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A1C1E" w14:textId="73548950" w:rsidR="00DC5B1F" w:rsidRDefault="00DC5B1F" w:rsidP="00DC5B1F">
      <w:pPr>
        <w:pStyle w:val="Title"/>
        <w:jc w:val="center"/>
        <w:rPr>
          <w:rFonts w:eastAsia="Times New Roman"/>
          <w:lang w:val="en" w:eastAsia="en-AU"/>
        </w:rPr>
      </w:pPr>
    </w:p>
    <w:p w14:paraId="02B8CC95" w14:textId="77777777" w:rsidR="00DC5B1F" w:rsidRDefault="00DC5B1F" w:rsidP="00DC5B1F">
      <w:pPr>
        <w:pStyle w:val="Title"/>
        <w:jc w:val="center"/>
        <w:rPr>
          <w:rFonts w:eastAsia="Times New Roman"/>
          <w:lang w:val="en" w:eastAsia="en-AU"/>
        </w:rPr>
      </w:pPr>
    </w:p>
    <w:p w14:paraId="71DAA91D" w14:textId="77777777" w:rsidR="00DC5B1F" w:rsidRDefault="00DC5B1F" w:rsidP="00DC5B1F">
      <w:pPr>
        <w:pStyle w:val="Title"/>
        <w:jc w:val="center"/>
        <w:rPr>
          <w:rFonts w:eastAsia="Times New Roman"/>
          <w:lang w:val="en" w:eastAsia="en-AU"/>
        </w:rPr>
      </w:pPr>
    </w:p>
    <w:p w14:paraId="6E91CA9D" w14:textId="77777777" w:rsidR="00DC5B1F" w:rsidRDefault="00DC5B1F" w:rsidP="00DC5B1F">
      <w:pPr>
        <w:pStyle w:val="Title"/>
        <w:jc w:val="center"/>
        <w:rPr>
          <w:rFonts w:eastAsia="Times New Roman"/>
          <w:lang w:val="en" w:eastAsia="en-AU"/>
        </w:rPr>
      </w:pPr>
    </w:p>
    <w:p w14:paraId="09B9F509" w14:textId="77777777" w:rsidR="00DC5B1F" w:rsidRDefault="00DC5B1F" w:rsidP="00DC5B1F">
      <w:pPr>
        <w:pStyle w:val="Title"/>
        <w:jc w:val="center"/>
        <w:rPr>
          <w:rFonts w:eastAsia="Times New Roman"/>
          <w:lang w:val="en" w:eastAsia="en-AU"/>
        </w:rPr>
      </w:pPr>
    </w:p>
    <w:p w14:paraId="3C2D92B9" w14:textId="77777777" w:rsidR="00DC5B1F" w:rsidRDefault="00DC5B1F" w:rsidP="00DC5B1F">
      <w:pPr>
        <w:pStyle w:val="Title"/>
        <w:jc w:val="center"/>
        <w:rPr>
          <w:rFonts w:eastAsia="Times New Roman"/>
          <w:lang w:val="en" w:eastAsia="en-AU"/>
        </w:rPr>
      </w:pPr>
    </w:p>
    <w:p w14:paraId="5240BABF" w14:textId="77777777" w:rsidR="00DC5B1F" w:rsidRDefault="00DC5B1F" w:rsidP="00DC5B1F">
      <w:pPr>
        <w:pStyle w:val="Title"/>
        <w:jc w:val="center"/>
        <w:rPr>
          <w:rFonts w:eastAsia="Times New Roman"/>
          <w:lang w:val="en" w:eastAsia="en-AU"/>
        </w:rPr>
      </w:pPr>
    </w:p>
    <w:p w14:paraId="44017019" w14:textId="63B23CED" w:rsidR="00DC5B1F" w:rsidRDefault="00F76074" w:rsidP="004363C4">
      <w:pPr>
        <w:pStyle w:val="Title"/>
        <w:tabs>
          <w:tab w:val="left" w:pos="5715"/>
        </w:tabs>
        <w:rPr>
          <w:rFonts w:eastAsia="Times New Roman"/>
          <w:lang w:val="en" w:eastAsia="en-AU"/>
        </w:rPr>
      </w:pPr>
      <w:r>
        <w:rPr>
          <w:rFonts w:eastAsia="Times New Roman"/>
          <w:lang w:val="en" w:eastAsia="en-AU"/>
        </w:rPr>
        <w:tab/>
      </w:r>
    </w:p>
    <w:p w14:paraId="60724941" w14:textId="7E2D5043" w:rsidR="00ED4312" w:rsidRPr="00AA54CC" w:rsidRDefault="001E6AD4" w:rsidP="00AA54CC">
      <w:pPr>
        <w:pStyle w:val="Title"/>
        <w:jc w:val="center"/>
        <w:rPr>
          <w:rFonts w:eastAsia="Times New Roman"/>
          <w:b/>
          <w:bCs/>
          <w:sz w:val="72"/>
          <w:szCs w:val="72"/>
          <w:lang w:val="en" w:eastAsia="en-AU"/>
        </w:rPr>
      </w:pPr>
      <w:r w:rsidRPr="00930B6B">
        <w:rPr>
          <w:rFonts w:eastAsia="Times New Roman"/>
          <w:b/>
          <w:bCs/>
          <w:color w:val="323E4F" w:themeColor="text2" w:themeShade="BF"/>
          <w:sz w:val="72"/>
          <w:szCs w:val="72"/>
          <w:lang w:val="en" w:eastAsia="en-AU"/>
        </w:rPr>
        <w:t xml:space="preserve">THE </w:t>
      </w:r>
      <w:r w:rsidR="002A5C97" w:rsidRPr="00930B6B">
        <w:rPr>
          <w:rFonts w:eastAsia="Times New Roman"/>
          <w:b/>
          <w:bCs/>
          <w:color w:val="323E4F" w:themeColor="text2" w:themeShade="BF"/>
          <w:sz w:val="72"/>
          <w:szCs w:val="72"/>
          <w:lang w:val="en" w:eastAsia="en-AU"/>
        </w:rPr>
        <w:t>202</w:t>
      </w:r>
      <w:r w:rsidR="00845A32">
        <w:rPr>
          <w:rFonts w:eastAsia="Times New Roman"/>
          <w:b/>
          <w:bCs/>
          <w:color w:val="323E4F" w:themeColor="text2" w:themeShade="BF"/>
          <w:sz w:val="72"/>
          <w:szCs w:val="72"/>
          <w:lang w:val="en" w:eastAsia="en-AU"/>
        </w:rPr>
        <w:t>2</w:t>
      </w:r>
      <w:r w:rsidR="002A5C97" w:rsidRPr="00930B6B">
        <w:rPr>
          <w:rFonts w:eastAsia="Times New Roman"/>
          <w:b/>
          <w:bCs/>
          <w:color w:val="323E4F" w:themeColor="text2" w:themeShade="BF"/>
          <w:sz w:val="72"/>
          <w:szCs w:val="72"/>
          <w:lang w:val="en" w:eastAsia="en-AU"/>
        </w:rPr>
        <w:t xml:space="preserve"> </w:t>
      </w:r>
      <w:r w:rsidRPr="00930B6B">
        <w:rPr>
          <w:rFonts w:eastAsia="Times New Roman"/>
          <w:b/>
          <w:bCs/>
          <w:color w:val="323E4F" w:themeColor="text2" w:themeShade="BF"/>
          <w:sz w:val="72"/>
          <w:szCs w:val="72"/>
          <w:lang w:val="en" w:eastAsia="en-AU"/>
        </w:rPr>
        <w:t>STUDENT RESOURCE PACKAGE</w:t>
      </w:r>
      <w:r w:rsidR="00194BEE" w:rsidRPr="00930B6B">
        <w:rPr>
          <w:rFonts w:eastAsia="Times New Roman"/>
          <w:b/>
          <w:bCs/>
          <w:color w:val="323E4F" w:themeColor="text2" w:themeShade="BF"/>
          <w:sz w:val="72"/>
          <w:szCs w:val="72"/>
          <w:lang w:val="en" w:eastAsia="en-AU"/>
        </w:rPr>
        <w:t xml:space="preserve"> GUIDE </w:t>
      </w:r>
      <w:r w:rsidRPr="00AA54CC">
        <w:rPr>
          <w:rFonts w:eastAsia="Times New Roman"/>
          <w:b/>
          <w:bCs/>
          <w:sz w:val="72"/>
          <w:szCs w:val="72"/>
          <w:lang w:val="en" w:eastAsia="en-AU"/>
        </w:rPr>
        <w:br/>
      </w:r>
      <w:r w:rsidRPr="00AA54CC">
        <w:rPr>
          <w:rFonts w:eastAsia="Times New Roman"/>
          <w:b/>
          <w:bCs/>
          <w:sz w:val="72"/>
          <w:szCs w:val="72"/>
          <w:lang w:val="en" w:eastAsia="en-AU"/>
        </w:rPr>
        <w:br/>
      </w:r>
    </w:p>
    <w:p w14:paraId="55D651B2" w14:textId="73A379A5" w:rsidR="001E6AD4" w:rsidRDefault="001E6AD4" w:rsidP="00AA54CC">
      <w:pPr>
        <w:jc w:val="center"/>
        <w:rPr>
          <w:lang w:val="en" w:eastAsia="en-AU"/>
        </w:rPr>
      </w:pPr>
    </w:p>
    <w:p w14:paraId="67918995" w14:textId="5557F7C3" w:rsidR="001E6AD4" w:rsidRDefault="001E6AD4" w:rsidP="001E6AD4">
      <w:pPr>
        <w:rPr>
          <w:lang w:val="en" w:eastAsia="en-AU"/>
        </w:rPr>
      </w:pPr>
    </w:p>
    <w:p w14:paraId="2AC8DD7E" w14:textId="76E5E298" w:rsidR="001E6AD4" w:rsidRDefault="001E6AD4" w:rsidP="001E6AD4">
      <w:pPr>
        <w:rPr>
          <w:lang w:val="en" w:eastAsia="en-AU"/>
        </w:rPr>
      </w:pPr>
    </w:p>
    <w:p w14:paraId="6C32C76B" w14:textId="0F3FE3DA" w:rsidR="001E6AD4" w:rsidRDefault="001E6AD4" w:rsidP="001E6AD4">
      <w:pPr>
        <w:rPr>
          <w:lang w:val="en" w:eastAsia="en-AU"/>
        </w:rPr>
      </w:pPr>
    </w:p>
    <w:p w14:paraId="2C56BEB0" w14:textId="16DE2C4C" w:rsidR="001E6AD4" w:rsidRDefault="001E6AD4" w:rsidP="001E6AD4">
      <w:pPr>
        <w:rPr>
          <w:lang w:val="en" w:eastAsia="en-AU"/>
        </w:rPr>
      </w:pPr>
    </w:p>
    <w:p w14:paraId="64562896" w14:textId="01783358" w:rsidR="001E6AD4" w:rsidRDefault="001E6AD4" w:rsidP="001E6AD4">
      <w:pPr>
        <w:rPr>
          <w:lang w:val="en" w:eastAsia="en-AU"/>
        </w:rPr>
      </w:pPr>
    </w:p>
    <w:p w14:paraId="75DB7DC4" w14:textId="0074B53A" w:rsidR="001E6AD4" w:rsidRDefault="001E6AD4" w:rsidP="001E6AD4">
      <w:pPr>
        <w:rPr>
          <w:lang w:val="en" w:eastAsia="en-AU"/>
        </w:rPr>
      </w:pPr>
    </w:p>
    <w:p w14:paraId="185930A3" w14:textId="78DBFA42" w:rsidR="001E6AD4" w:rsidRDefault="001E6AD4" w:rsidP="001E6AD4">
      <w:pPr>
        <w:rPr>
          <w:lang w:val="en" w:eastAsia="en-AU"/>
        </w:rPr>
      </w:pPr>
    </w:p>
    <w:p w14:paraId="44B4A71E" w14:textId="617BF17E" w:rsidR="001E6AD4" w:rsidRDefault="001E6AD4" w:rsidP="001E6AD4">
      <w:pPr>
        <w:rPr>
          <w:lang w:val="en" w:eastAsia="en-AU"/>
        </w:rPr>
      </w:pPr>
    </w:p>
    <w:p w14:paraId="6AEC4AC8" w14:textId="6438572F" w:rsidR="001E6AD4" w:rsidRDefault="001E6AD4" w:rsidP="001E6AD4">
      <w:pPr>
        <w:rPr>
          <w:lang w:val="en" w:eastAsia="en-AU"/>
        </w:rPr>
      </w:pPr>
    </w:p>
    <w:p w14:paraId="7712780B" w14:textId="1A94446C" w:rsidR="001E6AD4" w:rsidRDefault="001E6AD4" w:rsidP="001E6AD4">
      <w:pPr>
        <w:rPr>
          <w:lang w:val="en" w:eastAsia="en-AU"/>
        </w:rPr>
      </w:pPr>
    </w:p>
    <w:p w14:paraId="4511919D" w14:textId="6FF1DD02" w:rsidR="001E6AD4" w:rsidRDefault="001E6AD4" w:rsidP="001E6AD4">
      <w:pPr>
        <w:rPr>
          <w:lang w:val="en" w:eastAsia="en-AU"/>
        </w:rPr>
      </w:pPr>
    </w:p>
    <w:p w14:paraId="41FE1F35" w14:textId="7D48BDF7" w:rsidR="001E6AD4" w:rsidRDefault="001E6AD4" w:rsidP="001E6AD4">
      <w:pPr>
        <w:rPr>
          <w:lang w:val="en" w:eastAsia="en-AU"/>
        </w:rPr>
      </w:pPr>
    </w:p>
    <w:p w14:paraId="56ED9C61" w14:textId="0A77E11E" w:rsidR="00DC5B1F" w:rsidRDefault="00DC5B1F" w:rsidP="001E6AD4">
      <w:pPr>
        <w:rPr>
          <w:lang w:val="en" w:eastAsia="en-AU"/>
        </w:rPr>
      </w:pPr>
    </w:p>
    <w:sdt>
      <w:sdtPr>
        <w:rPr>
          <w:rFonts w:asciiTheme="minorHAnsi" w:eastAsiaTheme="minorHAnsi" w:hAnsiTheme="minorHAnsi" w:cstheme="minorBidi"/>
          <w:color w:val="000000"/>
          <w:sz w:val="22"/>
          <w:szCs w:val="22"/>
          <w:lang w:val="en-AU"/>
          <w14:textFill>
            <w14:solidFill>
              <w14:srgbClr w14:val="000000">
                <w14:lumMod w14:val="75000"/>
              </w14:srgbClr>
            </w14:solidFill>
          </w14:textFill>
        </w:rPr>
        <w:id w:val="84042412"/>
        <w:docPartObj>
          <w:docPartGallery w:val="Table of Contents"/>
          <w:docPartUnique/>
        </w:docPartObj>
      </w:sdtPr>
      <w:sdtEndPr>
        <w:rPr>
          <w:b/>
          <w:bCs/>
          <w:noProof/>
        </w:rPr>
      </w:sdtEndPr>
      <w:sdtContent>
        <w:p w14:paraId="1DBFF339" w14:textId="7A64A7AB" w:rsidR="00787CC6" w:rsidRPr="002C1457" w:rsidRDefault="00787CC6" w:rsidP="00A41342">
          <w:pPr>
            <w:pStyle w:val="TOCHeading"/>
          </w:pPr>
          <w:r w:rsidRPr="002C1457">
            <w:t>Contents</w:t>
          </w:r>
        </w:p>
        <w:p w14:paraId="19D0E18C" w14:textId="2A56D728" w:rsidR="00C116FE" w:rsidRDefault="007016CD">
          <w:pPr>
            <w:pStyle w:val="TOC1"/>
            <w:rPr>
              <w:rFonts w:eastAsiaTheme="minorEastAsia"/>
              <w:noProof/>
              <w:lang w:eastAsia="en-AU"/>
            </w:rPr>
          </w:pPr>
          <w:r w:rsidRPr="006E3D8D">
            <w:rPr>
              <w:color w:val="222A35" w:themeColor="text2" w:themeShade="80"/>
            </w:rPr>
            <w:fldChar w:fldCharType="begin"/>
          </w:r>
          <w:r w:rsidRPr="006E3D8D">
            <w:rPr>
              <w:color w:val="222A35" w:themeColor="text2" w:themeShade="80"/>
            </w:rPr>
            <w:instrText xml:space="preserve"> TOC \o "1-2" \h \z </w:instrText>
          </w:r>
          <w:r w:rsidRPr="006E3D8D">
            <w:rPr>
              <w:color w:val="222A35" w:themeColor="text2" w:themeShade="80"/>
            </w:rPr>
            <w:fldChar w:fldCharType="separate"/>
          </w:r>
          <w:hyperlink w:anchor="_Toc94697980" w:history="1">
            <w:r w:rsidR="00C116FE" w:rsidRPr="00EA4F24">
              <w:rPr>
                <w:rStyle w:val="Hyperlink"/>
                <w:noProof/>
                <w:lang w:val="en"/>
              </w:rPr>
              <w:t xml:space="preserve">Student Resource </w:t>
            </w:r>
            <w:r w:rsidR="00C116FE" w:rsidRPr="00EA4F24">
              <w:rPr>
                <w:rStyle w:val="Hyperlink"/>
                <w:noProof/>
              </w:rPr>
              <w:t>Package</w:t>
            </w:r>
            <w:r w:rsidR="00C116FE" w:rsidRPr="00EA4F24">
              <w:rPr>
                <w:rStyle w:val="Hyperlink"/>
                <w:noProof/>
                <w:lang w:val="en"/>
              </w:rPr>
              <w:t xml:space="preserve"> — Core Student Learning Allocation funding (Student Based Funding)</w:t>
            </w:r>
            <w:r w:rsidR="00C116FE">
              <w:rPr>
                <w:noProof/>
                <w:webHidden/>
              </w:rPr>
              <w:tab/>
            </w:r>
            <w:r w:rsidR="00C116FE">
              <w:rPr>
                <w:noProof/>
                <w:webHidden/>
              </w:rPr>
              <w:fldChar w:fldCharType="begin"/>
            </w:r>
            <w:r w:rsidR="00C116FE">
              <w:rPr>
                <w:noProof/>
                <w:webHidden/>
              </w:rPr>
              <w:instrText xml:space="preserve"> PAGEREF _Toc94697980 \h </w:instrText>
            </w:r>
            <w:r w:rsidR="00C116FE">
              <w:rPr>
                <w:noProof/>
                <w:webHidden/>
              </w:rPr>
            </w:r>
            <w:r w:rsidR="00C116FE">
              <w:rPr>
                <w:noProof/>
                <w:webHidden/>
              </w:rPr>
              <w:fldChar w:fldCharType="separate"/>
            </w:r>
            <w:r w:rsidR="00CB2BF3">
              <w:rPr>
                <w:noProof/>
                <w:webHidden/>
              </w:rPr>
              <w:t>5</w:t>
            </w:r>
            <w:r w:rsidR="00C116FE">
              <w:rPr>
                <w:noProof/>
                <w:webHidden/>
              </w:rPr>
              <w:fldChar w:fldCharType="end"/>
            </w:r>
          </w:hyperlink>
        </w:p>
        <w:p w14:paraId="7D696A5C" w14:textId="258DB6B6" w:rsidR="00C116FE" w:rsidRDefault="00F811A7">
          <w:pPr>
            <w:pStyle w:val="TOC2"/>
            <w:rPr>
              <w:rFonts w:eastAsiaTheme="minorEastAsia"/>
              <w:noProof/>
              <w:lang w:eastAsia="en-AU"/>
            </w:rPr>
          </w:pPr>
          <w:hyperlink w:anchor="_Toc94697981" w:history="1">
            <w:r w:rsidR="00C116FE" w:rsidRPr="00EA4F24">
              <w:rPr>
                <w:rStyle w:val="Hyperlink"/>
                <w:noProof/>
              </w:rPr>
              <w:t>Student per capita Funding Years Prep-12 Students (Reference 1)</w:t>
            </w:r>
            <w:r w:rsidR="00C116FE">
              <w:rPr>
                <w:noProof/>
                <w:webHidden/>
              </w:rPr>
              <w:tab/>
            </w:r>
            <w:r w:rsidR="00C116FE">
              <w:rPr>
                <w:noProof/>
                <w:webHidden/>
              </w:rPr>
              <w:fldChar w:fldCharType="begin"/>
            </w:r>
            <w:r w:rsidR="00C116FE">
              <w:rPr>
                <w:noProof/>
                <w:webHidden/>
              </w:rPr>
              <w:instrText xml:space="preserve"> PAGEREF _Toc94697981 \h </w:instrText>
            </w:r>
            <w:r w:rsidR="00C116FE">
              <w:rPr>
                <w:noProof/>
                <w:webHidden/>
              </w:rPr>
            </w:r>
            <w:r w:rsidR="00C116FE">
              <w:rPr>
                <w:noProof/>
                <w:webHidden/>
              </w:rPr>
              <w:fldChar w:fldCharType="separate"/>
            </w:r>
            <w:r w:rsidR="00CB2BF3">
              <w:rPr>
                <w:noProof/>
                <w:webHidden/>
              </w:rPr>
              <w:t>7</w:t>
            </w:r>
            <w:r w:rsidR="00C116FE">
              <w:rPr>
                <w:noProof/>
                <w:webHidden/>
              </w:rPr>
              <w:fldChar w:fldCharType="end"/>
            </w:r>
          </w:hyperlink>
        </w:p>
        <w:p w14:paraId="50223598" w14:textId="50B92BEE" w:rsidR="00C116FE" w:rsidRDefault="00F811A7">
          <w:pPr>
            <w:pStyle w:val="TOC2"/>
            <w:rPr>
              <w:rFonts w:eastAsiaTheme="minorEastAsia"/>
              <w:noProof/>
              <w:lang w:eastAsia="en-AU"/>
            </w:rPr>
          </w:pPr>
          <w:hyperlink w:anchor="_Toc94697982" w:history="1">
            <w:r w:rsidR="00C116FE" w:rsidRPr="00EA4F24">
              <w:rPr>
                <w:rStyle w:val="Hyperlink"/>
                <w:noProof/>
              </w:rPr>
              <w:t>Enrolment Linked Base (Reference 2)</w:t>
            </w:r>
            <w:r w:rsidR="00C116FE">
              <w:rPr>
                <w:noProof/>
                <w:webHidden/>
              </w:rPr>
              <w:tab/>
            </w:r>
            <w:r w:rsidR="00C116FE">
              <w:rPr>
                <w:noProof/>
                <w:webHidden/>
              </w:rPr>
              <w:fldChar w:fldCharType="begin"/>
            </w:r>
            <w:r w:rsidR="00C116FE">
              <w:rPr>
                <w:noProof/>
                <w:webHidden/>
              </w:rPr>
              <w:instrText xml:space="preserve"> PAGEREF _Toc94697982 \h </w:instrText>
            </w:r>
            <w:r w:rsidR="00C116FE">
              <w:rPr>
                <w:noProof/>
                <w:webHidden/>
              </w:rPr>
            </w:r>
            <w:r w:rsidR="00C116FE">
              <w:rPr>
                <w:noProof/>
                <w:webHidden/>
              </w:rPr>
              <w:fldChar w:fldCharType="separate"/>
            </w:r>
            <w:r w:rsidR="00CB2BF3">
              <w:rPr>
                <w:noProof/>
                <w:webHidden/>
              </w:rPr>
              <w:t>8</w:t>
            </w:r>
            <w:r w:rsidR="00C116FE">
              <w:rPr>
                <w:noProof/>
                <w:webHidden/>
              </w:rPr>
              <w:fldChar w:fldCharType="end"/>
            </w:r>
          </w:hyperlink>
        </w:p>
        <w:p w14:paraId="4B6EF0E5" w14:textId="59444039" w:rsidR="00C116FE" w:rsidRDefault="00F811A7">
          <w:pPr>
            <w:pStyle w:val="TOC2"/>
            <w:rPr>
              <w:rFonts w:eastAsiaTheme="minorEastAsia"/>
              <w:noProof/>
              <w:lang w:eastAsia="en-AU"/>
            </w:rPr>
          </w:pPr>
          <w:hyperlink w:anchor="_Toc94697983" w:history="1">
            <w:r w:rsidR="00C116FE" w:rsidRPr="00EA4F24">
              <w:rPr>
                <w:rStyle w:val="Hyperlink"/>
                <w:noProof/>
              </w:rPr>
              <w:t>Small School Base (Reference 3)</w:t>
            </w:r>
            <w:r w:rsidR="00C116FE">
              <w:rPr>
                <w:noProof/>
                <w:webHidden/>
              </w:rPr>
              <w:tab/>
            </w:r>
            <w:r w:rsidR="00C116FE">
              <w:rPr>
                <w:noProof/>
                <w:webHidden/>
              </w:rPr>
              <w:fldChar w:fldCharType="begin"/>
            </w:r>
            <w:r w:rsidR="00C116FE">
              <w:rPr>
                <w:noProof/>
                <w:webHidden/>
              </w:rPr>
              <w:instrText xml:space="preserve"> PAGEREF _Toc94697983 \h </w:instrText>
            </w:r>
            <w:r w:rsidR="00C116FE">
              <w:rPr>
                <w:noProof/>
                <w:webHidden/>
              </w:rPr>
            </w:r>
            <w:r w:rsidR="00C116FE">
              <w:rPr>
                <w:noProof/>
                <w:webHidden/>
              </w:rPr>
              <w:fldChar w:fldCharType="separate"/>
            </w:r>
            <w:r w:rsidR="00CB2BF3">
              <w:rPr>
                <w:noProof/>
                <w:webHidden/>
              </w:rPr>
              <w:t>10</w:t>
            </w:r>
            <w:r w:rsidR="00C116FE">
              <w:rPr>
                <w:noProof/>
                <w:webHidden/>
              </w:rPr>
              <w:fldChar w:fldCharType="end"/>
            </w:r>
          </w:hyperlink>
        </w:p>
        <w:p w14:paraId="7A1C5183" w14:textId="5A220EAF" w:rsidR="00C116FE" w:rsidRDefault="00F811A7">
          <w:pPr>
            <w:pStyle w:val="TOC2"/>
            <w:rPr>
              <w:rFonts w:eastAsiaTheme="minorEastAsia"/>
              <w:noProof/>
              <w:lang w:eastAsia="en-AU"/>
            </w:rPr>
          </w:pPr>
          <w:hyperlink w:anchor="_Toc94697984" w:history="1">
            <w:r w:rsidR="00C116FE" w:rsidRPr="00EA4F24">
              <w:rPr>
                <w:rStyle w:val="Hyperlink"/>
                <w:noProof/>
              </w:rPr>
              <w:t>Rural School Size Adjustment Factor (Reference 4)</w:t>
            </w:r>
            <w:r w:rsidR="00C116FE">
              <w:rPr>
                <w:noProof/>
                <w:webHidden/>
              </w:rPr>
              <w:tab/>
            </w:r>
            <w:r w:rsidR="00C116FE">
              <w:rPr>
                <w:noProof/>
                <w:webHidden/>
              </w:rPr>
              <w:fldChar w:fldCharType="begin"/>
            </w:r>
            <w:r w:rsidR="00C116FE">
              <w:rPr>
                <w:noProof/>
                <w:webHidden/>
              </w:rPr>
              <w:instrText xml:space="preserve"> PAGEREF _Toc94697984 \h </w:instrText>
            </w:r>
            <w:r w:rsidR="00C116FE">
              <w:rPr>
                <w:noProof/>
                <w:webHidden/>
              </w:rPr>
            </w:r>
            <w:r w:rsidR="00C116FE">
              <w:rPr>
                <w:noProof/>
                <w:webHidden/>
              </w:rPr>
              <w:fldChar w:fldCharType="separate"/>
            </w:r>
            <w:r w:rsidR="00CB2BF3">
              <w:rPr>
                <w:noProof/>
                <w:webHidden/>
              </w:rPr>
              <w:t>12</w:t>
            </w:r>
            <w:r w:rsidR="00C116FE">
              <w:rPr>
                <w:noProof/>
                <w:webHidden/>
              </w:rPr>
              <w:fldChar w:fldCharType="end"/>
            </w:r>
          </w:hyperlink>
        </w:p>
        <w:p w14:paraId="2B700401" w14:textId="21250E52" w:rsidR="00C116FE" w:rsidRDefault="00F811A7">
          <w:pPr>
            <w:pStyle w:val="TOC2"/>
            <w:rPr>
              <w:rFonts w:eastAsiaTheme="minorEastAsia"/>
              <w:noProof/>
              <w:lang w:eastAsia="en-AU"/>
            </w:rPr>
          </w:pPr>
          <w:hyperlink w:anchor="_Toc94697985" w:history="1">
            <w:r w:rsidR="00C116FE" w:rsidRPr="00EA4F24">
              <w:rPr>
                <w:rStyle w:val="Hyperlink"/>
                <w:noProof/>
              </w:rPr>
              <w:t>Core Index Stages 1-3 (Reference 5)</w:t>
            </w:r>
            <w:r w:rsidR="00C116FE">
              <w:rPr>
                <w:noProof/>
                <w:webHidden/>
              </w:rPr>
              <w:tab/>
            </w:r>
            <w:r w:rsidR="00C116FE">
              <w:rPr>
                <w:noProof/>
                <w:webHidden/>
              </w:rPr>
              <w:fldChar w:fldCharType="begin"/>
            </w:r>
            <w:r w:rsidR="00C116FE">
              <w:rPr>
                <w:noProof/>
                <w:webHidden/>
              </w:rPr>
              <w:instrText xml:space="preserve"> PAGEREF _Toc94697985 \h </w:instrText>
            </w:r>
            <w:r w:rsidR="00C116FE">
              <w:rPr>
                <w:noProof/>
                <w:webHidden/>
              </w:rPr>
            </w:r>
            <w:r w:rsidR="00C116FE">
              <w:rPr>
                <w:noProof/>
                <w:webHidden/>
              </w:rPr>
              <w:fldChar w:fldCharType="separate"/>
            </w:r>
            <w:r w:rsidR="00CB2BF3">
              <w:rPr>
                <w:noProof/>
                <w:webHidden/>
              </w:rPr>
              <w:t>14</w:t>
            </w:r>
            <w:r w:rsidR="00C116FE">
              <w:rPr>
                <w:noProof/>
                <w:webHidden/>
              </w:rPr>
              <w:fldChar w:fldCharType="end"/>
            </w:r>
          </w:hyperlink>
        </w:p>
        <w:p w14:paraId="0356661F" w14:textId="7BF32BB3" w:rsidR="00C116FE" w:rsidRDefault="00F811A7">
          <w:pPr>
            <w:pStyle w:val="TOC2"/>
            <w:rPr>
              <w:rFonts w:eastAsiaTheme="minorEastAsia"/>
              <w:noProof/>
              <w:lang w:eastAsia="en-AU"/>
            </w:rPr>
          </w:pPr>
          <w:hyperlink w:anchor="_Toc94697986" w:history="1">
            <w:r w:rsidR="00C116FE" w:rsidRPr="00EA4F24">
              <w:rPr>
                <w:rStyle w:val="Hyperlink"/>
                <w:noProof/>
              </w:rPr>
              <w:t>Size Adjustment Supplementation (Reference 6)</w:t>
            </w:r>
            <w:r w:rsidR="00C116FE">
              <w:rPr>
                <w:noProof/>
                <w:webHidden/>
              </w:rPr>
              <w:tab/>
            </w:r>
            <w:r w:rsidR="00C116FE">
              <w:rPr>
                <w:noProof/>
                <w:webHidden/>
              </w:rPr>
              <w:fldChar w:fldCharType="begin"/>
            </w:r>
            <w:r w:rsidR="00C116FE">
              <w:rPr>
                <w:noProof/>
                <w:webHidden/>
              </w:rPr>
              <w:instrText xml:space="preserve"> PAGEREF _Toc94697986 \h </w:instrText>
            </w:r>
            <w:r w:rsidR="00C116FE">
              <w:rPr>
                <w:noProof/>
                <w:webHidden/>
              </w:rPr>
            </w:r>
            <w:r w:rsidR="00C116FE">
              <w:rPr>
                <w:noProof/>
                <w:webHidden/>
              </w:rPr>
              <w:fldChar w:fldCharType="separate"/>
            </w:r>
            <w:r w:rsidR="00CB2BF3">
              <w:rPr>
                <w:noProof/>
                <w:webHidden/>
              </w:rPr>
              <w:t>15</w:t>
            </w:r>
            <w:r w:rsidR="00C116FE">
              <w:rPr>
                <w:noProof/>
                <w:webHidden/>
              </w:rPr>
              <w:fldChar w:fldCharType="end"/>
            </w:r>
          </w:hyperlink>
        </w:p>
        <w:p w14:paraId="249858E1" w14:textId="4F18185A" w:rsidR="00C116FE" w:rsidRDefault="00F811A7">
          <w:pPr>
            <w:pStyle w:val="TOC2"/>
            <w:rPr>
              <w:rFonts w:eastAsiaTheme="minorEastAsia"/>
              <w:noProof/>
              <w:lang w:eastAsia="en-AU"/>
            </w:rPr>
          </w:pPr>
          <w:hyperlink w:anchor="_Toc94697987" w:history="1">
            <w:r w:rsidR="00C116FE" w:rsidRPr="00EA4F24">
              <w:rPr>
                <w:rStyle w:val="Hyperlink"/>
                <w:noProof/>
              </w:rPr>
              <w:t>Approved Early Education Program (Reference 7)</w:t>
            </w:r>
            <w:r w:rsidR="00C116FE">
              <w:rPr>
                <w:noProof/>
                <w:webHidden/>
              </w:rPr>
              <w:tab/>
            </w:r>
            <w:r w:rsidR="00C116FE">
              <w:rPr>
                <w:noProof/>
                <w:webHidden/>
              </w:rPr>
              <w:fldChar w:fldCharType="begin"/>
            </w:r>
            <w:r w:rsidR="00C116FE">
              <w:rPr>
                <w:noProof/>
                <w:webHidden/>
              </w:rPr>
              <w:instrText xml:space="preserve"> PAGEREF _Toc94697987 \h </w:instrText>
            </w:r>
            <w:r w:rsidR="00C116FE">
              <w:rPr>
                <w:noProof/>
                <w:webHidden/>
              </w:rPr>
            </w:r>
            <w:r w:rsidR="00C116FE">
              <w:rPr>
                <w:noProof/>
                <w:webHidden/>
              </w:rPr>
              <w:fldChar w:fldCharType="separate"/>
            </w:r>
            <w:r w:rsidR="00CB2BF3">
              <w:rPr>
                <w:noProof/>
                <w:webHidden/>
              </w:rPr>
              <w:t>16</w:t>
            </w:r>
            <w:r w:rsidR="00C116FE">
              <w:rPr>
                <w:noProof/>
                <w:webHidden/>
              </w:rPr>
              <w:fldChar w:fldCharType="end"/>
            </w:r>
          </w:hyperlink>
        </w:p>
        <w:p w14:paraId="03966A43" w14:textId="2AC87089" w:rsidR="00C116FE" w:rsidRDefault="00F811A7">
          <w:pPr>
            <w:pStyle w:val="TOC2"/>
            <w:rPr>
              <w:rFonts w:eastAsiaTheme="minorEastAsia"/>
              <w:noProof/>
              <w:lang w:eastAsia="en-AU"/>
            </w:rPr>
          </w:pPr>
          <w:hyperlink w:anchor="_Toc94697988" w:history="1">
            <w:r w:rsidR="00C116FE" w:rsidRPr="00EA4F24">
              <w:rPr>
                <w:rStyle w:val="Hyperlink"/>
                <w:noProof/>
              </w:rPr>
              <w:t>Principal Salary Adjustment (Reference 8)</w:t>
            </w:r>
            <w:r w:rsidR="00C116FE">
              <w:rPr>
                <w:noProof/>
                <w:webHidden/>
              </w:rPr>
              <w:tab/>
            </w:r>
            <w:r w:rsidR="00C116FE">
              <w:rPr>
                <w:noProof/>
                <w:webHidden/>
              </w:rPr>
              <w:fldChar w:fldCharType="begin"/>
            </w:r>
            <w:r w:rsidR="00C116FE">
              <w:rPr>
                <w:noProof/>
                <w:webHidden/>
              </w:rPr>
              <w:instrText xml:space="preserve"> PAGEREF _Toc94697988 \h </w:instrText>
            </w:r>
            <w:r w:rsidR="00C116FE">
              <w:rPr>
                <w:noProof/>
                <w:webHidden/>
              </w:rPr>
            </w:r>
            <w:r w:rsidR="00C116FE">
              <w:rPr>
                <w:noProof/>
                <w:webHidden/>
              </w:rPr>
              <w:fldChar w:fldCharType="separate"/>
            </w:r>
            <w:r w:rsidR="00CB2BF3">
              <w:rPr>
                <w:noProof/>
                <w:webHidden/>
              </w:rPr>
              <w:t>17</w:t>
            </w:r>
            <w:r w:rsidR="00C116FE">
              <w:rPr>
                <w:noProof/>
                <w:webHidden/>
              </w:rPr>
              <w:fldChar w:fldCharType="end"/>
            </w:r>
          </w:hyperlink>
        </w:p>
        <w:p w14:paraId="3C773A7F" w14:textId="08C96CBE" w:rsidR="00C116FE" w:rsidRDefault="00F811A7">
          <w:pPr>
            <w:pStyle w:val="TOC2"/>
            <w:rPr>
              <w:rFonts w:eastAsiaTheme="minorEastAsia"/>
              <w:noProof/>
              <w:lang w:eastAsia="en-AU"/>
            </w:rPr>
          </w:pPr>
          <w:hyperlink w:anchor="_Toc94697989" w:history="1">
            <w:r w:rsidR="00C116FE" w:rsidRPr="00EA4F24">
              <w:rPr>
                <w:rStyle w:val="Hyperlink"/>
                <w:noProof/>
              </w:rPr>
              <w:t>Language and Learning Disabilities Support Program (Reference 10)</w:t>
            </w:r>
            <w:r w:rsidR="00C116FE">
              <w:rPr>
                <w:noProof/>
                <w:webHidden/>
              </w:rPr>
              <w:tab/>
            </w:r>
            <w:r w:rsidR="00C116FE">
              <w:rPr>
                <w:noProof/>
                <w:webHidden/>
              </w:rPr>
              <w:fldChar w:fldCharType="begin"/>
            </w:r>
            <w:r w:rsidR="00C116FE">
              <w:rPr>
                <w:noProof/>
                <w:webHidden/>
              </w:rPr>
              <w:instrText xml:space="preserve"> PAGEREF _Toc94697989 \h </w:instrText>
            </w:r>
            <w:r w:rsidR="00C116FE">
              <w:rPr>
                <w:noProof/>
                <w:webHidden/>
              </w:rPr>
            </w:r>
            <w:r w:rsidR="00C116FE">
              <w:rPr>
                <w:noProof/>
                <w:webHidden/>
              </w:rPr>
              <w:fldChar w:fldCharType="separate"/>
            </w:r>
            <w:r w:rsidR="00CB2BF3">
              <w:rPr>
                <w:noProof/>
                <w:webHidden/>
              </w:rPr>
              <w:t>18</w:t>
            </w:r>
            <w:r w:rsidR="00C116FE">
              <w:rPr>
                <w:noProof/>
                <w:webHidden/>
              </w:rPr>
              <w:fldChar w:fldCharType="end"/>
            </w:r>
          </w:hyperlink>
        </w:p>
        <w:p w14:paraId="450BEFC8" w14:textId="42BB7C7A" w:rsidR="00C116FE" w:rsidRDefault="00F811A7">
          <w:pPr>
            <w:pStyle w:val="TOC2"/>
            <w:rPr>
              <w:rFonts w:eastAsiaTheme="minorEastAsia"/>
              <w:noProof/>
              <w:lang w:eastAsia="en-AU"/>
            </w:rPr>
          </w:pPr>
          <w:hyperlink w:anchor="_Toc94697990" w:history="1">
            <w:r w:rsidR="00C116FE" w:rsidRPr="00EA4F24">
              <w:rPr>
                <w:rStyle w:val="Hyperlink"/>
                <w:noProof/>
              </w:rPr>
              <w:t>Mental Health Practitioners (Reference 119)</w:t>
            </w:r>
            <w:r w:rsidR="00C116FE">
              <w:rPr>
                <w:noProof/>
                <w:webHidden/>
              </w:rPr>
              <w:tab/>
            </w:r>
            <w:r w:rsidR="00C116FE">
              <w:rPr>
                <w:noProof/>
                <w:webHidden/>
              </w:rPr>
              <w:fldChar w:fldCharType="begin"/>
            </w:r>
            <w:r w:rsidR="00C116FE">
              <w:rPr>
                <w:noProof/>
                <w:webHidden/>
              </w:rPr>
              <w:instrText xml:space="preserve"> PAGEREF _Toc94697990 \h </w:instrText>
            </w:r>
            <w:r w:rsidR="00C116FE">
              <w:rPr>
                <w:noProof/>
                <w:webHidden/>
              </w:rPr>
            </w:r>
            <w:r w:rsidR="00C116FE">
              <w:rPr>
                <w:noProof/>
                <w:webHidden/>
              </w:rPr>
              <w:fldChar w:fldCharType="separate"/>
            </w:r>
            <w:r w:rsidR="00CB2BF3">
              <w:rPr>
                <w:noProof/>
                <w:webHidden/>
              </w:rPr>
              <w:t>21</w:t>
            </w:r>
            <w:r w:rsidR="00C116FE">
              <w:rPr>
                <w:noProof/>
                <w:webHidden/>
              </w:rPr>
              <w:fldChar w:fldCharType="end"/>
            </w:r>
          </w:hyperlink>
        </w:p>
        <w:p w14:paraId="75FA96BB" w14:textId="67571644" w:rsidR="00C116FE" w:rsidRDefault="00F811A7">
          <w:pPr>
            <w:pStyle w:val="TOC1"/>
            <w:rPr>
              <w:rFonts w:eastAsiaTheme="minorEastAsia"/>
              <w:noProof/>
              <w:lang w:eastAsia="en-AU"/>
            </w:rPr>
          </w:pPr>
          <w:hyperlink w:anchor="_Toc94697991" w:history="1">
            <w:r w:rsidR="00C116FE" w:rsidRPr="00EA4F24">
              <w:rPr>
                <w:rStyle w:val="Hyperlink"/>
                <w:noProof/>
              </w:rPr>
              <w:t>Student Resource Package — Equity Funding (Student Based Funding)</w:t>
            </w:r>
            <w:r w:rsidR="00C116FE">
              <w:rPr>
                <w:noProof/>
                <w:webHidden/>
              </w:rPr>
              <w:tab/>
            </w:r>
            <w:r w:rsidR="00C116FE">
              <w:rPr>
                <w:noProof/>
                <w:webHidden/>
              </w:rPr>
              <w:fldChar w:fldCharType="begin"/>
            </w:r>
            <w:r w:rsidR="00C116FE">
              <w:rPr>
                <w:noProof/>
                <w:webHidden/>
              </w:rPr>
              <w:instrText xml:space="preserve"> PAGEREF _Toc94697991 \h </w:instrText>
            </w:r>
            <w:r w:rsidR="00C116FE">
              <w:rPr>
                <w:noProof/>
                <w:webHidden/>
              </w:rPr>
            </w:r>
            <w:r w:rsidR="00C116FE">
              <w:rPr>
                <w:noProof/>
                <w:webHidden/>
              </w:rPr>
              <w:fldChar w:fldCharType="separate"/>
            </w:r>
            <w:r w:rsidR="00CB2BF3">
              <w:rPr>
                <w:noProof/>
                <w:webHidden/>
              </w:rPr>
              <w:t>23</w:t>
            </w:r>
            <w:r w:rsidR="00C116FE">
              <w:rPr>
                <w:noProof/>
                <w:webHidden/>
              </w:rPr>
              <w:fldChar w:fldCharType="end"/>
            </w:r>
          </w:hyperlink>
        </w:p>
        <w:p w14:paraId="2975844A" w14:textId="36DCAB32" w:rsidR="00C116FE" w:rsidRDefault="00F811A7">
          <w:pPr>
            <w:pStyle w:val="TOC2"/>
            <w:rPr>
              <w:rFonts w:eastAsiaTheme="minorEastAsia"/>
              <w:noProof/>
              <w:lang w:eastAsia="en-AU"/>
            </w:rPr>
          </w:pPr>
          <w:hyperlink w:anchor="_Toc94697992" w:history="1">
            <w:r w:rsidR="00C116FE" w:rsidRPr="00EA4F24">
              <w:rPr>
                <w:rStyle w:val="Hyperlink"/>
                <w:noProof/>
              </w:rPr>
              <w:t>Equity (Social Disadvantage) (Reference 11)</w:t>
            </w:r>
            <w:r w:rsidR="00C116FE">
              <w:rPr>
                <w:noProof/>
                <w:webHidden/>
              </w:rPr>
              <w:tab/>
            </w:r>
            <w:r w:rsidR="00C116FE">
              <w:rPr>
                <w:noProof/>
                <w:webHidden/>
              </w:rPr>
              <w:fldChar w:fldCharType="begin"/>
            </w:r>
            <w:r w:rsidR="00C116FE">
              <w:rPr>
                <w:noProof/>
                <w:webHidden/>
              </w:rPr>
              <w:instrText xml:space="preserve"> PAGEREF _Toc94697992 \h </w:instrText>
            </w:r>
            <w:r w:rsidR="00C116FE">
              <w:rPr>
                <w:noProof/>
                <w:webHidden/>
              </w:rPr>
            </w:r>
            <w:r w:rsidR="00C116FE">
              <w:rPr>
                <w:noProof/>
                <w:webHidden/>
              </w:rPr>
              <w:fldChar w:fldCharType="separate"/>
            </w:r>
            <w:r w:rsidR="00CB2BF3">
              <w:rPr>
                <w:noProof/>
                <w:webHidden/>
              </w:rPr>
              <w:t>25</w:t>
            </w:r>
            <w:r w:rsidR="00C116FE">
              <w:rPr>
                <w:noProof/>
                <w:webHidden/>
              </w:rPr>
              <w:fldChar w:fldCharType="end"/>
            </w:r>
          </w:hyperlink>
        </w:p>
        <w:p w14:paraId="1C60C435" w14:textId="063C32FC" w:rsidR="00C116FE" w:rsidRDefault="00F811A7">
          <w:pPr>
            <w:pStyle w:val="TOC2"/>
            <w:rPr>
              <w:rFonts w:eastAsiaTheme="minorEastAsia"/>
              <w:noProof/>
              <w:lang w:eastAsia="en-AU"/>
            </w:rPr>
          </w:pPr>
          <w:hyperlink w:anchor="_Toc94697993" w:history="1">
            <w:r w:rsidR="00C116FE" w:rsidRPr="00EA4F24">
              <w:rPr>
                <w:rStyle w:val="Hyperlink"/>
                <w:noProof/>
              </w:rPr>
              <w:t>Equity (Catch Up) (Reference 12)</w:t>
            </w:r>
            <w:r w:rsidR="00C116FE">
              <w:rPr>
                <w:noProof/>
                <w:webHidden/>
              </w:rPr>
              <w:tab/>
            </w:r>
            <w:r w:rsidR="00C116FE">
              <w:rPr>
                <w:noProof/>
                <w:webHidden/>
              </w:rPr>
              <w:fldChar w:fldCharType="begin"/>
            </w:r>
            <w:r w:rsidR="00C116FE">
              <w:rPr>
                <w:noProof/>
                <w:webHidden/>
              </w:rPr>
              <w:instrText xml:space="preserve"> PAGEREF _Toc94697993 \h </w:instrText>
            </w:r>
            <w:r w:rsidR="00C116FE">
              <w:rPr>
                <w:noProof/>
                <w:webHidden/>
              </w:rPr>
            </w:r>
            <w:r w:rsidR="00C116FE">
              <w:rPr>
                <w:noProof/>
                <w:webHidden/>
              </w:rPr>
              <w:fldChar w:fldCharType="separate"/>
            </w:r>
            <w:r w:rsidR="00CB2BF3">
              <w:rPr>
                <w:noProof/>
                <w:webHidden/>
              </w:rPr>
              <w:t>31</w:t>
            </w:r>
            <w:r w:rsidR="00C116FE">
              <w:rPr>
                <w:noProof/>
                <w:webHidden/>
              </w:rPr>
              <w:fldChar w:fldCharType="end"/>
            </w:r>
          </w:hyperlink>
        </w:p>
        <w:p w14:paraId="4753D702" w14:textId="1B79F48A" w:rsidR="00C116FE" w:rsidRDefault="00F811A7">
          <w:pPr>
            <w:pStyle w:val="TOC2"/>
            <w:rPr>
              <w:rFonts w:eastAsiaTheme="minorEastAsia"/>
              <w:noProof/>
              <w:lang w:eastAsia="en-AU"/>
            </w:rPr>
          </w:pPr>
          <w:hyperlink w:anchor="_Toc94697994" w:history="1">
            <w:r w:rsidR="00C116FE" w:rsidRPr="00EA4F24">
              <w:rPr>
                <w:rStyle w:val="Hyperlink"/>
                <w:noProof/>
              </w:rPr>
              <w:t>Mobility (Reference 14)</w:t>
            </w:r>
            <w:r w:rsidR="00C116FE">
              <w:rPr>
                <w:noProof/>
                <w:webHidden/>
              </w:rPr>
              <w:tab/>
            </w:r>
            <w:r w:rsidR="00C116FE">
              <w:rPr>
                <w:noProof/>
                <w:webHidden/>
              </w:rPr>
              <w:fldChar w:fldCharType="begin"/>
            </w:r>
            <w:r w:rsidR="00C116FE">
              <w:rPr>
                <w:noProof/>
                <w:webHidden/>
              </w:rPr>
              <w:instrText xml:space="preserve"> PAGEREF _Toc94697994 \h </w:instrText>
            </w:r>
            <w:r w:rsidR="00C116FE">
              <w:rPr>
                <w:noProof/>
                <w:webHidden/>
              </w:rPr>
            </w:r>
            <w:r w:rsidR="00C116FE">
              <w:rPr>
                <w:noProof/>
                <w:webHidden/>
              </w:rPr>
              <w:fldChar w:fldCharType="separate"/>
            </w:r>
            <w:r w:rsidR="00CB2BF3">
              <w:rPr>
                <w:noProof/>
                <w:webHidden/>
              </w:rPr>
              <w:t>35</w:t>
            </w:r>
            <w:r w:rsidR="00C116FE">
              <w:rPr>
                <w:noProof/>
                <w:webHidden/>
              </w:rPr>
              <w:fldChar w:fldCharType="end"/>
            </w:r>
          </w:hyperlink>
        </w:p>
        <w:p w14:paraId="766C3294" w14:textId="14524F0B" w:rsidR="00C116FE" w:rsidRDefault="00F811A7">
          <w:pPr>
            <w:pStyle w:val="TOC2"/>
            <w:rPr>
              <w:rFonts w:eastAsiaTheme="minorEastAsia"/>
              <w:noProof/>
              <w:lang w:eastAsia="en-AU"/>
            </w:rPr>
          </w:pPr>
          <w:hyperlink w:anchor="_Toc94697995" w:history="1">
            <w:r w:rsidR="00C116FE" w:rsidRPr="00EA4F24">
              <w:rPr>
                <w:rStyle w:val="Hyperlink"/>
                <w:noProof/>
              </w:rPr>
              <w:t>Program for Students with Disabilities Levels 1-6 (Reference 15)</w:t>
            </w:r>
            <w:r w:rsidR="00C116FE">
              <w:rPr>
                <w:noProof/>
                <w:webHidden/>
              </w:rPr>
              <w:tab/>
            </w:r>
            <w:r w:rsidR="00C116FE">
              <w:rPr>
                <w:noProof/>
                <w:webHidden/>
              </w:rPr>
              <w:fldChar w:fldCharType="begin"/>
            </w:r>
            <w:r w:rsidR="00C116FE">
              <w:rPr>
                <w:noProof/>
                <w:webHidden/>
              </w:rPr>
              <w:instrText xml:space="preserve"> PAGEREF _Toc94697995 \h </w:instrText>
            </w:r>
            <w:r w:rsidR="00C116FE">
              <w:rPr>
                <w:noProof/>
                <w:webHidden/>
              </w:rPr>
            </w:r>
            <w:r w:rsidR="00C116FE">
              <w:rPr>
                <w:noProof/>
                <w:webHidden/>
              </w:rPr>
              <w:fldChar w:fldCharType="separate"/>
            </w:r>
            <w:r w:rsidR="00CB2BF3">
              <w:rPr>
                <w:noProof/>
                <w:webHidden/>
              </w:rPr>
              <w:t>37</w:t>
            </w:r>
            <w:r w:rsidR="00C116FE">
              <w:rPr>
                <w:noProof/>
                <w:webHidden/>
              </w:rPr>
              <w:fldChar w:fldCharType="end"/>
            </w:r>
          </w:hyperlink>
        </w:p>
        <w:p w14:paraId="2FDD4337" w14:textId="3B33677B" w:rsidR="00C116FE" w:rsidRDefault="00F811A7">
          <w:pPr>
            <w:pStyle w:val="TOC2"/>
            <w:rPr>
              <w:rFonts w:eastAsiaTheme="minorEastAsia"/>
              <w:noProof/>
              <w:lang w:eastAsia="en-AU"/>
            </w:rPr>
          </w:pPr>
          <w:hyperlink w:anchor="_Toc94697996" w:history="1">
            <w:r w:rsidR="00C116FE" w:rsidRPr="00EA4F24">
              <w:rPr>
                <w:rStyle w:val="Hyperlink"/>
                <w:noProof/>
              </w:rPr>
              <w:t>Program for Students with Disabilities — Transition Support Funding (Reference 66)</w:t>
            </w:r>
            <w:r w:rsidR="00C116FE">
              <w:rPr>
                <w:noProof/>
                <w:webHidden/>
              </w:rPr>
              <w:tab/>
            </w:r>
            <w:r w:rsidR="00C116FE">
              <w:rPr>
                <w:noProof/>
                <w:webHidden/>
              </w:rPr>
              <w:fldChar w:fldCharType="begin"/>
            </w:r>
            <w:r w:rsidR="00C116FE">
              <w:rPr>
                <w:noProof/>
                <w:webHidden/>
              </w:rPr>
              <w:instrText xml:space="preserve"> PAGEREF _Toc94697996 \h </w:instrText>
            </w:r>
            <w:r w:rsidR="00C116FE">
              <w:rPr>
                <w:noProof/>
                <w:webHidden/>
              </w:rPr>
            </w:r>
            <w:r w:rsidR="00C116FE">
              <w:rPr>
                <w:noProof/>
                <w:webHidden/>
              </w:rPr>
              <w:fldChar w:fldCharType="separate"/>
            </w:r>
            <w:r w:rsidR="00CB2BF3">
              <w:rPr>
                <w:noProof/>
                <w:webHidden/>
              </w:rPr>
              <w:t>40</w:t>
            </w:r>
            <w:r w:rsidR="00C116FE">
              <w:rPr>
                <w:noProof/>
                <w:webHidden/>
              </w:rPr>
              <w:fldChar w:fldCharType="end"/>
            </w:r>
          </w:hyperlink>
        </w:p>
        <w:p w14:paraId="56685ABD" w14:textId="62D9BEBC" w:rsidR="00C116FE" w:rsidRDefault="00F811A7">
          <w:pPr>
            <w:pStyle w:val="TOC2"/>
            <w:rPr>
              <w:rFonts w:eastAsiaTheme="minorEastAsia"/>
              <w:noProof/>
              <w:lang w:eastAsia="en-AU"/>
            </w:rPr>
          </w:pPr>
          <w:hyperlink w:anchor="_Toc94697997" w:history="1">
            <w:r w:rsidR="00C116FE" w:rsidRPr="00EA4F24">
              <w:rPr>
                <w:rStyle w:val="Hyperlink"/>
                <w:noProof/>
              </w:rPr>
              <w:t>Special School Complexity Allowance (Reference 18)</w:t>
            </w:r>
            <w:r w:rsidR="00C116FE">
              <w:rPr>
                <w:noProof/>
                <w:webHidden/>
              </w:rPr>
              <w:tab/>
            </w:r>
            <w:r w:rsidR="00C116FE">
              <w:rPr>
                <w:noProof/>
                <w:webHidden/>
              </w:rPr>
              <w:fldChar w:fldCharType="begin"/>
            </w:r>
            <w:r w:rsidR="00C116FE">
              <w:rPr>
                <w:noProof/>
                <w:webHidden/>
              </w:rPr>
              <w:instrText xml:space="preserve"> PAGEREF _Toc94697997 \h </w:instrText>
            </w:r>
            <w:r w:rsidR="00C116FE">
              <w:rPr>
                <w:noProof/>
                <w:webHidden/>
              </w:rPr>
            </w:r>
            <w:r w:rsidR="00C116FE">
              <w:rPr>
                <w:noProof/>
                <w:webHidden/>
              </w:rPr>
              <w:fldChar w:fldCharType="separate"/>
            </w:r>
            <w:r w:rsidR="00CB2BF3">
              <w:rPr>
                <w:noProof/>
                <w:webHidden/>
              </w:rPr>
              <w:t>43</w:t>
            </w:r>
            <w:r w:rsidR="00C116FE">
              <w:rPr>
                <w:noProof/>
                <w:webHidden/>
              </w:rPr>
              <w:fldChar w:fldCharType="end"/>
            </w:r>
          </w:hyperlink>
        </w:p>
        <w:p w14:paraId="7C6DE29E" w14:textId="34FBD422" w:rsidR="00C116FE" w:rsidRDefault="00F811A7">
          <w:pPr>
            <w:pStyle w:val="TOC2"/>
            <w:rPr>
              <w:rFonts w:eastAsiaTheme="minorEastAsia"/>
              <w:noProof/>
              <w:lang w:eastAsia="en-AU"/>
            </w:rPr>
          </w:pPr>
          <w:hyperlink w:anchor="_Toc94697998" w:history="1">
            <w:r w:rsidR="00C116FE" w:rsidRPr="00EA4F24">
              <w:rPr>
                <w:rStyle w:val="Hyperlink"/>
                <w:noProof/>
              </w:rPr>
              <w:t>Paramedical and Interpreter Staff Salaries (Reference 19)</w:t>
            </w:r>
            <w:r w:rsidR="00C116FE">
              <w:rPr>
                <w:noProof/>
                <w:webHidden/>
              </w:rPr>
              <w:tab/>
            </w:r>
            <w:r w:rsidR="00C116FE">
              <w:rPr>
                <w:noProof/>
                <w:webHidden/>
              </w:rPr>
              <w:fldChar w:fldCharType="begin"/>
            </w:r>
            <w:r w:rsidR="00C116FE">
              <w:rPr>
                <w:noProof/>
                <w:webHidden/>
              </w:rPr>
              <w:instrText xml:space="preserve"> PAGEREF _Toc94697998 \h </w:instrText>
            </w:r>
            <w:r w:rsidR="00C116FE">
              <w:rPr>
                <w:noProof/>
                <w:webHidden/>
              </w:rPr>
            </w:r>
            <w:r w:rsidR="00C116FE">
              <w:rPr>
                <w:noProof/>
                <w:webHidden/>
              </w:rPr>
              <w:fldChar w:fldCharType="separate"/>
            </w:r>
            <w:r w:rsidR="00CB2BF3">
              <w:rPr>
                <w:noProof/>
                <w:webHidden/>
              </w:rPr>
              <w:t>45</w:t>
            </w:r>
            <w:r w:rsidR="00C116FE">
              <w:rPr>
                <w:noProof/>
                <w:webHidden/>
              </w:rPr>
              <w:fldChar w:fldCharType="end"/>
            </w:r>
          </w:hyperlink>
        </w:p>
        <w:p w14:paraId="1E9BBF10" w14:textId="4781187D" w:rsidR="00C116FE" w:rsidRDefault="00F811A7">
          <w:pPr>
            <w:pStyle w:val="TOC2"/>
            <w:rPr>
              <w:rFonts w:eastAsiaTheme="minorEastAsia"/>
              <w:noProof/>
              <w:lang w:eastAsia="en-AU"/>
            </w:rPr>
          </w:pPr>
          <w:hyperlink w:anchor="_Toc94697999" w:history="1">
            <w:r w:rsidR="00C116FE" w:rsidRPr="00EA4F24">
              <w:rPr>
                <w:rStyle w:val="Hyperlink"/>
                <w:noProof/>
              </w:rPr>
              <w:t>Medical Intervention Support (Reference 20)</w:t>
            </w:r>
            <w:r w:rsidR="00C116FE">
              <w:rPr>
                <w:noProof/>
                <w:webHidden/>
              </w:rPr>
              <w:tab/>
            </w:r>
            <w:r w:rsidR="00C116FE">
              <w:rPr>
                <w:noProof/>
                <w:webHidden/>
              </w:rPr>
              <w:fldChar w:fldCharType="begin"/>
            </w:r>
            <w:r w:rsidR="00C116FE">
              <w:rPr>
                <w:noProof/>
                <w:webHidden/>
              </w:rPr>
              <w:instrText xml:space="preserve"> PAGEREF _Toc94697999 \h </w:instrText>
            </w:r>
            <w:r w:rsidR="00C116FE">
              <w:rPr>
                <w:noProof/>
                <w:webHidden/>
              </w:rPr>
            </w:r>
            <w:r w:rsidR="00C116FE">
              <w:rPr>
                <w:noProof/>
                <w:webHidden/>
              </w:rPr>
              <w:fldChar w:fldCharType="separate"/>
            </w:r>
            <w:r w:rsidR="00CB2BF3">
              <w:rPr>
                <w:noProof/>
                <w:webHidden/>
              </w:rPr>
              <w:t>46</w:t>
            </w:r>
            <w:r w:rsidR="00C116FE">
              <w:rPr>
                <w:noProof/>
                <w:webHidden/>
              </w:rPr>
              <w:fldChar w:fldCharType="end"/>
            </w:r>
          </w:hyperlink>
        </w:p>
        <w:p w14:paraId="57FD7F6F" w14:textId="7F0995B5" w:rsidR="00C116FE" w:rsidRDefault="00F811A7">
          <w:pPr>
            <w:pStyle w:val="TOC2"/>
            <w:rPr>
              <w:rFonts w:eastAsiaTheme="minorEastAsia"/>
              <w:noProof/>
              <w:lang w:eastAsia="en-AU"/>
            </w:rPr>
          </w:pPr>
          <w:hyperlink w:anchor="_Toc94698000" w:history="1">
            <w:r w:rsidR="00C116FE" w:rsidRPr="00EA4F24">
              <w:rPr>
                <w:rStyle w:val="Hyperlink"/>
                <w:noProof/>
              </w:rPr>
              <w:t>Special School Transport Administration (Reference 25)</w:t>
            </w:r>
            <w:r w:rsidR="00C116FE">
              <w:rPr>
                <w:noProof/>
                <w:webHidden/>
              </w:rPr>
              <w:tab/>
            </w:r>
            <w:r w:rsidR="00C116FE">
              <w:rPr>
                <w:noProof/>
                <w:webHidden/>
              </w:rPr>
              <w:fldChar w:fldCharType="begin"/>
            </w:r>
            <w:r w:rsidR="00C116FE">
              <w:rPr>
                <w:noProof/>
                <w:webHidden/>
              </w:rPr>
              <w:instrText xml:space="preserve"> PAGEREF _Toc94698000 \h </w:instrText>
            </w:r>
            <w:r w:rsidR="00C116FE">
              <w:rPr>
                <w:noProof/>
                <w:webHidden/>
              </w:rPr>
            </w:r>
            <w:r w:rsidR="00C116FE">
              <w:rPr>
                <w:noProof/>
                <w:webHidden/>
              </w:rPr>
              <w:fldChar w:fldCharType="separate"/>
            </w:r>
            <w:r w:rsidR="00CB2BF3">
              <w:rPr>
                <w:noProof/>
                <w:webHidden/>
              </w:rPr>
              <w:t>47</w:t>
            </w:r>
            <w:r w:rsidR="00C116FE">
              <w:rPr>
                <w:noProof/>
                <w:webHidden/>
              </w:rPr>
              <w:fldChar w:fldCharType="end"/>
            </w:r>
          </w:hyperlink>
        </w:p>
        <w:p w14:paraId="330EAF20" w14:textId="6695CED3" w:rsidR="00C116FE" w:rsidRDefault="00F811A7">
          <w:pPr>
            <w:pStyle w:val="TOC2"/>
            <w:rPr>
              <w:rFonts w:eastAsiaTheme="minorEastAsia"/>
              <w:noProof/>
              <w:lang w:eastAsia="en-AU"/>
            </w:rPr>
          </w:pPr>
          <w:hyperlink w:anchor="_Toc94698001" w:history="1">
            <w:r w:rsidR="00C116FE" w:rsidRPr="00EA4F24">
              <w:rPr>
                <w:rStyle w:val="Hyperlink"/>
                <w:noProof/>
              </w:rPr>
              <w:t>EAL Program Funding (Reference 26)</w:t>
            </w:r>
            <w:r w:rsidR="00C116FE">
              <w:rPr>
                <w:noProof/>
                <w:webHidden/>
              </w:rPr>
              <w:tab/>
            </w:r>
            <w:r w:rsidR="00C116FE">
              <w:rPr>
                <w:noProof/>
                <w:webHidden/>
              </w:rPr>
              <w:fldChar w:fldCharType="begin"/>
            </w:r>
            <w:r w:rsidR="00C116FE">
              <w:rPr>
                <w:noProof/>
                <w:webHidden/>
              </w:rPr>
              <w:instrText xml:space="preserve"> PAGEREF _Toc94698001 \h </w:instrText>
            </w:r>
            <w:r w:rsidR="00C116FE">
              <w:rPr>
                <w:noProof/>
                <w:webHidden/>
              </w:rPr>
            </w:r>
            <w:r w:rsidR="00C116FE">
              <w:rPr>
                <w:noProof/>
                <w:webHidden/>
              </w:rPr>
              <w:fldChar w:fldCharType="separate"/>
            </w:r>
            <w:r w:rsidR="00CB2BF3">
              <w:rPr>
                <w:noProof/>
                <w:webHidden/>
              </w:rPr>
              <w:t>48</w:t>
            </w:r>
            <w:r w:rsidR="00C116FE">
              <w:rPr>
                <w:noProof/>
                <w:webHidden/>
              </w:rPr>
              <w:fldChar w:fldCharType="end"/>
            </w:r>
          </w:hyperlink>
        </w:p>
        <w:p w14:paraId="55612462" w14:textId="6EB17C91" w:rsidR="00C116FE" w:rsidRDefault="00F811A7">
          <w:pPr>
            <w:pStyle w:val="TOC2"/>
            <w:rPr>
              <w:rFonts w:eastAsiaTheme="minorEastAsia"/>
              <w:noProof/>
              <w:lang w:eastAsia="en-AU"/>
            </w:rPr>
          </w:pPr>
          <w:hyperlink w:anchor="_Toc94698002" w:history="1">
            <w:r w:rsidR="00C116FE" w:rsidRPr="00EA4F24">
              <w:rPr>
                <w:rStyle w:val="Hyperlink"/>
                <w:noProof/>
              </w:rPr>
              <w:t>EAL Contingency (Reference 27)</w:t>
            </w:r>
            <w:r w:rsidR="00C116FE">
              <w:rPr>
                <w:noProof/>
                <w:webHidden/>
              </w:rPr>
              <w:tab/>
            </w:r>
            <w:r w:rsidR="00C116FE">
              <w:rPr>
                <w:noProof/>
                <w:webHidden/>
              </w:rPr>
              <w:fldChar w:fldCharType="begin"/>
            </w:r>
            <w:r w:rsidR="00C116FE">
              <w:rPr>
                <w:noProof/>
                <w:webHidden/>
              </w:rPr>
              <w:instrText xml:space="preserve"> PAGEREF _Toc94698002 \h </w:instrText>
            </w:r>
            <w:r w:rsidR="00C116FE">
              <w:rPr>
                <w:noProof/>
                <w:webHidden/>
              </w:rPr>
            </w:r>
            <w:r w:rsidR="00C116FE">
              <w:rPr>
                <w:noProof/>
                <w:webHidden/>
              </w:rPr>
              <w:fldChar w:fldCharType="separate"/>
            </w:r>
            <w:r w:rsidR="00CB2BF3">
              <w:rPr>
                <w:noProof/>
                <w:webHidden/>
              </w:rPr>
              <w:t>53</w:t>
            </w:r>
            <w:r w:rsidR="00C116FE">
              <w:rPr>
                <w:noProof/>
                <w:webHidden/>
              </w:rPr>
              <w:fldChar w:fldCharType="end"/>
            </w:r>
          </w:hyperlink>
        </w:p>
        <w:p w14:paraId="0ABDA191" w14:textId="12A7EA6D" w:rsidR="00C116FE" w:rsidRDefault="00F811A7">
          <w:pPr>
            <w:pStyle w:val="TOC2"/>
            <w:rPr>
              <w:rFonts w:eastAsiaTheme="minorEastAsia"/>
              <w:noProof/>
              <w:lang w:eastAsia="en-AU"/>
            </w:rPr>
          </w:pPr>
          <w:hyperlink w:anchor="_Toc94698003" w:history="1">
            <w:r w:rsidR="00C116FE" w:rsidRPr="00EA4F24">
              <w:rPr>
                <w:rStyle w:val="Hyperlink"/>
                <w:noProof/>
              </w:rPr>
              <w:t>Disability Inclusion Tier 2 School Level Funding (Reference 137)</w:t>
            </w:r>
            <w:r w:rsidR="00C116FE">
              <w:rPr>
                <w:noProof/>
                <w:webHidden/>
              </w:rPr>
              <w:tab/>
            </w:r>
            <w:r w:rsidR="00C116FE">
              <w:rPr>
                <w:noProof/>
                <w:webHidden/>
              </w:rPr>
              <w:fldChar w:fldCharType="begin"/>
            </w:r>
            <w:r w:rsidR="00C116FE">
              <w:rPr>
                <w:noProof/>
                <w:webHidden/>
              </w:rPr>
              <w:instrText xml:space="preserve"> PAGEREF _Toc94698003 \h </w:instrText>
            </w:r>
            <w:r w:rsidR="00C116FE">
              <w:rPr>
                <w:noProof/>
                <w:webHidden/>
              </w:rPr>
            </w:r>
            <w:r w:rsidR="00C116FE">
              <w:rPr>
                <w:noProof/>
                <w:webHidden/>
              </w:rPr>
              <w:fldChar w:fldCharType="separate"/>
            </w:r>
            <w:r w:rsidR="00CB2BF3">
              <w:rPr>
                <w:noProof/>
                <w:webHidden/>
              </w:rPr>
              <w:t>56</w:t>
            </w:r>
            <w:r w:rsidR="00C116FE">
              <w:rPr>
                <w:noProof/>
                <w:webHidden/>
              </w:rPr>
              <w:fldChar w:fldCharType="end"/>
            </w:r>
          </w:hyperlink>
        </w:p>
        <w:p w14:paraId="27EBE29D" w14:textId="7645D82F" w:rsidR="00C116FE" w:rsidRDefault="00F811A7">
          <w:pPr>
            <w:pStyle w:val="TOC1"/>
            <w:rPr>
              <w:rFonts w:eastAsiaTheme="minorEastAsia"/>
              <w:noProof/>
              <w:lang w:eastAsia="en-AU"/>
            </w:rPr>
          </w:pPr>
          <w:hyperlink w:anchor="_Toc94698004" w:history="1">
            <w:r w:rsidR="00C116FE" w:rsidRPr="00EA4F24">
              <w:rPr>
                <w:rStyle w:val="Hyperlink"/>
                <w:noProof/>
              </w:rPr>
              <w:t>Student Resource Package — School Infrastructure</w:t>
            </w:r>
            <w:r w:rsidR="00C116FE">
              <w:rPr>
                <w:noProof/>
                <w:webHidden/>
              </w:rPr>
              <w:tab/>
            </w:r>
            <w:r w:rsidR="00C116FE">
              <w:rPr>
                <w:noProof/>
                <w:webHidden/>
              </w:rPr>
              <w:fldChar w:fldCharType="begin"/>
            </w:r>
            <w:r w:rsidR="00C116FE">
              <w:rPr>
                <w:noProof/>
                <w:webHidden/>
              </w:rPr>
              <w:instrText xml:space="preserve"> PAGEREF _Toc94698004 \h </w:instrText>
            </w:r>
            <w:r w:rsidR="00C116FE">
              <w:rPr>
                <w:noProof/>
                <w:webHidden/>
              </w:rPr>
            </w:r>
            <w:r w:rsidR="00C116FE">
              <w:rPr>
                <w:noProof/>
                <w:webHidden/>
              </w:rPr>
              <w:fldChar w:fldCharType="separate"/>
            </w:r>
            <w:r w:rsidR="00CB2BF3">
              <w:rPr>
                <w:noProof/>
                <w:webHidden/>
              </w:rPr>
              <w:t>59</w:t>
            </w:r>
            <w:r w:rsidR="00C116FE">
              <w:rPr>
                <w:noProof/>
                <w:webHidden/>
              </w:rPr>
              <w:fldChar w:fldCharType="end"/>
            </w:r>
          </w:hyperlink>
        </w:p>
        <w:p w14:paraId="1F615796" w14:textId="010AE410" w:rsidR="00C116FE" w:rsidRDefault="00F811A7">
          <w:pPr>
            <w:pStyle w:val="TOC2"/>
            <w:rPr>
              <w:rFonts w:eastAsiaTheme="minorEastAsia"/>
              <w:noProof/>
              <w:lang w:eastAsia="en-AU"/>
            </w:rPr>
          </w:pPr>
          <w:hyperlink w:anchor="_Toc94698005" w:history="1">
            <w:r w:rsidR="00C116FE" w:rsidRPr="00EA4F24">
              <w:rPr>
                <w:rStyle w:val="Hyperlink"/>
                <w:noProof/>
              </w:rPr>
              <w:t>Contract cleaning (Reference 28)</w:t>
            </w:r>
            <w:r w:rsidR="00C116FE">
              <w:rPr>
                <w:noProof/>
                <w:webHidden/>
              </w:rPr>
              <w:tab/>
            </w:r>
            <w:r w:rsidR="00C116FE">
              <w:rPr>
                <w:noProof/>
                <w:webHidden/>
              </w:rPr>
              <w:fldChar w:fldCharType="begin"/>
            </w:r>
            <w:r w:rsidR="00C116FE">
              <w:rPr>
                <w:noProof/>
                <w:webHidden/>
              </w:rPr>
              <w:instrText xml:space="preserve"> PAGEREF _Toc94698005 \h </w:instrText>
            </w:r>
            <w:r w:rsidR="00C116FE">
              <w:rPr>
                <w:noProof/>
                <w:webHidden/>
              </w:rPr>
            </w:r>
            <w:r w:rsidR="00C116FE">
              <w:rPr>
                <w:noProof/>
                <w:webHidden/>
              </w:rPr>
              <w:fldChar w:fldCharType="separate"/>
            </w:r>
            <w:r w:rsidR="00CB2BF3">
              <w:rPr>
                <w:noProof/>
                <w:webHidden/>
              </w:rPr>
              <w:t>60</w:t>
            </w:r>
            <w:r w:rsidR="00C116FE">
              <w:rPr>
                <w:noProof/>
                <w:webHidden/>
              </w:rPr>
              <w:fldChar w:fldCharType="end"/>
            </w:r>
          </w:hyperlink>
        </w:p>
        <w:p w14:paraId="7469D1F5" w14:textId="2536810A" w:rsidR="00C116FE" w:rsidRDefault="00F811A7">
          <w:pPr>
            <w:pStyle w:val="TOC2"/>
            <w:rPr>
              <w:rFonts w:eastAsiaTheme="minorEastAsia"/>
              <w:noProof/>
              <w:lang w:eastAsia="en-AU"/>
            </w:rPr>
          </w:pPr>
          <w:hyperlink w:anchor="_Toc94698006" w:history="1">
            <w:r w:rsidR="00C116FE" w:rsidRPr="00EA4F24">
              <w:rPr>
                <w:rStyle w:val="Hyperlink"/>
                <w:noProof/>
              </w:rPr>
              <w:t>Cross Infection Prevention Allowance (Reference 29)</w:t>
            </w:r>
            <w:r w:rsidR="00C116FE">
              <w:rPr>
                <w:noProof/>
                <w:webHidden/>
              </w:rPr>
              <w:tab/>
            </w:r>
            <w:r w:rsidR="00C116FE">
              <w:rPr>
                <w:noProof/>
                <w:webHidden/>
              </w:rPr>
              <w:fldChar w:fldCharType="begin"/>
            </w:r>
            <w:r w:rsidR="00C116FE">
              <w:rPr>
                <w:noProof/>
                <w:webHidden/>
              </w:rPr>
              <w:instrText xml:space="preserve"> PAGEREF _Toc94698006 \h </w:instrText>
            </w:r>
            <w:r w:rsidR="00C116FE">
              <w:rPr>
                <w:noProof/>
                <w:webHidden/>
              </w:rPr>
            </w:r>
            <w:r w:rsidR="00C116FE">
              <w:rPr>
                <w:noProof/>
                <w:webHidden/>
              </w:rPr>
              <w:fldChar w:fldCharType="separate"/>
            </w:r>
            <w:r w:rsidR="00CB2BF3">
              <w:rPr>
                <w:noProof/>
                <w:webHidden/>
              </w:rPr>
              <w:t>63</w:t>
            </w:r>
            <w:r w:rsidR="00C116FE">
              <w:rPr>
                <w:noProof/>
                <w:webHidden/>
              </w:rPr>
              <w:fldChar w:fldCharType="end"/>
            </w:r>
          </w:hyperlink>
        </w:p>
        <w:p w14:paraId="1AA89440" w14:textId="43C32B01" w:rsidR="00C116FE" w:rsidRDefault="00F811A7">
          <w:pPr>
            <w:pStyle w:val="TOC2"/>
            <w:rPr>
              <w:rFonts w:eastAsiaTheme="minorEastAsia"/>
              <w:noProof/>
              <w:lang w:eastAsia="en-AU"/>
            </w:rPr>
          </w:pPr>
          <w:hyperlink w:anchor="_Toc94698007" w:history="1">
            <w:r w:rsidR="00C116FE" w:rsidRPr="00EA4F24">
              <w:rPr>
                <w:rStyle w:val="Hyperlink"/>
                <w:noProof/>
              </w:rPr>
              <w:t>Cleaning Minimum Allowance (Reference 30)</w:t>
            </w:r>
            <w:r w:rsidR="00C116FE">
              <w:rPr>
                <w:noProof/>
                <w:webHidden/>
              </w:rPr>
              <w:tab/>
            </w:r>
            <w:r w:rsidR="00C116FE">
              <w:rPr>
                <w:noProof/>
                <w:webHidden/>
              </w:rPr>
              <w:fldChar w:fldCharType="begin"/>
            </w:r>
            <w:r w:rsidR="00C116FE">
              <w:rPr>
                <w:noProof/>
                <w:webHidden/>
              </w:rPr>
              <w:instrText xml:space="preserve"> PAGEREF _Toc94698007 \h </w:instrText>
            </w:r>
            <w:r w:rsidR="00C116FE">
              <w:rPr>
                <w:noProof/>
                <w:webHidden/>
              </w:rPr>
            </w:r>
            <w:r w:rsidR="00C116FE">
              <w:rPr>
                <w:noProof/>
                <w:webHidden/>
              </w:rPr>
              <w:fldChar w:fldCharType="separate"/>
            </w:r>
            <w:r w:rsidR="00CB2BF3">
              <w:rPr>
                <w:noProof/>
                <w:webHidden/>
              </w:rPr>
              <w:t>64</w:t>
            </w:r>
            <w:r w:rsidR="00C116FE">
              <w:rPr>
                <w:noProof/>
                <w:webHidden/>
              </w:rPr>
              <w:fldChar w:fldCharType="end"/>
            </w:r>
          </w:hyperlink>
        </w:p>
        <w:p w14:paraId="504C129F" w14:textId="3E5EAD54" w:rsidR="00C116FE" w:rsidRDefault="00F811A7">
          <w:pPr>
            <w:pStyle w:val="TOC2"/>
            <w:rPr>
              <w:rFonts w:eastAsiaTheme="minorEastAsia"/>
              <w:noProof/>
              <w:lang w:eastAsia="en-AU"/>
            </w:rPr>
          </w:pPr>
          <w:hyperlink w:anchor="_Toc94698008" w:history="1">
            <w:r w:rsidR="00C116FE" w:rsidRPr="00EA4F24">
              <w:rPr>
                <w:rStyle w:val="Hyperlink"/>
                <w:noProof/>
              </w:rPr>
              <w:t>Grounds Allowance (Reference 31)</w:t>
            </w:r>
            <w:r w:rsidR="00C116FE">
              <w:rPr>
                <w:noProof/>
                <w:webHidden/>
              </w:rPr>
              <w:tab/>
            </w:r>
            <w:r w:rsidR="00C116FE">
              <w:rPr>
                <w:noProof/>
                <w:webHidden/>
              </w:rPr>
              <w:fldChar w:fldCharType="begin"/>
            </w:r>
            <w:r w:rsidR="00C116FE">
              <w:rPr>
                <w:noProof/>
                <w:webHidden/>
              </w:rPr>
              <w:instrText xml:space="preserve"> PAGEREF _Toc94698008 \h </w:instrText>
            </w:r>
            <w:r w:rsidR="00C116FE">
              <w:rPr>
                <w:noProof/>
                <w:webHidden/>
              </w:rPr>
            </w:r>
            <w:r w:rsidR="00C116FE">
              <w:rPr>
                <w:noProof/>
                <w:webHidden/>
              </w:rPr>
              <w:fldChar w:fldCharType="separate"/>
            </w:r>
            <w:r w:rsidR="00CB2BF3">
              <w:rPr>
                <w:noProof/>
                <w:webHidden/>
              </w:rPr>
              <w:t>65</w:t>
            </w:r>
            <w:r w:rsidR="00C116FE">
              <w:rPr>
                <w:noProof/>
                <w:webHidden/>
              </w:rPr>
              <w:fldChar w:fldCharType="end"/>
            </w:r>
          </w:hyperlink>
        </w:p>
        <w:p w14:paraId="11734085" w14:textId="2A1E2435" w:rsidR="00C116FE" w:rsidRDefault="00F811A7">
          <w:pPr>
            <w:pStyle w:val="TOC2"/>
            <w:rPr>
              <w:rFonts w:eastAsiaTheme="minorEastAsia"/>
              <w:noProof/>
              <w:lang w:eastAsia="en-AU"/>
            </w:rPr>
          </w:pPr>
          <w:hyperlink w:anchor="_Toc94698009" w:history="1">
            <w:r w:rsidR="00C116FE" w:rsidRPr="00EA4F24">
              <w:rPr>
                <w:rStyle w:val="Hyperlink"/>
                <w:noProof/>
              </w:rPr>
              <w:t>Building Area Allowance (Reference 32)</w:t>
            </w:r>
            <w:r w:rsidR="00C116FE">
              <w:rPr>
                <w:noProof/>
                <w:webHidden/>
              </w:rPr>
              <w:tab/>
            </w:r>
            <w:r w:rsidR="00C116FE">
              <w:rPr>
                <w:noProof/>
                <w:webHidden/>
              </w:rPr>
              <w:fldChar w:fldCharType="begin"/>
            </w:r>
            <w:r w:rsidR="00C116FE">
              <w:rPr>
                <w:noProof/>
                <w:webHidden/>
              </w:rPr>
              <w:instrText xml:space="preserve"> PAGEREF _Toc94698009 \h </w:instrText>
            </w:r>
            <w:r w:rsidR="00C116FE">
              <w:rPr>
                <w:noProof/>
                <w:webHidden/>
              </w:rPr>
            </w:r>
            <w:r w:rsidR="00C116FE">
              <w:rPr>
                <w:noProof/>
                <w:webHidden/>
              </w:rPr>
              <w:fldChar w:fldCharType="separate"/>
            </w:r>
            <w:r w:rsidR="00CB2BF3">
              <w:rPr>
                <w:noProof/>
                <w:webHidden/>
              </w:rPr>
              <w:t>66</w:t>
            </w:r>
            <w:r w:rsidR="00C116FE">
              <w:rPr>
                <w:noProof/>
                <w:webHidden/>
              </w:rPr>
              <w:fldChar w:fldCharType="end"/>
            </w:r>
          </w:hyperlink>
        </w:p>
        <w:p w14:paraId="0D7EF13B" w14:textId="343561F4" w:rsidR="00C116FE" w:rsidRDefault="00F811A7">
          <w:pPr>
            <w:pStyle w:val="TOC2"/>
            <w:rPr>
              <w:rFonts w:eastAsiaTheme="minorEastAsia"/>
              <w:noProof/>
              <w:lang w:eastAsia="en-AU"/>
            </w:rPr>
          </w:pPr>
          <w:hyperlink w:anchor="_Toc94698010" w:history="1">
            <w:r w:rsidR="00C116FE" w:rsidRPr="00EA4F24">
              <w:rPr>
                <w:rStyle w:val="Hyperlink"/>
                <w:noProof/>
              </w:rPr>
              <w:t>Split-Site/Multi-Site Allowance (Reference 33)</w:t>
            </w:r>
            <w:r w:rsidR="00C116FE">
              <w:rPr>
                <w:noProof/>
                <w:webHidden/>
              </w:rPr>
              <w:tab/>
            </w:r>
            <w:r w:rsidR="00C116FE">
              <w:rPr>
                <w:noProof/>
                <w:webHidden/>
              </w:rPr>
              <w:fldChar w:fldCharType="begin"/>
            </w:r>
            <w:r w:rsidR="00C116FE">
              <w:rPr>
                <w:noProof/>
                <w:webHidden/>
              </w:rPr>
              <w:instrText xml:space="preserve"> PAGEREF _Toc94698010 \h </w:instrText>
            </w:r>
            <w:r w:rsidR="00C116FE">
              <w:rPr>
                <w:noProof/>
                <w:webHidden/>
              </w:rPr>
            </w:r>
            <w:r w:rsidR="00C116FE">
              <w:rPr>
                <w:noProof/>
                <w:webHidden/>
              </w:rPr>
              <w:fldChar w:fldCharType="separate"/>
            </w:r>
            <w:r w:rsidR="00CB2BF3">
              <w:rPr>
                <w:noProof/>
                <w:webHidden/>
              </w:rPr>
              <w:t>67</w:t>
            </w:r>
            <w:r w:rsidR="00C116FE">
              <w:rPr>
                <w:noProof/>
                <w:webHidden/>
              </w:rPr>
              <w:fldChar w:fldCharType="end"/>
            </w:r>
          </w:hyperlink>
        </w:p>
        <w:p w14:paraId="59F91FC7" w14:textId="17B986D5" w:rsidR="00C116FE" w:rsidRDefault="00F811A7">
          <w:pPr>
            <w:pStyle w:val="TOC2"/>
            <w:rPr>
              <w:rFonts w:eastAsiaTheme="minorEastAsia"/>
              <w:noProof/>
              <w:lang w:eastAsia="en-AU"/>
            </w:rPr>
          </w:pPr>
          <w:hyperlink w:anchor="_Toc94698011" w:history="1">
            <w:r w:rsidR="00C116FE" w:rsidRPr="00EA4F24">
              <w:rPr>
                <w:rStyle w:val="Hyperlink"/>
                <w:noProof/>
              </w:rPr>
              <w:t>Utilities (Reference 34)</w:t>
            </w:r>
            <w:r w:rsidR="00C116FE">
              <w:rPr>
                <w:noProof/>
                <w:webHidden/>
              </w:rPr>
              <w:tab/>
            </w:r>
            <w:r w:rsidR="00C116FE">
              <w:rPr>
                <w:noProof/>
                <w:webHidden/>
              </w:rPr>
              <w:fldChar w:fldCharType="begin"/>
            </w:r>
            <w:r w:rsidR="00C116FE">
              <w:rPr>
                <w:noProof/>
                <w:webHidden/>
              </w:rPr>
              <w:instrText xml:space="preserve"> PAGEREF _Toc94698011 \h </w:instrText>
            </w:r>
            <w:r w:rsidR="00C116FE">
              <w:rPr>
                <w:noProof/>
                <w:webHidden/>
              </w:rPr>
            </w:r>
            <w:r w:rsidR="00C116FE">
              <w:rPr>
                <w:noProof/>
                <w:webHidden/>
              </w:rPr>
              <w:fldChar w:fldCharType="separate"/>
            </w:r>
            <w:r w:rsidR="00CB2BF3">
              <w:rPr>
                <w:noProof/>
                <w:webHidden/>
              </w:rPr>
              <w:t>69</w:t>
            </w:r>
            <w:r w:rsidR="00C116FE">
              <w:rPr>
                <w:noProof/>
                <w:webHidden/>
              </w:rPr>
              <w:fldChar w:fldCharType="end"/>
            </w:r>
          </w:hyperlink>
        </w:p>
        <w:p w14:paraId="4544E9BD" w14:textId="2DC26FF9" w:rsidR="00C116FE" w:rsidRDefault="00F811A7">
          <w:pPr>
            <w:pStyle w:val="TOC2"/>
            <w:rPr>
              <w:rFonts w:eastAsiaTheme="minorEastAsia"/>
              <w:noProof/>
              <w:lang w:eastAsia="en-AU"/>
            </w:rPr>
          </w:pPr>
          <w:hyperlink w:anchor="_Toc94698012" w:history="1">
            <w:r w:rsidR="00C116FE" w:rsidRPr="00EA4F24">
              <w:rPr>
                <w:rStyle w:val="Hyperlink"/>
                <w:noProof/>
              </w:rPr>
              <w:t>Maintenance (Reference 35)</w:t>
            </w:r>
            <w:r w:rsidR="00C116FE">
              <w:rPr>
                <w:noProof/>
                <w:webHidden/>
              </w:rPr>
              <w:tab/>
            </w:r>
            <w:r w:rsidR="00C116FE">
              <w:rPr>
                <w:noProof/>
                <w:webHidden/>
              </w:rPr>
              <w:fldChar w:fldCharType="begin"/>
            </w:r>
            <w:r w:rsidR="00C116FE">
              <w:rPr>
                <w:noProof/>
                <w:webHidden/>
              </w:rPr>
              <w:instrText xml:space="preserve"> PAGEREF _Toc94698012 \h </w:instrText>
            </w:r>
            <w:r w:rsidR="00C116FE">
              <w:rPr>
                <w:noProof/>
                <w:webHidden/>
              </w:rPr>
            </w:r>
            <w:r w:rsidR="00C116FE">
              <w:rPr>
                <w:noProof/>
                <w:webHidden/>
              </w:rPr>
              <w:fldChar w:fldCharType="separate"/>
            </w:r>
            <w:r w:rsidR="00CB2BF3">
              <w:rPr>
                <w:noProof/>
                <w:webHidden/>
              </w:rPr>
              <w:t>72</w:t>
            </w:r>
            <w:r w:rsidR="00C116FE">
              <w:rPr>
                <w:noProof/>
                <w:webHidden/>
              </w:rPr>
              <w:fldChar w:fldCharType="end"/>
            </w:r>
          </w:hyperlink>
        </w:p>
        <w:p w14:paraId="7FC7C655" w14:textId="3535CBCE" w:rsidR="00C116FE" w:rsidRDefault="00F811A7">
          <w:pPr>
            <w:pStyle w:val="TOC2"/>
            <w:rPr>
              <w:rFonts w:eastAsiaTheme="minorEastAsia"/>
              <w:noProof/>
              <w:lang w:eastAsia="en-AU"/>
            </w:rPr>
          </w:pPr>
          <w:hyperlink w:anchor="_Toc94698013" w:history="1">
            <w:r w:rsidR="00C116FE" w:rsidRPr="00EA4F24">
              <w:rPr>
                <w:rStyle w:val="Hyperlink"/>
                <w:noProof/>
              </w:rPr>
              <w:t>Annual Contracts and Essential Safety Measures (ACES) (Reference 36)</w:t>
            </w:r>
            <w:r w:rsidR="00C116FE">
              <w:rPr>
                <w:noProof/>
                <w:webHidden/>
              </w:rPr>
              <w:tab/>
            </w:r>
            <w:r w:rsidR="00C116FE">
              <w:rPr>
                <w:noProof/>
                <w:webHidden/>
              </w:rPr>
              <w:fldChar w:fldCharType="begin"/>
            </w:r>
            <w:r w:rsidR="00C116FE">
              <w:rPr>
                <w:noProof/>
                <w:webHidden/>
              </w:rPr>
              <w:instrText xml:space="preserve"> PAGEREF _Toc94698013 \h </w:instrText>
            </w:r>
            <w:r w:rsidR="00C116FE">
              <w:rPr>
                <w:noProof/>
                <w:webHidden/>
              </w:rPr>
            </w:r>
            <w:r w:rsidR="00C116FE">
              <w:rPr>
                <w:noProof/>
                <w:webHidden/>
              </w:rPr>
              <w:fldChar w:fldCharType="separate"/>
            </w:r>
            <w:r w:rsidR="00CB2BF3">
              <w:rPr>
                <w:noProof/>
                <w:webHidden/>
              </w:rPr>
              <w:t>74</w:t>
            </w:r>
            <w:r w:rsidR="00C116FE">
              <w:rPr>
                <w:noProof/>
                <w:webHidden/>
              </w:rPr>
              <w:fldChar w:fldCharType="end"/>
            </w:r>
          </w:hyperlink>
        </w:p>
        <w:p w14:paraId="2E10A071" w14:textId="694EC6B5" w:rsidR="00C116FE" w:rsidRDefault="00F811A7">
          <w:pPr>
            <w:pStyle w:val="TOC2"/>
            <w:rPr>
              <w:rFonts w:eastAsiaTheme="minorEastAsia"/>
              <w:noProof/>
              <w:lang w:eastAsia="en-AU"/>
            </w:rPr>
          </w:pPr>
          <w:hyperlink w:anchor="_Toc94698014" w:history="1">
            <w:r w:rsidR="00C116FE" w:rsidRPr="00EA4F24">
              <w:rPr>
                <w:rStyle w:val="Hyperlink"/>
                <w:noProof/>
              </w:rPr>
              <w:t>Workers’ Compensation (Reference 37)</w:t>
            </w:r>
            <w:r w:rsidR="00C116FE">
              <w:rPr>
                <w:noProof/>
                <w:webHidden/>
              </w:rPr>
              <w:tab/>
            </w:r>
            <w:r w:rsidR="00C116FE">
              <w:rPr>
                <w:noProof/>
                <w:webHidden/>
              </w:rPr>
              <w:fldChar w:fldCharType="begin"/>
            </w:r>
            <w:r w:rsidR="00C116FE">
              <w:rPr>
                <w:noProof/>
                <w:webHidden/>
              </w:rPr>
              <w:instrText xml:space="preserve"> PAGEREF _Toc94698014 \h </w:instrText>
            </w:r>
            <w:r w:rsidR="00C116FE">
              <w:rPr>
                <w:noProof/>
                <w:webHidden/>
              </w:rPr>
            </w:r>
            <w:r w:rsidR="00C116FE">
              <w:rPr>
                <w:noProof/>
                <w:webHidden/>
              </w:rPr>
              <w:fldChar w:fldCharType="separate"/>
            </w:r>
            <w:r w:rsidR="00CB2BF3">
              <w:rPr>
                <w:noProof/>
                <w:webHidden/>
              </w:rPr>
              <w:t>76</w:t>
            </w:r>
            <w:r w:rsidR="00C116FE">
              <w:rPr>
                <w:noProof/>
                <w:webHidden/>
              </w:rPr>
              <w:fldChar w:fldCharType="end"/>
            </w:r>
          </w:hyperlink>
        </w:p>
        <w:p w14:paraId="4EE7E8BD" w14:textId="7E15C54B" w:rsidR="00C116FE" w:rsidRDefault="00F811A7">
          <w:pPr>
            <w:pStyle w:val="TOC1"/>
            <w:rPr>
              <w:rFonts w:eastAsiaTheme="minorEastAsia"/>
              <w:noProof/>
              <w:lang w:eastAsia="en-AU"/>
            </w:rPr>
          </w:pPr>
          <w:hyperlink w:anchor="_Toc94698015" w:history="1">
            <w:r w:rsidR="00C116FE" w:rsidRPr="00EA4F24">
              <w:rPr>
                <w:rStyle w:val="Hyperlink"/>
                <w:noProof/>
              </w:rPr>
              <w:t>Student Resource Package — School Specific Programs</w:t>
            </w:r>
            <w:r w:rsidR="00C116FE">
              <w:rPr>
                <w:noProof/>
                <w:webHidden/>
              </w:rPr>
              <w:tab/>
            </w:r>
            <w:r w:rsidR="00C116FE">
              <w:rPr>
                <w:noProof/>
                <w:webHidden/>
              </w:rPr>
              <w:fldChar w:fldCharType="begin"/>
            </w:r>
            <w:r w:rsidR="00C116FE">
              <w:rPr>
                <w:noProof/>
                <w:webHidden/>
              </w:rPr>
              <w:instrText xml:space="preserve"> PAGEREF _Toc94698015 \h </w:instrText>
            </w:r>
            <w:r w:rsidR="00C116FE">
              <w:rPr>
                <w:noProof/>
                <w:webHidden/>
              </w:rPr>
            </w:r>
            <w:r w:rsidR="00C116FE">
              <w:rPr>
                <w:noProof/>
                <w:webHidden/>
              </w:rPr>
              <w:fldChar w:fldCharType="separate"/>
            </w:r>
            <w:r w:rsidR="00CB2BF3">
              <w:rPr>
                <w:noProof/>
                <w:webHidden/>
              </w:rPr>
              <w:t>78</w:t>
            </w:r>
            <w:r w:rsidR="00C116FE">
              <w:rPr>
                <w:noProof/>
                <w:webHidden/>
              </w:rPr>
              <w:fldChar w:fldCharType="end"/>
            </w:r>
          </w:hyperlink>
        </w:p>
        <w:p w14:paraId="31D884C3" w14:textId="187D23C9" w:rsidR="00C116FE" w:rsidRDefault="00F811A7">
          <w:pPr>
            <w:pStyle w:val="TOC2"/>
            <w:rPr>
              <w:rFonts w:eastAsiaTheme="minorEastAsia"/>
              <w:noProof/>
              <w:lang w:eastAsia="en-AU"/>
            </w:rPr>
          </w:pPr>
          <w:hyperlink w:anchor="_Toc94698016" w:history="1">
            <w:r w:rsidR="00C116FE" w:rsidRPr="00EA4F24">
              <w:rPr>
                <w:rStyle w:val="Hyperlink"/>
                <w:noProof/>
              </w:rPr>
              <w:t>P-12 Complexity Allowance (Reference 38)</w:t>
            </w:r>
            <w:r w:rsidR="00C116FE">
              <w:rPr>
                <w:noProof/>
                <w:webHidden/>
              </w:rPr>
              <w:tab/>
            </w:r>
            <w:r w:rsidR="00C116FE">
              <w:rPr>
                <w:noProof/>
                <w:webHidden/>
              </w:rPr>
              <w:fldChar w:fldCharType="begin"/>
            </w:r>
            <w:r w:rsidR="00C116FE">
              <w:rPr>
                <w:noProof/>
                <w:webHidden/>
              </w:rPr>
              <w:instrText xml:space="preserve"> PAGEREF _Toc94698016 \h </w:instrText>
            </w:r>
            <w:r w:rsidR="00C116FE">
              <w:rPr>
                <w:noProof/>
                <w:webHidden/>
              </w:rPr>
            </w:r>
            <w:r w:rsidR="00C116FE">
              <w:rPr>
                <w:noProof/>
                <w:webHidden/>
              </w:rPr>
              <w:fldChar w:fldCharType="separate"/>
            </w:r>
            <w:r w:rsidR="00CB2BF3">
              <w:rPr>
                <w:noProof/>
                <w:webHidden/>
              </w:rPr>
              <w:t>79</w:t>
            </w:r>
            <w:r w:rsidR="00C116FE">
              <w:rPr>
                <w:noProof/>
                <w:webHidden/>
              </w:rPr>
              <w:fldChar w:fldCharType="end"/>
            </w:r>
          </w:hyperlink>
        </w:p>
        <w:p w14:paraId="5A69E81B" w14:textId="1127E556" w:rsidR="00C116FE" w:rsidRDefault="00F811A7">
          <w:pPr>
            <w:pStyle w:val="TOC2"/>
            <w:rPr>
              <w:rFonts w:eastAsiaTheme="minorEastAsia"/>
              <w:noProof/>
              <w:lang w:eastAsia="en-AU"/>
            </w:rPr>
          </w:pPr>
          <w:hyperlink w:anchor="_Toc94698017" w:history="1">
            <w:r w:rsidR="00C116FE" w:rsidRPr="00EA4F24">
              <w:rPr>
                <w:rStyle w:val="Hyperlink"/>
                <w:noProof/>
              </w:rPr>
              <w:t>Location Index funding (Reference 39)</w:t>
            </w:r>
            <w:r w:rsidR="00C116FE">
              <w:rPr>
                <w:noProof/>
                <w:webHidden/>
              </w:rPr>
              <w:tab/>
            </w:r>
            <w:r w:rsidR="00C116FE">
              <w:rPr>
                <w:noProof/>
                <w:webHidden/>
              </w:rPr>
              <w:fldChar w:fldCharType="begin"/>
            </w:r>
            <w:r w:rsidR="00C116FE">
              <w:rPr>
                <w:noProof/>
                <w:webHidden/>
              </w:rPr>
              <w:instrText xml:space="preserve"> PAGEREF _Toc94698017 \h </w:instrText>
            </w:r>
            <w:r w:rsidR="00C116FE">
              <w:rPr>
                <w:noProof/>
                <w:webHidden/>
              </w:rPr>
            </w:r>
            <w:r w:rsidR="00C116FE">
              <w:rPr>
                <w:noProof/>
                <w:webHidden/>
              </w:rPr>
              <w:fldChar w:fldCharType="separate"/>
            </w:r>
            <w:r w:rsidR="00CB2BF3">
              <w:rPr>
                <w:noProof/>
                <w:webHidden/>
              </w:rPr>
              <w:t>80</w:t>
            </w:r>
            <w:r w:rsidR="00C116FE">
              <w:rPr>
                <w:noProof/>
                <w:webHidden/>
              </w:rPr>
              <w:fldChar w:fldCharType="end"/>
            </w:r>
          </w:hyperlink>
        </w:p>
        <w:p w14:paraId="2BFA47A6" w14:textId="061BDB08" w:rsidR="00C116FE" w:rsidRDefault="00F811A7">
          <w:pPr>
            <w:pStyle w:val="TOC2"/>
            <w:rPr>
              <w:rFonts w:eastAsiaTheme="minorEastAsia"/>
              <w:noProof/>
              <w:lang w:eastAsia="en-AU"/>
            </w:rPr>
          </w:pPr>
          <w:hyperlink w:anchor="_Toc94698018" w:history="1">
            <w:r w:rsidR="00C116FE" w:rsidRPr="00EA4F24">
              <w:rPr>
                <w:rStyle w:val="Hyperlink"/>
                <w:noProof/>
              </w:rPr>
              <w:t>MARC/MACC Teachers (Reference 40)</w:t>
            </w:r>
            <w:r w:rsidR="00C116FE">
              <w:rPr>
                <w:noProof/>
                <w:webHidden/>
              </w:rPr>
              <w:tab/>
            </w:r>
            <w:r w:rsidR="00C116FE">
              <w:rPr>
                <w:noProof/>
                <w:webHidden/>
              </w:rPr>
              <w:fldChar w:fldCharType="begin"/>
            </w:r>
            <w:r w:rsidR="00C116FE">
              <w:rPr>
                <w:noProof/>
                <w:webHidden/>
              </w:rPr>
              <w:instrText xml:space="preserve"> PAGEREF _Toc94698018 \h </w:instrText>
            </w:r>
            <w:r w:rsidR="00C116FE">
              <w:rPr>
                <w:noProof/>
                <w:webHidden/>
              </w:rPr>
            </w:r>
            <w:r w:rsidR="00C116FE">
              <w:rPr>
                <w:noProof/>
                <w:webHidden/>
              </w:rPr>
              <w:fldChar w:fldCharType="separate"/>
            </w:r>
            <w:r w:rsidR="00CB2BF3">
              <w:rPr>
                <w:noProof/>
                <w:webHidden/>
              </w:rPr>
              <w:t>82</w:t>
            </w:r>
            <w:r w:rsidR="00C116FE">
              <w:rPr>
                <w:noProof/>
                <w:webHidden/>
              </w:rPr>
              <w:fldChar w:fldCharType="end"/>
            </w:r>
          </w:hyperlink>
        </w:p>
        <w:p w14:paraId="3B9B7E1A" w14:textId="3E420026" w:rsidR="00C116FE" w:rsidRDefault="00F811A7">
          <w:pPr>
            <w:pStyle w:val="TOC2"/>
            <w:rPr>
              <w:rFonts w:eastAsiaTheme="minorEastAsia"/>
              <w:noProof/>
              <w:lang w:eastAsia="en-AU"/>
            </w:rPr>
          </w:pPr>
          <w:hyperlink w:anchor="_Toc94698019" w:history="1">
            <w:r w:rsidR="00C116FE" w:rsidRPr="00EA4F24">
              <w:rPr>
                <w:rStyle w:val="Hyperlink"/>
                <w:noProof/>
              </w:rPr>
              <w:t>Instrumental Music Programs (Reference 41)</w:t>
            </w:r>
            <w:r w:rsidR="00C116FE">
              <w:rPr>
                <w:noProof/>
                <w:webHidden/>
              </w:rPr>
              <w:tab/>
            </w:r>
            <w:r w:rsidR="00C116FE">
              <w:rPr>
                <w:noProof/>
                <w:webHidden/>
              </w:rPr>
              <w:fldChar w:fldCharType="begin"/>
            </w:r>
            <w:r w:rsidR="00C116FE">
              <w:rPr>
                <w:noProof/>
                <w:webHidden/>
              </w:rPr>
              <w:instrText xml:space="preserve"> PAGEREF _Toc94698019 \h </w:instrText>
            </w:r>
            <w:r w:rsidR="00C116FE">
              <w:rPr>
                <w:noProof/>
                <w:webHidden/>
              </w:rPr>
            </w:r>
            <w:r w:rsidR="00C116FE">
              <w:rPr>
                <w:noProof/>
                <w:webHidden/>
              </w:rPr>
              <w:fldChar w:fldCharType="separate"/>
            </w:r>
            <w:r w:rsidR="00CB2BF3">
              <w:rPr>
                <w:noProof/>
                <w:webHidden/>
              </w:rPr>
              <w:t>84</w:t>
            </w:r>
            <w:r w:rsidR="00C116FE">
              <w:rPr>
                <w:noProof/>
                <w:webHidden/>
              </w:rPr>
              <w:fldChar w:fldCharType="end"/>
            </w:r>
          </w:hyperlink>
        </w:p>
        <w:p w14:paraId="57417A45" w14:textId="4C36978C" w:rsidR="00C116FE" w:rsidRDefault="00F811A7">
          <w:pPr>
            <w:pStyle w:val="TOC2"/>
            <w:rPr>
              <w:rFonts w:eastAsiaTheme="minorEastAsia"/>
              <w:noProof/>
              <w:lang w:eastAsia="en-AU"/>
            </w:rPr>
          </w:pPr>
          <w:hyperlink w:anchor="_Toc94698020" w:history="1">
            <w:r w:rsidR="00C116FE" w:rsidRPr="00EA4F24">
              <w:rPr>
                <w:rStyle w:val="Hyperlink"/>
                <w:noProof/>
              </w:rPr>
              <w:t>Bus coordination (Reference 43)</w:t>
            </w:r>
            <w:r w:rsidR="00C116FE">
              <w:rPr>
                <w:noProof/>
                <w:webHidden/>
              </w:rPr>
              <w:tab/>
            </w:r>
            <w:r w:rsidR="00C116FE">
              <w:rPr>
                <w:noProof/>
                <w:webHidden/>
              </w:rPr>
              <w:fldChar w:fldCharType="begin"/>
            </w:r>
            <w:r w:rsidR="00C116FE">
              <w:rPr>
                <w:noProof/>
                <w:webHidden/>
              </w:rPr>
              <w:instrText xml:space="preserve"> PAGEREF _Toc94698020 \h </w:instrText>
            </w:r>
            <w:r w:rsidR="00C116FE">
              <w:rPr>
                <w:noProof/>
                <w:webHidden/>
              </w:rPr>
            </w:r>
            <w:r w:rsidR="00C116FE">
              <w:rPr>
                <w:noProof/>
                <w:webHidden/>
              </w:rPr>
              <w:fldChar w:fldCharType="separate"/>
            </w:r>
            <w:r w:rsidR="00CB2BF3">
              <w:rPr>
                <w:noProof/>
                <w:webHidden/>
              </w:rPr>
              <w:t>86</w:t>
            </w:r>
            <w:r w:rsidR="00C116FE">
              <w:rPr>
                <w:noProof/>
                <w:webHidden/>
              </w:rPr>
              <w:fldChar w:fldCharType="end"/>
            </w:r>
          </w:hyperlink>
        </w:p>
        <w:p w14:paraId="05FC8635" w14:textId="47B4898C" w:rsidR="00C116FE" w:rsidRDefault="00F811A7">
          <w:pPr>
            <w:pStyle w:val="TOC2"/>
            <w:rPr>
              <w:rFonts w:eastAsiaTheme="minorEastAsia"/>
              <w:noProof/>
              <w:lang w:eastAsia="en-AU"/>
            </w:rPr>
          </w:pPr>
          <w:hyperlink w:anchor="_Toc94698021" w:history="1">
            <w:r w:rsidR="00C116FE" w:rsidRPr="00EA4F24">
              <w:rPr>
                <w:rStyle w:val="Hyperlink"/>
                <w:noProof/>
              </w:rPr>
              <w:t>Country Area Program Grant (Reference 45)</w:t>
            </w:r>
            <w:r w:rsidR="00C116FE">
              <w:rPr>
                <w:noProof/>
                <w:webHidden/>
              </w:rPr>
              <w:tab/>
            </w:r>
            <w:r w:rsidR="00C116FE">
              <w:rPr>
                <w:noProof/>
                <w:webHidden/>
              </w:rPr>
              <w:fldChar w:fldCharType="begin"/>
            </w:r>
            <w:r w:rsidR="00C116FE">
              <w:rPr>
                <w:noProof/>
                <w:webHidden/>
              </w:rPr>
              <w:instrText xml:space="preserve"> PAGEREF _Toc94698021 \h </w:instrText>
            </w:r>
            <w:r w:rsidR="00C116FE">
              <w:rPr>
                <w:noProof/>
                <w:webHidden/>
              </w:rPr>
            </w:r>
            <w:r w:rsidR="00C116FE">
              <w:rPr>
                <w:noProof/>
                <w:webHidden/>
              </w:rPr>
              <w:fldChar w:fldCharType="separate"/>
            </w:r>
            <w:r w:rsidR="00CB2BF3">
              <w:rPr>
                <w:noProof/>
                <w:webHidden/>
              </w:rPr>
              <w:t>87</w:t>
            </w:r>
            <w:r w:rsidR="00C116FE">
              <w:rPr>
                <w:noProof/>
                <w:webHidden/>
              </w:rPr>
              <w:fldChar w:fldCharType="end"/>
            </w:r>
          </w:hyperlink>
        </w:p>
        <w:p w14:paraId="43B54A43" w14:textId="47BA461D" w:rsidR="00C116FE" w:rsidRDefault="00F811A7">
          <w:pPr>
            <w:pStyle w:val="TOC2"/>
            <w:rPr>
              <w:rFonts w:eastAsiaTheme="minorEastAsia"/>
              <w:noProof/>
              <w:lang w:eastAsia="en-AU"/>
            </w:rPr>
          </w:pPr>
          <w:hyperlink w:anchor="_Toc94698022" w:history="1">
            <w:r w:rsidR="00C116FE" w:rsidRPr="00EA4F24">
              <w:rPr>
                <w:rStyle w:val="Hyperlink"/>
                <w:noProof/>
              </w:rPr>
              <w:t>MARC/MACC Grant (Reference 46)</w:t>
            </w:r>
            <w:r w:rsidR="00C116FE">
              <w:rPr>
                <w:noProof/>
                <w:webHidden/>
              </w:rPr>
              <w:tab/>
            </w:r>
            <w:r w:rsidR="00C116FE">
              <w:rPr>
                <w:noProof/>
                <w:webHidden/>
              </w:rPr>
              <w:fldChar w:fldCharType="begin"/>
            </w:r>
            <w:r w:rsidR="00C116FE">
              <w:rPr>
                <w:noProof/>
                <w:webHidden/>
              </w:rPr>
              <w:instrText xml:space="preserve"> PAGEREF _Toc94698022 \h </w:instrText>
            </w:r>
            <w:r w:rsidR="00C116FE">
              <w:rPr>
                <w:noProof/>
                <w:webHidden/>
              </w:rPr>
            </w:r>
            <w:r w:rsidR="00C116FE">
              <w:rPr>
                <w:noProof/>
                <w:webHidden/>
              </w:rPr>
              <w:fldChar w:fldCharType="separate"/>
            </w:r>
            <w:r w:rsidR="00CB2BF3">
              <w:rPr>
                <w:noProof/>
                <w:webHidden/>
              </w:rPr>
              <w:t>89</w:t>
            </w:r>
            <w:r w:rsidR="00C116FE">
              <w:rPr>
                <w:noProof/>
                <w:webHidden/>
              </w:rPr>
              <w:fldChar w:fldCharType="end"/>
            </w:r>
          </w:hyperlink>
        </w:p>
        <w:p w14:paraId="1CEED039" w14:textId="1075C060" w:rsidR="00C116FE" w:rsidRDefault="00F811A7">
          <w:pPr>
            <w:pStyle w:val="TOC2"/>
            <w:rPr>
              <w:rFonts w:eastAsiaTheme="minorEastAsia"/>
              <w:noProof/>
              <w:lang w:eastAsia="en-AU"/>
            </w:rPr>
          </w:pPr>
          <w:hyperlink w:anchor="_Toc94698023" w:history="1">
            <w:r w:rsidR="00C116FE" w:rsidRPr="00EA4F24">
              <w:rPr>
                <w:rStyle w:val="Hyperlink"/>
                <w:noProof/>
              </w:rPr>
              <w:t>Alternative Settings Teachers (Reference 47)</w:t>
            </w:r>
            <w:r w:rsidR="00C116FE">
              <w:rPr>
                <w:noProof/>
                <w:webHidden/>
              </w:rPr>
              <w:tab/>
            </w:r>
            <w:r w:rsidR="00C116FE">
              <w:rPr>
                <w:noProof/>
                <w:webHidden/>
              </w:rPr>
              <w:fldChar w:fldCharType="begin"/>
            </w:r>
            <w:r w:rsidR="00C116FE">
              <w:rPr>
                <w:noProof/>
                <w:webHidden/>
              </w:rPr>
              <w:instrText xml:space="preserve"> PAGEREF _Toc94698023 \h </w:instrText>
            </w:r>
            <w:r w:rsidR="00C116FE">
              <w:rPr>
                <w:noProof/>
                <w:webHidden/>
              </w:rPr>
            </w:r>
            <w:r w:rsidR="00C116FE">
              <w:rPr>
                <w:noProof/>
                <w:webHidden/>
              </w:rPr>
              <w:fldChar w:fldCharType="separate"/>
            </w:r>
            <w:r w:rsidR="00CB2BF3">
              <w:rPr>
                <w:noProof/>
                <w:webHidden/>
              </w:rPr>
              <w:t>90</w:t>
            </w:r>
            <w:r w:rsidR="00C116FE">
              <w:rPr>
                <w:noProof/>
                <w:webHidden/>
              </w:rPr>
              <w:fldChar w:fldCharType="end"/>
            </w:r>
          </w:hyperlink>
        </w:p>
        <w:p w14:paraId="10B6D30E" w14:textId="15BC3D1C" w:rsidR="00C116FE" w:rsidRDefault="00F811A7">
          <w:pPr>
            <w:pStyle w:val="TOC2"/>
            <w:rPr>
              <w:rFonts w:eastAsiaTheme="minorEastAsia"/>
              <w:noProof/>
              <w:lang w:eastAsia="en-AU"/>
            </w:rPr>
          </w:pPr>
          <w:hyperlink w:anchor="_Toc94698024" w:history="1">
            <w:r w:rsidR="00C116FE" w:rsidRPr="00EA4F24">
              <w:rPr>
                <w:rStyle w:val="Hyperlink"/>
                <w:noProof/>
              </w:rPr>
              <w:t>Ancillary Settings Teachers (Reference 48)</w:t>
            </w:r>
            <w:r w:rsidR="00C116FE">
              <w:rPr>
                <w:noProof/>
                <w:webHidden/>
              </w:rPr>
              <w:tab/>
            </w:r>
            <w:r w:rsidR="00C116FE">
              <w:rPr>
                <w:noProof/>
                <w:webHidden/>
              </w:rPr>
              <w:fldChar w:fldCharType="begin"/>
            </w:r>
            <w:r w:rsidR="00C116FE">
              <w:rPr>
                <w:noProof/>
                <w:webHidden/>
              </w:rPr>
              <w:instrText xml:space="preserve"> PAGEREF _Toc94698024 \h </w:instrText>
            </w:r>
            <w:r w:rsidR="00C116FE">
              <w:rPr>
                <w:noProof/>
                <w:webHidden/>
              </w:rPr>
            </w:r>
            <w:r w:rsidR="00C116FE">
              <w:rPr>
                <w:noProof/>
                <w:webHidden/>
              </w:rPr>
              <w:fldChar w:fldCharType="separate"/>
            </w:r>
            <w:r w:rsidR="00CB2BF3">
              <w:rPr>
                <w:noProof/>
                <w:webHidden/>
              </w:rPr>
              <w:t>91</w:t>
            </w:r>
            <w:r w:rsidR="00C116FE">
              <w:rPr>
                <w:noProof/>
                <w:webHidden/>
              </w:rPr>
              <w:fldChar w:fldCharType="end"/>
            </w:r>
          </w:hyperlink>
        </w:p>
        <w:p w14:paraId="50CB8A57" w14:textId="00E7B34A" w:rsidR="00C116FE" w:rsidRDefault="00F811A7">
          <w:pPr>
            <w:pStyle w:val="TOC2"/>
            <w:rPr>
              <w:rFonts w:eastAsiaTheme="minorEastAsia"/>
              <w:noProof/>
              <w:lang w:eastAsia="en-AU"/>
            </w:rPr>
          </w:pPr>
          <w:hyperlink w:anchor="_Toc94698025" w:history="1">
            <w:r w:rsidR="00C116FE" w:rsidRPr="00EA4F24">
              <w:rPr>
                <w:rStyle w:val="Hyperlink"/>
                <w:noProof/>
              </w:rPr>
              <w:t>Alternative programs — regional grants (Reference 49)</w:t>
            </w:r>
            <w:r w:rsidR="00C116FE">
              <w:rPr>
                <w:noProof/>
                <w:webHidden/>
              </w:rPr>
              <w:tab/>
            </w:r>
            <w:r w:rsidR="00C116FE">
              <w:rPr>
                <w:noProof/>
                <w:webHidden/>
              </w:rPr>
              <w:fldChar w:fldCharType="begin"/>
            </w:r>
            <w:r w:rsidR="00C116FE">
              <w:rPr>
                <w:noProof/>
                <w:webHidden/>
              </w:rPr>
              <w:instrText xml:space="preserve"> PAGEREF _Toc94698025 \h </w:instrText>
            </w:r>
            <w:r w:rsidR="00C116FE">
              <w:rPr>
                <w:noProof/>
                <w:webHidden/>
              </w:rPr>
            </w:r>
            <w:r w:rsidR="00C116FE">
              <w:rPr>
                <w:noProof/>
                <w:webHidden/>
              </w:rPr>
              <w:fldChar w:fldCharType="separate"/>
            </w:r>
            <w:r w:rsidR="00CB2BF3">
              <w:rPr>
                <w:noProof/>
                <w:webHidden/>
              </w:rPr>
              <w:t>92</w:t>
            </w:r>
            <w:r w:rsidR="00C116FE">
              <w:rPr>
                <w:noProof/>
                <w:webHidden/>
              </w:rPr>
              <w:fldChar w:fldCharType="end"/>
            </w:r>
          </w:hyperlink>
        </w:p>
        <w:p w14:paraId="2B8705AC" w14:textId="4BAE1507" w:rsidR="00C116FE" w:rsidRDefault="00F811A7">
          <w:pPr>
            <w:pStyle w:val="TOC2"/>
            <w:rPr>
              <w:rFonts w:eastAsiaTheme="minorEastAsia"/>
              <w:noProof/>
              <w:lang w:eastAsia="en-AU"/>
            </w:rPr>
          </w:pPr>
          <w:hyperlink w:anchor="_Toc94698026" w:history="1">
            <w:r w:rsidR="00C116FE" w:rsidRPr="00EA4F24">
              <w:rPr>
                <w:rStyle w:val="Hyperlink"/>
                <w:noProof/>
              </w:rPr>
              <w:t>Joint Community Program (Reference 123)</w:t>
            </w:r>
            <w:r w:rsidR="00C116FE">
              <w:rPr>
                <w:noProof/>
                <w:webHidden/>
              </w:rPr>
              <w:tab/>
            </w:r>
            <w:r w:rsidR="00C116FE">
              <w:rPr>
                <w:noProof/>
                <w:webHidden/>
              </w:rPr>
              <w:fldChar w:fldCharType="begin"/>
            </w:r>
            <w:r w:rsidR="00C116FE">
              <w:rPr>
                <w:noProof/>
                <w:webHidden/>
              </w:rPr>
              <w:instrText xml:space="preserve"> PAGEREF _Toc94698026 \h </w:instrText>
            </w:r>
            <w:r w:rsidR="00C116FE">
              <w:rPr>
                <w:noProof/>
                <w:webHidden/>
              </w:rPr>
            </w:r>
            <w:r w:rsidR="00C116FE">
              <w:rPr>
                <w:noProof/>
                <w:webHidden/>
              </w:rPr>
              <w:fldChar w:fldCharType="separate"/>
            </w:r>
            <w:r w:rsidR="00CB2BF3">
              <w:rPr>
                <w:noProof/>
                <w:webHidden/>
              </w:rPr>
              <w:t>93</w:t>
            </w:r>
            <w:r w:rsidR="00C116FE">
              <w:rPr>
                <w:noProof/>
                <w:webHidden/>
              </w:rPr>
              <w:fldChar w:fldCharType="end"/>
            </w:r>
          </w:hyperlink>
        </w:p>
        <w:p w14:paraId="75F157B2" w14:textId="1BA6AA56" w:rsidR="00C116FE" w:rsidRDefault="00F811A7">
          <w:pPr>
            <w:pStyle w:val="TOC2"/>
            <w:rPr>
              <w:rFonts w:eastAsiaTheme="minorEastAsia"/>
              <w:noProof/>
              <w:lang w:eastAsia="en-AU"/>
            </w:rPr>
          </w:pPr>
          <w:hyperlink w:anchor="_Toc94698027" w:history="1">
            <w:r w:rsidR="00C116FE" w:rsidRPr="00EA4F24">
              <w:rPr>
                <w:rStyle w:val="Hyperlink"/>
                <w:noProof/>
              </w:rPr>
              <w:t>Designated Bilingual Programs (Reference 124)</w:t>
            </w:r>
            <w:r w:rsidR="00C116FE">
              <w:rPr>
                <w:noProof/>
                <w:webHidden/>
              </w:rPr>
              <w:tab/>
            </w:r>
            <w:r w:rsidR="00C116FE">
              <w:rPr>
                <w:noProof/>
                <w:webHidden/>
              </w:rPr>
              <w:fldChar w:fldCharType="begin"/>
            </w:r>
            <w:r w:rsidR="00C116FE">
              <w:rPr>
                <w:noProof/>
                <w:webHidden/>
              </w:rPr>
              <w:instrText xml:space="preserve"> PAGEREF _Toc94698027 \h </w:instrText>
            </w:r>
            <w:r w:rsidR="00C116FE">
              <w:rPr>
                <w:noProof/>
                <w:webHidden/>
              </w:rPr>
            </w:r>
            <w:r w:rsidR="00C116FE">
              <w:rPr>
                <w:noProof/>
                <w:webHidden/>
              </w:rPr>
              <w:fldChar w:fldCharType="separate"/>
            </w:r>
            <w:r w:rsidR="00CB2BF3">
              <w:rPr>
                <w:noProof/>
                <w:webHidden/>
              </w:rPr>
              <w:t>94</w:t>
            </w:r>
            <w:r w:rsidR="00C116FE">
              <w:rPr>
                <w:noProof/>
                <w:webHidden/>
              </w:rPr>
              <w:fldChar w:fldCharType="end"/>
            </w:r>
          </w:hyperlink>
        </w:p>
        <w:p w14:paraId="46BE3B0E" w14:textId="5943036D" w:rsidR="00C116FE" w:rsidRDefault="00F811A7">
          <w:pPr>
            <w:pStyle w:val="TOC1"/>
            <w:rPr>
              <w:rFonts w:eastAsiaTheme="minorEastAsia"/>
              <w:noProof/>
              <w:lang w:eastAsia="en-AU"/>
            </w:rPr>
          </w:pPr>
          <w:hyperlink w:anchor="_Toc94698028" w:history="1">
            <w:r w:rsidR="00C116FE" w:rsidRPr="00EA4F24">
              <w:rPr>
                <w:rStyle w:val="Hyperlink"/>
                <w:noProof/>
              </w:rPr>
              <w:t>Student Resource Package — Targeted Initiatives</w:t>
            </w:r>
            <w:r w:rsidR="00C116FE">
              <w:rPr>
                <w:noProof/>
                <w:webHidden/>
              </w:rPr>
              <w:tab/>
            </w:r>
            <w:r w:rsidR="00C116FE">
              <w:rPr>
                <w:noProof/>
                <w:webHidden/>
              </w:rPr>
              <w:fldChar w:fldCharType="begin"/>
            </w:r>
            <w:r w:rsidR="00C116FE">
              <w:rPr>
                <w:noProof/>
                <w:webHidden/>
              </w:rPr>
              <w:instrText xml:space="preserve"> PAGEREF _Toc94698028 \h </w:instrText>
            </w:r>
            <w:r w:rsidR="00C116FE">
              <w:rPr>
                <w:noProof/>
                <w:webHidden/>
              </w:rPr>
            </w:r>
            <w:r w:rsidR="00C116FE">
              <w:rPr>
                <w:noProof/>
                <w:webHidden/>
              </w:rPr>
              <w:fldChar w:fldCharType="separate"/>
            </w:r>
            <w:r w:rsidR="00CB2BF3">
              <w:rPr>
                <w:noProof/>
                <w:webHidden/>
              </w:rPr>
              <w:t>95</w:t>
            </w:r>
            <w:r w:rsidR="00C116FE">
              <w:rPr>
                <w:noProof/>
                <w:webHidden/>
              </w:rPr>
              <w:fldChar w:fldCharType="end"/>
            </w:r>
          </w:hyperlink>
        </w:p>
        <w:p w14:paraId="0AEC5770" w14:textId="16607E89" w:rsidR="00C116FE" w:rsidRDefault="00F811A7">
          <w:pPr>
            <w:pStyle w:val="TOC2"/>
            <w:rPr>
              <w:rFonts w:eastAsiaTheme="minorEastAsia"/>
              <w:noProof/>
              <w:lang w:eastAsia="en-AU"/>
            </w:rPr>
          </w:pPr>
          <w:hyperlink w:anchor="_Toc94698029" w:history="1">
            <w:r w:rsidR="00C116FE" w:rsidRPr="00EA4F24">
              <w:rPr>
                <w:rStyle w:val="Hyperlink"/>
                <w:noProof/>
              </w:rPr>
              <w:t>Primary Welfare (Reference 50)</w:t>
            </w:r>
            <w:r w:rsidR="00C116FE">
              <w:rPr>
                <w:noProof/>
                <w:webHidden/>
              </w:rPr>
              <w:tab/>
            </w:r>
            <w:r w:rsidR="00C116FE">
              <w:rPr>
                <w:noProof/>
                <w:webHidden/>
              </w:rPr>
              <w:fldChar w:fldCharType="begin"/>
            </w:r>
            <w:r w:rsidR="00C116FE">
              <w:rPr>
                <w:noProof/>
                <w:webHidden/>
              </w:rPr>
              <w:instrText xml:space="preserve"> PAGEREF _Toc94698029 \h </w:instrText>
            </w:r>
            <w:r w:rsidR="00C116FE">
              <w:rPr>
                <w:noProof/>
                <w:webHidden/>
              </w:rPr>
            </w:r>
            <w:r w:rsidR="00C116FE">
              <w:rPr>
                <w:noProof/>
                <w:webHidden/>
              </w:rPr>
              <w:fldChar w:fldCharType="separate"/>
            </w:r>
            <w:r w:rsidR="00CB2BF3">
              <w:rPr>
                <w:noProof/>
                <w:webHidden/>
              </w:rPr>
              <w:t>96</w:t>
            </w:r>
            <w:r w:rsidR="00C116FE">
              <w:rPr>
                <w:noProof/>
                <w:webHidden/>
              </w:rPr>
              <w:fldChar w:fldCharType="end"/>
            </w:r>
          </w:hyperlink>
        </w:p>
        <w:p w14:paraId="27E324E0" w14:textId="34B6AAF1" w:rsidR="00C116FE" w:rsidRDefault="00F811A7">
          <w:pPr>
            <w:pStyle w:val="TOC2"/>
            <w:rPr>
              <w:rFonts w:eastAsiaTheme="minorEastAsia"/>
              <w:noProof/>
              <w:lang w:eastAsia="en-AU"/>
            </w:rPr>
          </w:pPr>
          <w:hyperlink w:anchor="_Toc94698030" w:history="1">
            <w:r w:rsidR="00C116FE" w:rsidRPr="00EA4F24">
              <w:rPr>
                <w:rStyle w:val="Hyperlink"/>
                <w:noProof/>
              </w:rPr>
              <w:t>Vocational Education and Training Delivered to Secondary School Students (Reference 56)</w:t>
            </w:r>
            <w:r w:rsidR="00C116FE">
              <w:rPr>
                <w:noProof/>
                <w:webHidden/>
              </w:rPr>
              <w:tab/>
            </w:r>
            <w:r w:rsidR="00C116FE">
              <w:rPr>
                <w:noProof/>
                <w:webHidden/>
              </w:rPr>
              <w:fldChar w:fldCharType="begin"/>
            </w:r>
            <w:r w:rsidR="00C116FE">
              <w:rPr>
                <w:noProof/>
                <w:webHidden/>
              </w:rPr>
              <w:instrText xml:space="preserve"> PAGEREF _Toc94698030 \h </w:instrText>
            </w:r>
            <w:r w:rsidR="00C116FE">
              <w:rPr>
                <w:noProof/>
                <w:webHidden/>
              </w:rPr>
            </w:r>
            <w:r w:rsidR="00C116FE">
              <w:rPr>
                <w:noProof/>
                <w:webHidden/>
              </w:rPr>
              <w:fldChar w:fldCharType="separate"/>
            </w:r>
            <w:r w:rsidR="00CB2BF3">
              <w:rPr>
                <w:noProof/>
                <w:webHidden/>
              </w:rPr>
              <w:t>98</w:t>
            </w:r>
            <w:r w:rsidR="00C116FE">
              <w:rPr>
                <w:noProof/>
                <w:webHidden/>
              </w:rPr>
              <w:fldChar w:fldCharType="end"/>
            </w:r>
          </w:hyperlink>
        </w:p>
        <w:p w14:paraId="500A8043" w14:textId="5246E7FD" w:rsidR="00C116FE" w:rsidRDefault="00F811A7">
          <w:pPr>
            <w:pStyle w:val="TOC2"/>
            <w:rPr>
              <w:rFonts w:eastAsiaTheme="minorEastAsia"/>
              <w:noProof/>
              <w:lang w:eastAsia="en-AU"/>
            </w:rPr>
          </w:pPr>
          <w:hyperlink w:anchor="_Toc94698031" w:history="1">
            <w:r w:rsidR="00C116FE" w:rsidRPr="00EA4F24">
              <w:rPr>
                <w:rStyle w:val="Hyperlink"/>
                <w:noProof/>
              </w:rPr>
              <w:t>Respectful Relationships (Reference 86)</w:t>
            </w:r>
            <w:r w:rsidR="00C116FE">
              <w:rPr>
                <w:noProof/>
                <w:webHidden/>
              </w:rPr>
              <w:tab/>
            </w:r>
            <w:r w:rsidR="00C116FE">
              <w:rPr>
                <w:noProof/>
                <w:webHidden/>
              </w:rPr>
              <w:fldChar w:fldCharType="begin"/>
            </w:r>
            <w:r w:rsidR="00C116FE">
              <w:rPr>
                <w:noProof/>
                <w:webHidden/>
              </w:rPr>
              <w:instrText xml:space="preserve"> PAGEREF _Toc94698031 \h </w:instrText>
            </w:r>
            <w:r w:rsidR="00C116FE">
              <w:rPr>
                <w:noProof/>
                <w:webHidden/>
              </w:rPr>
            </w:r>
            <w:r w:rsidR="00C116FE">
              <w:rPr>
                <w:noProof/>
                <w:webHidden/>
              </w:rPr>
              <w:fldChar w:fldCharType="separate"/>
            </w:r>
            <w:r w:rsidR="00CB2BF3">
              <w:rPr>
                <w:noProof/>
                <w:webHidden/>
              </w:rPr>
              <w:t>107</w:t>
            </w:r>
            <w:r w:rsidR="00C116FE">
              <w:rPr>
                <w:noProof/>
                <w:webHidden/>
              </w:rPr>
              <w:fldChar w:fldCharType="end"/>
            </w:r>
          </w:hyperlink>
        </w:p>
        <w:p w14:paraId="3DE770D8" w14:textId="4F196090" w:rsidR="00C116FE" w:rsidRDefault="00F811A7">
          <w:pPr>
            <w:pStyle w:val="TOC2"/>
            <w:rPr>
              <w:rFonts w:eastAsiaTheme="minorEastAsia"/>
              <w:noProof/>
              <w:lang w:eastAsia="en-AU"/>
            </w:rPr>
          </w:pPr>
          <w:hyperlink w:anchor="_Toc94698032" w:history="1">
            <w:r w:rsidR="00C116FE" w:rsidRPr="00EA4F24">
              <w:rPr>
                <w:rStyle w:val="Hyperlink"/>
                <w:noProof/>
              </w:rPr>
              <w:t>Doctors in Secondary Schools — School program lead funding (Reference 64)</w:t>
            </w:r>
            <w:r w:rsidR="00C116FE">
              <w:rPr>
                <w:noProof/>
                <w:webHidden/>
              </w:rPr>
              <w:tab/>
            </w:r>
            <w:r w:rsidR="00C116FE">
              <w:rPr>
                <w:noProof/>
                <w:webHidden/>
              </w:rPr>
              <w:fldChar w:fldCharType="begin"/>
            </w:r>
            <w:r w:rsidR="00C116FE">
              <w:rPr>
                <w:noProof/>
                <w:webHidden/>
              </w:rPr>
              <w:instrText xml:space="preserve"> PAGEREF _Toc94698032 \h </w:instrText>
            </w:r>
            <w:r w:rsidR="00C116FE">
              <w:rPr>
                <w:noProof/>
                <w:webHidden/>
              </w:rPr>
            </w:r>
            <w:r w:rsidR="00C116FE">
              <w:rPr>
                <w:noProof/>
                <w:webHidden/>
              </w:rPr>
              <w:fldChar w:fldCharType="separate"/>
            </w:r>
            <w:r w:rsidR="00CB2BF3">
              <w:rPr>
                <w:noProof/>
                <w:webHidden/>
              </w:rPr>
              <w:t>108</w:t>
            </w:r>
            <w:r w:rsidR="00C116FE">
              <w:rPr>
                <w:noProof/>
                <w:webHidden/>
              </w:rPr>
              <w:fldChar w:fldCharType="end"/>
            </w:r>
          </w:hyperlink>
        </w:p>
        <w:p w14:paraId="72E0D486" w14:textId="090E4758" w:rsidR="00C116FE" w:rsidRDefault="00F811A7">
          <w:pPr>
            <w:pStyle w:val="TOC2"/>
            <w:rPr>
              <w:rFonts w:eastAsiaTheme="minorEastAsia"/>
              <w:noProof/>
              <w:lang w:eastAsia="en-AU"/>
            </w:rPr>
          </w:pPr>
          <w:hyperlink w:anchor="_Toc94698033" w:history="1">
            <w:r w:rsidR="00C116FE" w:rsidRPr="00EA4F24">
              <w:rPr>
                <w:rStyle w:val="Hyperlink"/>
                <w:noProof/>
              </w:rPr>
              <w:t>Career Education Funding (Reference 91)</w:t>
            </w:r>
            <w:r w:rsidR="00C116FE">
              <w:rPr>
                <w:noProof/>
                <w:webHidden/>
              </w:rPr>
              <w:tab/>
            </w:r>
            <w:r w:rsidR="00C116FE">
              <w:rPr>
                <w:noProof/>
                <w:webHidden/>
              </w:rPr>
              <w:fldChar w:fldCharType="begin"/>
            </w:r>
            <w:r w:rsidR="00C116FE">
              <w:rPr>
                <w:noProof/>
                <w:webHidden/>
              </w:rPr>
              <w:instrText xml:space="preserve"> PAGEREF _Toc94698033 \h </w:instrText>
            </w:r>
            <w:r w:rsidR="00C116FE">
              <w:rPr>
                <w:noProof/>
                <w:webHidden/>
              </w:rPr>
            </w:r>
            <w:r w:rsidR="00C116FE">
              <w:rPr>
                <w:noProof/>
                <w:webHidden/>
              </w:rPr>
              <w:fldChar w:fldCharType="separate"/>
            </w:r>
            <w:r w:rsidR="00CB2BF3">
              <w:rPr>
                <w:noProof/>
                <w:webHidden/>
              </w:rPr>
              <w:t>110</w:t>
            </w:r>
            <w:r w:rsidR="00C116FE">
              <w:rPr>
                <w:noProof/>
                <w:webHidden/>
              </w:rPr>
              <w:fldChar w:fldCharType="end"/>
            </w:r>
          </w:hyperlink>
        </w:p>
        <w:p w14:paraId="36461284" w14:textId="6C1A0E99" w:rsidR="00C116FE" w:rsidRDefault="00F811A7">
          <w:pPr>
            <w:pStyle w:val="TOC2"/>
            <w:rPr>
              <w:rFonts w:eastAsiaTheme="minorEastAsia"/>
              <w:noProof/>
              <w:lang w:eastAsia="en-AU"/>
            </w:rPr>
          </w:pPr>
          <w:hyperlink w:anchor="_Toc94698034" w:history="1">
            <w:r w:rsidR="00C116FE" w:rsidRPr="00EA4F24">
              <w:rPr>
                <w:rStyle w:val="Hyperlink"/>
                <w:noProof/>
              </w:rPr>
              <w:t>Swimming in Schools (Reference 115)</w:t>
            </w:r>
            <w:r w:rsidR="00C116FE">
              <w:rPr>
                <w:noProof/>
                <w:webHidden/>
              </w:rPr>
              <w:tab/>
            </w:r>
            <w:r w:rsidR="00C116FE">
              <w:rPr>
                <w:noProof/>
                <w:webHidden/>
              </w:rPr>
              <w:fldChar w:fldCharType="begin"/>
            </w:r>
            <w:r w:rsidR="00C116FE">
              <w:rPr>
                <w:noProof/>
                <w:webHidden/>
              </w:rPr>
              <w:instrText xml:space="preserve"> PAGEREF _Toc94698034 \h </w:instrText>
            </w:r>
            <w:r w:rsidR="00C116FE">
              <w:rPr>
                <w:noProof/>
                <w:webHidden/>
              </w:rPr>
            </w:r>
            <w:r w:rsidR="00C116FE">
              <w:rPr>
                <w:noProof/>
                <w:webHidden/>
              </w:rPr>
              <w:fldChar w:fldCharType="separate"/>
            </w:r>
            <w:r w:rsidR="00CB2BF3">
              <w:rPr>
                <w:noProof/>
                <w:webHidden/>
              </w:rPr>
              <w:t>113</w:t>
            </w:r>
            <w:r w:rsidR="00C116FE">
              <w:rPr>
                <w:noProof/>
                <w:webHidden/>
              </w:rPr>
              <w:fldChar w:fldCharType="end"/>
            </w:r>
          </w:hyperlink>
        </w:p>
        <w:p w14:paraId="394112EB" w14:textId="5AF1CA9C" w:rsidR="00C116FE" w:rsidRDefault="00F811A7">
          <w:pPr>
            <w:pStyle w:val="TOC2"/>
            <w:rPr>
              <w:rFonts w:eastAsiaTheme="minorEastAsia"/>
              <w:noProof/>
              <w:lang w:eastAsia="en-AU"/>
            </w:rPr>
          </w:pPr>
          <w:hyperlink w:anchor="_Toc94698035" w:history="1">
            <w:r w:rsidR="00C116FE" w:rsidRPr="00EA4F24">
              <w:rPr>
                <w:rStyle w:val="Hyperlink"/>
                <w:noProof/>
              </w:rPr>
              <w:t>Head Start (Reference 116)</w:t>
            </w:r>
            <w:r w:rsidR="00C116FE">
              <w:rPr>
                <w:noProof/>
                <w:webHidden/>
              </w:rPr>
              <w:tab/>
            </w:r>
            <w:r w:rsidR="00C116FE">
              <w:rPr>
                <w:noProof/>
                <w:webHidden/>
              </w:rPr>
              <w:fldChar w:fldCharType="begin"/>
            </w:r>
            <w:r w:rsidR="00C116FE">
              <w:rPr>
                <w:noProof/>
                <w:webHidden/>
              </w:rPr>
              <w:instrText xml:space="preserve"> PAGEREF _Toc94698035 \h </w:instrText>
            </w:r>
            <w:r w:rsidR="00C116FE">
              <w:rPr>
                <w:noProof/>
                <w:webHidden/>
              </w:rPr>
            </w:r>
            <w:r w:rsidR="00C116FE">
              <w:rPr>
                <w:noProof/>
                <w:webHidden/>
              </w:rPr>
              <w:fldChar w:fldCharType="separate"/>
            </w:r>
            <w:r w:rsidR="00CB2BF3">
              <w:rPr>
                <w:noProof/>
                <w:webHidden/>
              </w:rPr>
              <w:t>115</w:t>
            </w:r>
            <w:r w:rsidR="00C116FE">
              <w:rPr>
                <w:noProof/>
                <w:webHidden/>
              </w:rPr>
              <w:fldChar w:fldCharType="end"/>
            </w:r>
          </w:hyperlink>
        </w:p>
        <w:p w14:paraId="107F875B" w14:textId="7AEFDBF4" w:rsidR="00C116FE" w:rsidRDefault="00F811A7">
          <w:pPr>
            <w:pStyle w:val="TOC2"/>
            <w:rPr>
              <w:rFonts w:eastAsiaTheme="minorEastAsia"/>
              <w:noProof/>
              <w:lang w:eastAsia="en-AU"/>
            </w:rPr>
          </w:pPr>
          <w:hyperlink w:anchor="_Toc94698036" w:history="1">
            <w:r w:rsidR="00C116FE" w:rsidRPr="00EA4F24">
              <w:rPr>
                <w:rStyle w:val="Hyperlink"/>
                <w:noProof/>
              </w:rPr>
              <w:t>National School Chaplaincy Program (NSCP) (Reference 117)</w:t>
            </w:r>
            <w:r w:rsidR="00C116FE">
              <w:rPr>
                <w:noProof/>
                <w:webHidden/>
              </w:rPr>
              <w:tab/>
            </w:r>
            <w:r w:rsidR="00C116FE">
              <w:rPr>
                <w:noProof/>
                <w:webHidden/>
              </w:rPr>
              <w:fldChar w:fldCharType="begin"/>
            </w:r>
            <w:r w:rsidR="00C116FE">
              <w:rPr>
                <w:noProof/>
                <w:webHidden/>
              </w:rPr>
              <w:instrText xml:space="preserve"> PAGEREF _Toc94698036 \h </w:instrText>
            </w:r>
            <w:r w:rsidR="00C116FE">
              <w:rPr>
                <w:noProof/>
                <w:webHidden/>
              </w:rPr>
            </w:r>
            <w:r w:rsidR="00C116FE">
              <w:rPr>
                <w:noProof/>
                <w:webHidden/>
              </w:rPr>
              <w:fldChar w:fldCharType="separate"/>
            </w:r>
            <w:r w:rsidR="00CB2BF3">
              <w:rPr>
                <w:noProof/>
                <w:webHidden/>
              </w:rPr>
              <w:t>116</w:t>
            </w:r>
            <w:r w:rsidR="00C116FE">
              <w:rPr>
                <w:noProof/>
                <w:webHidden/>
              </w:rPr>
              <w:fldChar w:fldCharType="end"/>
            </w:r>
          </w:hyperlink>
        </w:p>
        <w:p w14:paraId="07787A90" w14:textId="559F29AA" w:rsidR="00C116FE" w:rsidRDefault="00F811A7">
          <w:pPr>
            <w:pStyle w:val="TOC2"/>
            <w:rPr>
              <w:rFonts w:eastAsiaTheme="minorEastAsia"/>
              <w:noProof/>
              <w:lang w:eastAsia="en-AU"/>
            </w:rPr>
          </w:pPr>
          <w:hyperlink w:anchor="_Toc94698037" w:history="1">
            <w:r w:rsidR="00C116FE" w:rsidRPr="00EA4F24">
              <w:rPr>
                <w:rStyle w:val="Hyperlink"/>
                <w:noProof/>
              </w:rPr>
              <w:t>Middle Years Literacy and Numeracy Support Initiative (Reference 118)</w:t>
            </w:r>
            <w:r w:rsidR="00C116FE">
              <w:rPr>
                <w:noProof/>
                <w:webHidden/>
              </w:rPr>
              <w:tab/>
            </w:r>
            <w:r w:rsidR="00C116FE">
              <w:rPr>
                <w:noProof/>
                <w:webHidden/>
              </w:rPr>
              <w:fldChar w:fldCharType="begin"/>
            </w:r>
            <w:r w:rsidR="00C116FE">
              <w:rPr>
                <w:noProof/>
                <w:webHidden/>
              </w:rPr>
              <w:instrText xml:space="preserve"> PAGEREF _Toc94698037 \h </w:instrText>
            </w:r>
            <w:r w:rsidR="00C116FE">
              <w:rPr>
                <w:noProof/>
                <w:webHidden/>
              </w:rPr>
            </w:r>
            <w:r w:rsidR="00C116FE">
              <w:rPr>
                <w:noProof/>
                <w:webHidden/>
              </w:rPr>
              <w:fldChar w:fldCharType="separate"/>
            </w:r>
            <w:r w:rsidR="00CB2BF3">
              <w:rPr>
                <w:noProof/>
                <w:webHidden/>
              </w:rPr>
              <w:t>117</w:t>
            </w:r>
            <w:r w:rsidR="00C116FE">
              <w:rPr>
                <w:noProof/>
                <w:webHidden/>
              </w:rPr>
              <w:fldChar w:fldCharType="end"/>
            </w:r>
          </w:hyperlink>
        </w:p>
        <w:p w14:paraId="3402AB3F" w14:textId="7A3F3B85" w:rsidR="00C116FE" w:rsidRDefault="00F811A7">
          <w:pPr>
            <w:pStyle w:val="TOC2"/>
            <w:rPr>
              <w:rFonts w:eastAsiaTheme="minorEastAsia"/>
              <w:noProof/>
              <w:lang w:eastAsia="en-AU"/>
            </w:rPr>
          </w:pPr>
          <w:hyperlink w:anchor="_Toc94698038" w:history="1">
            <w:r w:rsidR="00C116FE" w:rsidRPr="00EA4F24">
              <w:rPr>
                <w:rStyle w:val="Hyperlink"/>
                <w:noProof/>
              </w:rPr>
              <w:t>Student Excellence Program Funding (Reference 120)</w:t>
            </w:r>
            <w:r w:rsidR="00C116FE">
              <w:rPr>
                <w:noProof/>
                <w:webHidden/>
              </w:rPr>
              <w:tab/>
            </w:r>
            <w:r w:rsidR="00C116FE">
              <w:rPr>
                <w:noProof/>
                <w:webHidden/>
              </w:rPr>
              <w:fldChar w:fldCharType="begin"/>
            </w:r>
            <w:r w:rsidR="00C116FE">
              <w:rPr>
                <w:noProof/>
                <w:webHidden/>
              </w:rPr>
              <w:instrText xml:space="preserve"> PAGEREF _Toc94698038 \h </w:instrText>
            </w:r>
            <w:r w:rsidR="00C116FE">
              <w:rPr>
                <w:noProof/>
                <w:webHidden/>
              </w:rPr>
            </w:r>
            <w:r w:rsidR="00C116FE">
              <w:rPr>
                <w:noProof/>
                <w:webHidden/>
              </w:rPr>
              <w:fldChar w:fldCharType="separate"/>
            </w:r>
            <w:r w:rsidR="00CB2BF3">
              <w:rPr>
                <w:noProof/>
                <w:webHidden/>
              </w:rPr>
              <w:t>120</w:t>
            </w:r>
            <w:r w:rsidR="00C116FE">
              <w:rPr>
                <w:noProof/>
                <w:webHidden/>
              </w:rPr>
              <w:fldChar w:fldCharType="end"/>
            </w:r>
          </w:hyperlink>
        </w:p>
        <w:p w14:paraId="65706DEB" w14:textId="05F087E7" w:rsidR="00C116FE" w:rsidRDefault="00F811A7">
          <w:pPr>
            <w:pStyle w:val="TOC2"/>
            <w:rPr>
              <w:rFonts w:eastAsiaTheme="minorEastAsia"/>
              <w:noProof/>
              <w:lang w:eastAsia="en-AU"/>
            </w:rPr>
          </w:pPr>
          <w:hyperlink w:anchor="_Toc94698039" w:history="1">
            <w:r w:rsidR="00C116FE" w:rsidRPr="00EA4F24">
              <w:rPr>
                <w:rStyle w:val="Hyperlink"/>
                <w:noProof/>
              </w:rPr>
              <w:t>VCE Revision Lectures (Reference 121)</w:t>
            </w:r>
            <w:r w:rsidR="00C116FE">
              <w:rPr>
                <w:noProof/>
                <w:webHidden/>
              </w:rPr>
              <w:tab/>
            </w:r>
            <w:r w:rsidR="00C116FE">
              <w:rPr>
                <w:noProof/>
                <w:webHidden/>
              </w:rPr>
              <w:fldChar w:fldCharType="begin"/>
            </w:r>
            <w:r w:rsidR="00C116FE">
              <w:rPr>
                <w:noProof/>
                <w:webHidden/>
              </w:rPr>
              <w:instrText xml:space="preserve"> PAGEREF _Toc94698039 \h </w:instrText>
            </w:r>
            <w:r w:rsidR="00C116FE">
              <w:rPr>
                <w:noProof/>
                <w:webHidden/>
              </w:rPr>
            </w:r>
            <w:r w:rsidR="00C116FE">
              <w:rPr>
                <w:noProof/>
                <w:webHidden/>
              </w:rPr>
              <w:fldChar w:fldCharType="separate"/>
            </w:r>
            <w:r w:rsidR="00CB2BF3">
              <w:rPr>
                <w:noProof/>
                <w:webHidden/>
              </w:rPr>
              <w:t>123</w:t>
            </w:r>
            <w:r w:rsidR="00C116FE">
              <w:rPr>
                <w:noProof/>
                <w:webHidden/>
              </w:rPr>
              <w:fldChar w:fldCharType="end"/>
            </w:r>
          </w:hyperlink>
        </w:p>
        <w:p w14:paraId="2535CF00" w14:textId="75E616BC" w:rsidR="00C116FE" w:rsidRDefault="00F811A7">
          <w:pPr>
            <w:pStyle w:val="TOC2"/>
            <w:rPr>
              <w:rFonts w:eastAsiaTheme="minorEastAsia"/>
              <w:noProof/>
              <w:lang w:eastAsia="en-AU"/>
            </w:rPr>
          </w:pPr>
          <w:hyperlink w:anchor="_Toc94698040" w:history="1">
            <w:r w:rsidR="00C116FE" w:rsidRPr="00EA4F24">
              <w:rPr>
                <w:rStyle w:val="Hyperlink"/>
                <w:noProof/>
              </w:rPr>
              <w:t>Professional Learning Communities (PLC) Link Schools (Reference 122)</w:t>
            </w:r>
            <w:r w:rsidR="00C116FE">
              <w:rPr>
                <w:noProof/>
                <w:webHidden/>
              </w:rPr>
              <w:tab/>
            </w:r>
            <w:r w:rsidR="00C116FE">
              <w:rPr>
                <w:noProof/>
                <w:webHidden/>
              </w:rPr>
              <w:fldChar w:fldCharType="begin"/>
            </w:r>
            <w:r w:rsidR="00C116FE">
              <w:rPr>
                <w:noProof/>
                <w:webHidden/>
              </w:rPr>
              <w:instrText xml:space="preserve"> PAGEREF _Toc94698040 \h </w:instrText>
            </w:r>
            <w:r w:rsidR="00C116FE">
              <w:rPr>
                <w:noProof/>
                <w:webHidden/>
              </w:rPr>
            </w:r>
            <w:r w:rsidR="00C116FE">
              <w:rPr>
                <w:noProof/>
                <w:webHidden/>
              </w:rPr>
              <w:fldChar w:fldCharType="separate"/>
            </w:r>
            <w:r w:rsidR="00CB2BF3">
              <w:rPr>
                <w:noProof/>
                <w:webHidden/>
              </w:rPr>
              <w:t>125</w:t>
            </w:r>
            <w:r w:rsidR="00C116FE">
              <w:rPr>
                <w:noProof/>
                <w:webHidden/>
              </w:rPr>
              <w:fldChar w:fldCharType="end"/>
            </w:r>
          </w:hyperlink>
        </w:p>
        <w:p w14:paraId="1C530BCB" w14:textId="6D0F9E70" w:rsidR="00C116FE" w:rsidRDefault="00F811A7">
          <w:pPr>
            <w:pStyle w:val="TOC2"/>
            <w:rPr>
              <w:rFonts w:eastAsiaTheme="minorEastAsia"/>
              <w:noProof/>
              <w:lang w:eastAsia="en-AU"/>
            </w:rPr>
          </w:pPr>
          <w:hyperlink w:anchor="_Toc94698041" w:history="1">
            <w:r w:rsidR="00C116FE" w:rsidRPr="00EA4F24">
              <w:rPr>
                <w:rStyle w:val="Hyperlink"/>
                <w:noProof/>
              </w:rPr>
              <w:t>Transition Funding (Rural) (Reference 126)</w:t>
            </w:r>
            <w:r w:rsidR="00C116FE">
              <w:rPr>
                <w:noProof/>
                <w:webHidden/>
              </w:rPr>
              <w:tab/>
            </w:r>
            <w:r w:rsidR="00C116FE">
              <w:rPr>
                <w:noProof/>
                <w:webHidden/>
              </w:rPr>
              <w:fldChar w:fldCharType="begin"/>
            </w:r>
            <w:r w:rsidR="00C116FE">
              <w:rPr>
                <w:noProof/>
                <w:webHidden/>
              </w:rPr>
              <w:instrText xml:space="preserve"> PAGEREF _Toc94698041 \h </w:instrText>
            </w:r>
            <w:r w:rsidR="00C116FE">
              <w:rPr>
                <w:noProof/>
                <w:webHidden/>
              </w:rPr>
            </w:r>
            <w:r w:rsidR="00C116FE">
              <w:rPr>
                <w:noProof/>
                <w:webHidden/>
              </w:rPr>
              <w:fldChar w:fldCharType="separate"/>
            </w:r>
            <w:r w:rsidR="00CB2BF3">
              <w:rPr>
                <w:noProof/>
                <w:webHidden/>
              </w:rPr>
              <w:t>126</w:t>
            </w:r>
            <w:r w:rsidR="00C116FE">
              <w:rPr>
                <w:noProof/>
                <w:webHidden/>
              </w:rPr>
              <w:fldChar w:fldCharType="end"/>
            </w:r>
          </w:hyperlink>
        </w:p>
        <w:p w14:paraId="38F82797" w14:textId="693B2DC9" w:rsidR="00C116FE" w:rsidRDefault="00F811A7">
          <w:pPr>
            <w:pStyle w:val="TOC2"/>
            <w:rPr>
              <w:rFonts w:eastAsiaTheme="minorEastAsia"/>
              <w:noProof/>
              <w:lang w:eastAsia="en-AU"/>
            </w:rPr>
          </w:pPr>
          <w:hyperlink w:anchor="_Toc94698042" w:history="1">
            <w:r w:rsidR="00C116FE" w:rsidRPr="00EA4F24">
              <w:rPr>
                <w:rStyle w:val="Hyperlink"/>
                <w:noProof/>
              </w:rPr>
              <w:t>Jobs, Skills and Pathways (JSP) coordination (Reference 127)</w:t>
            </w:r>
            <w:r w:rsidR="00C116FE">
              <w:rPr>
                <w:noProof/>
                <w:webHidden/>
              </w:rPr>
              <w:tab/>
            </w:r>
            <w:r w:rsidR="00C116FE">
              <w:rPr>
                <w:noProof/>
                <w:webHidden/>
              </w:rPr>
              <w:fldChar w:fldCharType="begin"/>
            </w:r>
            <w:r w:rsidR="00C116FE">
              <w:rPr>
                <w:noProof/>
                <w:webHidden/>
              </w:rPr>
              <w:instrText xml:space="preserve"> PAGEREF _Toc94698042 \h </w:instrText>
            </w:r>
            <w:r w:rsidR="00C116FE">
              <w:rPr>
                <w:noProof/>
                <w:webHidden/>
              </w:rPr>
            </w:r>
            <w:r w:rsidR="00C116FE">
              <w:rPr>
                <w:noProof/>
                <w:webHidden/>
              </w:rPr>
              <w:fldChar w:fldCharType="separate"/>
            </w:r>
            <w:r w:rsidR="00CB2BF3">
              <w:rPr>
                <w:noProof/>
                <w:webHidden/>
              </w:rPr>
              <w:t>129</w:t>
            </w:r>
            <w:r w:rsidR="00C116FE">
              <w:rPr>
                <w:noProof/>
                <w:webHidden/>
              </w:rPr>
              <w:fldChar w:fldCharType="end"/>
            </w:r>
          </w:hyperlink>
        </w:p>
        <w:p w14:paraId="23139237" w14:textId="410C2B45" w:rsidR="00C116FE" w:rsidRDefault="00F811A7">
          <w:pPr>
            <w:pStyle w:val="TOC2"/>
            <w:rPr>
              <w:rFonts w:eastAsiaTheme="minorEastAsia"/>
              <w:noProof/>
              <w:lang w:eastAsia="en-AU"/>
            </w:rPr>
          </w:pPr>
          <w:hyperlink w:anchor="_Toc94698043" w:history="1">
            <w:r w:rsidR="00C116FE" w:rsidRPr="00EA4F24">
              <w:rPr>
                <w:rStyle w:val="Hyperlink"/>
                <w:noProof/>
              </w:rPr>
              <w:t>Tutor Learning Initiative (Reference 129)</w:t>
            </w:r>
            <w:r w:rsidR="00C116FE">
              <w:rPr>
                <w:noProof/>
                <w:webHidden/>
              </w:rPr>
              <w:tab/>
            </w:r>
            <w:r w:rsidR="00C116FE">
              <w:rPr>
                <w:noProof/>
                <w:webHidden/>
              </w:rPr>
              <w:fldChar w:fldCharType="begin"/>
            </w:r>
            <w:r w:rsidR="00C116FE">
              <w:rPr>
                <w:noProof/>
                <w:webHidden/>
              </w:rPr>
              <w:instrText xml:space="preserve"> PAGEREF _Toc94698043 \h </w:instrText>
            </w:r>
            <w:r w:rsidR="00C116FE">
              <w:rPr>
                <w:noProof/>
                <w:webHidden/>
              </w:rPr>
            </w:r>
            <w:r w:rsidR="00C116FE">
              <w:rPr>
                <w:noProof/>
                <w:webHidden/>
              </w:rPr>
              <w:fldChar w:fldCharType="separate"/>
            </w:r>
            <w:r w:rsidR="00CB2BF3">
              <w:rPr>
                <w:noProof/>
                <w:webHidden/>
              </w:rPr>
              <w:t>131</w:t>
            </w:r>
            <w:r w:rsidR="00C116FE">
              <w:rPr>
                <w:noProof/>
                <w:webHidden/>
              </w:rPr>
              <w:fldChar w:fldCharType="end"/>
            </w:r>
          </w:hyperlink>
        </w:p>
        <w:p w14:paraId="40DD10F6" w14:textId="070BA8D4" w:rsidR="00C116FE" w:rsidRDefault="00F811A7">
          <w:pPr>
            <w:pStyle w:val="TOC2"/>
            <w:rPr>
              <w:rFonts w:eastAsiaTheme="minorEastAsia"/>
              <w:noProof/>
              <w:lang w:eastAsia="en-AU"/>
            </w:rPr>
          </w:pPr>
          <w:hyperlink w:anchor="_Toc94698044" w:history="1">
            <w:r w:rsidR="00C116FE" w:rsidRPr="00EA4F24">
              <w:rPr>
                <w:rStyle w:val="Hyperlink"/>
                <w:noProof/>
              </w:rPr>
              <w:t>Mental Health in Primary Schools Pilot (Reference 130)</w:t>
            </w:r>
            <w:r w:rsidR="00C116FE">
              <w:rPr>
                <w:noProof/>
                <w:webHidden/>
              </w:rPr>
              <w:tab/>
            </w:r>
            <w:r w:rsidR="00C116FE">
              <w:rPr>
                <w:noProof/>
                <w:webHidden/>
              </w:rPr>
              <w:fldChar w:fldCharType="begin"/>
            </w:r>
            <w:r w:rsidR="00C116FE">
              <w:rPr>
                <w:noProof/>
                <w:webHidden/>
              </w:rPr>
              <w:instrText xml:space="preserve"> PAGEREF _Toc94698044 \h </w:instrText>
            </w:r>
            <w:r w:rsidR="00C116FE">
              <w:rPr>
                <w:noProof/>
                <w:webHidden/>
              </w:rPr>
            </w:r>
            <w:r w:rsidR="00C116FE">
              <w:rPr>
                <w:noProof/>
                <w:webHidden/>
              </w:rPr>
              <w:fldChar w:fldCharType="separate"/>
            </w:r>
            <w:r w:rsidR="00CB2BF3">
              <w:rPr>
                <w:noProof/>
                <w:webHidden/>
              </w:rPr>
              <w:t>134</w:t>
            </w:r>
            <w:r w:rsidR="00C116FE">
              <w:rPr>
                <w:noProof/>
                <w:webHidden/>
              </w:rPr>
              <w:fldChar w:fldCharType="end"/>
            </w:r>
          </w:hyperlink>
        </w:p>
        <w:p w14:paraId="7BE0840E" w14:textId="0E96DB56" w:rsidR="00C116FE" w:rsidRDefault="00F811A7">
          <w:pPr>
            <w:pStyle w:val="TOC2"/>
            <w:rPr>
              <w:rFonts w:eastAsiaTheme="minorEastAsia"/>
              <w:noProof/>
              <w:lang w:eastAsia="en-AU"/>
            </w:rPr>
          </w:pPr>
          <w:hyperlink w:anchor="_Toc94698045" w:history="1">
            <w:r w:rsidR="00C116FE" w:rsidRPr="00EA4F24">
              <w:rPr>
                <w:rStyle w:val="Hyperlink"/>
                <w:noProof/>
              </w:rPr>
              <w:t>Mental Health Practitioners in Specialist Schools (Reference 131)</w:t>
            </w:r>
            <w:r w:rsidR="00C116FE">
              <w:rPr>
                <w:noProof/>
                <w:webHidden/>
              </w:rPr>
              <w:tab/>
            </w:r>
            <w:r w:rsidR="00C116FE">
              <w:rPr>
                <w:noProof/>
                <w:webHidden/>
              </w:rPr>
              <w:fldChar w:fldCharType="begin"/>
            </w:r>
            <w:r w:rsidR="00C116FE">
              <w:rPr>
                <w:noProof/>
                <w:webHidden/>
              </w:rPr>
              <w:instrText xml:space="preserve"> PAGEREF _Toc94698045 \h </w:instrText>
            </w:r>
            <w:r w:rsidR="00C116FE">
              <w:rPr>
                <w:noProof/>
                <w:webHidden/>
              </w:rPr>
            </w:r>
            <w:r w:rsidR="00C116FE">
              <w:rPr>
                <w:noProof/>
                <w:webHidden/>
              </w:rPr>
              <w:fldChar w:fldCharType="separate"/>
            </w:r>
            <w:r w:rsidR="00CB2BF3">
              <w:rPr>
                <w:noProof/>
                <w:webHidden/>
              </w:rPr>
              <w:t>136</w:t>
            </w:r>
            <w:r w:rsidR="00C116FE">
              <w:rPr>
                <w:noProof/>
                <w:webHidden/>
              </w:rPr>
              <w:fldChar w:fldCharType="end"/>
            </w:r>
          </w:hyperlink>
        </w:p>
        <w:p w14:paraId="6F37135B" w14:textId="7BF511B0" w:rsidR="00C116FE" w:rsidRDefault="00F811A7">
          <w:pPr>
            <w:pStyle w:val="TOC2"/>
            <w:rPr>
              <w:rFonts w:eastAsiaTheme="minorEastAsia"/>
              <w:noProof/>
              <w:lang w:eastAsia="en-AU"/>
            </w:rPr>
          </w:pPr>
          <w:hyperlink w:anchor="_Toc94698046" w:history="1">
            <w:r w:rsidR="00C116FE" w:rsidRPr="00EA4F24">
              <w:rPr>
                <w:rStyle w:val="Hyperlink"/>
                <w:noProof/>
              </w:rPr>
              <w:t>Transforming the First Years of the Teaching Career (Reference 132)</w:t>
            </w:r>
            <w:r w:rsidR="00C116FE">
              <w:rPr>
                <w:noProof/>
                <w:webHidden/>
              </w:rPr>
              <w:tab/>
            </w:r>
            <w:r w:rsidR="00C116FE">
              <w:rPr>
                <w:noProof/>
                <w:webHidden/>
              </w:rPr>
              <w:fldChar w:fldCharType="begin"/>
            </w:r>
            <w:r w:rsidR="00C116FE">
              <w:rPr>
                <w:noProof/>
                <w:webHidden/>
              </w:rPr>
              <w:instrText xml:space="preserve"> PAGEREF _Toc94698046 \h </w:instrText>
            </w:r>
            <w:r w:rsidR="00C116FE">
              <w:rPr>
                <w:noProof/>
                <w:webHidden/>
              </w:rPr>
            </w:r>
            <w:r w:rsidR="00C116FE">
              <w:rPr>
                <w:noProof/>
                <w:webHidden/>
              </w:rPr>
              <w:fldChar w:fldCharType="separate"/>
            </w:r>
            <w:r w:rsidR="00CB2BF3">
              <w:rPr>
                <w:noProof/>
                <w:webHidden/>
              </w:rPr>
              <w:t>138</w:t>
            </w:r>
            <w:r w:rsidR="00C116FE">
              <w:rPr>
                <w:noProof/>
                <w:webHidden/>
              </w:rPr>
              <w:fldChar w:fldCharType="end"/>
            </w:r>
          </w:hyperlink>
        </w:p>
        <w:p w14:paraId="2EEE7715" w14:textId="41ED8083" w:rsidR="00C116FE" w:rsidRDefault="00F811A7">
          <w:pPr>
            <w:pStyle w:val="TOC2"/>
            <w:rPr>
              <w:rFonts w:eastAsiaTheme="minorEastAsia"/>
              <w:noProof/>
              <w:lang w:eastAsia="en-AU"/>
            </w:rPr>
          </w:pPr>
          <w:hyperlink w:anchor="_Toc94698047" w:history="1">
            <w:r w:rsidR="00C116FE" w:rsidRPr="00EA4F24">
              <w:rPr>
                <w:rStyle w:val="Hyperlink"/>
                <w:noProof/>
              </w:rPr>
              <w:t>Inclusion Outreach Coaching (IOC) initiative (Reference 136)</w:t>
            </w:r>
            <w:r w:rsidR="00C116FE">
              <w:rPr>
                <w:noProof/>
                <w:webHidden/>
              </w:rPr>
              <w:tab/>
            </w:r>
            <w:r w:rsidR="00C116FE">
              <w:rPr>
                <w:noProof/>
                <w:webHidden/>
              </w:rPr>
              <w:fldChar w:fldCharType="begin"/>
            </w:r>
            <w:r w:rsidR="00C116FE">
              <w:rPr>
                <w:noProof/>
                <w:webHidden/>
              </w:rPr>
              <w:instrText xml:space="preserve"> PAGEREF _Toc94698047 \h </w:instrText>
            </w:r>
            <w:r w:rsidR="00C116FE">
              <w:rPr>
                <w:noProof/>
                <w:webHidden/>
              </w:rPr>
            </w:r>
            <w:r w:rsidR="00C116FE">
              <w:rPr>
                <w:noProof/>
                <w:webHidden/>
              </w:rPr>
              <w:fldChar w:fldCharType="separate"/>
            </w:r>
            <w:r w:rsidR="00CB2BF3">
              <w:rPr>
                <w:noProof/>
                <w:webHidden/>
              </w:rPr>
              <w:t>144</w:t>
            </w:r>
            <w:r w:rsidR="00C116FE">
              <w:rPr>
                <w:noProof/>
                <w:webHidden/>
              </w:rPr>
              <w:fldChar w:fldCharType="end"/>
            </w:r>
          </w:hyperlink>
        </w:p>
        <w:p w14:paraId="0D5B1F33" w14:textId="60AA3936" w:rsidR="00C116FE" w:rsidRDefault="00F811A7">
          <w:pPr>
            <w:pStyle w:val="TOC1"/>
            <w:rPr>
              <w:rFonts w:eastAsiaTheme="minorEastAsia"/>
              <w:noProof/>
              <w:lang w:eastAsia="en-AU"/>
            </w:rPr>
          </w:pPr>
          <w:hyperlink w:anchor="_Toc94698048" w:history="1">
            <w:r w:rsidR="00C116FE" w:rsidRPr="00EA4F24">
              <w:rPr>
                <w:rStyle w:val="Hyperlink"/>
                <w:noProof/>
              </w:rPr>
              <w:t>Student Resource Package — Managing the Budget</w:t>
            </w:r>
            <w:r w:rsidR="00C116FE">
              <w:rPr>
                <w:noProof/>
                <w:webHidden/>
              </w:rPr>
              <w:tab/>
            </w:r>
            <w:r w:rsidR="00C116FE">
              <w:rPr>
                <w:noProof/>
                <w:webHidden/>
              </w:rPr>
              <w:fldChar w:fldCharType="begin"/>
            </w:r>
            <w:r w:rsidR="00C116FE">
              <w:rPr>
                <w:noProof/>
                <w:webHidden/>
              </w:rPr>
              <w:instrText xml:space="preserve"> PAGEREF _Toc94698048 \h </w:instrText>
            </w:r>
            <w:r w:rsidR="00C116FE">
              <w:rPr>
                <w:noProof/>
                <w:webHidden/>
              </w:rPr>
            </w:r>
            <w:r w:rsidR="00C116FE">
              <w:rPr>
                <w:noProof/>
                <w:webHidden/>
              </w:rPr>
              <w:fldChar w:fldCharType="separate"/>
            </w:r>
            <w:r w:rsidR="00CB2BF3">
              <w:rPr>
                <w:noProof/>
                <w:webHidden/>
              </w:rPr>
              <w:t>146</w:t>
            </w:r>
            <w:r w:rsidR="00C116FE">
              <w:rPr>
                <w:noProof/>
                <w:webHidden/>
              </w:rPr>
              <w:fldChar w:fldCharType="end"/>
            </w:r>
          </w:hyperlink>
        </w:p>
        <w:p w14:paraId="7BC88E56" w14:textId="2A6BD7F0" w:rsidR="00C116FE" w:rsidRDefault="00F811A7">
          <w:pPr>
            <w:pStyle w:val="TOC2"/>
            <w:rPr>
              <w:rFonts w:eastAsiaTheme="minorEastAsia"/>
              <w:noProof/>
              <w:lang w:eastAsia="en-AU"/>
            </w:rPr>
          </w:pPr>
          <w:hyperlink w:anchor="_Toc94698049" w:history="1">
            <w:r w:rsidR="00C116FE" w:rsidRPr="00EA4F24">
              <w:rPr>
                <w:rStyle w:val="Hyperlink"/>
                <w:noProof/>
              </w:rPr>
              <w:t>Salary and Related Expenditure</w:t>
            </w:r>
            <w:r w:rsidR="00C116FE">
              <w:rPr>
                <w:noProof/>
                <w:webHidden/>
              </w:rPr>
              <w:tab/>
            </w:r>
            <w:r w:rsidR="00C116FE">
              <w:rPr>
                <w:noProof/>
                <w:webHidden/>
              </w:rPr>
              <w:fldChar w:fldCharType="begin"/>
            </w:r>
            <w:r w:rsidR="00C116FE">
              <w:rPr>
                <w:noProof/>
                <w:webHidden/>
              </w:rPr>
              <w:instrText xml:space="preserve"> PAGEREF _Toc94698049 \h </w:instrText>
            </w:r>
            <w:r w:rsidR="00C116FE">
              <w:rPr>
                <w:noProof/>
                <w:webHidden/>
              </w:rPr>
            </w:r>
            <w:r w:rsidR="00C116FE">
              <w:rPr>
                <w:noProof/>
                <w:webHidden/>
              </w:rPr>
              <w:fldChar w:fldCharType="separate"/>
            </w:r>
            <w:r w:rsidR="00CB2BF3">
              <w:rPr>
                <w:noProof/>
                <w:webHidden/>
              </w:rPr>
              <w:t>148</w:t>
            </w:r>
            <w:r w:rsidR="00C116FE">
              <w:rPr>
                <w:noProof/>
                <w:webHidden/>
              </w:rPr>
              <w:fldChar w:fldCharType="end"/>
            </w:r>
          </w:hyperlink>
        </w:p>
        <w:p w14:paraId="58097CE4" w14:textId="0FC39F64" w:rsidR="00C116FE" w:rsidRDefault="00F811A7">
          <w:pPr>
            <w:pStyle w:val="TOC2"/>
            <w:rPr>
              <w:rFonts w:eastAsiaTheme="minorEastAsia"/>
              <w:noProof/>
              <w:lang w:eastAsia="en-AU"/>
            </w:rPr>
          </w:pPr>
          <w:hyperlink w:anchor="_Toc94698050" w:history="1">
            <w:r w:rsidR="00C116FE" w:rsidRPr="00EA4F24">
              <w:rPr>
                <w:rStyle w:val="Hyperlink"/>
                <w:noProof/>
              </w:rPr>
              <w:t>Relief staffing</w:t>
            </w:r>
            <w:r w:rsidR="00C116FE">
              <w:rPr>
                <w:noProof/>
                <w:webHidden/>
              </w:rPr>
              <w:tab/>
            </w:r>
            <w:r w:rsidR="00C116FE">
              <w:rPr>
                <w:noProof/>
                <w:webHidden/>
              </w:rPr>
              <w:fldChar w:fldCharType="begin"/>
            </w:r>
            <w:r w:rsidR="00C116FE">
              <w:rPr>
                <w:noProof/>
                <w:webHidden/>
              </w:rPr>
              <w:instrText xml:space="preserve"> PAGEREF _Toc94698050 \h </w:instrText>
            </w:r>
            <w:r w:rsidR="00C116FE">
              <w:rPr>
                <w:noProof/>
                <w:webHidden/>
              </w:rPr>
            </w:r>
            <w:r w:rsidR="00C116FE">
              <w:rPr>
                <w:noProof/>
                <w:webHidden/>
              </w:rPr>
              <w:fldChar w:fldCharType="separate"/>
            </w:r>
            <w:r w:rsidR="00CB2BF3">
              <w:rPr>
                <w:noProof/>
                <w:webHidden/>
              </w:rPr>
              <w:t>156</w:t>
            </w:r>
            <w:r w:rsidR="00C116FE">
              <w:rPr>
                <w:noProof/>
                <w:webHidden/>
              </w:rPr>
              <w:fldChar w:fldCharType="end"/>
            </w:r>
          </w:hyperlink>
        </w:p>
        <w:p w14:paraId="7F091635" w14:textId="7FD2C79F" w:rsidR="00C116FE" w:rsidRDefault="00F811A7">
          <w:pPr>
            <w:pStyle w:val="TOC2"/>
            <w:rPr>
              <w:rFonts w:eastAsiaTheme="minorEastAsia"/>
              <w:noProof/>
              <w:lang w:eastAsia="en-AU"/>
            </w:rPr>
          </w:pPr>
          <w:hyperlink w:anchor="_Toc94698051" w:history="1">
            <w:r w:rsidR="00C116FE" w:rsidRPr="00EA4F24">
              <w:rPr>
                <w:rStyle w:val="Hyperlink"/>
                <w:noProof/>
              </w:rPr>
              <w:t>Surplus or deficit</w:t>
            </w:r>
            <w:r w:rsidR="00C116FE">
              <w:rPr>
                <w:noProof/>
                <w:webHidden/>
              </w:rPr>
              <w:tab/>
            </w:r>
            <w:r w:rsidR="00C116FE">
              <w:rPr>
                <w:noProof/>
                <w:webHidden/>
              </w:rPr>
              <w:fldChar w:fldCharType="begin"/>
            </w:r>
            <w:r w:rsidR="00C116FE">
              <w:rPr>
                <w:noProof/>
                <w:webHidden/>
              </w:rPr>
              <w:instrText xml:space="preserve"> PAGEREF _Toc94698051 \h </w:instrText>
            </w:r>
            <w:r w:rsidR="00C116FE">
              <w:rPr>
                <w:noProof/>
                <w:webHidden/>
              </w:rPr>
            </w:r>
            <w:r w:rsidR="00C116FE">
              <w:rPr>
                <w:noProof/>
                <w:webHidden/>
              </w:rPr>
              <w:fldChar w:fldCharType="separate"/>
            </w:r>
            <w:r w:rsidR="00CB2BF3">
              <w:rPr>
                <w:noProof/>
                <w:webHidden/>
              </w:rPr>
              <w:t>166</w:t>
            </w:r>
            <w:r w:rsidR="00C116FE">
              <w:rPr>
                <w:noProof/>
                <w:webHidden/>
              </w:rPr>
              <w:fldChar w:fldCharType="end"/>
            </w:r>
          </w:hyperlink>
        </w:p>
        <w:p w14:paraId="1AA5F83A" w14:textId="630E274D" w:rsidR="00C116FE" w:rsidRDefault="00F811A7">
          <w:pPr>
            <w:pStyle w:val="TOC2"/>
            <w:rPr>
              <w:rFonts w:eastAsiaTheme="minorEastAsia"/>
              <w:noProof/>
              <w:lang w:eastAsia="en-AU"/>
            </w:rPr>
          </w:pPr>
          <w:hyperlink w:anchor="_Toc94698052" w:history="1">
            <w:r w:rsidR="00C116FE" w:rsidRPr="00EA4F24">
              <w:rPr>
                <w:rStyle w:val="Hyperlink"/>
                <w:noProof/>
              </w:rPr>
              <w:t>Reports</w:t>
            </w:r>
            <w:r w:rsidR="00C116FE">
              <w:rPr>
                <w:noProof/>
                <w:webHidden/>
              </w:rPr>
              <w:tab/>
            </w:r>
            <w:r w:rsidR="00C116FE">
              <w:rPr>
                <w:noProof/>
                <w:webHidden/>
              </w:rPr>
              <w:fldChar w:fldCharType="begin"/>
            </w:r>
            <w:r w:rsidR="00C116FE">
              <w:rPr>
                <w:noProof/>
                <w:webHidden/>
              </w:rPr>
              <w:instrText xml:space="preserve"> PAGEREF _Toc94698052 \h </w:instrText>
            </w:r>
            <w:r w:rsidR="00C116FE">
              <w:rPr>
                <w:noProof/>
                <w:webHidden/>
              </w:rPr>
            </w:r>
            <w:r w:rsidR="00C116FE">
              <w:rPr>
                <w:noProof/>
                <w:webHidden/>
              </w:rPr>
              <w:fldChar w:fldCharType="separate"/>
            </w:r>
            <w:r w:rsidR="00CB2BF3">
              <w:rPr>
                <w:noProof/>
                <w:webHidden/>
              </w:rPr>
              <w:t>168</w:t>
            </w:r>
            <w:r w:rsidR="00C116FE">
              <w:rPr>
                <w:noProof/>
                <w:webHidden/>
              </w:rPr>
              <w:fldChar w:fldCharType="end"/>
            </w:r>
          </w:hyperlink>
        </w:p>
        <w:p w14:paraId="6C307E0B" w14:textId="660017F2" w:rsidR="00C116FE" w:rsidRDefault="00F811A7">
          <w:pPr>
            <w:pStyle w:val="TOC2"/>
            <w:rPr>
              <w:rFonts w:eastAsiaTheme="minorEastAsia"/>
              <w:noProof/>
              <w:lang w:eastAsia="en-AU"/>
            </w:rPr>
          </w:pPr>
          <w:hyperlink w:anchor="_Toc94698053" w:history="1">
            <w:r w:rsidR="00C116FE" w:rsidRPr="00EA4F24">
              <w:rPr>
                <w:rStyle w:val="Hyperlink"/>
                <w:noProof/>
              </w:rPr>
              <w:t>Planning</w:t>
            </w:r>
            <w:r w:rsidR="00C116FE">
              <w:rPr>
                <w:noProof/>
                <w:webHidden/>
              </w:rPr>
              <w:tab/>
            </w:r>
            <w:r w:rsidR="00C116FE">
              <w:rPr>
                <w:noProof/>
                <w:webHidden/>
              </w:rPr>
              <w:fldChar w:fldCharType="begin"/>
            </w:r>
            <w:r w:rsidR="00C116FE">
              <w:rPr>
                <w:noProof/>
                <w:webHidden/>
              </w:rPr>
              <w:instrText xml:space="preserve"> PAGEREF _Toc94698053 \h </w:instrText>
            </w:r>
            <w:r w:rsidR="00C116FE">
              <w:rPr>
                <w:noProof/>
                <w:webHidden/>
              </w:rPr>
            </w:r>
            <w:r w:rsidR="00C116FE">
              <w:rPr>
                <w:noProof/>
                <w:webHidden/>
              </w:rPr>
              <w:fldChar w:fldCharType="separate"/>
            </w:r>
            <w:r w:rsidR="00CB2BF3">
              <w:rPr>
                <w:noProof/>
                <w:webHidden/>
              </w:rPr>
              <w:t>170</w:t>
            </w:r>
            <w:r w:rsidR="00C116FE">
              <w:rPr>
                <w:noProof/>
                <w:webHidden/>
              </w:rPr>
              <w:fldChar w:fldCharType="end"/>
            </w:r>
          </w:hyperlink>
        </w:p>
        <w:p w14:paraId="1B6055F3" w14:textId="1836A073" w:rsidR="00C116FE" w:rsidRDefault="00F811A7">
          <w:pPr>
            <w:pStyle w:val="TOC2"/>
            <w:rPr>
              <w:rFonts w:eastAsiaTheme="minorEastAsia"/>
              <w:noProof/>
              <w:lang w:eastAsia="en-AU"/>
            </w:rPr>
          </w:pPr>
          <w:hyperlink w:anchor="_Toc94698054" w:history="1">
            <w:r w:rsidR="00C116FE" w:rsidRPr="00EA4F24">
              <w:rPr>
                <w:rStyle w:val="Hyperlink"/>
                <w:noProof/>
              </w:rPr>
              <w:t>Reconciliation</w:t>
            </w:r>
            <w:r w:rsidR="00C116FE">
              <w:rPr>
                <w:noProof/>
                <w:webHidden/>
              </w:rPr>
              <w:tab/>
            </w:r>
            <w:r w:rsidR="00C116FE">
              <w:rPr>
                <w:noProof/>
                <w:webHidden/>
              </w:rPr>
              <w:fldChar w:fldCharType="begin"/>
            </w:r>
            <w:r w:rsidR="00C116FE">
              <w:rPr>
                <w:noProof/>
                <w:webHidden/>
              </w:rPr>
              <w:instrText xml:space="preserve"> PAGEREF _Toc94698054 \h </w:instrText>
            </w:r>
            <w:r w:rsidR="00C116FE">
              <w:rPr>
                <w:noProof/>
                <w:webHidden/>
              </w:rPr>
            </w:r>
            <w:r w:rsidR="00C116FE">
              <w:rPr>
                <w:noProof/>
                <w:webHidden/>
              </w:rPr>
              <w:fldChar w:fldCharType="separate"/>
            </w:r>
            <w:r w:rsidR="00CB2BF3">
              <w:rPr>
                <w:noProof/>
                <w:webHidden/>
              </w:rPr>
              <w:t>171</w:t>
            </w:r>
            <w:r w:rsidR="00C116FE">
              <w:rPr>
                <w:noProof/>
                <w:webHidden/>
              </w:rPr>
              <w:fldChar w:fldCharType="end"/>
            </w:r>
          </w:hyperlink>
        </w:p>
        <w:p w14:paraId="59CDF8C2" w14:textId="1EF810D4" w:rsidR="00C116FE" w:rsidRDefault="00F811A7">
          <w:pPr>
            <w:pStyle w:val="TOC2"/>
            <w:rPr>
              <w:rFonts w:eastAsiaTheme="minorEastAsia"/>
              <w:noProof/>
              <w:lang w:eastAsia="en-AU"/>
            </w:rPr>
          </w:pPr>
          <w:hyperlink w:anchor="_Toc94698055" w:history="1">
            <w:r w:rsidR="00C116FE" w:rsidRPr="00EA4F24">
              <w:rPr>
                <w:rStyle w:val="Hyperlink"/>
                <w:noProof/>
              </w:rPr>
              <w:t>Cash</w:t>
            </w:r>
            <w:r w:rsidR="00C116FE">
              <w:rPr>
                <w:noProof/>
                <w:webHidden/>
              </w:rPr>
              <w:tab/>
            </w:r>
            <w:r w:rsidR="00C116FE">
              <w:rPr>
                <w:noProof/>
                <w:webHidden/>
              </w:rPr>
              <w:fldChar w:fldCharType="begin"/>
            </w:r>
            <w:r w:rsidR="00C116FE">
              <w:rPr>
                <w:noProof/>
                <w:webHidden/>
              </w:rPr>
              <w:instrText xml:space="preserve"> PAGEREF _Toc94698055 \h </w:instrText>
            </w:r>
            <w:r w:rsidR="00C116FE">
              <w:rPr>
                <w:noProof/>
                <w:webHidden/>
              </w:rPr>
            </w:r>
            <w:r w:rsidR="00C116FE">
              <w:rPr>
                <w:noProof/>
                <w:webHidden/>
              </w:rPr>
              <w:fldChar w:fldCharType="separate"/>
            </w:r>
            <w:r w:rsidR="00CB2BF3">
              <w:rPr>
                <w:noProof/>
                <w:webHidden/>
              </w:rPr>
              <w:t>173</w:t>
            </w:r>
            <w:r w:rsidR="00C116FE">
              <w:rPr>
                <w:noProof/>
                <w:webHidden/>
              </w:rPr>
              <w:fldChar w:fldCharType="end"/>
            </w:r>
          </w:hyperlink>
        </w:p>
        <w:p w14:paraId="4DCD0E21" w14:textId="7B77B23E" w:rsidR="00C116FE" w:rsidRDefault="00F811A7">
          <w:pPr>
            <w:pStyle w:val="TOC2"/>
            <w:rPr>
              <w:rFonts w:eastAsiaTheme="minorEastAsia"/>
              <w:noProof/>
              <w:lang w:eastAsia="en-AU"/>
            </w:rPr>
          </w:pPr>
          <w:hyperlink w:anchor="_Toc94698056" w:history="1">
            <w:r w:rsidR="00C116FE" w:rsidRPr="00EA4F24">
              <w:rPr>
                <w:rStyle w:val="Hyperlink"/>
                <w:noProof/>
              </w:rPr>
              <w:t>Deficit management and workforce bridging</w:t>
            </w:r>
            <w:r w:rsidR="00C116FE">
              <w:rPr>
                <w:noProof/>
                <w:webHidden/>
              </w:rPr>
              <w:tab/>
            </w:r>
            <w:r w:rsidR="00C116FE">
              <w:rPr>
                <w:noProof/>
                <w:webHidden/>
              </w:rPr>
              <w:fldChar w:fldCharType="begin"/>
            </w:r>
            <w:r w:rsidR="00C116FE">
              <w:rPr>
                <w:noProof/>
                <w:webHidden/>
              </w:rPr>
              <w:instrText xml:space="preserve"> PAGEREF _Toc94698056 \h </w:instrText>
            </w:r>
            <w:r w:rsidR="00C116FE">
              <w:rPr>
                <w:noProof/>
                <w:webHidden/>
              </w:rPr>
            </w:r>
            <w:r w:rsidR="00C116FE">
              <w:rPr>
                <w:noProof/>
                <w:webHidden/>
              </w:rPr>
              <w:fldChar w:fldCharType="separate"/>
            </w:r>
            <w:r w:rsidR="00CB2BF3">
              <w:rPr>
                <w:noProof/>
                <w:webHidden/>
              </w:rPr>
              <w:t>180</w:t>
            </w:r>
            <w:r w:rsidR="00C116FE">
              <w:rPr>
                <w:noProof/>
                <w:webHidden/>
              </w:rPr>
              <w:fldChar w:fldCharType="end"/>
            </w:r>
          </w:hyperlink>
        </w:p>
        <w:p w14:paraId="4EA3F828" w14:textId="5EA8150F" w:rsidR="00C116FE" w:rsidRDefault="00F811A7">
          <w:pPr>
            <w:pStyle w:val="TOC2"/>
            <w:rPr>
              <w:rFonts w:eastAsiaTheme="minorEastAsia"/>
              <w:noProof/>
              <w:lang w:eastAsia="en-AU"/>
            </w:rPr>
          </w:pPr>
          <w:hyperlink w:anchor="_Toc94698057" w:history="1">
            <w:r w:rsidR="00C116FE" w:rsidRPr="00EA4F24">
              <w:rPr>
                <w:rStyle w:val="Hyperlink"/>
                <w:noProof/>
              </w:rPr>
              <w:t>Principal classification budget</w:t>
            </w:r>
            <w:r w:rsidR="00C116FE">
              <w:rPr>
                <w:noProof/>
                <w:webHidden/>
              </w:rPr>
              <w:tab/>
            </w:r>
            <w:r w:rsidR="00C116FE">
              <w:rPr>
                <w:noProof/>
                <w:webHidden/>
              </w:rPr>
              <w:fldChar w:fldCharType="begin"/>
            </w:r>
            <w:r w:rsidR="00C116FE">
              <w:rPr>
                <w:noProof/>
                <w:webHidden/>
              </w:rPr>
              <w:instrText xml:space="preserve"> PAGEREF _Toc94698057 \h </w:instrText>
            </w:r>
            <w:r w:rsidR="00C116FE">
              <w:rPr>
                <w:noProof/>
                <w:webHidden/>
              </w:rPr>
            </w:r>
            <w:r w:rsidR="00C116FE">
              <w:rPr>
                <w:noProof/>
                <w:webHidden/>
              </w:rPr>
              <w:fldChar w:fldCharType="separate"/>
            </w:r>
            <w:r w:rsidR="00CB2BF3">
              <w:rPr>
                <w:noProof/>
                <w:webHidden/>
              </w:rPr>
              <w:t>184</w:t>
            </w:r>
            <w:r w:rsidR="00C116FE">
              <w:rPr>
                <w:noProof/>
                <w:webHidden/>
              </w:rPr>
              <w:fldChar w:fldCharType="end"/>
            </w:r>
          </w:hyperlink>
        </w:p>
        <w:p w14:paraId="0373ED27" w14:textId="41815D88" w:rsidR="00C116FE" w:rsidRDefault="00F811A7">
          <w:pPr>
            <w:pStyle w:val="TOC2"/>
            <w:rPr>
              <w:rFonts w:eastAsiaTheme="minorEastAsia"/>
              <w:noProof/>
              <w:lang w:eastAsia="en-AU"/>
            </w:rPr>
          </w:pPr>
          <w:hyperlink w:anchor="_Toc94698058" w:history="1">
            <w:r w:rsidR="00C116FE" w:rsidRPr="00EA4F24">
              <w:rPr>
                <w:rStyle w:val="Hyperlink"/>
                <w:noProof/>
              </w:rPr>
              <w:t>Enrolment Variation Funding</w:t>
            </w:r>
            <w:r w:rsidR="00C116FE">
              <w:rPr>
                <w:noProof/>
                <w:webHidden/>
              </w:rPr>
              <w:tab/>
            </w:r>
            <w:r w:rsidR="00C116FE">
              <w:rPr>
                <w:noProof/>
                <w:webHidden/>
              </w:rPr>
              <w:fldChar w:fldCharType="begin"/>
            </w:r>
            <w:r w:rsidR="00C116FE">
              <w:rPr>
                <w:noProof/>
                <w:webHidden/>
              </w:rPr>
              <w:instrText xml:space="preserve"> PAGEREF _Toc94698058 \h </w:instrText>
            </w:r>
            <w:r w:rsidR="00C116FE">
              <w:rPr>
                <w:noProof/>
                <w:webHidden/>
              </w:rPr>
            </w:r>
            <w:r w:rsidR="00C116FE">
              <w:rPr>
                <w:noProof/>
                <w:webHidden/>
              </w:rPr>
              <w:fldChar w:fldCharType="separate"/>
            </w:r>
            <w:r w:rsidR="00CB2BF3">
              <w:rPr>
                <w:noProof/>
                <w:webHidden/>
              </w:rPr>
              <w:t>185</w:t>
            </w:r>
            <w:r w:rsidR="00C116FE">
              <w:rPr>
                <w:noProof/>
                <w:webHidden/>
              </w:rPr>
              <w:fldChar w:fldCharType="end"/>
            </w:r>
          </w:hyperlink>
        </w:p>
        <w:p w14:paraId="67E28987" w14:textId="115DA3BF" w:rsidR="00787CC6" w:rsidRDefault="007016CD">
          <w:r w:rsidRPr="006E3D8D">
            <w:rPr>
              <w:color w:val="222A35" w:themeColor="text2" w:themeShade="80"/>
            </w:rPr>
            <w:fldChar w:fldCharType="end"/>
          </w:r>
        </w:p>
      </w:sdtContent>
    </w:sdt>
    <w:p w14:paraId="4AE73D1B" w14:textId="77777777" w:rsidR="006D204B" w:rsidRDefault="006D204B">
      <w:pPr>
        <w:rPr>
          <w:rFonts w:asciiTheme="majorHAnsi" w:eastAsia="Times New Roman" w:hAnsiTheme="majorHAnsi" w:cs="Times New Roman"/>
          <w:b/>
          <w:bCs/>
          <w:color w:val="323E4F" w:themeColor="text2" w:themeShade="BF"/>
          <w:kern w:val="36"/>
          <w:sz w:val="48"/>
          <w:szCs w:val="48"/>
          <w:lang w:val="en" w:eastAsia="en-AU"/>
        </w:rPr>
      </w:pPr>
      <w:r>
        <w:rPr>
          <w:lang w:val="en"/>
        </w:rPr>
        <w:br w:type="page"/>
      </w:r>
    </w:p>
    <w:p w14:paraId="25375CC7" w14:textId="3386869E" w:rsidR="00ED4312" w:rsidRPr="00ED4312" w:rsidRDefault="00ED4312" w:rsidP="00A41342">
      <w:pPr>
        <w:pStyle w:val="Heading1"/>
        <w:rPr>
          <w:lang w:val="en"/>
        </w:rPr>
      </w:pPr>
      <w:bookmarkStart w:id="0" w:name="_Toc94697980"/>
      <w:r w:rsidRPr="00ED4312">
        <w:rPr>
          <w:lang w:val="en"/>
        </w:rPr>
        <w:lastRenderedPageBreak/>
        <w:t xml:space="preserve">Student Resource </w:t>
      </w:r>
      <w:r w:rsidRPr="00AA54CC">
        <w:t>Package</w:t>
      </w:r>
      <w:r w:rsidRPr="00ED4312">
        <w:rPr>
          <w:lang w:val="en"/>
        </w:rPr>
        <w:t xml:space="preserve"> — Core Student Learning Allocation funding (Student Based Funding)</w:t>
      </w:r>
      <w:bookmarkEnd w:id="0"/>
    </w:p>
    <w:p w14:paraId="16308921" w14:textId="77777777" w:rsidR="00ED4312" w:rsidRPr="00ED4312" w:rsidRDefault="00ED4312" w:rsidP="00ED4312">
      <w:pPr>
        <w:spacing w:before="100" w:beforeAutospacing="1" w:after="100" w:afterAutospacing="1" w:line="312" w:lineRule="atLeast"/>
        <w:outlineLvl w:val="1"/>
        <w:rPr>
          <w:rFonts w:ascii="VIC-Bold" w:eastAsia="Times New Roman" w:hAnsi="VIC-Bold" w:cs="Times New Roman"/>
          <w:color w:val="011A3C"/>
          <w:sz w:val="36"/>
          <w:szCs w:val="36"/>
          <w:lang w:val="en" w:eastAsia="en-AU"/>
        </w:rPr>
      </w:pPr>
      <w:r w:rsidRPr="00ED4312">
        <w:rPr>
          <w:rFonts w:ascii="VIC-Bold" w:eastAsia="Times New Roman" w:hAnsi="VIC-Bold" w:cs="Times New Roman"/>
          <w:color w:val="011A3C"/>
          <w:sz w:val="36"/>
          <w:szCs w:val="36"/>
          <w:lang w:val="en" w:eastAsia="en-AU"/>
        </w:rPr>
        <w:t>Policy</w:t>
      </w:r>
    </w:p>
    <w:p w14:paraId="5F096DD6" w14:textId="692FB5A6" w:rsidR="00ED4312" w:rsidRPr="00ED4312" w:rsidRDefault="00ED4312" w:rsidP="00ED4312">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t xml:space="preserve">This policy provides information about how funding is allocated to schools through the Student Resource </w:t>
      </w:r>
      <w:r w:rsidR="00E913EB" w:rsidRPr="00ED4312">
        <w:rPr>
          <w:rFonts w:ascii="VIC-Regular" w:eastAsia="Times New Roman" w:hAnsi="VIC-Regular" w:cs="Times New Roman"/>
          <w:color w:val="011A3C"/>
          <w:sz w:val="24"/>
          <w:szCs w:val="24"/>
          <w:lang w:val="en" w:eastAsia="en-AU"/>
        </w:rPr>
        <w:t>Package</w:t>
      </w:r>
      <w:r w:rsidR="00E913EB">
        <w:rPr>
          <w:rFonts w:ascii="VIC-Regular" w:eastAsia="Times New Roman" w:hAnsi="VIC-Regular" w:cs="Times New Roman"/>
          <w:color w:val="011A3C"/>
          <w:sz w:val="24"/>
          <w:szCs w:val="24"/>
          <w:lang w:val="en" w:eastAsia="en-AU"/>
        </w:rPr>
        <w:t xml:space="preserve"> (</w:t>
      </w:r>
      <w:r w:rsidR="001039D9">
        <w:rPr>
          <w:rFonts w:ascii="VIC-Regular" w:eastAsia="Times New Roman" w:hAnsi="VIC-Regular" w:cs="Times New Roman"/>
          <w:color w:val="011A3C"/>
          <w:sz w:val="24"/>
          <w:szCs w:val="24"/>
          <w:lang w:val="en" w:eastAsia="en-AU"/>
        </w:rPr>
        <w:t>SRP)</w:t>
      </w:r>
      <w:r w:rsidRPr="00ED4312">
        <w:rPr>
          <w:rFonts w:ascii="VIC-Regular" w:eastAsia="Times New Roman" w:hAnsi="VIC-Regular" w:cs="Times New Roman"/>
          <w:color w:val="011A3C"/>
          <w:sz w:val="24"/>
          <w:szCs w:val="24"/>
          <w:lang w:val="en" w:eastAsia="en-AU"/>
        </w:rPr>
        <w:t xml:space="preserve"> for core student learning needs.</w:t>
      </w:r>
    </w:p>
    <w:p w14:paraId="07C78316" w14:textId="77777777" w:rsidR="00ED4312" w:rsidRPr="00ED4312" w:rsidRDefault="00ED4312" w:rsidP="00ED4312">
      <w:pPr>
        <w:spacing w:before="100" w:beforeAutospacing="1" w:after="100" w:afterAutospacing="1" w:line="312" w:lineRule="atLeast"/>
        <w:outlineLvl w:val="1"/>
        <w:rPr>
          <w:rFonts w:ascii="VIC-Bold" w:eastAsia="Times New Roman" w:hAnsi="VIC-Bold" w:cs="Times New Roman"/>
          <w:color w:val="011A3C"/>
          <w:sz w:val="36"/>
          <w:szCs w:val="36"/>
          <w:lang w:val="en" w:eastAsia="en-AU"/>
        </w:rPr>
      </w:pPr>
      <w:r w:rsidRPr="00ED4312">
        <w:rPr>
          <w:rFonts w:ascii="VIC-Bold" w:eastAsia="Times New Roman" w:hAnsi="VIC-Bold" w:cs="Times New Roman"/>
          <w:color w:val="011A3C"/>
          <w:sz w:val="36"/>
          <w:szCs w:val="36"/>
          <w:lang w:val="en" w:eastAsia="en-AU"/>
        </w:rPr>
        <w:t>Details</w:t>
      </w:r>
    </w:p>
    <w:p w14:paraId="0BFC9C64" w14:textId="3AF50C90" w:rsidR="00ED4312" w:rsidRPr="00ED4312" w:rsidRDefault="00ED4312" w:rsidP="00ED4312">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t xml:space="preserve">Core student learning allocation funding is one of two types of </w:t>
      </w:r>
      <w:r w:rsidR="00DD35AA" w:rsidRPr="00ED4312">
        <w:rPr>
          <w:rFonts w:ascii="VIC-Regular" w:eastAsia="Times New Roman" w:hAnsi="VIC-Regular" w:cs="Times New Roman"/>
          <w:color w:val="011A3C"/>
          <w:sz w:val="24"/>
          <w:szCs w:val="24"/>
          <w:lang w:val="en" w:eastAsia="en-AU"/>
        </w:rPr>
        <w:t>student-based</w:t>
      </w:r>
      <w:r w:rsidRPr="00ED4312">
        <w:rPr>
          <w:rFonts w:ascii="VIC-Regular" w:eastAsia="Times New Roman" w:hAnsi="VIC-Regular" w:cs="Times New Roman"/>
          <w:color w:val="011A3C"/>
          <w:sz w:val="24"/>
          <w:szCs w:val="24"/>
          <w:lang w:val="en" w:eastAsia="en-AU"/>
        </w:rPr>
        <w:t xml:space="preserve"> funding. The other type of student based funding is </w:t>
      </w:r>
      <w:hyperlink r:id="rId11" w:history="1">
        <w:r w:rsidRPr="00ED4312">
          <w:rPr>
            <w:rFonts w:ascii="VIC-Regular" w:eastAsia="Times New Roman" w:hAnsi="VIC-Regular" w:cs="Times New Roman"/>
            <w:color w:val="011A3C"/>
            <w:sz w:val="24"/>
            <w:szCs w:val="24"/>
            <w:lang w:val="en" w:eastAsia="en-AU"/>
          </w:rPr>
          <w:t>Equity funding</w:t>
        </w:r>
      </w:hyperlink>
      <w:r w:rsidRPr="00ED4312">
        <w:rPr>
          <w:rFonts w:ascii="VIC-Regular" w:eastAsia="Times New Roman" w:hAnsi="VIC-Regular" w:cs="Times New Roman"/>
          <w:color w:val="011A3C"/>
          <w:sz w:val="24"/>
          <w:szCs w:val="24"/>
          <w:lang w:val="en" w:eastAsia="en-AU"/>
        </w:rPr>
        <w:t>.</w:t>
      </w:r>
    </w:p>
    <w:p w14:paraId="7508610C" w14:textId="77777777" w:rsidR="00ED4312" w:rsidRPr="00ED4312" w:rsidRDefault="00ED4312" w:rsidP="00ED4312">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t>Student based funding represents the main funding source for all schools and comprises approximately 90% of the total SRP provided to schools.  This funding is designed to cover core teaching and learning, leadership, teaching support, professional development, relief teaching, payroll tax and superannuation costs for the school. </w:t>
      </w:r>
    </w:p>
    <w:p w14:paraId="5D7FF674" w14:textId="28197608" w:rsidR="00ED4312" w:rsidRDefault="00ED4312" w:rsidP="00ED4312">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B81AAF">
        <w:rPr>
          <w:rFonts w:ascii="VIC-Regular" w:eastAsia="Times New Roman" w:hAnsi="VIC-Regular" w:cs="Times New Roman"/>
          <w:color w:val="011A3C"/>
          <w:sz w:val="24"/>
          <w:szCs w:val="24"/>
          <w:lang w:val="en" w:eastAsia="en-AU"/>
        </w:rPr>
        <w:t>The Core Student Learning Allocation</w:t>
      </w:r>
      <w:r w:rsidRPr="00ED4312">
        <w:rPr>
          <w:rFonts w:ascii="VIC-Regular" w:eastAsia="Times New Roman" w:hAnsi="VIC-Regular" w:cs="Times New Roman"/>
          <w:color w:val="011A3C"/>
          <w:sz w:val="24"/>
          <w:szCs w:val="24"/>
          <w:lang w:val="en" w:eastAsia="en-AU"/>
        </w:rPr>
        <w:t xml:space="preserve"> is designed to </w:t>
      </w:r>
      <w:proofErr w:type="spellStart"/>
      <w:r w:rsidRPr="00ED4312">
        <w:rPr>
          <w:rFonts w:ascii="VIC-Regular" w:eastAsia="Times New Roman" w:hAnsi="VIC-Regular" w:cs="Times New Roman"/>
          <w:color w:val="011A3C"/>
          <w:sz w:val="24"/>
          <w:szCs w:val="24"/>
          <w:lang w:val="en" w:eastAsia="en-AU"/>
        </w:rPr>
        <w:t>recognise</w:t>
      </w:r>
      <w:proofErr w:type="spellEnd"/>
      <w:r w:rsidRPr="00ED4312">
        <w:rPr>
          <w:rFonts w:ascii="VIC-Regular" w:eastAsia="Times New Roman" w:hAnsi="VIC-Regular" w:cs="Times New Roman"/>
          <w:color w:val="011A3C"/>
          <w:sz w:val="24"/>
          <w:szCs w:val="24"/>
          <w:lang w:val="en" w:eastAsia="en-AU"/>
        </w:rPr>
        <w:t xml:space="preserve"> the differing costs associated with different levels of learning, different types and sizes of schools, and the additional costs imposed by rurality and isolation. The specific types of Core Student Learning Allocation funding are listed below.</w:t>
      </w:r>
    </w:p>
    <w:p w14:paraId="73D1DF94" w14:textId="77777777" w:rsidR="00930B6B" w:rsidRPr="00ED4312" w:rsidRDefault="00930B6B" w:rsidP="00ED4312">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111EABF7" w14:textId="3A24423E" w:rsidR="00ED4312" w:rsidRPr="00ED4312" w:rsidRDefault="00F45270" w:rsidP="00ED4312">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E</w:t>
      </w:r>
      <w:r w:rsidRPr="00ED4312">
        <w:rPr>
          <w:rFonts w:ascii="VIC-Regular" w:eastAsia="Times New Roman" w:hAnsi="VIC-Regular" w:cs="Times New Roman"/>
          <w:color w:val="011A3C"/>
          <w:sz w:val="24"/>
          <w:szCs w:val="24"/>
          <w:lang w:val="en" w:eastAsia="en-AU"/>
        </w:rPr>
        <w:t xml:space="preserve">ach </w:t>
      </w:r>
      <w:r w:rsidR="00ED4312" w:rsidRPr="00ED4312">
        <w:rPr>
          <w:rFonts w:ascii="VIC-Regular" w:eastAsia="Times New Roman" w:hAnsi="VIC-Regular" w:cs="Times New Roman"/>
          <w:color w:val="011A3C"/>
          <w:sz w:val="24"/>
          <w:szCs w:val="24"/>
          <w:lang w:val="en" w:eastAsia="en-AU"/>
        </w:rPr>
        <w:t>of the specific types of Core Student Learning Allocation funding</w:t>
      </w:r>
      <w:r>
        <w:rPr>
          <w:rFonts w:ascii="VIC-Regular" w:eastAsia="Times New Roman" w:hAnsi="VIC-Regular" w:cs="Times New Roman"/>
          <w:color w:val="011A3C"/>
          <w:sz w:val="24"/>
          <w:szCs w:val="24"/>
          <w:lang w:val="en" w:eastAsia="en-AU"/>
        </w:rPr>
        <w:t xml:space="preserve"> are listed below:</w:t>
      </w:r>
    </w:p>
    <w:p w14:paraId="60B7E4D1" w14:textId="77777777" w:rsidR="00ED4312" w:rsidRPr="00ED4312" w:rsidRDefault="00ED4312" w:rsidP="00F66851">
      <w:pPr>
        <w:numPr>
          <w:ilvl w:val="0"/>
          <w:numId w:val="12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t>Student per capita funding Years Prep-12 Students</w:t>
      </w:r>
    </w:p>
    <w:p w14:paraId="09D207B6" w14:textId="77777777" w:rsidR="00ED4312" w:rsidRPr="00ED4312" w:rsidRDefault="00ED4312" w:rsidP="00F66851">
      <w:pPr>
        <w:numPr>
          <w:ilvl w:val="0"/>
          <w:numId w:val="12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t>Enrolment Linked Base</w:t>
      </w:r>
    </w:p>
    <w:p w14:paraId="597E862A" w14:textId="77777777" w:rsidR="00ED4312" w:rsidRPr="00ED4312" w:rsidRDefault="00ED4312" w:rsidP="00F66851">
      <w:pPr>
        <w:numPr>
          <w:ilvl w:val="0"/>
          <w:numId w:val="12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t>Small School Base</w:t>
      </w:r>
    </w:p>
    <w:p w14:paraId="65EDEA2C" w14:textId="77777777" w:rsidR="00ED4312" w:rsidRPr="00ED4312" w:rsidRDefault="00ED4312" w:rsidP="00F66851">
      <w:pPr>
        <w:numPr>
          <w:ilvl w:val="0"/>
          <w:numId w:val="12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t>Rural School Size Adjustment Factor</w:t>
      </w:r>
    </w:p>
    <w:p w14:paraId="733D8FEB" w14:textId="77777777" w:rsidR="00ED4312" w:rsidRPr="00ED4312" w:rsidRDefault="00ED4312" w:rsidP="00F66851">
      <w:pPr>
        <w:numPr>
          <w:ilvl w:val="0"/>
          <w:numId w:val="12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t>Core Index Stages 1-3</w:t>
      </w:r>
    </w:p>
    <w:p w14:paraId="1BC726D4" w14:textId="77777777" w:rsidR="00ED4312" w:rsidRPr="00ED4312" w:rsidRDefault="00ED4312" w:rsidP="00F66851">
      <w:pPr>
        <w:numPr>
          <w:ilvl w:val="0"/>
          <w:numId w:val="12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t>Size Adjustment Supplementation</w:t>
      </w:r>
    </w:p>
    <w:p w14:paraId="4229619E" w14:textId="77777777" w:rsidR="00ED4312" w:rsidRPr="00ED4312" w:rsidRDefault="00ED4312" w:rsidP="00F66851">
      <w:pPr>
        <w:numPr>
          <w:ilvl w:val="0"/>
          <w:numId w:val="12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t>Approved Early Education Program</w:t>
      </w:r>
    </w:p>
    <w:p w14:paraId="4892B2A1" w14:textId="77777777" w:rsidR="00ED4312" w:rsidRPr="00ED4312" w:rsidRDefault="00ED4312" w:rsidP="00F66851">
      <w:pPr>
        <w:numPr>
          <w:ilvl w:val="0"/>
          <w:numId w:val="12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lastRenderedPageBreak/>
        <w:t>Language and Learning Disabilities Support Program</w:t>
      </w:r>
    </w:p>
    <w:p w14:paraId="3EDBA839" w14:textId="1A06E234" w:rsidR="00ED4312" w:rsidRPr="00ED4312" w:rsidRDefault="00ED4312" w:rsidP="00F66851">
      <w:pPr>
        <w:numPr>
          <w:ilvl w:val="0"/>
          <w:numId w:val="12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t>Mental Health</w:t>
      </w:r>
      <w:r w:rsidR="00D47403">
        <w:rPr>
          <w:rFonts w:ascii="VIC-Regular" w:eastAsia="Times New Roman" w:hAnsi="VIC-Regular" w:cs="Times New Roman"/>
          <w:color w:val="011A3C"/>
          <w:sz w:val="24"/>
          <w:szCs w:val="24"/>
          <w:lang w:val="en" w:eastAsia="en-AU"/>
        </w:rPr>
        <w:t xml:space="preserve"> Practitioners</w:t>
      </w:r>
    </w:p>
    <w:p w14:paraId="0892F10F" w14:textId="77777777" w:rsidR="0094634B" w:rsidRPr="00ED4312" w:rsidRDefault="0094634B" w:rsidP="0094634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t xml:space="preserve">Not all types of funding are available to all schools. Funding is assessed according to school </w:t>
      </w:r>
      <w:r>
        <w:rPr>
          <w:rFonts w:ascii="VIC-Regular" w:eastAsia="Times New Roman" w:hAnsi="VIC-Regular" w:cs="Times New Roman"/>
          <w:color w:val="011A3C"/>
          <w:sz w:val="24"/>
          <w:szCs w:val="24"/>
          <w:lang w:val="en" w:eastAsia="en-AU"/>
        </w:rPr>
        <w:t xml:space="preserve">or campus type </w:t>
      </w:r>
      <w:r w:rsidRPr="00ED4312">
        <w:rPr>
          <w:rFonts w:ascii="VIC-Regular" w:eastAsia="Times New Roman" w:hAnsi="VIC-Regular" w:cs="Times New Roman"/>
          <w:color w:val="011A3C"/>
          <w:sz w:val="24"/>
          <w:szCs w:val="24"/>
          <w:lang w:val="en" w:eastAsia="en-AU"/>
        </w:rPr>
        <w:t>and student need.</w:t>
      </w:r>
    </w:p>
    <w:p w14:paraId="08366EEC" w14:textId="612C53D3" w:rsidR="0094634B" w:rsidRDefault="0094634B" w:rsidP="0094634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t>Schools are expected to use SRP funds for the purpose for which it was allocated.</w:t>
      </w:r>
    </w:p>
    <w:p w14:paraId="7C98A508" w14:textId="77777777" w:rsidR="009E681D" w:rsidRPr="00ED4312" w:rsidRDefault="009E681D" w:rsidP="0094634B">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510BA667" w14:textId="55E58501" w:rsidR="009E681D" w:rsidRPr="009E681D" w:rsidRDefault="009E681D" w:rsidP="009E681D">
      <w:pPr>
        <w:spacing w:before="100" w:beforeAutospacing="1" w:after="100" w:afterAutospacing="1" w:line="312" w:lineRule="atLeast"/>
        <w:outlineLvl w:val="1"/>
        <w:rPr>
          <w:rFonts w:ascii="VIC-Bold" w:eastAsia="Times New Roman" w:hAnsi="VIC-Bold" w:cs="Times New Roman"/>
          <w:color w:val="011A3C"/>
          <w:sz w:val="30"/>
          <w:szCs w:val="24"/>
          <w:lang w:val="en" w:eastAsia="en-AU"/>
        </w:rPr>
      </w:pPr>
      <w:r>
        <w:rPr>
          <w:rFonts w:ascii="VIC-Bold" w:eastAsia="Times New Roman" w:hAnsi="VIC-Bold" w:cs="Times New Roman"/>
          <w:color w:val="011A3C"/>
          <w:sz w:val="30"/>
          <w:szCs w:val="24"/>
          <w:lang w:val="en" w:eastAsia="en-AU"/>
        </w:rPr>
        <w:t>*</w:t>
      </w:r>
      <w:r w:rsidRPr="009E681D">
        <w:rPr>
          <w:rFonts w:ascii="VIC-Bold" w:eastAsia="Times New Roman" w:hAnsi="VIC-Bold" w:cs="Times New Roman"/>
          <w:color w:val="011A3C"/>
          <w:sz w:val="30"/>
          <w:szCs w:val="24"/>
          <w:lang w:val="en" w:eastAsia="en-AU"/>
        </w:rPr>
        <w:t>Supported Inclusion Schools</w:t>
      </w:r>
    </w:p>
    <w:p w14:paraId="46FB978E" w14:textId="77777777" w:rsidR="009E681D" w:rsidRDefault="009E681D" w:rsidP="009E681D">
      <w:pPr>
        <w:rPr>
          <w:rFonts w:ascii="VIC-Regular" w:eastAsia="Times New Roman" w:hAnsi="VIC-Regular" w:cs="Times New Roman"/>
          <w:color w:val="011A3C"/>
          <w:sz w:val="24"/>
          <w:szCs w:val="24"/>
          <w:lang w:val="en" w:eastAsia="en-AU"/>
        </w:rPr>
      </w:pPr>
      <w:r w:rsidRPr="0094634B">
        <w:rPr>
          <w:rFonts w:ascii="VIC-Regular" w:eastAsia="Times New Roman" w:hAnsi="VIC-Regular" w:cs="Times New Roman"/>
          <w:color w:val="011A3C"/>
          <w:sz w:val="24"/>
          <w:szCs w:val="24"/>
          <w:lang w:val="en" w:eastAsia="en-AU"/>
        </w:rPr>
        <w:t xml:space="preserve">Supported Inclusion Schools are mainstream primary or secondary schools designed to accommodate a higher proportion of students with disability than typical mainstream schools. Supported Inclusion Schools will provide students with disability enhanced support to attend mainstream education classes to the greatest extent possible.  </w:t>
      </w:r>
    </w:p>
    <w:p w14:paraId="0D291699" w14:textId="1303F87E" w:rsidR="00EC143E" w:rsidRPr="0094634B" w:rsidRDefault="00EC143E" w:rsidP="0094634B">
      <w:pPr>
        <w:rPr>
          <w:rFonts w:ascii="VIC-Regular" w:eastAsia="Times New Roman" w:hAnsi="VIC-Regular" w:cs="Times New Roman"/>
          <w:color w:val="011A3C"/>
          <w:sz w:val="24"/>
          <w:szCs w:val="24"/>
          <w:lang w:val="en" w:eastAsia="en-AU"/>
        </w:rPr>
      </w:pPr>
      <w:r w:rsidRPr="0094634B">
        <w:rPr>
          <w:rFonts w:ascii="VIC-Regular" w:eastAsia="Times New Roman" w:hAnsi="VIC-Regular" w:cs="Times New Roman"/>
          <w:color w:val="011A3C"/>
          <w:sz w:val="24"/>
          <w:szCs w:val="24"/>
          <w:lang w:val="en" w:eastAsia="en-AU"/>
        </w:rPr>
        <w:br w:type="page"/>
      </w:r>
    </w:p>
    <w:p w14:paraId="5CB2F173" w14:textId="7C54A6FF" w:rsidR="001167A8" w:rsidRPr="001167A8" w:rsidRDefault="001167A8" w:rsidP="004B385F">
      <w:pPr>
        <w:pStyle w:val="Heading2"/>
      </w:pPr>
      <w:bookmarkStart w:id="1" w:name="_Toc94697981"/>
      <w:r w:rsidRPr="001167A8">
        <w:lastRenderedPageBreak/>
        <w:t>Student per capita Funding Years Prep-12 Students (Reference 1)</w:t>
      </w:r>
      <w:bookmarkEnd w:id="1"/>
    </w:p>
    <w:p w14:paraId="57E5A1A4" w14:textId="77777777" w:rsidR="001167A8" w:rsidRPr="001167A8"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In the Student Resource Package, the majority of funding provided to schools has been specified as per-student rates (</w:t>
      </w:r>
      <w:proofErr w:type="gramStart"/>
      <w:r w:rsidRPr="001167A8">
        <w:rPr>
          <w:rFonts w:ascii="VIC-Regular" w:eastAsia="Times New Roman" w:hAnsi="VIC-Regular" w:cs="Times New Roman"/>
          <w:color w:val="011A3C"/>
          <w:sz w:val="24"/>
          <w:szCs w:val="24"/>
          <w:lang w:val="en" w:eastAsia="en-AU"/>
        </w:rPr>
        <w:t>i.e.</w:t>
      </w:r>
      <w:proofErr w:type="gramEnd"/>
      <w:r w:rsidRPr="001167A8">
        <w:rPr>
          <w:rFonts w:ascii="VIC-Regular" w:eastAsia="Times New Roman" w:hAnsi="VIC-Regular" w:cs="Times New Roman"/>
          <w:color w:val="011A3C"/>
          <w:sz w:val="24"/>
          <w:szCs w:val="24"/>
          <w:lang w:val="en" w:eastAsia="en-AU"/>
        </w:rPr>
        <w:t xml:space="preserve"> in student per capita form). </w:t>
      </w:r>
    </w:p>
    <w:p w14:paraId="1F76FAC1" w14:textId="70E0F5E6" w:rsidR="001167A8" w:rsidRPr="001167A8"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Research conducted by The University of Melbourne has allowed the differing costs associated with delivering effective educational outcomes at the various levels of learning to be recognised by differing rates. The relativities are an initial assessment of the most effective way of allocating existing funds. These relativities may be adjusted over time through further research and a rolling benchmark process.</w:t>
      </w:r>
    </w:p>
    <w:p w14:paraId="327E805A" w14:textId="77777777" w:rsidR="001167A8" w:rsidRPr="008C477F" w:rsidRDefault="001167A8" w:rsidP="001167A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8C477F">
        <w:rPr>
          <w:rFonts w:ascii="VIC-Bold" w:eastAsia="Times New Roman" w:hAnsi="VIC-Bold" w:cs="Times New Roman"/>
          <w:b/>
          <w:bCs/>
          <w:color w:val="011A3C"/>
          <w:sz w:val="27"/>
          <w:szCs w:val="27"/>
          <w:lang w:val="en" w:eastAsia="en-AU"/>
        </w:rPr>
        <w:t>Eligibility</w:t>
      </w:r>
    </w:p>
    <w:p w14:paraId="3A0EC60D" w14:textId="77777777" w:rsidR="001167A8" w:rsidRPr="001167A8"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Schools with the following campus types are eligible for the student per capita funding at campus level.</w:t>
      </w:r>
    </w:p>
    <w:p w14:paraId="63D0B3E4" w14:textId="77777777" w:rsidR="001167A8" w:rsidRPr="001167A8" w:rsidRDefault="001167A8" w:rsidP="001167A8">
      <w:pPr>
        <w:numPr>
          <w:ilvl w:val="0"/>
          <w:numId w:val="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Primary</w:t>
      </w:r>
    </w:p>
    <w:p w14:paraId="5892237E" w14:textId="77777777" w:rsidR="001167A8" w:rsidRPr="001167A8" w:rsidRDefault="001167A8" w:rsidP="001167A8">
      <w:pPr>
        <w:numPr>
          <w:ilvl w:val="0"/>
          <w:numId w:val="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Secondary</w:t>
      </w:r>
    </w:p>
    <w:p w14:paraId="796887AA" w14:textId="77777777" w:rsidR="001167A8" w:rsidRPr="001167A8" w:rsidRDefault="001167A8" w:rsidP="001167A8">
      <w:pPr>
        <w:numPr>
          <w:ilvl w:val="0"/>
          <w:numId w:val="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Primary/Secondary Combined</w:t>
      </w:r>
    </w:p>
    <w:p w14:paraId="79EFF6FA" w14:textId="77777777" w:rsidR="000F760D" w:rsidRPr="00DB5C39" w:rsidRDefault="000F760D" w:rsidP="000F760D">
      <w:pPr>
        <w:numPr>
          <w:ilvl w:val="0"/>
          <w:numId w:val="1"/>
        </w:num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2" w:name="_Hlk46933012"/>
      <w:r>
        <w:rPr>
          <w:rFonts w:ascii="VIC-Regular" w:eastAsia="Times New Roman" w:hAnsi="VIC-Regular" w:cs="Times New Roman"/>
          <w:color w:val="011A3C"/>
          <w:sz w:val="24"/>
          <w:szCs w:val="24"/>
          <w:lang w:val="en" w:eastAsia="en-AU"/>
        </w:rPr>
        <w:t>Community</w:t>
      </w:r>
    </w:p>
    <w:p w14:paraId="34D66DF6" w14:textId="40350A82" w:rsidR="00FF759D" w:rsidRPr="00A65133" w:rsidRDefault="00FF759D" w:rsidP="00A65133">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Funding is calculated at the Indicative, Confirmed and Revised budget </w:t>
      </w:r>
      <w:r w:rsidR="00A65133">
        <w:rPr>
          <w:rFonts w:ascii="VIC-Regular" w:eastAsia="Times New Roman" w:hAnsi="VIC-Regular" w:cs="Times New Roman"/>
          <w:color w:val="011A3C"/>
          <w:sz w:val="24"/>
          <w:szCs w:val="24"/>
          <w:lang w:val="en" w:eastAsia="en-AU"/>
        </w:rPr>
        <w:t xml:space="preserve">cycles, funding is </w:t>
      </w:r>
      <w:r w:rsidRPr="00714822">
        <w:rPr>
          <w:rFonts w:ascii="VIC-Regular" w:eastAsia="Times New Roman" w:hAnsi="VIC-Regular" w:cs="Times New Roman"/>
          <w:color w:val="011A3C"/>
          <w:sz w:val="24"/>
          <w:szCs w:val="24"/>
          <w:lang w:val="en" w:eastAsia="en-AU"/>
        </w:rPr>
        <w:t>provided through credit and cash funding</w:t>
      </w:r>
      <w:bookmarkEnd w:id="2"/>
      <w:r w:rsidR="00A65133">
        <w:rPr>
          <w:rFonts w:ascii="VIC-Regular" w:eastAsia="Times New Roman" w:hAnsi="VIC-Regular" w:cs="Times New Roman"/>
          <w:color w:val="011A3C"/>
          <w:sz w:val="24"/>
          <w:szCs w:val="24"/>
          <w:lang w:val="en" w:eastAsia="en-AU"/>
        </w:rPr>
        <w:t>.</w:t>
      </w:r>
    </w:p>
    <w:p w14:paraId="3A297E5E" w14:textId="4AFFF380" w:rsidR="001167A8" w:rsidRPr="00AA54CC" w:rsidRDefault="001167A8" w:rsidP="001167A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Calculation</w:t>
      </w:r>
    </w:p>
    <w:p w14:paraId="64E1AE7E" w14:textId="77777777" w:rsidR="001167A8" w:rsidRPr="001167A8"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b/>
          <w:bCs/>
          <w:color w:val="011A3C"/>
          <w:sz w:val="24"/>
          <w:szCs w:val="24"/>
          <w:lang w:val="en" w:eastAsia="en-AU"/>
        </w:rPr>
        <w:t>Student per Capita Funding</w:t>
      </w:r>
      <w:r w:rsidRPr="001167A8">
        <w:rPr>
          <w:rFonts w:ascii="VIC-Regular" w:eastAsia="Times New Roman" w:hAnsi="VIC-Regular" w:cs="Times New Roman"/>
          <w:color w:val="011A3C"/>
          <w:sz w:val="24"/>
          <w:szCs w:val="24"/>
          <w:lang w:val="en" w:eastAsia="en-AU"/>
        </w:rPr>
        <w:t xml:space="preserve"> = Student enrolments (P-12) * Student Price</w:t>
      </w:r>
    </w:p>
    <w:p w14:paraId="40F00984" w14:textId="6AFBA990" w:rsidR="001167A8" w:rsidRPr="001167A8"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 xml:space="preserve">Example: A </w:t>
      </w:r>
      <w:r w:rsidR="004E385A">
        <w:rPr>
          <w:rFonts w:ascii="VIC-Regular" w:eastAsia="Times New Roman" w:hAnsi="VIC-Regular" w:cs="Times New Roman"/>
          <w:color w:val="011A3C"/>
          <w:sz w:val="24"/>
          <w:szCs w:val="24"/>
          <w:lang w:val="en" w:eastAsia="en-AU"/>
        </w:rPr>
        <w:t>campus</w:t>
      </w:r>
      <w:r w:rsidRPr="001167A8">
        <w:rPr>
          <w:rFonts w:ascii="VIC-Regular" w:eastAsia="Times New Roman" w:hAnsi="VIC-Regular" w:cs="Times New Roman"/>
          <w:color w:val="011A3C"/>
          <w:sz w:val="24"/>
          <w:szCs w:val="24"/>
          <w:lang w:val="en" w:eastAsia="en-AU"/>
        </w:rPr>
        <w:t xml:space="preserve"> with 62 Year 2 students would calculate their funding as 62 (Year 2 students) * Year 2 Student Price.</w:t>
      </w:r>
    </w:p>
    <w:p w14:paraId="53A9DC73" w14:textId="7ADAA416" w:rsidR="001167A8" w:rsidRPr="00AA54CC" w:rsidRDefault="001167A8" w:rsidP="001167A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Rates 202</w:t>
      </w:r>
      <w:r w:rsidR="00ED4ED2">
        <w:rPr>
          <w:rFonts w:ascii="VIC-Bold" w:eastAsia="Times New Roman" w:hAnsi="VIC-Bold" w:cs="Times New Roman"/>
          <w:b/>
          <w:bCs/>
          <w:color w:val="011A3C"/>
          <w:sz w:val="27"/>
          <w:szCs w:val="27"/>
          <w:lang w:val="en" w:eastAsia="en-A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53"/>
        <w:gridCol w:w="1387"/>
        <w:gridCol w:w="1388"/>
        <w:gridCol w:w="1388"/>
      </w:tblGrid>
      <w:tr w:rsidR="001167A8" w:rsidRPr="001167A8" w14:paraId="78FDA1D9" w14:textId="77777777" w:rsidTr="00842992">
        <w:trPr>
          <w:tblHeader/>
        </w:trPr>
        <w:tc>
          <w:tcPr>
            <w:tcW w:w="0" w:type="auto"/>
            <w:hideMark/>
          </w:tcPr>
          <w:p w14:paraId="367B1D44" w14:textId="56B62E61" w:rsidR="001167A8" w:rsidRPr="00CC34D4" w:rsidRDefault="001167A8" w:rsidP="001167A8">
            <w:pPr>
              <w:spacing w:after="0" w:line="240" w:lineRule="atLeast"/>
              <w:rPr>
                <w:rFonts w:ascii="VIC-Bold" w:eastAsia="Times New Roman" w:hAnsi="VIC-Bold" w:cs="Times New Roman"/>
                <w:color w:val="323E4F" w:themeColor="text2" w:themeShade="BF"/>
                <w:sz w:val="24"/>
                <w:szCs w:val="24"/>
                <w:lang w:eastAsia="en-AU"/>
              </w:rPr>
            </w:pPr>
            <w:r w:rsidRPr="00CC34D4">
              <w:rPr>
                <w:rFonts w:ascii="VIC-Bold" w:eastAsia="Times New Roman" w:hAnsi="VIC-Bold" w:cs="Times New Roman"/>
                <w:color w:val="323E4F" w:themeColor="text2" w:themeShade="BF"/>
                <w:sz w:val="24"/>
                <w:szCs w:val="24"/>
                <w:lang w:eastAsia="en-AU"/>
              </w:rPr>
              <w:t xml:space="preserve">Student per Capita Years Prep </w:t>
            </w:r>
            <w:r w:rsidR="00854998" w:rsidRPr="00CC34D4">
              <w:rPr>
                <w:rFonts w:ascii="VIC-Bold" w:eastAsia="Times New Roman" w:hAnsi="VIC-Bold" w:cs="Times New Roman"/>
                <w:color w:val="323E4F" w:themeColor="text2" w:themeShade="BF"/>
                <w:sz w:val="24"/>
                <w:szCs w:val="24"/>
                <w:lang w:eastAsia="en-AU"/>
              </w:rPr>
              <w:t>to</w:t>
            </w:r>
            <w:r w:rsidRPr="00CC34D4">
              <w:rPr>
                <w:rFonts w:ascii="VIC-Bold" w:eastAsia="Times New Roman" w:hAnsi="VIC-Bold" w:cs="Times New Roman"/>
                <w:color w:val="323E4F" w:themeColor="text2" w:themeShade="BF"/>
                <w:sz w:val="24"/>
                <w:szCs w:val="24"/>
                <w:lang w:eastAsia="en-AU"/>
              </w:rPr>
              <w:t xml:space="preserve"> 12 Students</w:t>
            </w:r>
          </w:p>
        </w:tc>
        <w:tc>
          <w:tcPr>
            <w:tcW w:w="1387" w:type="dxa"/>
            <w:hideMark/>
          </w:tcPr>
          <w:p w14:paraId="2C1E8C5A" w14:textId="77777777" w:rsidR="001167A8" w:rsidRPr="00CC34D4"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CC34D4">
              <w:rPr>
                <w:rFonts w:ascii="VIC-Bold" w:eastAsia="Times New Roman" w:hAnsi="VIC-Bold" w:cs="Times New Roman"/>
                <w:color w:val="323E4F" w:themeColor="text2" w:themeShade="BF"/>
                <w:sz w:val="24"/>
                <w:szCs w:val="24"/>
                <w:lang w:eastAsia="en-AU"/>
              </w:rPr>
              <w:t>Credit ($)</w:t>
            </w:r>
          </w:p>
        </w:tc>
        <w:tc>
          <w:tcPr>
            <w:tcW w:w="1388" w:type="dxa"/>
            <w:hideMark/>
          </w:tcPr>
          <w:p w14:paraId="2AFB1996" w14:textId="77777777" w:rsidR="001167A8" w:rsidRPr="00CC34D4"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CC34D4">
              <w:rPr>
                <w:rFonts w:ascii="VIC-Bold" w:eastAsia="Times New Roman" w:hAnsi="VIC-Bold" w:cs="Times New Roman"/>
                <w:color w:val="323E4F" w:themeColor="text2" w:themeShade="BF"/>
                <w:sz w:val="24"/>
                <w:szCs w:val="24"/>
                <w:lang w:eastAsia="en-AU"/>
              </w:rPr>
              <w:t>Cash ($)</w:t>
            </w:r>
          </w:p>
        </w:tc>
        <w:tc>
          <w:tcPr>
            <w:tcW w:w="1388" w:type="dxa"/>
            <w:hideMark/>
          </w:tcPr>
          <w:p w14:paraId="7E114E81" w14:textId="77777777" w:rsidR="001167A8" w:rsidRPr="00CC34D4"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CC34D4">
              <w:rPr>
                <w:rFonts w:ascii="VIC-Bold" w:eastAsia="Times New Roman" w:hAnsi="VIC-Bold" w:cs="Times New Roman"/>
                <w:color w:val="323E4F" w:themeColor="text2" w:themeShade="BF"/>
                <w:sz w:val="24"/>
                <w:szCs w:val="24"/>
                <w:lang w:eastAsia="en-AU"/>
              </w:rPr>
              <w:t>Total Student Price ($)</w:t>
            </w:r>
          </w:p>
        </w:tc>
      </w:tr>
      <w:tr w:rsidR="00076552" w:rsidRPr="001167A8" w14:paraId="7A8BFA73" w14:textId="77777777" w:rsidTr="00842992">
        <w:tc>
          <w:tcPr>
            <w:tcW w:w="0" w:type="auto"/>
            <w:hideMark/>
          </w:tcPr>
          <w:p w14:paraId="3536ECC1" w14:textId="77777777" w:rsidR="00076552" w:rsidRPr="00CC34D4" w:rsidRDefault="00076552" w:rsidP="00076552">
            <w:pPr>
              <w:spacing w:after="0" w:line="360" w:lineRule="atLeast"/>
              <w:rPr>
                <w:rFonts w:ascii="VIC-Regular" w:eastAsia="Times New Roman" w:hAnsi="VIC-Regular" w:cs="Times New Roman"/>
                <w:color w:val="323E4F" w:themeColor="text2" w:themeShade="BF"/>
                <w:sz w:val="24"/>
                <w:szCs w:val="24"/>
                <w:lang w:eastAsia="en-AU"/>
              </w:rPr>
            </w:pPr>
            <w:r w:rsidRPr="00CC34D4">
              <w:rPr>
                <w:rFonts w:ascii="VIC-Regular" w:eastAsia="Times New Roman" w:hAnsi="VIC-Regular" w:cs="Times New Roman"/>
                <w:color w:val="323E4F" w:themeColor="text2" w:themeShade="BF"/>
                <w:sz w:val="24"/>
                <w:szCs w:val="24"/>
                <w:lang w:eastAsia="en-AU"/>
              </w:rPr>
              <w:t>Prep-Year 1</w:t>
            </w:r>
          </w:p>
        </w:tc>
        <w:tc>
          <w:tcPr>
            <w:tcW w:w="1387" w:type="dxa"/>
            <w:hideMark/>
          </w:tcPr>
          <w:p w14:paraId="172589BF" w14:textId="261E3181" w:rsidR="00076552" w:rsidRPr="00CC34D4" w:rsidRDefault="00076552"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CC34D4">
              <w:rPr>
                <w:rFonts w:ascii="VIC-Regular" w:eastAsia="Times New Roman" w:hAnsi="VIC-Regular" w:cs="Times New Roman"/>
                <w:color w:val="323E4F" w:themeColor="text2" w:themeShade="BF"/>
                <w:sz w:val="24"/>
                <w:szCs w:val="24"/>
                <w:lang w:eastAsia="en-AU"/>
              </w:rPr>
              <w:t>7,735</w:t>
            </w:r>
          </w:p>
        </w:tc>
        <w:tc>
          <w:tcPr>
            <w:tcW w:w="1388" w:type="dxa"/>
            <w:hideMark/>
          </w:tcPr>
          <w:p w14:paraId="162231DE" w14:textId="30D5E84A" w:rsidR="00076552" w:rsidRPr="00CC34D4" w:rsidRDefault="00ED4ED2" w:rsidP="00842992">
            <w:pPr>
              <w:spacing w:after="0" w:line="360" w:lineRule="atLeast"/>
              <w:jc w:val="center"/>
              <w:rPr>
                <w:rFonts w:ascii="VIC-Regular" w:eastAsia="Times New Roman" w:hAnsi="VIC-Regular" w:cs="Times New Roman"/>
                <w:color w:val="323E4F" w:themeColor="text2" w:themeShade="BF"/>
                <w:sz w:val="24"/>
                <w:szCs w:val="24"/>
                <w:lang w:eastAsia="en-AU"/>
              </w:rPr>
            </w:pPr>
            <w:r>
              <w:rPr>
                <w:rFonts w:ascii="VIC-Regular" w:eastAsia="Times New Roman" w:hAnsi="VIC-Regular" w:cs="Times New Roman"/>
                <w:color w:val="323E4F" w:themeColor="text2" w:themeShade="BF"/>
                <w:sz w:val="24"/>
                <w:szCs w:val="24"/>
                <w:lang w:eastAsia="en-AU"/>
              </w:rPr>
              <w:t>490</w:t>
            </w:r>
          </w:p>
        </w:tc>
        <w:tc>
          <w:tcPr>
            <w:tcW w:w="1388" w:type="dxa"/>
            <w:hideMark/>
          </w:tcPr>
          <w:p w14:paraId="38DFBE15" w14:textId="193D21F2" w:rsidR="00076552" w:rsidRPr="00CC34D4" w:rsidRDefault="00ED4ED2" w:rsidP="00842992">
            <w:pPr>
              <w:spacing w:after="0" w:line="360" w:lineRule="atLeast"/>
              <w:jc w:val="center"/>
              <w:rPr>
                <w:rFonts w:ascii="VIC-Regular" w:eastAsia="Times New Roman" w:hAnsi="VIC-Regular" w:cs="Times New Roman"/>
                <w:color w:val="323E4F" w:themeColor="text2" w:themeShade="BF"/>
                <w:sz w:val="24"/>
                <w:szCs w:val="24"/>
                <w:lang w:eastAsia="en-AU"/>
              </w:rPr>
            </w:pPr>
            <w:r>
              <w:rPr>
                <w:rFonts w:ascii="VIC-Regular" w:eastAsia="Times New Roman" w:hAnsi="VIC-Regular" w:cs="Times New Roman"/>
                <w:color w:val="323E4F" w:themeColor="text2" w:themeShade="BF"/>
                <w:sz w:val="24"/>
                <w:szCs w:val="24"/>
                <w:lang w:eastAsia="en-AU"/>
              </w:rPr>
              <w:t>8</w:t>
            </w:r>
            <w:r w:rsidR="005D5CA5">
              <w:rPr>
                <w:rFonts w:ascii="VIC-Regular" w:eastAsia="Times New Roman" w:hAnsi="VIC-Regular" w:cs="Times New Roman"/>
                <w:color w:val="323E4F" w:themeColor="text2" w:themeShade="BF"/>
                <w:sz w:val="24"/>
                <w:szCs w:val="24"/>
                <w:lang w:eastAsia="en-AU"/>
              </w:rPr>
              <w:t>,</w:t>
            </w:r>
            <w:r>
              <w:rPr>
                <w:rFonts w:ascii="VIC-Regular" w:eastAsia="Times New Roman" w:hAnsi="VIC-Regular" w:cs="Times New Roman"/>
                <w:color w:val="323E4F" w:themeColor="text2" w:themeShade="BF"/>
                <w:sz w:val="24"/>
                <w:szCs w:val="24"/>
                <w:lang w:eastAsia="en-AU"/>
              </w:rPr>
              <w:t>225</w:t>
            </w:r>
          </w:p>
        </w:tc>
      </w:tr>
      <w:tr w:rsidR="00962104" w:rsidRPr="001167A8" w14:paraId="45250A0E" w14:textId="77777777" w:rsidTr="00842992">
        <w:tc>
          <w:tcPr>
            <w:tcW w:w="0" w:type="auto"/>
            <w:hideMark/>
          </w:tcPr>
          <w:p w14:paraId="67141146" w14:textId="77777777" w:rsidR="00962104" w:rsidRPr="00CC34D4" w:rsidRDefault="00962104" w:rsidP="00962104">
            <w:pPr>
              <w:spacing w:after="0" w:line="360" w:lineRule="atLeast"/>
              <w:rPr>
                <w:rFonts w:ascii="VIC-Regular" w:eastAsia="Times New Roman" w:hAnsi="VIC-Regular" w:cs="Times New Roman"/>
                <w:color w:val="323E4F" w:themeColor="text2" w:themeShade="BF"/>
                <w:sz w:val="24"/>
                <w:szCs w:val="24"/>
                <w:lang w:eastAsia="en-AU"/>
              </w:rPr>
            </w:pPr>
            <w:r w:rsidRPr="00CC34D4">
              <w:rPr>
                <w:rFonts w:ascii="VIC-Regular" w:eastAsia="Times New Roman" w:hAnsi="VIC-Regular" w:cs="Times New Roman"/>
                <w:color w:val="323E4F" w:themeColor="text2" w:themeShade="BF"/>
                <w:sz w:val="24"/>
                <w:szCs w:val="24"/>
                <w:lang w:eastAsia="en-AU"/>
              </w:rPr>
              <w:lastRenderedPageBreak/>
              <w:t>Year 2</w:t>
            </w:r>
          </w:p>
        </w:tc>
        <w:tc>
          <w:tcPr>
            <w:tcW w:w="1387" w:type="dxa"/>
            <w:hideMark/>
          </w:tcPr>
          <w:p w14:paraId="07E7A23E" w14:textId="67057B2A" w:rsidR="00962104" w:rsidRPr="00CC34D4"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CC34D4">
              <w:rPr>
                <w:rFonts w:ascii="VIC-Regular" w:eastAsia="Times New Roman" w:hAnsi="VIC-Regular" w:cs="Times New Roman"/>
                <w:color w:val="323E4F" w:themeColor="text2" w:themeShade="BF"/>
                <w:sz w:val="24"/>
                <w:szCs w:val="24"/>
                <w:lang w:eastAsia="en-AU"/>
              </w:rPr>
              <w:t>7,184</w:t>
            </w:r>
          </w:p>
        </w:tc>
        <w:tc>
          <w:tcPr>
            <w:tcW w:w="1388" w:type="dxa"/>
            <w:hideMark/>
          </w:tcPr>
          <w:p w14:paraId="5C47E902" w14:textId="594C0A31" w:rsidR="00962104" w:rsidRPr="00CC34D4" w:rsidRDefault="00ED4ED2" w:rsidP="00842992">
            <w:pPr>
              <w:spacing w:after="0" w:line="360" w:lineRule="atLeast"/>
              <w:jc w:val="center"/>
              <w:rPr>
                <w:rFonts w:ascii="VIC-Regular" w:eastAsia="Times New Roman" w:hAnsi="VIC-Regular" w:cs="Times New Roman"/>
                <w:color w:val="323E4F" w:themeColor="text2" w:themeShade="BF"/>
                <w:sz w:val="24"/>
                <w:szCs w:val="24"/>
                <w:lang w:eastAsia="en-AU"/>
              </w:rPr>
            </w:pPr>
            <w:r>
              <w:rPr>
                <w:rFonts w:ascii="VIC-Regular" w:eastAsia="Times New Roman" w:hAnsi="VIC-Regular" w:cs="Times New Roman"/>
                <w:color w:val="323E4F" w:themeColor="text2" w:themeShade="BF"/>
                <w:sz w:val="24"/>
                <w:szCs w:val="24"/>
                <w:lang w:eastAsia="en-AU"/>
              </w:rPr>
              <w:t>456</w:t>
            </w:r>
          </w:p>
        </w:tc>
        <w:tc>
          <w:tcPr>
            <w:tcW w:w="1388" w:type="dxa"/>
            <w:hideMark/>
          </w:tcPr>
          <w:p w14:paraId="4DC2CC50" w14:textId="552FEC5D" w:rsidR="00962104" w:rsidRPr="00CC34D4" w:rsidRDefault="00ED4ED2" w:rsidP="00842992">
            <w:pPr>
              <w:spacing w:after="0" w:line="360" w:lineRule="atLeast"/>
              <w:jc w:val="center"/>
              <w:rPr>
                <w:rFonts w:ascii="VIC-Regular" w:eastAsia="Times New Roman" w:hAnsi="VIC-Regular" w:cs="Times New Roman"/>
                <w:color w:val="323E4F" w:themeColor="text2" w:themeShade="BF"/>
                <w:sz w:val="24"/>
                <w:szCs w:val="24"/>
                <w:lang w:eastAsia="en-AU"/>
              </w:rPr>
            </w:pPr>
            <w:r>
              <w:rPr>
                <w:rFonts w:ascii="VIC-Regular" w:eastAsia="Times New Roman" w:hAnsi="VIC-Regular" w:cs="Times New Roman"/>
                <w:color w:val="323E4F" w:themeColor="text2" w:themeShade="BF"/>
                <w:sz w:val="24"/>
                <w:szCs w:val="24"/>
                <w:lang w:eastAsia="en-AU"/>
              </w:rPr>
              <w:t>7</w:t>
            </w:r>
            <w:r w:rsidR="005D5CA5">
              <w:rPr>
                <w:rFonts w:ascii="VIC-Regular" w:eastAsia="Times New Roman" w:hAnsi="VIC-Regular" w:cs="Times New Roman"/>
                <w:color w:val="323E4F" w:themeColor="text2" w:themeShade="BF"/>
                <w:sz w:val="24"/>
                <w:szCs w:val="24"/>
                <w:lang w:eastAsia="en-AU"/>
              </w:rPr>
              <w:t>,</w:t>
            </w:r>
            <w:r>
              <w:rPr>
                <w:rFonts w:ascii="VIC-Regular" w:eastAsia="Times New Roman" w:hAnsi="VIC-Regular" w:cs="Times New Roman"/>
                <w:color w:val="323E4F" w:themeColor="text2" w:themeShade="BF"/>
                <w:sz w:val="24"/>
                <w:szCs w:val="24"/>
                <w:lang w:eastAsia="en-AU"/>
              </w:rPr>
              <w:t>640</w:t>
            </w:r>
          </w:p>
        </w:tc>
      </w:tr>
      <w:tr w:rsidR="00962104" w:rsidRPr="001167A8" w14:paraId="26633AF4" w14:textId="77777777" w:rsidTr="00842992">
        <w:tc>
          <w:tcPr>
            <w:tcW w:w="0" w:type="auto"/>
            <w:hideMark/>
          </w:tcPr>
          <w:p w14:paraId="38FF91A1" w14:textId="77777777" w:rsidR="00962104" w:rsidRPr="00CC34D4" w:rsidRDefault="00962104" w:rsidP="00962104">
            <w:pPr>
              <w:spacing w:after="0" w:line="360" w:lineRule="atLeast"/>
              <w:rPr>
                <w:rFonts w:ascii="VIC-Regular" w:eastAsia="Times New Roman" w:hAnsi="VIC-Regular" w:cs="Times New Roman"/>
                <w:color w:val="323E4F" w:themeColor="text2" w:themeShade="BF"/>
                <w:sz w:val="24"/>
                <w:szCs w:val="24"/>
                <w:lang w:eastAsia="en-AU"/>
              </w:rPr>
            </w:pPr>
            <w:r w:rsidRPr="00CC34D4">
              <w:rPr>
                <w:rFonts w:ascii="VIC-Regular" w:eastAsia="Times New Roman" w:hAnsi="VIC-Regular" w:cs="Times New Roman"/>
                <w:color w:val="323E4F" w:themeColor="text2" w:themeShade="BF"/>
                <w:sz w:val="24"/>
                <w:szCs w:val="24"/>
                <w:lang w:eastAsia="en-AU"/>
              </w:rPr>
              <w:t>Years 3-6 (and Primary Ungraded)</w:t>
            </w:r>
          </w:p>
        </w:tc>
        <w:tc>
          <w:tcPr>
            <w:tcW w:w="1387" w:type="dxa"/>
            <w:hideMark/>
          </w:tcPr>
          <w:p w14:paraId="3F829F76" w14:textId="1040BDC2" w:rsidR="00962104" w:rsidRPr="00CC34D4"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CC34D4">
              <w:rPr>
                <w:rFonts w:ascii="VIC-Regular" w:eastAsia="Times New Roman" w:hAnsi="VIC-Regular" w:cs="Times New Roman"/>
                <w:color w:val="323E4F" w:themeColor="text2" w:themeShade="BF"/>
                <w:sz w:val="24"/>
                <w:szCs w:val="24"/>
                <w:lang w:eastAsia="en-AU"/>
              </w:rPr>
              <w:t>6,590</w:t>
            </w:r>
          </w:p>
        </w:tc>
        <w:tc>
          <w:tcPr>
            <w:tcW w:w="1388" w:type="dxa"/>
            <w:hideMark/>
          </w:tcPr>
          <w:p w14:paraId="112C40C5" w14:textId="2A8BA193" w:rsidR="00962104" w:rsidRPr="00CC34D4" w:rsidRDefault="00ED4ED2" w:rsidP="00842992">
            <w:pPr>
              <w:spacing w:after="0" w:line="360" w:lineRule="atLeast"/>
              <w:jc w:val="center"/>
              <w:rPr>
                <w:rFonts w:ascii="VIC-Regular" w:eastAsia="Times New Roman" w:hAnsi="VIC-Regular" w:cs="Times New Roman"/>
                <w:color w:val="323E4F" w:themeColor="text2" w:themeShade="BF"/>
                <w:sz w:val="24"/>
                <w:szCs w:val="24"/>
                <w:lang w:eastAsia="en-AU"/>
              </w:rPr>
            </w:pPr>
            <w:r>
              <w:rPr>
                <w:rFonts w:ascii="VIC-Regular" w:eastAsia="Times New Roman" w:hAnsi="VIC-Regular" w:cs="Times New Roman"/>
                <w:color w:val="323E4F" w:themeColor="text2" w:themeShade="BF"/>
                <w:sz w:val="24"/>
                <w:szCs w:val="24"/>
                <w:lang w:eastAsia="en-AU"/>
              </w:rPr>
              <w:t>416</w:t>
            </w:r>
          </w:p>
        </w:tc>
        <w:tc>
          <w:tcPr>
            <w:tcW w:w="1388" w:type="dxa"/>
            <w:hideMark/>
          </w:tcPr>
          <w:p w14:paraId="69BD834E" w14:textId="49C24C8F" w:rsidR="00962104" w:rsidRPr="00CC34D4" w:rsidRDefault="00ED4ED2" w:rsidP="00842992">
            <w:pPr>
              <w:spacing w:after="0" w:line="360" w:lineRule="atLeast"/>
              <w:jc w:val="center"/>
              <w:rPr>
                <w:rFonts w:ascii="VIC-Regular" w:eastAsia="Times New Roman" w:hAnsi="VIC-Regular" w:cs="Times New Roman"/>
                <w:color w:val="323E4F" w:themeColor="text2" w:themeShade="BF"/>
                <w:sz w:val="24"/>
                <w:szCs w:val="24"/>
                <w:lang w:eastAsia="en-AU"/>
              </w:rPr>
            </w:pPr>
            <w:r>
              <w:rPr>
                <w:rFonts w:ascii="VIC-Regular" w:eastAsia="Times New Roman" w:hAnsi="VIC-Regular" w:cs="Times New Roman"/>
                <w:color w:val="323E4F" w:themeColor="text2" w:themeShade="BF"/>
                <w:sz w:val="24"/>
                <w:szCs w:val="24"/>
                <w:lang w:eastAsia="en-AU"/>
              </w:rPr>
              <w:t>7</w:t>
            </w:r>
            <w:r w:rsidR="005D5CA5">
              <w:rPr>
                <w:rFonts w:ascii="VIC-Regular" w:eastAsia="Times New Roman" w:hAnsi="VIC-Regular" w:cs="Times New Roman"/>
                <w:color w:val="323E4F" w:themeColor="text2" w:themeShade="BF"/>
                <w:sz w:val="24"/>
                <w:szCs w:val="24"/>
                <w:lang w:eastAsia="en-AU"/>
              </w:rPr>
              <w:t>,</w:t>
            </w:r>
            <w:r>
              <w:rPr>
                <w:rFonts w:ascii="VIC-Regular" w:eastAsia="Times New Roman" w:hAnsi="VIC-Regular" w:cs="Times New Roman"/>
                <w:color w:val="323E4F" w:themeColor="text2" w:themeShade="BF"/>
                <w:sz w:val="24"/>
                <w:szCs w:val="24"/>
                <w:lang w:eastAsia="en-AU"/>
              </w:rPr>
              <w:t>006</w:t>
            </w:r>
          </w:p>
        </w:tc>
      </w:tr>
      <w:tr w:rsidR="00962104" w:rsidRPr="001167A8" w14:paraId="767E9F7A" w14:textId="77777777" w:rsidTr="00842992">
        <w:tc>
          <w:tcPr>
            <w:tcW w:w="0" w:type="auto"/>
            <w:hideMark/>
          </w:tcPr>
          <w:p w14:paraId="47D96088" w14:textId="77777777" w:rsidR="00962104" w:rsidRPr="00CC34D4" w:rsidRDefault="00962104" w:rsidP="00962104">
            <w:pPr>
              <w:spacing w:after="0" w:line="360" w:lineRule="atLeast"/>
              <w:rPr>
                <w:rFonts w:ascii="VIC-Regular" w:eastAsia="Times New Roman" w:hAnsi="VIC-Regular" w:cs="Times New Roman"/>
                <w:color w:val="323E4F" w:themeColor="text2" w:themeShade="BF"/>
                <w:sz w:val="24"/>
                <w:szCs w:val="24"/>
                <w:lang w:eastAsia="en-AU"/>
              </w:rPr>
            </w:pPr>
            <w:r w:rsidRPr="00CC34D4">
              <w:rPr>
                <w:rFonts w:ascii="VIC-Regular" w:eastAsia="Times New Roman" w:hAnsi="VIC-Regular" w:cs="Times New Roman"/>
                <w:color w:val="323E4F" w:themeColor="text2" w:themeShade="BF"/>
                <w:sz w:val="24"/>
                <w:szCs w:val="24"/>
                <w:lang w:eastAsia="en-AU"/>
              </w:rPr>
              <w:t>Years 7-12 Students (and Secondary Ungraded)</w:t>
            </w:r>
          </w:p>
        </w:tc>
        <w:tc>
          <w:tcPr>
            <w:tcW w:w="1387" w:type="dxa"/>
            <w:hideMark/>
          </w:tcPr>
          <w:p w14:paraId="79591C97" w14:textId="28FE0EE1" w:rsidR="00962104" w:rsidRPr="00CC34D4"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CC34D4">
              <w:rPr>
                <w:rFonts w:ascii="VIC-Regular" w:eastAsia="Times New Roman" w:hAnsi="VIC-Regular" w:cs="Times New Roman"/>
                <w:color w:val="323E4F" w:themeColor="text2" w:themeShade="BF"/>
                <w:sz w:val="24"/>
                <w:szCs w:val="24"/>
                <w:lang w:eastAsia="en-AU"/>
              </w:rPr>
              <w:t>8,804</w:t>
            </w:r>
          </w:p>
        </w:tc>
        <w:tc>
          <w:tcPr>
            <w:tcW w:w="1388" w:type="dxa"/>
            <w:hideMark/>
          </w:tcPr>
          <w:p w14:paraId="6AAACF3A" w14:textId="3DFFE0B7" w:rsidR="00962104" w:rsidRPr="00CC34D4" w:rsidRDefault="00ED4ED2" w:rsidP="00842992">
            <w:pPr>
              <w:spacing w:after="0" w:line="360" w:lineRule="atLeast"/>
              <w:jc w:val="center"/>
              <w:rPr>
                <w:rFonts w:ascii="VIC-Regular" w:eastAsia="Times New Roman" w:hAnsi="VIC-Regular" w:cs="Times New Roman"/>
                <w:color w:val="323E4F" w:themeColor="text2" w:themeShade="BF"/>
                <w:sz w:val="24"/>
                <w:szCs w:val="24"/>
                <w:lang w:eastAsia="en-AU"/>
              </w:rPr>
            </w:pPr>
            <w:r>
              <w:rPr>
                <w:rFonts w:ascii="VIC-Regular" w:eastAsia="Times New Roman" w:hAnsi="VIC-Regular" w:cs="Times New Roman"/>
                <w:color w:val="323E4F" w:themeColor="text2" w:themeShade="BF"/>
                <w:sz w:val="24"/>
                <w:szCs w:val="24"/>
                <w:lang w:eastAsia="en-AU"/>
              </w:rPr>
              <w:t>474</w:t>
            </w:r>
          </w:p>
        </w:tc>
        <w:tc>
          <w:tcPr>
            <w:tcW w:w="1388" w:type="dxa"/>
            <w:hideMark/>
          </w:tcPr>
          <w:p w14:paraId="35DCE65F" w14:textId="1C5CB35C" w:rsidR="00962104" w:rsidRPr="00CC34D4" w:rsidRDefault="00ED4ED2" w:rsidP="00842992">
            <w:pPr>
              <w:spacing w:after="0" w:line="360" w:lineRule="atLeast"/>
              <w:jc w:val="center"/>
              <w:rPr>
                <w:rFonts w:ascii="VIC-Regular" w:eastAsia="Times New Roman" w:hAnsi="VIC-Regular" w:cs="Times New Roman"/>
                <w:color w:val="323E4F" w:themeColor="text2" w:themeShade="BF"/>
                <w:sz w:val="24"/>
                <w:szCs w:val="24"/>
                <w:lang w:eastAsia="en-AU"/>
              </w:rPr>
            </w:pPr>
            <w:r>
              <w:rPr>
                <w:rFonts w:ascii="VIC-Regular" w:eastAsia="Times New Roman" w:hAnsi="VIC-Regular" w:cs="Times New Roman"/>
                <w:color w:val="323E4F" w:themeColor="text2" w:themeShade="BF"/>
                <w:sz w:val="24"/>
                <w:szCs w:val="24"/>
                <w:lang w:eastAsia="en-AU"/>
              </w:rPr>
              <w:t>9</w:t>
            </w:r>
            <w:r w:rsidR="005D5CA5">
              <w:rPr>
                <w:rFonts w:ascii="VIC-Regular" w:eastAsia="Times New Roman" w:hAnsi="VIC-Regular" w:cs="Times New Roman"/>
                <w:color w:val="323E4F" w:themeColor="text2" w:themeShade="BF"/>
                <w:sz w:val="24"/>
                <w:szCs w:val="24"/>
                <w:lang w:eastAsia="en-AU"/>
              </w:rPr>
              <w:t>,</w:t>
            </w:r>
            <w:r>
              <w:rPr>
                <w:rFonts w:ascii="VIC-Regular" w:eastAsia="Times New Roman" w:hAnsi="VIC-Regular" w:cs="Times New Roman"/>
                <w:color w:val="323E4F" w:themeColor="text2" w:themeShade="BF"/>
                <w:sz w:val="24"/>
                <w:szCs w:val="24"/>
                <w:lang w:eastAsia="en-AU"/>
              </w:rPr>
              <w:t>278</w:t>
            </w:r>
          </w:p>
        </w:tc>
      </w:tr>
    </w:tbl>
    <w:p w14:paraId="6D7BC857" w14:textId="0CA722E2" w:rsidR="001167A8" w:rsidRPr="001167A8" w:rsidRDefault="001167A8" w:rsidP="004B385F">
      <w:pPr>
        <w:pStyle w:val="Heading2"/>
      </w:pPr>
      <w:r>
        <w:br w:type="page"/>
      </w:r>
      <w:bookmarkStart w:id="3" w:name="_Toc94697982"/>
      <w:r w:rsidRPr="001167A8">
        <w:lastRenderedPageBreak/>
        <w:t>Enrolment Linked Base (Reference 2)</w:t>
      </w:r>
      <w:bookmarkEnd w:id="3"/>
    </w:p>
    <w:p w14:paraId="40C1B1A8" w14:textId="24170BA8" w:rsidR="001167A8" w:rsidRPr="001167A8"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The Enrolment Linked Base</w:t>
      </w:r>
      <w:r w:rsidR="004F5307">
        <w:rPr>
          <w:rFonts w:ascii="VIC-Regular" w:eastAsia="Times New Roman" w:hAnsi="VIC-Regular" w:cs="Times New Roman"/>
          <w:color w:val="011A3C"/>
          <w:sz w:val="24"/>
          <w:szCs w:val="24"/>
          <w:lang w:val="en" w:eastAsia="en-AU"/>
        </w:rPr>
        <w:t xml:space="preserve"> (ELB)</w:t>
      </w:r>
      <w:r w:rsidRPr="001167A8">
        <w:rPr>
          <w:rFonts w:ascii="VIC-Regular" w:eastAsia="Times New Roman" w:hAnsi="VIC-Regular" w:cs="Times New Roman"/>
          <w:color w:val="011A3C"/>
          <w:sz w:val="24"/>
          <w:szCs w:val="24"/>
          <w:lang w:val="en" w:eastAsia="en-AU"/>
        </w:rPr>
        <w:t xml:space="preserve"> is provided to ensure that all schools, regardless of size, have sufficient resources to operate effectively. The flat base with taper provides a safety net for small schools whose enrolments are insufficient to generate viable funding. The taper also recognises the economies of scale achievable in larger schools through per student rates.</w:t>
      </w:r>
    </w:p>
    <w:p w14:paraId="61C96434" w14:textId="77777777" w:rsidR="001167A8" w:rsidRPr="001167A8"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The base is made up of a flat amount, adjusted by way of a per-student taper that reduces the allocation beyond certain thresholds.</w:t>
      </w:r>
    </w:p>
    <w:p w14:paraId="0616077F" w14:textId="77777777" w:rsidR="001167A8" w:rsidRPr="001167A8"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For multi-campus colleges the formula is applied for each campus. To be eligible for multi-campus, each campus must be at least 1km apart.</w:t>
      </w:r>
    </w:p>
    <w:p w14:paraId="162A3622" w14:textId="77777777" w:rsidR="001167A8" w:rsidRPr="00AA54CC" w:rsidRDefault="001167A8" w:rsidP="001167A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Eligibility</w:t>
      </w:r>
    </w:p>
    <w:p w14:paraId="6C6B6328" w14:textId="77777777" w:rsidR="001167A8" w:rsidRPr="001167A8"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Schools with the following campus types are eligible for the enrolment linked base funding at campus level.</w:t>
      </w:r>
    </w:p>
    <w:p w14:paraId="6EC7E732" w14:textId="77777777" w:rsidR="001167A8" w:rsidRPr="001167A8" w:rsidRDefault="001167A8" w:rsidP="001167A8">
      <w:pPr>
        <w:numPr>
          <w:ilvl w:val="0"/>
          <w:numId w:val="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Primary</w:t>
      </w:r>
    </w:p>
    <w:p w14:paraId="05FD5823" w14:textId="77777777" w:rsidR="001167A8" w:rsidRPr="001167A8" w:rsidRDefault="001167A8" w:rsidP="001167A8">
      <w:pPr>
        <w:numPr>
          <w:ilvl w:val="0"/>
          <w:numId w:val="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Secondary</w:t>
      </w:r>
    </w:p>
    <w:p w14:paraId="632AEAA3" w14:textId="16804160" w:rsidR="001167A8" w:rsidRDefault="001167A8" w:rsidP="001167A8">
      <w:pPr>
        <w:numPr>
          <w:ilvl w:val="0"/>
          <w:numId w:val="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Primary/Secondary Combined</w:t>
      </w:r>
    </w:p>
    <w:p w14:paraId="5158B380" w14:textId="15B5EFFF" w:rsidR="0039304A" w:rsidRPr="001167A8" w:rsidRDefault="0039304A" w:rsidP="001167A8">
      <w:pPr>
        <w:numPr>
          <w:ilvl w:val="0"/>
          <w:numId w:val="2"/>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Community</w:t>
      </w:r>
    </w:p>
    <w:p w14:paraId="75C07B5B" w14:textId="39FCFC13" w:rsidR="00A65133" w:rsidRDefault="00A65133" w:rsidP="001167A8">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bookmarkStart w:id="4" w:name="_Hlk47814683"/>
      <w:r w:rsidRPr="00A65133">
        <w:rPr>
          <w:rFonts w:ascii="VIC-Regular" w:eastAsia="Times New Roman" w:hAnsi="VIC-Regular" w:cs="Times New Roman"/>
          <w:color w:val="011A3C"/>
          <w:sz w:val="24"/>
          <w:szCs w:val="24"/>
          <w:lang w:val="en" w:eastAsia="en-AU"/>
        </w:rPr>
        <w:t>Funding is calculated at the Indicative, Confirmed and Revised budget cycles, funding is provided through credit and cash funding.</w:t>
      </w:r>
      <w:r>
        <w:rPr>
          <w:rFonts w:ascii="VIC-Regular" w:eastAsia="Times New Roman" w:hAnsi="VIC-Regular" w:cs="Times New Roman"/>
          <w:color w:val="011A3C"/>
          <w:sz w:val="24"/>
          <w:szCs w:val="24"/>
          <w:lang w:val="en" w:eastAsia="en-AU"/>
        </w:rPr>
        <w:t xml:space="preserve"> </w:t>
      </w:r>
    </w:p>
    <w:bookmarkEnd w:id="4"/>
    <w:p w14:paraId="00786AB3" w14:textId="71160B68" w:rsidR="001167A8" w:rsidRPr="00AA54CC" w:rsidRDefault="001167A8" w:rsidP="001167A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Calculation</w:t>
      </w:r>
    </w:p>
    <w:p w14:paraId="26A215B1" w14:textId="77777777" w:rsidR="001167A8" w:rsidRPr="001167A8"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b/>
          <w:bCs/>
          <w:color w:val="011A3C"/>
          <w:sz w:val="24"/>
          <w:szCs w:val="24"/>
          <w:lang w:val="en" w:eastAsia="en-AU"/>
        </w:rPr>
        <w:t>Enrolment Linked Base Funding</w:t>
      </w:r>
      <w:r w:rsidRPr="001167A8">
        <w:rPr>
          <w:rFonts w:ascii="VIC-Regular" w:eastAsia="Times New Roman" w:hAnsi="VIC-Regular" w:cs="Times New Roman"/>
          <w:color w:val="011A3C"/>
          <w:sz w:val="24"/>
          <w:szCs w:val="24"/>
          <w:lang w:val="en" w:eastAsia="en-AU"/>
        </w:rPr>
        <w:t xml:space="preserve"> = Base + (Enrolment * Taper)</w:t>
      </w:r>
    </w:p>
    <w:p w14:paraId="3326F7C7" w14:textId="77777777" w:rsidR="001167A8" w:rsidRPr="001167A8" w:rsidRDefault="001167A8" w:rsidP="001167A8">
      <w:pPr>
        <w:numPr>
          <w:ilvl w:val="0"/>
          <w:numId w:val="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Refer to the matching school type configuration from the options below.</w:t>
      </w:r>
    </w:p>
    <w:p w14:paraId="78FC4F6A" w14:textId="77777777" w:rsidR="001167A8" w:rsidRPr="001167A8" w:rsidRDefault="001167A8" w:rsidP="001167A8">
      <w:pPr>
        <w:numPr>
          <w:ilvl w:val="0"/>
          <w:numId w:val="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The base is fixed up to an enrolment threshold. Above this level, the per student taper is applied, until the base amount is exhausted.</w:t>
      </w:r>
    </w:p>
    <w:p w14:paraId="027F8DF6" w14:textId="29920F33" w:rsidR="001167A8" w:rsidRPr="001167A8"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 xml:space="preserve">Example: A primary </w:t>
      </w:r>
      <w:r w:rsidR="004E385A">
        <w:rPr>
          <w:rFonts w:ascii="VIC-Regular" w:eastAsia="Times New Roman" w:hAnsi="VIC-Regular" w:cs="Times New Roman"/>
          <w:color w:val="011A3C"/>
          <w:sz w:val="24"/>
          <w:szCs w:val="24"/>
          <w:lang w:val="en" w:eastAsia="en-AU"/>
        </w:rPr>
        <w:t>campus</w:t>
      </w:r>
      <w:r w:rsidR="004E385A" w:rsidRPr="001167A8">
        <w:rPr>
          <w:rFonts w:ascii="VIC-Regular" w:eastAsia="Times New Roman" w:hAnsi="VIC-Regular" w:cs="Times New Roman"/>
          <w:color w:val="011A3C"/>
          <w:sz w:val="24"/>
          <w:szCs w:val="24"/>
          <w:lang w:val="en" w:eastAsia="en-AU"/>
        </w:rPr>
        <w:t xml:space="preserve"> </w:t>
      </w:r>
      <w:r w:rsidRPr="001167A8">
        <w:rPr>
          <w:rFonts w:ascii="VIC-Regular" w:eastAsia="Times New Roman" w:hAnsi="VIC-Regular" w:cs="Times New Roman"/>
          <w:color w:val="011A3C"/>
          <w:sz w:val="24"/>
          <w:szCs w:val="24"/>
          <w:lang w:val="en" w:eastAsia="en-AU"/>
        </w:rPr>
        <w:t>with 600 enrolments would calculate their funding as Primary Base + [100 (enrolment &gt;500) * Primary Taper]</w:t>
      </w:r>
    </w:p>
    <w:p w14:paraId="7275B635" w14:textId="2B5992F6" w:rsidR="001167A8" w:rsidRPr="00AA54CC" w:rsidRDefault="001167A8" w:rsidP="00CE3A3F">
      <w:pPr>
        <w:keepNext/>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lastRenderedPageBreak/>
        <w:t>Rates 202</w:t>
      </w:r>
      <w:r w:rsidR="009E5A39">
        <w:rPr>
          <w:rFonts w:ascii="VIC-Bold" w:eastAsia="Times New Roman" w:hAnsi="VIC-Bold" w:cs="Times New Roman"/>
          <w:b/>
          <w:bCs/>
          <w:color w:val="011A3C"/>
          <w:sz w:val="27"/>
          <w:szCs w:val="27"/>
          <w:lang w:val="en" w:eastAsia="en-A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72"/>
        <w:gridCol w:w="1556"/>
        <w:gridCol w:w="1152"/>
        <w:gridCol w:w="813"/>
        <w:gridCol w:w="1123"/>
      </w:tblGrid>
      <w:tr w:rsidR="001167A8" w:rsidRPr="001167A8" w14:paraId="3C9A76F0" w14:textId="77777777" w:rsidTr="00124D27">
        <w:trPr>
          <w:tblHeader/>
        </w:trPr>
        <w:tc>
          <w:tcPr>
            <w:tcW w:w="0" w:type="auto"/>
            <w:hideMark/>
          </w:tcPr>
          <w:p w14:paraId="28DC1707" w14:textId="49EDA54E" w:rsidR="001167A8" w:rsidRPr="00371B75" w:rsidRDefault="004F5307" w:rsidP="001167A8">
            <w:pPr>
              <w:spacing w:after="0" w:line="240" w:lineRule="atLeast"/>
              <w:rPr>
                <w:rFonts w:ascii="VIC-Bold" w:eastAsia="Times New Roman" w:hAnsi="VIC-Bold" w:cs="Times New Roman"/>
                <w:color w:val="323E4F" w:themeColor="text2" w:themeShade="BF"/>
                <w:sz w:val="24"/>
                <w:szCs w:val="24"/>
                <w:lang w:eastAsia="en-AU"/>
              </w:rPr>
            </w:pPr>
            <w:proofErr w:type="gramStart"/>
            <w:r w:rsidRPr="00371B75">
              <w:rPr>
                <w:rFonts w:ascii="VIC-Bold" w:eastAsia="Times New Roman" w:hAnsi="VIC-Bold" w:cs="Times New Roman"/>
                <w:color w:val="323E4F" w:themeColor="text2" w:themeShade="BF"/>
                <w:sz w:val="24"/>
                <w:szCs w:val="24"/>
                <w:lang w:eastAsia="en-AU"/>
              </w:rPr>
              <w:t>ELB  applied</w:t>
            </w:r>
            <w:proofErr w:type="gramEnd"/>
          </w:p>
        </w:tc>
        <w:tc>
          <w:tcPr>
            <w:tcW w:w="0" w:type="auto"/>
            <w:hideMark/>
          </w:tcPr>
          <w:p w14:paraId="1E6C3732" w14:textId="77777777" w:rsidR="001167A8" w:rsidRPr="00371B75"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Credit ($)</w:t>
            </w:r>
          </w:p>
        </w:tc>
        <w:tc>
          <w:tcPr>
            <w:tcW w:w="0" w:type="auto"/>
            <w:hideMark/>
          </w:tcPr>
          <w:p w14:paraId="388E2FDD" w14:textId="77777777" w:rsidR="001167A8" w:rsidRPr="00371B75"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Cash ($)</w:t>
            </w:r>
          </w:p>
        </w:tc>
        <w:tc>
          <w:tcPr>
            <w:tcW w:w="0" w:type="auto"/>
            <w:gridSpan w:val="2"/>
            <w:hideMark/>
          </w:tcPr>
          <w:p w14:paraId="41CEFBB0" w14:textId="77777777" w:rsidR="001167A8" w:rsidRPr="00371B75"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Total ($)</w:t>
            </w:r>
          </w:p>
        </w:tc>
      </w:tr>
      <w:tr w:rsidR="00962104" w:rsidRPr="001167A8" w14:paraId="0F027E8E" w14:textId="77777777" w:rsidTr="00124D27">
        <w:tc>
          <w:tcPr>
            <w:tcW w:w="0" w:type="auto"/>
            <w:hideMark/>
          </w:tcPr>
          <w:p w14:paraId="0CD1B387" w14:textId="77777777" w:rsidR="00962104" w:rsidRPr="00371B75" w:rsidRDefault="00962104" w:rsidP="00962104">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Primary (incl. Hub Annex)</w:t>
            </w:r>
          </w:p>
        </w:tc>
        <w:tc>
          <w:tcPr>
            <w:tcW w:w="0" w:type="auto"/>
            <w:hideMark/>
          </w:tcPr>
          <w:p w14:paraId="63E0E974" w14:textId="3CEB6CB7" w:rsidR="00962104" w:rsidRPr="00371B75"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63,424</w:t>
            </w:r>
          </w:p>
        </w:tc>
        <w:tc>
          <w:tcPr>
            <w:tcW w:w="0" w:type="auto"/>
            <w:hideMark/>
          </w:tcPr>
          <w:p w14:paraId="4668F5CF" w14:textId="2667A63C" w:rsidR="00962104" w:rsidRPr="00371B75" w:rsidRDefault="009E5A39" w:rsidP="00842992">
            <w:pPr>
              <w:spacing w:after="0" w:line="360" w:lineRule="atLeast"/>
              <w:jc w:val="center"/>
              <w:rPr>
                <w:rFonts w:ascii="VIC-Regular" w:eastAsia="Times New Roman" w:hAnsi="VIC-Regular" w:cs="Times New Roman"/>
                <w:color w:val="323E4F" w:themeColor="text2" w:themeShade="BF"/>
                <w:sz w:val="24"/>
                <w:szCs w:val="24"/>
                <w:lang w:eastAsia="en-AU"/>
              </w:rPr>
            </w:pPr>
            <w:r>
              <w:rPr>
                <w:rFonts w:ascii="VIC-Regular" w:eastAsia="Times New Roman" w:hAnsi="VIC-Regular" w:cs="Times New Roman"/>
                <w:color w:val="323E4F" w:themeColor="text2" w:themeShade="BF"/>
                <w:sz w:val="24"/>
                <w:szCs w:val="24"/>
                <w:lang w:eastAsia="en-AU"/>
              </w:rPr>
              <w:t>3,401</w:t>
            </w:r>
          </w:p>
        </w:tc>
        <w:tc>
          <w:tcPr>
            <w:tcW w:w="0" w:type="auto"/>
            <w:gridSpan w:val="2"/>
            <w:hideMark/>
          </w:tcPr>
          <w:p w14:paraId="43AAEAE7" w14:textId="71610E7B" w:rsidR="00962104" w:rsidRPr="00371B75" w:rsidRDefault="009E5A39" w:rsidP="00842992">
            <w:pPr>
              <w:spacing w:after="0" w:line="360" w:lineRule="atLeast"/>
              <w:jc w:val="center"/>
              <w:rPr>
                <w:rFonts w:ascii="VIC-Regular" w:eastAsia="Times New Roman" w:hAnsi="VIC-Regular" w:cs="Times New Roman"/>
                <w:color w:val="323E4F" w:themeColor="text2" w:themeShade="BF"/>
                <w:sz w:val="24"/>
                <w:szCs w:val="24"/>
                <w:lang w:eastAsia="en-AU"/>
              </w:rPr>
            </w:pPr>
            <w:r>
              <w:rPr>
                <w:rFonts w:ascii="VIC-Regular" w:eastAsia="Times New Roman" w:hAnsi="VIC-Regular" w:cs="Times New Roman"/>
                <w:color w:val="323E4F" w:themeColor="text2" w:themeShade="BF"/>
                <w:sz w:val="24"/>
                <w:szCs w:val="24"/>
                <w:lang w:eastAsia="en-AU"/>
              </w:rPr>
              <w:t>66,825</w:t>
            </w:r>
          </w:p>
        </w:tc>
      </w:tr>
      <w:tr w:rsidR="00962104" w:rsidRPr="001167A8" w14:paraId="1FC44983" w14:textId="77777777" w:rsidTr="00124D27">
        <w:tc>
          <w:tcPr>
            <w:tcW w:w="0" w:type="auto"/>
            <w:hideMark/>
          </w:tcPr>
          <w:p w14:paraId="6DBDD0DE" w14:textId="77777777" w:rsidR="00962104" w:rsidRPr="00371B75" w:rsidRDefault="00962104" w:rsidP="00962104">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Secondary</w:t>
            </w:r>
          </w:p>
        </w:tc>
        <w:tc>
          <w:tcPr>
            <w:tcW w:w="0" w:type="auto"/>
            <w:hideMark/>
          </w:tcPr>
          <w:p w14:paraId="2602D933" w14:textId="24905459" w:rsidR="00962104" w:rsidRPr="00371B75"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528,246</w:t>
            </w:r>
          </w:p>
        </w:tc>
        <w:tc>
          <w:tcPr>
            <w:tcW w:w="0" w:type="auto"/>
            <w:hideMark/>
          </w:tcPr>
          <w:p w14:paraId="56533971" w14:textId="337577D9" w:rsidR="00962104" w:rsidRPr="00371B75" w:rsidRDefault="009E5A39" w:rsidP="00842992">
            <w:pPr>
              <w:spacing w:after="0" w:line="360" w:lineRule="atLeast"/>
              <w:jc w:val="center"/>
              <w:rPr>
                <w:rFonts w:ascii="VIC-Regular" w:eastAsia="Times New Roman" w:hAnsi="VIC-Regular" w:cs="Times New Roman"/>
                <w:color w:val="323E4F" w:themeColor="text2" w:themeShade="BF"/>
                <w:sz w:val="24"/>
                <w:szCs w:val="24"/>
                <w:lang w:eastAsia="en-AU"/>
              </w:rPr>
            </w:pPr>
            <w:r>
              <w:rPr>
                <w:rFonts w:ascii="VIC-Regular" w:eastAsia="Times New Roman" w:hAnsi="VIC-Regular" w:cs="Times New Roman"/>
                <w:color w:val="323E4F" w:themeColor="text2" w:themeShade="BF"/>
                <w:sz w:val="24"/>
                <w:szCs w:val="24"/>
                <w:lang w:eastAsia="en-AU"/>
              </w:rPr>
              <w:t>26,917</w:t>
            </w:r>
          </w:p>
        </w:tc>
        <w:tc>
          <w:tcPr>
            <w:tcW w:w="0" w:type="auto"/>
            <w:gridSpan w:val="2"/>
            <w:hideMark/>
          </w:tcPr>
          <w:p w14:paraId="51CF7B91" w14:textId="3C83A0B7" w:rsidR="00962104" w:rsidRPr="00371B75" w:rsidRDefault="009E5A39" w:rsidP="00842992">
            <w:pPr>
              <w:spacing w:after="0" w:line="360" w:lineRule="atLeast"/>
              <w:jc w:val="center"/>
              <w:rPr>
                <w:rFonts w:ascii="VIC-Regular" w:eastAsia="Times New Roman" w:hAnsi="VIC-Regular" w:cs="Times New Roman"/>
                <w:color w:val="323E4F" w:themeColor="text2" w:themeShade="BF"/>
                <w:sz w:val="24"/>
                <w:szCs w:val="24"/>
                <w:lang w:eastAsia="en-AU"/>
              </w:rPr>
            </w:pPr>
            <w:r>
              <w:rPr>
                <w:rFonts w:ascii="VIC-Regular" w:eastAsia="Times New Roman" w:hAnsi="VIC-Regular" w:cs="Times New Roman"/>
                <w:color w:val="323E4F" w:themeColor="text2" w:themeShade="BF"/>
                <w:sz w:val="24"/>
                <w:szCs w:val="24"/>
                <w:lang w:eastAsia="en-AU"/>
              </w:rPr>
              <w:t>555,163</w:t>
            </w:r>
          </w:p>
        </w:tc>
      </w:tr>
      <w:tr w:rsidR="00962104" w:rsidRPr="001167A8" w14:paraId="6F504EB8" w14:textId="77777777" w:rsidTr="00124D27">
        <w:tc>
          <w:tcPr>
            <w:tcW w:w="0" w:type="auto"/>
            <w:hideMark/>
          </w:tcPr>
          <w:p w14:paraId="4844E647" w14:textId="77777777" w:rsidR="00962104" w:rsidRPr="00371B75" w:rsidRDefault="00962104" w:rsidP="00962104">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P-9, P-</w:t>
            </w:r>
            <w:proofErr w:type="gramStart"/>
            <w:r w:rsidRPr="00371B75">
              <w:rPr>
                <w:rFonts w:ascii="VIC-Regular" w:eastAsia="Times New Roman" w:hAnsi="VIC-Regular" w:cs="Times New Roman"/>
                <w:color w:val="323E4F" w:themeColor="text2" w:themeShade="BF"/>
                <w:sz w:val="24"/>
                <w:szCs w:val="24"/>
                <w:lang w:eastAsia="en-AU"/>
              </w:rPr>
              <w:t>10</w:t>
            </w:r>
            <w:proofErr w:type="gramEnd"/>
            <w:r w:rsidRPr="00371B75">
              <w:rPr>
                <w:rFonts w:ascii="VIC-Regular" w:eastAsia="Times New Roman" w:hAnsi="VIC-Regular" w:cs="Times New Roman"/>
                <w:color w:val="323E4F" w:themeColor="text2" w:themeShade="BF"/>
                <w:sz w:val="24"/>
                <w:szCs w:val="24"/>
                <w:lang w:eastAsia="en-AU"/>
              </w:rPr>
              <w:t xml:space="preserve"> and P-12</w:t>
            </w:r>
          </w:p>
        </w:tc>
        <w:tc>
          <w:tcPr>
            <w:tcW w:w="0" w:type="auto"/>
            <w:hideMark/>
          </w:tcPr>
          <w:p w14:paraId="16431AC5" w14:textId="02A2C1D5" w:rsidR="00962104" w:rsidRPr="00371B75"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554,746</w:t>
            </w:r>
          </w:p>
        </w:tc>
        <w:tc>
          <w:tcPr>
            <w:tcW w:w="0" w:type="auto"/>
            <w:hideMark/>
          </w:tcPr>
          <w:p w14:paraId="2766BD67" w14:textId="20B96100" w:rsidR="00962104" w:rsidRPr="00371B75" w:rsidRDefault="009E5A39" w:rsidP="00842992">
            <w:pPr>
              <w:spacing w:after="0" w:line="360" w:lineRule="atLeast"/>
              <w:jc w:val="center"/>
              <w:rPr>
                <w:rFonts w:ascii="VIC-Regular" w:eastAsia="Times New Roman" w:hAnsi="VIC-Regular" w:cs="Times New Roman"/>
                <w:color w:val="323E4F" w:themeColor="text2" w:themeShade="BF"/>
                <w:sz w:val="24"/>
                <w:szCs w:val="24"/>
                <w:lang w:eastAsia="en-AU"/>
              </w:rPr>
            </w:pPr>
            <w:r>
              <w:rPr>
                <w:rFonts w:ascii="VIC-Regular" w:eastAsia="Times New Roman" w:hAnsi="VIC-Regular" w:cs="Times New Roman"/>
                <w:color w:val="323E4F" w:themeColor="text2" w:themeShade="BF"/>
                <w:sz w:val="24"/>
                <w:szCs w:val="24"/>
                <w:lang w:eastAsia="en-AU"/>
              </w:rPr>
              <w:t>31,060</w:t>
            </w:r>
          </w:p>
        </w:tc>
        <w:tc>
          <w:tcPr>
            <w:tcW w:w="0" w:type="auto"/>
            <w:gridSpan w:val="2"/>
            <w:hideMark/>
          </w:tcPr>
          <w:p w14:paraId="2B7CD6FC" w14:textId="02CB12A6" w:rsidR="00962104" w:rsidRPr="00371B75" w:rsidRDefault="009E5A39" w:rsidP="00842992">
            <w:pPr>
              <w:spacing w:after="0" w:line="360" w:lineRule="atLeast"/>
              <w:jc w:val="center"/>
              <w:rPr>
                <w:rFonts w:ascii="VIC-Regular" w:eastAsia="Times New Roman" w:hAnsi="VIC-Regular" w:cs="Times New Roman"/>
                <w:color w:val="323E4F" w:themeColor="text2" w:themeShade="BF"/>
                <w:sz w:val="24"/>
                <w:szCs w:val="24"/>
                <w:lang w:eastAsia="en-AU"/>
              </w:rPr>
            </w:pPr>
            <w:r>
              <w:rPr>
                <w:rFonts w:ascii="VIC-Regular" w:eastAsia="Times New Roman" w:hAnsi="VIC-Regular" w:cs="Times New Roman"/>
                <w:color w:val="323E4F" w:themeColor="text2" w:themeShade="BF"/>
                <w:sz w:val="24"/>
                <w:szCs w:val="24"/>
                <w:lang w:eastAsia="en-AU"/>
              </w:rPr>
              <w:t>585,806</w:t>
            </w:r>
          </w:p>
        </w:tc>
      </w:tr>
      <w:tr w:rsidR="004F5307" w:rsidRPr="001167A8" w14:paraId="5437D290" w14:textId="77777777" w:rsidTr="00124D27">
        <w:tc>
          <w:tcPr>
            <w:tcW w:w="0" w:type="auto"/>
            <w:hideMark/>
          </w:tcPr>
          <w:p w14:paraId="76E8EC7D" w14:textId="77777777" w:rsidR="004F5307" w:rsidRPr="00371B75" w:rsidRDefault="004F5307" w:rsidP="004F5307">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P-8 (=0.5 x P-12 Base)</w:t>
            </w:r>
          </w:p>
        </w:tc>
        <w:tc>
          <w:tcPr>
            <w:tcW w:w="0" w:type="auto"/>
            <w:hideMark/>
          </w:tcPr>
          <w:p w14:paraId="60C57D28" w14:textId="673620E5" w:rsidR="004F5307" w:rsidRPr="00371B75"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277,373</w:t>
            </w:r>
          </w:p>
        </w:tc>
        <w:tc>
          <w:tcPr>
            <w:tcW w:w="0" w:type="auto"/>
            <w:hideMark/>
          </w:tcPr>
          <w:p w14:paraId="135F4A37" w14:textId="43970F05" w:rsidR="004F5307" w:rsidRPr="00371B75" w:rsidRDefault="009E5A39" w:rsidP="00842992">
            <w:pPr>
              <w:spacing w:after="0" w:line="360" w:lineRule="atLeast"/>
              <w:jc w:val="center"/>
              <w:rPr>
                <w:rFonts w:ascii="VIC-Regular" w:eastAsia="Times New Roman" w:hAnsi="VIC-Regular" w:cs="Times New Roman"/>
                <w:color w:val="323E4F" w:themeColor="text2" w:themeShade="BF"/>
                <w:sz w:val="24"/>
                <w:szCs w:val="24"/>
                <w:lang w:eastAsia="en-AU"/>
              </w:rPr>
            </w:pPr>
            <w:r>
              <w:rPr>
                <w:rFonts w:ascii="VIC-Regular" w:eastAsia="Times New Roman" w:hAnsi="VIC-Regular" w:cs="Times New Roman"/>
                <w:color w:val="323E4F" w:themeColor="text2" w:themeShade="BF"/>
                <w:sz w:val="24"/>
                <w:szCs w:val="24"/>
                <w:lang w:eastAsia="en-AU"/>
              </w:rPr>
              <w:t>15,530</w:t>
            </w:r>
          </w:p>
        </w:tc>
        <w:tc>
          <w:tcPr>
            <w:tcW w:w="0" w:type="auto"/>
            <w:gridSpan w:val="2"/>
            <w:hideMark/>
          </w:tcPr>
          <w:p w14:paraId="49AEDBEC" w14:textId="15280CD0" w:rsidR="004F5307" w:rsidRPr="00371B75" w:rsidRDefault="009E5A39" w:rsidP="00842992">
            <w:pPr>
              <w:spacing w:after="0" w:line="360" w:lineRule="atLeast"/>
              <w:jc w:val="center"/>
              <w:rPr>
                <w:rFonts w:ascii="VIC-Regular" w:eastAsia="Times New Roman" w:hAnsi="VIC-Regular" w:cs="Times New Roman"/>
                <w:color w:val="323E4F" w:themeColor="text2" w:themeShade="BF"/>
                <w:sz w:val="24"/>
                <w:szCs w:val="24"/>
                <w:lang w:eastAsia="en-AU"/>
              </w:rPr>
            </w:pPr>
            <w:r>
              <w:rPr>
                <w:rFonts w:ascii="VIC-Regular" w:eastAsia="Times New Roman" w:hAnsi="VIC-Regular" w:cs="Times New Roman"/>
                <w:color w:val="323E4F" w:themeColor="text2" w:themeShade="BF"/>
                <w:sz w:val="24"/>
                <w:szCs w:val="24"/>
                <w:lang w:eastAsia="en-AU"/>
              </w:rPr>
              <w:t>292,903</w:t>
            </w:r>
          </w:p>
        </w:tc>
      </w:tr>
      <w:tr w:rsidR="004F5307" w:rsidRPr="001167A8" w14:paraId="43ECFA04" w14:textId="77777777" w:rsidTr="00124D27">
        <w:tc>
          <w:tcPr>
            <w:tcW w:w="0" w:type="auto"/>
            <w:hideMark/>
          </w:tcPr>
          <w:p w14:paraId="7C95B261" w14:textId="77777777" w:rsidR="004F5307" w:rsidRPr="00371B75" w:rsidRDefault="004F5307" w:rsidP="004F5307">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Sec-Split Site (=1.5 x Sec Base)</w:t>
            </w:r>
          </w:p>
        </w:tc>
        <w:tc>
          <w:tcPr>
            <w:tcW w:w="0" w:type="auto"/>
            <w:hideMark/>
          </w:tcPr>
          <w:p w14:paraId="15E92BCD" w14:textId="117A77AC" w:rsidR="004F5307" w:rsidRPr="00371B75"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792,369</w:t>
            </w:r>
          </w:p>
        </w:tc>
        <w:tc>
          <w:tcPr>
            <w:tcW w:w="0" w:type="auto"/>
            <w:hideMark/>
          </w:tcPr>
          <w:p w14:paraId="2D4214FE" w14:textId="3C803173" w:rsidR="004F5307" w:rsidRPr="00371B75" w:rsidRDefault="005D5CA5" w:rsidP="00842992">
            <w:pPr>
              <w:spacing w:after="0" w:line="360" w:lineRule="atLeast"/>
              <w:jc w:val="center"/>
              <w:rPr>
                <w:rFonts w:ascii="VIC-Regular" w:eastAsia="Times New Roman" w:hAnsi="VIC-Regular" w:cs="Times New Roman"/>
                <w:color w:val="323E4F" w:themeColor="text2" w:themeShade="BF"/>
                <w:sz w:val="24"/>
                <w:szCs w:val="24"/>
                <w:lang w:eastAsia="en-AU"/>
              </w:rPr>
            </w:pPr>
            <w:r>
              <w:rPr>
                <w:rFonts w:ascii="VIC-Regular" w:eastAsia="Times New Roman" w:hAnsi="VIC-Regular" w:cs="Times New Roman"/>
                <w:color w:val="323E4F" w:themeColor="text2" w:themeShade="BF"/>
                <w:sz w:val="24"/>
                <w:szCs w:val="24"/>
                <w:lang w:eastAsia="en-AU"/>
              </w:rPr>
              <w:t>40,375.50</w:t>
            </w:r>
          </w:p>
        </w:tc>
        <w:tc>
          <w:tcPr>
            <w:tcW w:w="0" w:type="auto"/>
            <w:gridSpan w:val="2"/>
            <w:hideMark/>
          </w:tcPr>
          <w:p w14:paraId="5B2C0C9E" w14:textId="1CF5D0DC" w:rsidR="004F5307" w:rsidRPr="00371B75"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832,</w:t>
            </w:r>
            <w:r w:rsidR="005D5CA5">
              <w:rPr>
                <w:rFonts w:ascii="VIC-Regular" w:eastAsia="Times New Roman" w:hAnsi="VIC-Regular" w:cs="Times New Roman"/>
                <w:color w:val="323E4F" w:themeColor="text2" w:themeShade="BF"/>
                <w:sz w:val="24"/>
                <w:szCs w:val="24"/>
                <w:lang w:eastAsia="en-AU"/>
              </w:rPr>
              <w:t>744</w:t>
            </w:r>
            <w:r w:rsidRPr="00371B75">
              <w:rPr>
                <w:rFonts w:ascii="VIC-Regular" w:eastAsia="Times New Roman" w:hAnsi="VIC-Regular" w:cs="Times New Roman"/>
                <w:color w:val="323E4F" w:themeColor="text2" w:themeShade="BF"/>
                <w:sz w:val="24"/>
                <w:szCs w:val="24"/>
                <w:lang w:eastAsia="en-AU"/>
              </w:rPr>
              <w:t>.50</w:t>
            </w:r>
          </w:p>
        </w:tc>
      </w:tr>
      <w:tr w:rsidR="004F5307" w:rsidRPr="001167A8" w14:paraId="0EB6FDEE" w14:textId="77777777" w:rsidTr="00124D27">
        <w:tc>
          <w:tcPr>
            <w:tcW w:w="0" w:type="auto"/>
            <w:hideMark/>
          </w:tcPr>
          <w:p w14:paraId="75404584" w14:textId="77777777" w:rsidR="004F5307" w:rsidRPr="00371B75" w:rsidRDefault="004F5307" w:rsidP="004F5307">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Split Site P-12 (=1.5 x P-12 Base)</w:t>
            </w:r>
          </w:p>
        </w:tc>
        <w:tc>
          <w:tcPr>
            <w:tcW w:w="0" w:type="auto"/>
            <w:hideMark/>
          </w:tcPr>
          <w:p w14:paraId="3DB7BF88" w14:textId="2DF5CA7B" w:rsidR="004F5307" w:rsidRPr="00371B75"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832,119</w:t>
            </w:r>
          </w:p>
        </w:tc>
        <w:tc>
          <w:tcPr>
            <w:tcW w:w="0" w:type="auto"/>
            <w:hideMark/>
          </w:tcPr>
          <w:p w14:paraId="4D3B9182" w14:textId="1D5A57B9" w:rsidR="004F5307" w:rsidRPr="00371B75" w:rsidRDefault="005D5CA5" w:rsidP="00842992">
            <w:pPr>
              <w:spacing w:after="0" w:line="360" w:lineRule="atLeast"/>
              <w:jc w:val="center"/>
              <w:rPr>
                <w:rFonts w:ascii="VIC-Regular" w:eastAsia="Times New Roman" w:hAnsi="VIC-Regular" w:cs="Times New Roman"/>
                <w:color w:val="323E4F" w:themeColor="text2" w:themeShade="BF"/>
                <w:sz w:val="24"/>
                <w:szCs w:val="24"/>
                <w:lang w:eastAsia="en-AU"/>
              </w:rPr>
            </w:pPr>
            <w:r>
              <w:rPr>
                <w:rFonts w:ascii="VIC-Regular" w:eastAsia="Times New Roman" w:hAnsi="VIC-Regular" w:cs="Times New Roman"/>
                <w:color w:val="323E4F" w:themeColor="text2" w:themeShade="BF"/>
                <w:sz w:val="24"/>
                <w:szCs w:val="24"/>
                <w:lang w:eastAsia="en-AU"/>
              </w:rPr>
              <w:t>46,590</w:t>
            </w:r>
          </w:p>
        </w:tc>
        <w:tc>
          <w:tcPr>
            <w:tcW w:w="0" w:type="auto"/>
            <w:gridSpan w:val="2"/>
            <w:hideMark/>
          </w:tcPr>
          <w:p w14:paraId="0149FE8C" w14:textId="2DE418D8" w:rsidR="004F5307" w:rsidRPr="00371B75" w:rsidRDefault="005D5CA5" w:rsidP="00842992">
            <w:pPr>
              <w:spacing w:after="0" w:line="360" w:lineRule="atLeast"/>
              <w:jc w:val="center"/>
              <w:rPr>
                <w:rFonts w:ascii="VIC-Regular" w:eastAsia="Times New Roman" w:hAnsi="VIC-Regular" w:cs="Times New Roman"/>
                <w:color w:val="323E4F" w:themeColor="text2" w:themeShade="BF"/>
                <w:sz w:val="24"/>
                <w:szCs w:val="24"/>
                <w:lang w:eastAsia="en-AU"/>
              </w:rPr>
            </w:pPr>
            <w:r>
              <w:rPr>
                <w:rFonts w:ascii="VIC-Regular" w:eastAsia="Times New Roman" w:hAnsi="VIC-Regular" w:cs="Times New Roman"/>
                <w:color w:val="323E4F" w:themeColor="text2" w:themeShade="BF"/>
                <w:sz w:val="24"/>
                <w:szCs w:val="24"/>
                <w:lang w:eastAsia="en-AU"/>
              </w:rPr>
              <w:t>878,709</w:t>
            </w:r>
          </w:p>
        </w:tc>
      </w:tr>
      <w:tr w:rsidR="001167A8" w:rsidRPr="001167A8" w14:paraId="2E02DBC6" w14:textId="77777777" w:rsidTr="00C55926">
        <w:trPr>
          <w:tblHeader/>
        </w:trPr>
        <w:tc>
          <w:tcPr>
            <w:tcW w:w="0" w:type="auto"/>
            <w:gridSpan w:val="2"/>
            <w:hideMark/>
          </w:tcPr>
          <w:p w14:paraId="1D38485D" w14:textId="77777777" w:rsidR="001167A8" w:rsidRPr="00371B75" w:rsidRDefault="001167A8" w:rsidP="001167A8">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Regular Enrolment Linked Base Taper</w:t>
            </w:r>
          </w:p>
        </w:tc>
        <w:tc>
          <w:tcPr>
            <w:tcW w:w="0" w:type="auto"/>
            <w:hideMark/>
          </w:tcPr>
          <w:p w14:paraId="133CDFE8" w14:textId="77777777" w:rsidR="001167A8" w:rsidRPr="00371B75"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Credit ($)</w:t>
            </w:r>
          </w:p>
        </w:tc>
        <w:tc>
          <w:tcPr>
            <w:tcW w:w="451" w:type="pct"/>
            <w:hideMark/>
          </w:tcPr>
          <w:p w14:paraId="21668762" w14:textId="77777777" w:rsidR="001167A8" w:rsidRPr="00371B75"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Cash ($)</w:t>
            </w:r>
          </w:p>
        </w:tc>
        <w:tc>
          <w:tcPr>
            <w:tcW w:w="623" w:type="pct"/>
            <w:hideMark/>
          </w:tcPr>
          <w:p w14:paraId="7564905B" w14:textId="77777777" w:rsidR="001167A8" w:rsidRPr="00371B75"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Total ($)</w:t>
            </w:r>
          </w:p>
        </w:tc>
      </w:tr>
      <w:tr w:rsidR="004F5307" w:rsidRPr="001167A8" w14:paraId="555BDA8C" w14:textId="77777777" w:rsidTr="00C55926">
        <w:tc>
          <w:tcPr>
            <w:tcW w:w="0" w:type="auto"/>
            <w:gridSpan w:val="2"/>
            <w:hideMark/>
          </w:tcPr>
          <w:p w14:paraId="3EB5FB98" w14:textId="77777777" w:rsidR="004F5307" w:rsidRPr="00371B75" w:rsidRDefault="004F5307" w:rsidP="004F5307">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Primary Taper &gt;500 Per student reduction</w:t>
            </w:r>
          </w:p>
        </w:tc>
        <w:tc>
          <w:tcPr>
            <w:tcW w:w="0" w:type="auto"/>
            <w:hideMark/>
          </w:tcPr>
          <w:p w14:paraId="6681C6B1" w14:textId="28F52D4B" w:rsidR="004F5307" w:rsidRPr="00371B75"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-169.45</w:t>
            </w:r>
          </w:p>
        </w:tc>
        <w:tc>
          <w:tcPr>
            <w:tcW w:w="451" w:type="pct"/>
            <w:hideMark/>
          </w:tcPr>
          <w:p w14:paraId="1BB0514A" w14:textId="2299D8A2" w:rsidR="004F5307" w:rsidRPr="00371B75"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-9.0</w:t>
            </w:r>
            <w:r w:rsidR="005D5CA5">
              <w:rPr>
                <w:rFonts w:ascii="VIC-Regular" w:eastAsia="Times New Roman" w:hAnsi="VIC-Regular" w:cs="Times New Roman"/>
                <w:color w:val="323E4F" w:themeColor="text2" w:themeShade="BF"/>
                <w:sz w:val="24"/>
                <w:szCs w:val="24"/>
                <w:lang w:eastAsia="en-AU"/>
              </w:rPr>
              <w:t>7</w:t>
            </w:r>
          </w:p>
        </w:tc>
        <w:tc>
          <w:tcPr>
            <w:tcW w:w="623" w:type="pct"/>
            <w:hideMark/>
          </w:tcPr>
          <w:p w14:paraId="562B4751" w14:textId="0318813E" w:rsidR="004F5307" w:rsidRPr="00371B75"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-178.</w:t>
            </w:r>
            <w:r w:rsidR="005D5CA5">
              <w:rPr>
                <w:rFonts w:ascii="VIC-Regular" w:eastAsia="Times New Roman" w:hAnsi="VIC-Regular" w:cs="Times New Roman"/>
                <w:color w:val="323E4F" w:themeColor="text2" w:themeShade="BF"/>
                <w:sz w:val="24"/>
                <w:szCs w:val="24"/>
                <w:lang w:eastAsia="en-AU"/>
              </w:rPr>
              <w:t>52</w:t>
            </w:r>
          </w:p>
        </w:tc>
      </w:tr>
      <w:tr w:rsidR="004F5307" w:rsidRPr="001167A8" w14:paraId="2E161121" w14:textId="77777777" w:rsidTr="00C55926">
        <w:tc>
          <w:tcPr>
            <w:tcW w:w="0" w:type="auto"/>
            <w:gridSpan w:val="2"/>
            <w:hideMark/>
          </w:tcPr>
          <w:p w14:paraId="3FDC0AD2" w14:textId="77777777" w:rsidR="004F5307" w:rsidRPr="00371B75" w:rsidRDefault="004F5307" w:rsidP="004F5307">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Secondary and Sec-Split Site Taper &gt;400 Per student reduction</w:t>
            </w:r>
          </w:p>
        </w:tc>
        <w:tc>
          <w:tcPr>
            <w:tcW w:w="0" w:type="auto"/>
            <w:hideMark/>
          </w:tcPr>
          <w:p w14:paraId="7797EB95" w14:textId="5629132F" w:rsidR="004F5307" w:rsidRPr="00371B75"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-452.62</w:t>
            </w:r>
          </w:p>
        </w:tc>
        <w:tc>
          <w:tcPr>
            <w:tcW w:w="451" w:type="pct"/>
            <w:hideMark/>
          </w:tcPr>
          <w:p w14:paraId="1A35B668" w14:textId="5E22D873" w:rsidR="004F5307" w:rsidRPr="00371B75" w:rsidRDefault="005D5CA5" w:rsidP="00842992">
            <w:pPr>
              <w:spacing w:after="0" w:line="360" w:lineRule="atLeast"/>
              <w:jc w:val="center"/>
              <w:rPr>
                <w:rFonts w:ascii="VIC-Regular" w:eastAsia="Times New Roman" w:hAnsi="VIC-Regular" w:cs="Times New Roman"/>
                <w:color w:val="323E4F" w:themeColor="text2" w:themeShade="BF"/>
                <w:sz w:val="24"/>
                <w:szCs w:val="24"/>
                <w:lang w:eastAsia="en-AU"/>
              </w:rPr>
            </w:pPr>
            <w:r>
              <w:rPr>
                <w:rFonts w:ascii="VIC-Regular" w:eastAsia="Times New Roman" w:hAnsi="VIC-Regular" w:cs="Times New Roman"/>
                <w:color w:val="323E4F" w:themeColor="text2" w:themeShade="BF"/>
                <w:sz w:val="24"/>
                <w:szCs w:val="24"/>
                <w:lang w:eastAsia="en-AU"/>
              </w:rPr>
              <w:t>-23.08</w:t>
            </w:r>
          </w:p>
        </w:tc>
        <w:tc>
          <w:tcPr>
            <w:tcW w:w="623" w:type="pct"/>
            <w:hideMark/>
          </w:tcPr>
          <w:p w14:paraId="19A37040" w14:textId="79D6A511" w:rsidR="004F5307" w:rsidRPr="00371B75"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-475.</w:t>
            </w:r>
            <w:r w:rsidR="005D5CA5">
              <w:rPr>
                <w:rFonts w:ascii="VIC-Regular" w:eastAsia="Times New Roman" w:hAnsi="VIC-Regular" w:cs="Times New Roman"/>
                <w:color w:val="323E4F" w:themeColor="text2" w:themeShade="BF"/>
                <w:sz w:val="24"/>
                <w:szCs w:val="24"/>
                <w:lang w:eastAsia="en-AU"/>
              </w:rPr>
              <w:t>70</w:t>
            </w:r>
          </w:p>
        </w:tc>
      </w:tr>
    </w:tbl>
    <w:p w14:paraId="1F9BFC93" w14:textId="5E7C75F7" w:rsidR="001167A8" w:rsidRPr="001167A8" w:rsidRDefault="004F5307"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The following campus configurations </w:t>
      </w:r>
      <w:r w:rsidR="001167A8" w:rsidRPr="001167A8">
        <w:rPr>
          <w:rFonts w:ascii="VIC-Regular" w:eastAsia="Times New Roman" w:hAnsi="VIC-Regular" w:cs="Times New Roman"/>
          <w:color w:val="011A3C"/>
          <w:sz w:val="24"/>
          <w:szCs w:val="24"/>
          <w:lang w:val="en" w:eastAsia="en-AU"/>
        </w:rPr>
        <w:t>P-8, P-9, P-10, P-12 &amp; Split Site P-12 — </w:t>
      </w:r>
      <w:r w:rsidR="001167A8" w:rsidRPr="001167A8">
        <w:rPr>
          <w:rFonts w:ascii="VIC-Regular" w:eastAsia="Times New Roman" w:hAnsi="VIC-Regular" w:cs="Times New Roman"/>
          <w:b/>
          <w:bCs/>
          <w:color w:val="011A3C"/>
          <w:sz w:val="24"/>
          <w:szCs w:val="24"/>
          <w:lang w:val="en" w:eastAsia="en-AU"/>
        </w:rPr>
        <w:t xml:space="preserve">use Primary and Secondary </w:t>
      </w:r>
      <w:r w:rsidR="00842992" w:rsidRPr="001167A8">
        <w:rPr>
          <w:rFonts w:ascii="VIC-Regular" w:eastAsia="Times New Roman" w:hAnsi="VIC-Regular" w:cs="Times New Roman"/>
          <w:b/>
          <w:bCs/>
          <w:color w:val="011A3C"/>
          <w:sz w:val="24"/>
          <w:szCs w:val="24"/>
          <w:lang w:val="en" w:eastAsia="en-AU"/>
        </w:rPr>
        <w:t>taper</w:t>
      </w:r>
      <w:r w:rsidR="00842992">
        <w:rPr>
          <w:rFonts w:ascii="VIC-Regular" w:eastAsia="Times New Roman" w:hAnsi="VIC-Regular" w:cs="Times New Roman"/>
          <w:b/>
          <w:bCs/>
          <w:color w:val="011A3C"/>
          <w:sz w:val="24"/>
          <w:szCs w:val="24"/>
          <w:lang w:val="en" w:eastAsia="en-AU"/>
        </w:rPr>
        <w:t>s.</w:t>
      </w:r>
    </w:p>
    <w:p w14:paraId="398B4CF4" w14:textId="7A4261E0" w:rsidR="001167A8" w:rsidRDefault="001167A8"/>
    <w:p w14:paraId="5FB1D039" w14:textId="77777777" w:rsidR="001167A8" w:rsidRDefault="001167A8">
      <w:r>
        <w:br w:type="page"/>
      </w:r>
    </w:p>
    <w:p w14:paraId="500CB4B4" w14:textId="77777777" w:rsidR="00DB5C39" w:rsidRPr="00DB5C39" w:rsidRDefault="00DB5C39" w:rsidP="004B385F">
      <w:pPr>
        <w:pStyle w:val="Heading2"/>
      </w:pPr>
      <w:bookmarkStart w:id="5" w:name="_Toc94697983"/>
      <w:r w:rsidRPr="00DB5C39">
        <w:lastRenderedPageBreak/>
        <w:t>Small School Base (Reference 3)</w:t>
      </w:r>
      <w:bookmarkEnd w:id="5"/>
    </w:p>
    <w:p w14:paraId="127D3343" w14:textId="77777777" w:rsidR="00DB5C39" w:rsidRPr="00DB5C39" w:rsidRDefault="00DB5C39"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B5C39">
        <w:rPr>
          <w:rFonts w:ascii="VIC-Regular" w:eastAsia="Times New Roman" w:hAnsi="VIC-Regular" w:cs="Times New Roman"/>
          <w:color w:val="011A3C"/>
          <w:sz w:val="24"/>
          <w:szCs w:val="24"/>
          <w:lang w:val="en" w:eastAsia="en-AU"/>
        </w:rPr>
        <w:t>A Small School Base is provided to primary schools with less than 80.1 students and secondary colleges with less than 400 students.</w:t>
      </w:r>
    </w:p>
    <w:p w14:paraId="68244AF5" w14:textId="77777777" w:rsidR="00DB5C39" w:rsidRPr="00DB5C39" w:rsidRDefault="00DB5C39"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B5C39">
        <w:rPr>
          <w:rFonts w:ascii="VIC-Regular" w:eastAsia="Times New Roman" w:hAnsi="VIC-Regular" w:cs="Times New Roman"/>
          <w:color w:val="011A3C"/>
          <w:sz w:val="24"/>
          <w:szCs w:val="24"/>
          <w:lang w:val="en" w:eastAsia="en-AU"/>
        </w:rPr>
        <w:t xml:space="preserve">For primary schools, the base reduces as enrolments increase. For multi-site primary </w:t>
      </w:r>
      <w:proofErr w:type="gramStart"/>
      <w:r w:rsidRPr="00DB5C39">
        <w:rPr>
          <w:rFonts w:ascii="VIC-Regular" w:eastAsia="Times New Roman" w:hAnsi="VIC-Regular" w:cs="Times New Roman"/>
          <w:color w:val="011A3C"/>
          <w:sz w:val="24"/>
          <w:szCs w:val="24"/>
          <w:lang w:val="en" w:eastAsia="en-AU"/>
        </w:rPr>
        <w:t>schools</w:t>
      </w:r>
      <w:proofErr w:type="gramEnd"/>
      <w:r w:rsidRPr="00DB5C39">
        <w:rPr>
          <w:rFonts w:ascii="VIC-Regular" w:eastAsia="Times New Roman" w:hAnsi="VIC-Regular" w:cs="Times New Roman"/>
          <w:color w:val="011A3C"/>
          <w:sz w:val="24"/>
          <w:szCs w:val="24"/>
          <w:lang w:val="en" w:eastAsia="en-AU"/>
        </w:rPr>
        <w:t xml:space="preserve"> the Base and Taper is applied for each site.</w:t>
      </w:r>
    </w:p>
    <w:p w14:paraId="535C8CFE" w14:textId="77777777" w:rsidR="00DB5C39" w:rsidRPr="00DB5C39" w:rsidRDefault="00DB5C39"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B5C39">
        <w:rPr>
          <w:rFonts w:ascii="VIC-Regular" w:eastAsia="Times New Roman" w:hAnsi="VIC-Regular" w:cs="Times New Roman"/>
          <w:color w:val="011A3C"/>
          <w:sz w:val="24"/>
          <w:szCs w:val="24"/>
          <w:lang w:val="en" w:eastAsia="en-AU"/>
        </w:rPr>
        <w:t>For secondary colleges, the base is a flat amount up to 110 enrolments after which it reduces as enrolments increase. For multi-campus colleges, the Base and Taper is applied for each campus.</w:t>
      </w:r>
    </w:p>
    <w:p w14:paraId="2099CD02" w14:textId="77777777" w:rsidR="00DB5C39" w:rsidRPr="00AA54CC" w:rsidRDefault="00DB5C39" w:rsidP="00DB5C3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Eligibility</w:t>
      </w:r>
    </w:p>
    <w:p w14:paraId="475A8C4F" w14:textId="77777777" w:rsidR="00DB5C39" w:rsidRPr="00DB5C39" w:rsidRDefault="00DB5C39"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B5C39">
        <w:rPr>
          <w:rFonts w:ascii="VIC-Regular" w:eastAsia="Times New Roman" w:hAnsi="VIC-Regular" w:cs="Times New Roman"/>
          <w:color w:val="011A3C"/>
          <w:sz w:val="24"/>
          <w:szCs w:val="24"/>
          <w:lang w:val="en" w:eastAsia="en-AU"/>
        </w:rPr>
        <w:t>Schools with the following campus types are eligible for the small school base funding at campus level.</w:t>
      </w:r>
    </w:p>
    <w:p w14:paraId="77C59095" w14:textId="77777777" w:rsidR="00DB5C39" w:rsidRPr="00DB5C39" w:rsidRDefault="00DB5C39" w:rsidP="00DB5C39">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B5C39">
        <w:rPr>
          <w:rFonts w:ascii="VIC-Regular" w:eastAsia="Times New Roman" w:hAnsi="VIC-Regular" w:cs="Times New Roman"/>
          <w:color w:val="011A3C"/>
          <w:sz w:val="24"/>
          <w:szCs w:val="24"/>
          <w:lang w:val="en" w:eastAsia="en-AU"/>
        </w:rPr>
        <w:t>Primary</w:t>
      </w:r>
    </w:p>
    <w:p w14:paraId="714894D2" w14:textId="77777777" w:rsidR="00DB5C39" w:rsidRPr="00DB5C39" w:rsidRDefault="00DB5C39" w:rsidP="00DB5C39">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B5C39">
        <w:rPr>
          <w:rFonts w:ascii="VIC-Regular" w:eastAsia="Times New Roman" w:hAnsi="VIC-Regular" w:cs="Times New Roman"/>
          <w:color w:val="011A3C"/>
          <w:sz w:val="24"/>
          <w:szCs w:val="24"/>
          <w:lang w:val="en" w:eastAsia="en-AU"/>
        </w:rPr>
        <w:t>Secondary</w:t>
      </w:r>
    </w:p>
    <w:p w14:paraId="08821D53" w14:textId="7FC4C55A" w:rsidR="00DB5C39" w:rsidRDefault="00DB5C39" w:rsidP="00DB5C39">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6" w:name="_Hlk66193413"/>
      <w:r w:rsidRPr="00DB5C39">
        <w:rPr>
          <w:rFonts w:ascii="VIC-Regular" w:eastAsia="Times New Roman" w:hAnsi="VIC-Regular" w:cs="Times New Roman"/>
          <w:color w:val="011A3C"/>
          <w:sz w:val="24"/>
          <w:szCs w:val="24"/>
          <w:lang w:val="en" w:eastAsia="en-AU"/>
        </w:rPr>
        <w:t xml:space="preserve">Primary/Secondary </w:t>
      </w:r>
      <w:bookmarkEnd w:id="6"/>
      <w:r w:rsidRPr="00DB5C39">
        <w:rPr>
          <w:rFonts w:ascii="VIC-Regular" w:eastAsia="Times New Roman" w:hAnsi="VIC-Regular" w:cs="Times New Roman"/>
          <w:color w:val="011A3C"/>
          <w:sz w:val="24"/>
          <w:szCs w:val="24"/>
          <w:lang w:val="en" w:eastAsia="en-AU"/>
        </w:rPr>
        <w:t>Combined</w:t>
      </w:r>
    </w:p>
    <w:p w14:paraId="3AD404FB" w14:textId="564921B7" w:rsidR="0039304A" w:rsidRPr="00DB5C39" w:rsidRDefault="0039304A" w:rsidP="00DB5C39">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Community</w:t>
      </w:r>
    </w:p>
    <w:p w14:paraId="1CCE8A10" w14:textId="77777777" w:rsidR="00531290" w:rsidRDefault="00531290" w:rsidP="00DB5C39">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sidRPr="00531290">
        <w:rPr>
          <w:rFonts w:ascii="VIC-Regular" w:eastAsia="Times New Roman" w:hAnsi="VIC-Regular" w:cs="Times New Roman"/>
          <w:color w:val="011A3C"/>
          <w:sz w:val="24"/>
          <w:szCs w:val="24"/>
          <w:lang w:val="en" w:eastAsia="en-AU"/>
        </w:rPr>
        <w:t xml:space="preserve">Funding is calculated at the Indicative, Confirmed and Revised budget cycles, funding is provided through credit and cash funding. </w:t>
      </w:r>
    </w:p>
    <w:p w14:paraId="02ABB553" w14:textId="1DCB56D2" w:rsidR="00DB5C39" w:rsidRPr="00AA54CC" w:rsidRDefault="00DB5C39" w:rsidP="00DB5C3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Calculation</w:t>
      </w:r>
    </w:p>
    <w:p w14:paraId="1057DF29" w14:textId="77777777" w:rsidR="00DB5C39" w:rsidRPr="00DB5C39" w:rsidRDefault="00DB5C39"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B5C39">
        <w:rPr>
          <w:rFonts w:ascii="VIC-Regular" w:eastAsia="Times New Roman" w:hAnsi="VIC-Regular" w:cs="Times New Roman"/>
          <w:b/>
          <w:bCs/>
          <w:color w:val="011A3C"/>
          <w:sz w:val="24"/>
          <w:szCs w:val="24"/>
          <w:lang w:val="en" w:eastAsia="en-AU"/>
        </w:rPr>
        <w:t xml:space="preserve">Small School Base (Primary where enrolment is less than 80.1) </w:t>
      </w:r>
      <w:r w:rsidRPr="00DB5C39">
        <w:rPr>
          <w:rFonts w:ascii="VIC-Regular" w:eastAsia="Times New Roman" w:hAnsi="VIC-Regular" w:cs="Times New Roman"/>
          <w:color w:val="011A3C"/>
          <w:sz w:val="24"/>
          <w:szCs w:val="24"/>
          <w:lang w:val="en" w:eastAsia="en-AU"/>
        </w:rPr>
        <w:t>= Primary Base + (Primary Enrolment x Taper)</w:t>
      </w:r>
    </w:p>
    <w:p w14:paraId="1618EF9B" w14:textId="32E009F5" w:rsidR="00DB5C39" w:rsidRDefault="00DB5C39"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B5C39">
        <w:rPr>
          <w:rFonts w:ascii="VIC-Regular" w:eastAsia="Times New Roman" w:hAnsi="VIC-Regular" w:cs="Times New Roman"/>
          <w:b/>
          <w:bCs/>
          <w:color w:val="011A3C"/>
          <w:sz w:val="24"/>
          <w:szCs w:val="24"/>
          <w:lang w:val="en" w:eastAsia="en-AU"/>
        </w:rPr>
        <w:t xml:space="preserve">Small School Base (Secondary where enrolment is less than 400) </w:t>
      </w:r>
      <w:r w:rsidRPr="00DB5C39">
        <w:rPr>
          <w:rFonts w:ascii="VIC-Regular" w:eastAsia="Times New Roman" w:hAnsi="VIC-Regular" w:cs="Times New Roman"/>
          <w:color w:val="011A3C"/>
          <w:sz w:val="24"/>
          <w:szCs w:val="24"/>
          <w:lang w:val="en" w:eastAsia="en-AU"/>
        </w:rPr>
        <w:t>= Secondary Base + [(Secondary Enrolment – 110) x Taper]</w:t>
      </w:r>
    </w:p>
    <w:p w14:paraId="55ACD144" w14:textId="635DE946" w:rsidR="00DB5C39" w:rsidRPr="00DB5C39" w:rsidRDefault="00DB5C39"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B5C39">
        <w:rPr>
          <w:rFonts w:ascii="VIC-Regular" w:eastAsia="Times New Roman" w:hAnsi="VIC-Regular" w:cs="Times New Roman"/>
          <w:color w:val="011A3C"/>
          <w:sz w:val="24"/>
          <w:szCs w:val="24"/>
          <w:lang w:val="en" w:eastAsia="en-AU"/>
        </w:rPr>
        <w:t xml:space="preserve">Example: A secondary </w:t>
      </w:r>
      <w:r w:rsidR="00DD54B0">
        <w:rPr>
          <w:rFonts w:ascii="VIC-Regular" w:eastAsia="Times New Roman" w:hAnsi="VIC-Regular" w:cs="Times New Roman"/>
          <w:color w:val="011A3C"/>
          <w:sz w:val="24"/>
          <w:szCs w:val="24"/>
          <w:lang w:val="en" w:eastAsia="en-AU"/>
        </w:rPr>
        <w:t>campus</w:t>
      </w:r>
      <w:r w:rsidR="00DD54B0" w:rsidRPr="00DB5C39">
        <w:rPr>
          <w:rFonts w:ascii="VIC-Regular" w:eastAsia="Times New Roman" w:hAnsi="VIC-Regular" w:cs="Times New Roman"/>
          <w:color w:val="011A3C"/>
          <w:sz w:val="24"/>
          <w:szCs w:val="24"/>
          <w:lang w:val="en" w:eastAsia="en-AU"/>
        </w:rPr>
        <w:t xml:space="preserve"> </w:t>
      </w:r>
      <w:r w:rsidRPr="00DB5C39">
        <w:rPr>
          <w:rFonts w:ascii="VIC-Regular" w:eastAsia="Times New Roman" w:hAnsi="VIC-Regular" w:cs="Times New Roman"/>
          <w:color w:val="011A3C"/>
          <w:sz w:val="24"/>
          <w:szCs w:val="24"/>
          <w:lang w:val="en" w:eastAsia="en-AU"/>
        </w:rPr>
        <w:t>with 300 enrolments would calculate their funding as Secondary Base + [(300 -110) * Secondary Taper]</w:t>
      </w:r>
    </w:p>
    <w:p w14:paraId="16A26130" w14:textId="77777777" w:rsidR="00141B7F" w:rsidRDefault="00141B7F" w:rsidP="00DB5C3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p>
    <w:p w14:paraId="6F9E4EAA" w14:textId="77777777" w:rsidR="00141B7F" w:rsidRDefault="00141B7F" w:rsidP="00DB5C3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p>
    <w:p w14:paraId="3691FA46" w14:textId="77777777" w:rsidR="00141B7F" w:rsidRDefault="00141B7F" w:rsidP="00DB5C3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p>
    <w:p w14:paraId="61E5143D" w14:textId="3A878698" w:rsidR="00DB5C39" w:rsidRPr="00AA54CC" w:rsidRDefault="00DB5C39" w:rsidP="00DB5C3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lastRenderedPageBreak/>
        <w:t>Rates 202</w:t>
      </w:r>
      <w:r w:rsidR="006E0408">
        <w:rPr>
          <w:rFonts w:ascii="VIC-Bold" w:eastAsia="Times New Roman" w:hAnsi="VIC-Bold" w:cs="Times New Roman"/>
          <w:b/>
          <w:bCs/>
          <w:color w:val="011A3C"/>
          <w:sz w:val="27"/>
          <w:szCs w:val="27"/>
          <w:lang w:val="en" w:eastAsia="en-A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57"/>
        <w:gridCol w:w="1503"/>
        <w:gridCol w:w="1316"/>
        <w:gridCol w:w="1340"/>
      </w:tblGrid>
      <w:tr w:rsidR="00DB5C39" w:rsidRPr="00DB5C39" w14:paraId="00974DDC" w14:textId="77777777" w:rsidTr="00124D27">
        <w:trPr>
          <w:tblHeader/>
        </w:trPr>
        <w:tc>
          <w:tcPr>
            <w:tcW w:w="0" w:type="auto"/>
            <w:hideMark/>
          </w:tcPr>
          <w:p w14:paraId="2C464FA3" w14:textId="77777777" w:rsidR="00DB5C39" w:rsidRPr="00371B75" w:rsidRDefault="00DB5C39" w:rsidP="00DB5C39">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Small Schools Adjustment Base</w:t>
            </w:r>
          </w:p>
        </w:tc>
        <w:tc>
          <w:tcPr>
            <w:tcW w:w="0" w:type="auto"/>
            <w:hideMark/>
          </w:tcPr>
          <w:p w14:paraId="2069F423" w14:textId="77777777" w:rsidR="00DB5C39" w:rsidRPr="00371B75" w:rsidRDefault="00DB5C39"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Credit ($)</w:t>
            </w:r>
          </w:p>
        </w:tc>
        <w:tc>
          <w:tcPr>
            <w:tcW w:w="0" w:type="auto"/>
            <w:hideMark/>
          </w:tcPr>
          <w:p w14:paraId="1BC7A6FA" w14:textId="77777777" w:rsidR="00DB5C39" w:rsidRPr="00371B75" w:rsidRDefault="00DB5C39"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Cash ($)</w:t>
            </w:r>
          </w:p>
        </w:tc>
        <w:tc>
          <w:tcPr>
            <w:tcW w:w="0" w:type="auto"/>
            <w:hideMark/>
          </w:tcPr>
          <w:p w14:paraId="555D8A81" w14:textId="77777777" w:rsidR="00DB5C39" w:rsidRPr="00371B75" w:rsidRDefault="00DB5C39"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Total ($)</w:t>
            </w:r>
          </w:p>
        </w:tc>
      </w:tr>
      <w:tr w:rsidR="00BE29E7" w:rsidRPr="00DB5C39" w14:paraId="3FF53679" w14:textId="77777777" w:rsidTr="00124D27">
        <w:tc>
          <w:tcPr>
            <w:tcW w:w="0" w:type="auto"/>
            <w:hideMark/>
          </w:tcPr>
          <w:p w14:paraId="47929FFA" w14:textId="77777777" w:rsidR="00BE29E7" w:rsidRPr="00371B75" w:rsidRDefault="00BE29E7" w:rsidP="00BE29E7">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Primary</w:t>
            </w:r>
          </w:p>
        </w:tc>
        <w:tc>
          <w:tcPr>
            <w:tcW w:w="0" w:type="auto"/>
            <w:hideMark/>
          </w:tcPr>
          <w:p w14:paraId="5F10165B" w14:textId="55CD0286" w:rsidR="00BE29E7" w:rsidRPr="00371B75" w:rsidRDefault="00BE29E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35,054</w:t>
            </w:r>
          </w:p>
        </w:tc>
        <w:tc>
          <w:tcPr>
            <w:tcW w:w="0" w:type="auto"/>
            <w:hideMark/>
          </w:tcPr>
          <w:p w14:paraId="073692E1" w14:textId="7C435426" w:rsidR="00BE29E7" w:rsidRPr="00371B75" w:rsidRDefault="006E0408" w:rsidP="00842992">
            <w:pPr>
              <w:spacing w:after="0" w:line="360" w:lineRule="atLeast"/>
              <w:jc w:val="center"/>
              <w:rPr>
                <w:rFonts w:ascii="VIC-Regular" w:eastAsia="Times New Roman" w:hAnsi="VIC-Regular" w:cs="Times New Roman"/>
                <w:color w:val="323E4F" w:themeColor="text2" w:themeShade="BF"/>
                <w:sz w:val="24"/>
                <w:szCs w:val="24"/>
                <w:lang w:eastAsia="en-AU"/>
              </w:rPr>
            </w:pPr>
            <w:r>
              <w:rPr>
                <w:rFonts w:ascii="VIC-Regular" w:eastAsia="Times New Roman" w:hAnsi="VIC-Regular" w:cs="Times New Roman"/>
                <w:color w:val="323E4F" w:themeColor="text2" w:themeShade="BF"/>
                <w:sz w:val="24"/>
                <w:szCs w:val="24"/>
                <w:lang w:eastAsia="en-AU"/>
              </w:rPr>
              <w:t>2,412</w:t>
            </w:r>
          </w:p>
        </w:tc>
        <w:tc>
          <w:tcPr>
            <w:tcW w:w="0" w:type="auto"/>
            <w:hideMark/>
          </w:tcPr>
          <w:p w14:paraId="53AD71D7" w14:textId="3E003B54" w:rsidR="00BE29E7" w:rsidRPr="00371B75" w:rsidRDefault="006E0408" w:rsidP="00842992">
            <w:pPr>
              <w:spacing w:after="0" w:line="360" w:lineRule="atLeast"/>
              <w:jc w:val="center"/>
              <w:rPr>
                <w:rFonts w:ascii="VIC-Regular" w:eastAsia="Times New Roman" w:hAnsi="VIC-Regular" w:cs="Times New Roman"/>
                <w:color w:val="323E4F" w:themeColor="text2" w:themeShade="BF"/>
                <w:sz w:val="24"/>
                <w:szCs w:val="24"/>
                <w:lang w:eastAsia="en-AU"/>
              </w:rPr>
            </w:pPr>
            <w:r>
              <w:rPr>
                <w:rFonts w:ascii="VIC-Regular" w:eastAsia="Times New Roman" w:hAnsi="VIC-Regular" w:cs="Times New Roman"/>
                <w:color w:val="323E4F" w:themeColor="text2" w:themeShade="BF"/>
                <w:sz w:val="24"/>
                <w:szCs w:val="24"/>
                <w:lang w:eastAsia="en-AU"/>
              </w:rPr>
              <w:t>37,466</w:t>
            </w:r>
          </w:p>
        </w:tc>
      </w:tr>
      <w:tr w:rsidR="00BE29E7" w:rsidRPr="00DB5C39" w14:paraId="5DED63BD" w14:textId="77777777" w:rsidTr="00124D27">
        <w:tc>
          <w:tcPr>
            <w:tcW w:w="0" w:type="auto"/>
            <w:hideMark/>
          </w:tcPr>
          <w:p w14:paraId="3D3792FA" w14:textId="77777777" w:rsidR="00BE29E7" w:rsidRPr="00371B75" w:rsidRDefault="00BE29E7" w:rsidP="00BE29E7">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Secondary</w:t>
            </w:r>
          </w:p>
        </w:tc>
        <w:tc>
          <w:tcPr>
            <w:tcW w:w="0" w:type="auto"/>
            <w:hideMark/>
          </w:tcPr>
          <w:p w14:paraId="180E648D" w14:textId="18D018BB" w:rsidR="00BE29E7" w:rsidRPr="00371B75" w:rsidRDefault="00BE29E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153,733</w:t>
            </w:r>
          </w:p>
        </w:tc>
        <w:tc>
          <w:tcPr>
            <w:tcW w:w="0" w:type="auto"/>
            <w:hideMark/>
          </w:tcPr>
          <w:p w14:paraId="7B3445FE" w14:textId="29F0D35E" w:rsidR="00BE29E7" w:rsidRPr="00371B75" w:rsidRDefault="006E0408" w:rsidP="00842992">
            <w:pPr>
              <w:spacing w:after="0" w:line="360" w:lineRule="atLeast"/>
              <w:jc w:val="center"/>
              <w:rPr>
                <w:rFonts w:ascii="VIC-Regular" w:eastAsia="Times New Roman" w:hAnsi="VIC-Regular" w:cs="Times New Roman"/>
                <w:color w:val="323E4F" w:themeColor="text2" w:themeShade="BF"/>
                <w:sz w:val="24"/>
                <w:szCs w:val="24"/>
                <w:lang w:eastAsia="en-AU"/>
              </w:rPr>
            </w:pPr>
            <w:r>
              <w:rPr>
                <w:rFonts w:ascii="VIC-Regular" w:eastAsia="Times New Roman" w:hAnsi="VIC-Regular" w:cs="Times New Roman"/>
                <w:color w:val="323E4F" w:themeColor="text2" w:themeShade="BF"/>
                <w:sz w:val="24"/>
                <w:szCs w:val="24"/>
                <w:lang w:eastAsia="en-AU"/>
              </w:rPr>
              <w:t>8,410</w:t>
            </w:r>
          </w:p>
        </w:tc>
        <w:tc>
          <w:tcPr>
            <w:tcW w:w="0" w:type="auto"/>
            <w:hideMark/>
          </w:tcPr>
          <w:p w14:paraId="1F6E1A23" w14:textId="16E98C6D" w:rsidR="00BE29E7" w:rsidRPr="00371B75" w:rsidRDefault="006E0408" w:rsidP="00842992">
            <w:pPr>
              <w:spacing w:after="0" w:line="360" w:lineRule="atLeast"/>
              <w:jc w:val="center"/>
              <w:rPr>
                <w:rFonts w:ascii="VIC-Regular" w:eastAsia="Times New Roman" w:hAnsi="VIC-Regular" w:cs="Times New Roman"/>
                <w:color w:val="323E4F" w:themeColor="text2" w:themeShade="BF"/>
                <w:sz w:val="24"/>
                <w:szCs w:val="24"/>
                <w:lang w:eastAsia="en-AU"/>
              </w:rPr>
            </w:pPr>
            <w:r>
              <w:rPr>
                <w:rFonts w:ascii="VIC-Regular" w:eastAsia="Times New Roman" w:hAnsi="VIC-Regular" w:cs="Times New Roman"/>
                <w:color w:val="323E4F" w:themeColor="text2" w:themeShade="BF"/>
                <w:sz w:val="24"/>
                <w:szCs w:val="24"/>
                <w:lang w:eastAsia="en-AU"/>
              </w:rPr>
              <w:t>162,143</w:t>
            </w:r>
          </w:p>
        </w:tc>
      </w:tr>
      <w:tr w:rsidR="00DB5C39" w:rsidRPr="00DB5C39" w14:paraId="6DE76AC3" w14:textId="77777777" w:rsidTr="00124D27">
        <w:trPr>
          <w:tblHeader/>
        </w:trPr>
        <w:tc>
          <w:tcPr>
            <w:tcW w:w="0" w:type="auto"/>
            <w:hideMark/>
          </w:tcPr>
          <w:p w14:paraId="77183E3F" w14:textId="77777777" w:rsidR="00DB5C39" w:rsidRPr="00371B75" w:rsidRDefault="00DB5C39" w:rsidP="00DB5C39">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Small School Adjustment Taper</w:t>
            </w:r>
          </w:p>
        </w:tc>
        <w:tc>
          <w:tcPr>
            <w:tcW w:w="0" w:type="auto"/>
            <w:hideMark/>
          </w:tcPr>
          <w:p w14:paraId="7818E900" w14:textId="77777777" w:rsidR="00DB5C39" w:rsidRPr="00371B75" w:rsidRDefault="00DB5C39"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Credit ($)</w:t>
            </w:r>
          </w:p>
        </w:tc>
        <w:tc>
          <w:tcPr>
            <w:tcW w:w="0" w:type="auto"/>
            <w:hideMark/>
          </w:tcPr>
          <w:p w14:paraId="6EAF976A" w14:textId="77777777" w:rsidR="00DB5C39" w:rsidRPr="00371B75" w:rsidRDefault="00DB5C39"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Cash ($)</w:t>
            </w:r>
          </w:p>
        </w:tc>
        <w:tc>
          <w:tcPr>
            <w:tcW w:w="0" w:type="auto"/>
            <w:hideMark/>
          </w:tcPr>
          <w:p w14:paraId="6150A56F" w14:textId="77777777" w:rsidR="00DB5C39" w:rsidRPr="00371B75" w:rsidRDefault="00DB5C39"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Total ($)</w:t>
            </w:r>
          </w:p>
        </w:tc>
      </w:tr>
      <w:tr w:rsidR="00BE29E7" w:rsidRPr="00DB5C39" w14:paraId="6728E007" w14:textId="77777777" w:rsidTr="00124D27">
        <w:tc>
          <w:tcPr>
            <w:tcW w:w="0" w:type="auto"/>
            <w:hideMark/>
          </w:tcPr>
          <w:p w14:paraId="61F7BA11" w14:textId="77777777" w:rsidR="00BE29E7" w:rsidRPr="00371B75" w:rsidRDefault="00BE29E7" w:rsidP="00BE29E7">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Primary</w:t>
            </w:r>
          </w:p>
        </w:tc>
        <w:tc>
          <w:tcPr>
            <w:tcW w:w="0" w:type="auto"/>
            <w:hideMark/>
          </w:tcPr>
          <w:p w14:paraId="77AA087F" w14:textId="298E6C64" w:rsidR="00BE29E7" w:rsidRPr="00371B75" w:rsidRDefault="00BE29E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-182.02</w:t>
            </w:r>
          </w:p>
        </w:tc>
        <w:tc>
          <w:tcPr>
            <w:tcW w:w="0" w:type="auto"/>
            <w:hideMark/>
          </w:tcPr>
          <w:p w14:paraId="5114E6AC" w14:textId="18BCEBD2" w:rsidR="00BE29E7" w:rsidRPr="00371B75" w:rsidRDefault="00BE29E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-12.</w:t>
            </w:r>
            <w:r w:rsidR="006E0408">
              <w:rPr>
                <w:rFonts w:ascii="VIC-Regular" w:eastAsia="Times New Roman" w:hAnsi="VIC-Regular" w:cs="Times New Roman"/>
                <w:color w:val="323E4F" w:themeColor="text2" w:themeShade="BF"/>
                <w:sz w:val="24"/>
                <w:szCs w:val="24"/>
                <w:lang w:eastAsia="en-AU"/>
              </w:rPr>
              <w:t>61</w:t>
            </w:r>
          </w:p>
        </w:tc>
        <w:tc>
          <w:tcPr>
            <w:tcW w:w="0" w:type="auto"/>
            <w:hideMark/>
          </w:tcPr>
          <w:p w14:paraId="29E23C1D" w14:textId="22AF8FF0" w:rsidR="00BE29E7" w:rsidRPr="00371B75" w:rsidRDefault="00BE29E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-194.</w:t>
            </w:r>
            <w:r w:rsidR="006E0408">
              <w:rPr>
                <w:rFonts w:ascii="VIC-Regular" w:eastAsia="Times New Roman" w:hAnsi="VIC-Regular" w:cs="Times New Roman"/>
                <w:color w:val="323E4F" w:themeColor="text2" w:themeShade="BF"/>
                <w:sz w:val="24"/>
                <w:szCs w:val="24"/>
                <w:lang w:eastAsia="en-AU"/>
              </w:rPr>
              <w:t>63</w:t>
            </w:r>
          </w:p>
        </w:tc>
      </w:tr>
      <w:tr w:rsidR="00BE29E7" w:rsidRPr="00DB5C39" w14:paraId="34961AC6" w14:textId="77777777" w:rsidTr="00124D27">
        <w:tc>
          <w:tcPr>
            <w:tcW w:w="0" w:type="auto"/>
            <w:hideMark/>
          </w:tcPr>
          <w:p w14:paraId="26274EED" w14:textId="77777777" w:rsidR="00BE29E7" w:rsidRPr="00371B75" w:rsidRDefault="00BE29E7" w:rsidP="00BE29E7">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Secondary</w:t>
            </w:r>
          </w:p>
        </w:tc>
        <w:tc>
          <w:tcPr>
            <w:tcW w:w="0" w:type="auto"/>
            <w:hideMark/>
          </w:tcPr>
          <w:p w14:paraId="4D0BA088" w14:textId="3C253119" w:rsidR="00BE29E7" w:rsidRPr="00371B75" w:rsidRDefault="00BE29E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-530.13</w:t>
            </w:r>
          </w:p>
        </w:tc>
        <w:tc>
          <w:tcPr>
            <w:tcW w:w="0" w:type="auto"/>
            <w:hideMark/>
          </w:tcPr>
          <w:p w14:paraId="521A515B" w14:textId="4431A9F4" w:rsidR="00BE29E7" w:rsidRPr="00371B75" w:rsidRDefault="00BE29E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-28.</w:t>
            </w:r>
            <w:r w:rsidR="006E0408">
              <w:rPr>
                <w:rFonts w:ascii="VIC-Regular" w:eastAsia="Times New Roman" w:hAnsi="VIC-Regular" w:cs="Times New Roman"/>
                <w:color w:val="323E4F" w:themeColor="text2" w:themeShade="BF"/>
                <w:sz w:val="24"/>
                <w:szCs w:val="24"/>
                <w:lang w:eastAsia="en-AU"/>
              </w:rPr>
              <w:t>99</w:t>
            </w:r>
          </w:p>
        </w:tc>
        <w:tc>
          <w:tcPr>
            <w:tcW w:w="0" w:type="auto"/>
            <w:hideMark/>
          </w:tcPr>
          <w:p w14:paraId="56AFE2A1" w14:textId="1B21AF6C" w:rsidR="00BE29E7" w:rsidRPr="00371B75" w:rsidRDefault="00BE29E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-55</w:t>
            </w:r>
            <w:r w:rsidR="006E0408">
              <w:rPr>
                <w:rFonts w:ascii="VIC-Regular" w:eastAsia="Times New Roman" w:hAnsi="VIC-Regular" w:cs="Times New Roman"/>
                <w:color w:val="323E4F" w:themeColor="text2" w:themeShade="BF"/>
                <w:sz w:val="24"/>
                <w:szCs w:val="24"/>
                <w:lang w:eastAsia="en-AU"/>
              </w:rPr>
              <w:t>9</w:t>
            </w:r>
            <w:r w:rsidRPr="00371B75">
              <w:rPr>
                <w:rFonts w:ascii="VIC-Regular" w:eastAsia="Times New Roman" w:hAnsi="VIC-Regular" w:cs="Times New Roman"/>
                <w:color w:val="323E4F" w:themeColor="text2" w:themeShade="BF"/>
                <w:sz w:val="24"/>
                <w:szCs w:val="24"/>
                <w:lang w:eastAsia="en-AU"/>
              </w:rPr>
              <w:t>.</w:t>
            </w:r>
            <w:r w:rsidR="006E0408">
              <w:rPr>
                <w:rFonts w:ascii="VIC-Regular" w:eastAsia="Times New Roman" w:hAnsi="VIC-Regular" w:cs="Times New Roman"/>
                <w:color w:val="323E4F" w:themeColor="text2" w:themeShade="BF"/>
                <w:sz w:val="24"/>
                <w:szCs w:val="24"/>
                <w:lang w:eastAsia="en-AU"/>
              </w:rPr>
              <w:t>12</w:t>
            </w:r>
          </w:p>
        </w:tc>
      </w:tr>
    </w:tbl>
    <w:p w14:paraId="21EC1DDD" w14:textId="69DC32C0" w:rsidR="00DB5C39" w:rsidRDefault="00DB5C39"/>
    <w:p w14:paraId="030C27FC" w14:textId="77777777" w:rsidR="00DD54B0" w:rsidRDefault="00DD54B0">
      <w:pPr>
        <w:rPr>
          <w:rFonts w:ascii="VIC-Bold" w:eastAsia="Times New Roman" w:hAnsi="VIC-Bold" w:cs="Times New Roman"/>
          <w:color w:val="011A3C"/>
          <w:sz w:val="36"/>
          <w:szCs w:val="36"/>
          <w:lang w:val="en" w:eastAsia="en-AU"/>
        </w:rPr>
      </w:pPr>
      <w:r>
        <w:rPr>
          <w:rFonts w:ascii="VIC-Bold" w:eastAsia="Times New Roman" w:hAnsi="VIC-Bold" w:cs="Times New Roman"/>
          <w:color w:val="011A3C"/>
          <w:sz w:val="36"/>
          <w:szCs w:val="36"/>
          <w:lang w:val="en" w:eastAsia="en-AU"/>
        </w:rPr>
        <w:br w:type="page"/>
      </w:r>
    </w:p>
    <w:p w14:paraId="7E4E223F" w14:textId="22E9EBEA" w:rsidR="006A5663" w:rsidRPr="006A5663" w:rsidRDefault="006A5663" w:rsidP="004B385F">
      <w:pPr>
        <w:pStyle w:val="Heading2"/>
      </w:pPr>
      <w:bookmarkStart w:id="7" w:name="_Toc94697984"/>
      <w:r w:rsidRPr="006A5663">
        <w:lastRenderedPageBreak/>
        <w:t>Rural School Size Adjustment Factor (Reference 4)</w:t>
      </w:r>
      <w:bookmarkEnd w:id="7"/>
    </w:p>
    <w:p w14:paraId="0C418573" w14:textId="77777777" w:rsidR="006C05C4" w:rsidRPr="006C05C4" w:rsidRDefault="006C05C4" w:rsidP="006C05C4">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C05C4">
        <w:rPr>
          <w:rFonts w:ascii="VIC-Regular" w:eastAsia="Times New Roman" w:hAnsi="VIC-Regular" w:cs="Times New Roman"/>
          <w:color w:val="011A3C"/>
          <w:sz w:val="24"/>
          <w:szCs w:val="24"/>
          <w:lang w:val="en" w:eastAsia="en-AU"/>
        </w:rPr>
        <w:t xml:space="preserve">This funding line recognises that small rural schools require additional resources to provide a high-quality education that is equal to that of schools in urban areas. </w:t>
      </w:r>
    </w:p>
    <w:p w14:paraId="21717F82" w14:textId="77777777" w:rsidR="006C05C4" w:rsidRPr="006C05C4" w:rsidRDefault="006C05C4" w:rsidP="006C05C4">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C05C4">
        <w:rPr>
          <w:rFonts w:ascii="VIC-Regular" w:eastAsia="Times New Roman" w:hAnsi="VIC-Regular" w:cs="Times New Roman"/>
          <w:color w:val="011A3C"/>
          <w:sz w:val="24"/>
          <w:szCs w:val="24"/>
          <w:lang w:val="en" w:eastAsia="en-AU"/>
        </w:rPr>
        <w:t xml:space="preserve">Funding is provided to eligible primary schools, secondary schools and combined schools that are situated in non-metropolitan and non-provincial locations.  </w:t>
      </w:r>
    </w:p>
    <w:p w14:paraId="6654D492" w14:textId="0F9F7D9C" w:rsidR="006C05C4" w:rsidRDefault="006C05C4" w:rsidP="006C05C4">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C05C4">
        <w:rPr>
          <w:rFonts w:ascii="VIC-Regular" w:eastAsia="Times New Roman" w:hAnsi="VIC-Regular" w:cs="Times New Roman"/>
          <w:color w:val="011A3C"/>
          <w:sz w:val="24"/>
          <w:szCs w:val="24"/>
          <w:lang w:val="en" w:eastAsia="en-AU"/>
        </w:rPr>
        <w:t>Allocations are determined at campus level using a per student rate. The per student rate is split into credit and cash and contains provisions for payroll tax, superannuation, relief teaching and professional development.</w:t>
      </w:r>
    </w:p>
    <w:p w14:paraId="43EA0F14" w14:textId="3FB53D7D" w:rsidR="006A5663" w:rsidRDefault="006A5663" w:rsidP="006A5663">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Eligibility</w:t>
      </w:r>
    </w:p>
    <w:p w14:paraId="2543BAD6" w14:textId="77777777" w:rsidR="006C05C4" w:rsidRPr="006C05C4" w:rsidRDefault="006C05C4" w:rsidP="006C05C4">
      <w:pPr>
        <w:spacing w:after="0" w:line="240" w:lineRule="auto"/>
        <w:rPr>
          <w:rFonts w:ascii="VIC-Regular" w:eastAsia="Times New Roman" w:hAnsi="VIC-Regular" w:cs="Times New Roman"/>
          <w:color w:val="011A3C"/>
          <w:sz w:val="24"/>
          <w:szCs w:val="24"/>
          <w:lang w:val="en" w:eastAsia="en-AU"/>
        </w:rPr>
      </w:pPr>
      <w:r w:rsidRPr="006C05C4">
        <w:rPr>
          <w:rFonts w:ascii="VIC-Regular" w:eastAsia="Times New Roman" w:hAnsi="VIC-Regular" w:cs="Times New Roman"/>
          <w:color w:val="011A3C"/>
          <w:sz w:val="24"/>
          <w:szCs w:val="24"/>
          <w:lang w:val="en" w:eastAsia="en-AU"/>
        </w:rPr>
        <w:t>Campuses with the following campus type, enrolments and location are eligible for RSAF funding.</w:t>
      </w:r>
    </w:p>
    <w:p w14:paraId="32637437" w14:textId="77777777" w:rsidR="006C05C4" w:rsidRPr="006C05C4" w:rsidRDefault="006C05C4" w:rsidP="006C05C4">
      <w:pPr>
        <w:spacing w:after="0" w:line="240" w:lineRule="auto"/>
        <w:rPr>
          <w:rFonts w:ascii="VIC-Regular" w:eastAsia="Times New Roman" w:hAnsi="VIC-Regular" w:cs="Times New Roman"/>
          <w:color w:val="011A3C"/>
          <w:sz w:val="24"/>
          <w:szCs w:val="24"/>
          <w:lang w:val="en" w:eastAsia="en-AU"/>
        </w:rPr>
      </w:pPr>
    </w:p>
    <w:p w14:paraId="2C6E3EF8" w14:textId="77777777" w:rsidR="006C05C4" w:rsidRPr="006C05C4" w:rsidRDefault="006C05C4" w:rsidP="006C05C4">
      <w:pPr>
        <w:spacing w:after="0" w:line="240" w:lineRule="auto"/>
        <w:rPr>
          <w:rFonts w:ascii="VIC-Regular" w:eastAsia="Times New Roman" w:hAnsi="VIC-Regular" w:cs="Times New Roman"/>
          <w:color w:val="011A3C"/>
          <w:sz w:val="24"/>
          <w:szCs w:val="24"/>
          <w:lang w:val="en" w:eastAsia="en-AU"/>
        </w:rPr>
      </w:pPr>
      <w:r w:rsidRPr="006C05C4">
        <w:rPr>
          <w:rFonts w:ascii="VIC-Regular" w:eastAsia="Times New Roman" w:hAnsi="VIC-Regular" w:cs="Times New Roman"/>
          <w:color w:val="011A3C"/>
          <w:sz w:val="24"/>
          <w:szCs w:val="24"/>
          <w:lang w:val="en" w:eastAsia="en-AU"/>
        </w:rPr>
        <w:t>Campus type:</w:t>
      </w:r>
    </w:p>
    <w:p w14:paraId="1C727388" w14:textId="77777777" w:rsidR="006C05C4" w:rsidRPr="006C05C4" w:rsidRDefault="006C05C4" w:rsidP="00F66851">
      <w:pPr>
        <w:pStyle w:val="ListParagraph"/>
        <w:numPr>
          <w:ilvl w:val="0"/>
          <w:numId w:val="142"/>
        </w:numPr>
        <w:spacing w:after="0" w:line="240" w:lineRule="auto"/>
        <w:rPr>
          <w:rFonts w:ascii="VIC-Regular" w:eastAsia="Times New Roman" w:hAnsi="VIC-Regular" w:cs="Times New Roman"/>
          <w:color w:val="011A3C"/>
          <w:sz w:val="24"/>
          <w:szCs w:val="24"/>
          <w:lang w:val="en" w:eastAsia="en-AU"/>
        </w:rPr>
      </w:pPr>
      <w:r w:rsidRPr="006C05C4">
        <w:rPr>
          <w:rFonts w:ascii="VIC-Regular" w:eastAsia="Times New Roman" w:hAnsi="VIC-Regular" w:cs="Times New Roman"/>
          <w:color w:val="011A3C"/>
          <w:sz w:val="24"/>
          <w:szCs w:val="24"/>
          <w:lang w:val="en" w:eastAsia="en-AU"/>
        </w:rPr>
        <w:t>Primary</w:t>
      </w:r>
    </w:p>
    <w:p w14:paraId="6DC6EE29" w14:textId="77777777" w:rsidR="006C05C4" w:rsidRPr="006C05C4" w:rsidRDefault="006C05C4" w:rsidP="00F66851">
      <w:pPr>
        <w:pStyle w:val="ListParagraph"/>
        <w:numPr>
          <w:ilvl w:val="0"/>
          <w:numId w:val="142"/>
        </w:numPr>
        <w:spacing w:after="0" w:line="240" w:lineRule="auto"/>
        <w:rPr>
          <w:rFonts w:ascii="VIC-Regular" w:eastAsia="Times New Roman" w:hAnsi="VIC-Regular" w:cs="Times New Roman"/>
          <w:color w:val="011A3C"/>
          <w:sz w:val="24"/>
          <w:szCs w:val="24"/>
          <w:lang w:val="en" w:eastAsia="en-AU"/>
        </w:rPr>
      </w:pPr>
      <w:r w:rsidRPr="006C05C4">
        <w:rPr>
          <w:rFonts w:ascii="VIC-Regular" w:eastAsia="Times New Roman" w:hAnsi="VIC-Regular" w:cs="Times New Roman"/>
          <w:color w:val="011A3C"/>
          <w:sz w:val="24"/>
          <w:szCs w:val="24"/>
          <w:lang w:val="en" w:eastAsia="en-AU"/>
        </w:rPr>
        <w:t>Secondary</w:t>
      </w:r>
    </w:p>
    <w:p w14:paraId="03AB9F39" w14:textId="4837099E" w:rsidR="006C05C4" w:rsidRDefault="00170FD6" w:rsidP="00F66851">
      <w:pPr>
        <w:pStyle w:val="ListParagraph"/>
        <w:numPr>
          <w:ilvl w:val="0"/>
          <w:numId w:val="142"/>
        </w:numPr>
        <w:spacing w:after="0" w:line="240" w:lineRule="auto"/>
        <w:rPr>
          <w:rFonts w:ascii="VIC-Regular" w:eastAsia="Times New Roman" w:hAnsi="VIC-Regular" w:cs="Times New Roman"/>
          <w:color w:val="011A3C"/>
          <w:sz w:val="24"/>
          <w:szCs w:val="24"/>
          <w:lang w:val="en" w:eastAsia="en-AU"/>
        </w:rPr>
      </w:pPr>
      <w:r w:rsidRPr="00DB5C39">
        <w:rPr>
          <w:rFonts w:ascii="VIC-Regular" w:eastAsia="Times New Roman" w:hAnsi="VIC-Regular" w:cs="Times New Roman"/>
          <w:color w:val="011A3C"/>
          <w:sz w:val="24"/>
          <w:szCs w:val="24"/>
          <w:lang w:val="en" w:eastAsia="en-AU"/>
        </w:rPr>
        <w:t xml:space="preserve">Primary/Secondary </w:t>
      </w:r>
      <w:r>
        <w:rPr>
          <w:rFonts w:ascii="VIC-Regular" w:eastAsia="Times New Roman" w:hAnsi="VIC-Regular" w:cs="Times New Roman"/>
          <w:color w:val="011A3C"/>
          <w:sz w:val="24"/>
          <w:szCs w:val="24"/>
          <w:lang w:val="en" w:eastAsia="en-AU"/>
        </w:rPr>
        <w:t>Combined</w:t>
      </w:r>
    </w:p>
    <w:p w14:paraId="0278D323" w14:textId="4F5777D0" w:rsidR="0039304A" w:rsidRPr="006C05C4" w:rsidRDefault="0039304A" w:rsidP="00F66851">
      <w:pPr>
        <w:pStyle w:val="ListParagraph"/>
        <w:numPr>
          <w:ilvl w:val="0"/>
          <w:numId w:val="142"/>
        </w:numPr>
        <w:spacing w:after="0" w:line="240" w:lineRule="auto"/>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Community</w:t>
      </w:r>
    </w:p>
    <w:p w14:paraId="6A07F8CA" w14:textId="77777777" w:rsidR="006C05C4" w:rsidRPr="006C05C4" w:rsidRDefault="006C05C4" w:rsidP="006C05C4">
      <w:pPr>
        <w:spacing w:after="0" w:line="240" w:lineRule="auto"/>
        <w:rPr>
          <w:rFonts w:ascii="VIC-Regular" w:eastAsia="Times New Roman" w:hAnsi="VIC-Regular" w:cs="Times New Roman"/>
          <w:color w:val="011A3C"/>
          <w:sz w:val="24"/>
          <w:szCs w:val="24"/>
          <w:lang w:val="en" w:eastAsia="en-AU"/>
        </w:rPr>
      </w:pPr>
    </w:p>
    <w:p w14:paraId="4EE0483B" w14:textId="77777777" w:rsidR="006C05C4" w:rsidRPr="006C05C4" w:rsidRDefault="006C05C4" w:rsidP="006C05C4">
      <w:pPr>
        <w:spacing w:after="0" w:line="240" w:lineRule="auto"/>
        <w:rPr>
          <w:rFonts w:ascii="VIC-Regular" w:eastAsia="Times New Roman" w:hAnsi="VIC-Regular" w:cs="Times New Roman"/>
          <w:color w:val="011A3C"/>
          <w:sz w:val="24"/>
          <w:szCs w:val="24"/>
          <w:lang w:val="en" w:eastAsia="en-AU"/>
        </w:rPr>
      </w:pPr>
      <w:r w:rsidRPr="006C05C4">
        <w:rPr>
          <w:rFonts w:ascii="VIC-Regular" w:eastAsia="Times New Roman" w:hAnsi="VIC-Regular" w:cs="Times New Roman"/>
          <w:color w:val="011A3C"/>
          <w:sz w:val="24"/>
          <w:szCs w:val="24"/>
          <w:lang w:val="en" w:eastAsia="en-AU"/>
        </w:rPr>
        <w:t>Enrolments:</w:t>
      </w:r>
    </w:p>
    <w:p w14:paraId="0D3FDA06" w14:textId="77777777" w:rsidR="006C05C4" w:rsidRPr="006C05C4" w:rsidRDefault="006C05C4" w:rsidP="00F66851">
      <w:pPr>
        <w:pStyle w:val="ListParagraph"/>
        <w:numPr>
          <w:ilvl w:val="0"/>
          <w:numId w:val="140"/>
        </w:numPr>
        <w:spacing w:after="0" w:line="240" w:lineRule="auto"/>
        <w:rPr>
          <w:rFonts w:ascii="VIC-Regular" w:eastAsia="Times New Roman" w:hAnsi="VIC-Regular" w:cs="Times New Roman"/>
          <w:color w:val="011A3C"/>
          <w:sz w:val="24"/>
          <w:szCs w:val="24"/>
          <w:lang w:val="en" w:eastAsia="en-AU"/>
        </w:rPr>
      </w:pPr>
      <w:r w:rsidRPr="006C05C4">
        <w:rPr>
          <w:rFonts w:ascii="VIC-Regular" w:eastAsia="Times New Roman" w:hAnsi="VIC-Regular" w:cs="Times New Roman"/>
          <w:color w:val="011A3C"/>
          <w:sz w:val="24"/>
          <w:szCs w:val="24"/>
          <w:lang w:val="en" w:eastAsia="en-AU"/>
        </w:rPr>
        <w:t>Less than or equal to 200 Primary enrolments</w:t>
      </w:r>
    </w:p>
    <w:p w14:paraId="659BE2CE" w14:textId="77777777" w:rsidR="006C05C4" w:rsidRPr="006C05C4" w:rsidRDefault="006C05C4" w:rsidP="00F66851">
      <w:pPr>
        <w:pStyle w:val="ListParagraph"/>
        <w:numPr>
          <w:ilvl w:val="0"/>
          <w:numId w:val="140"/>
        </w:numPr>
        <w:spacing w:after="0" w:line="240" w:lineRule="auto"/>
        <w:rPr>
          <w:rFonts w:ascii="VIC-Regular" w:eastAsia="Times New Roman" w:hAnsi="VIC-Regular" w:cs="Times New Roman"/>
          <w:color w:val="011A3C"/>
          <w:sz w:val="24"/>
          <w:szCs w:val="24"/>
          <w:lang w:val="en" w:eastAsia="en-AU"/>
        </w:rPr>
      </w:pPr>
      <w:r w:rsidRPr="006C05C4">
        <w:rPr>
          <w:rFonts w:ascii="VIC-Regular" w:eastAsia="Times New Roman" w:hAnsi="VIC-Regular" w:cs="Times New Roman"/>
          <w:color w:val="011A3C"/>
          <w:sz w:val="24"/>
          <w:szCs w:val="24"/>
          <w:lang w:val="en" w:eastAsia="en-AU"/>
        </w:rPr>
        <w:t>Less than or equal to 500 Secondary enrolments</w:t>
      </w:r>
    </w:p>
    <w:p w14:paraId="2858F5BE" w14:textId="77777777" w:rsidR="006C05C4" w:rsidRPr="006C05C4" w:rsidRDefault="006C05C4" w:rsidP="006C05C4">
      <w:pPr>
        <w:spacing w:after="0" w:line="240" w:lineRule="auto"/>
        <w:rPr>
          <w:rFonts w:ascii="VIC-Regular" w:eastAsia="Times New Roman" w:hAnsi="VIC-Regular" w:cs="Times New Roman"/>
          <w:color w:val="011A3C"/>
          <w:sz w:val="24"/>
          <w:szCs w:val="24"/>
          <w:lang w:val="en" w:eastAsia="en-AU"/>
        </w:rPr>
      </w:pPr>
    </w:p>
    <w:p w14:paraId="77D84BFE" w14:textId="77777777" w:rsidR="006C05C4" w:rsidRPr="006C05C4" w:rsidRDefault="006C05C4" w:rsidP="006C05C4">
      <w:pPr>
        <w:spacing w:after="0" w:line="240" w:lineRule="auto"/>
        <w:rPr>
          <w:rFonts w:ascii="VIC-Regular" w:eastAsia="Times New Roman" w:hAnsi="VIC-Regular" w:cs="Times New Roman"/>
          <w:color w:val="011A3C"/>
          <w:sz w:val="24"/>
          <w:szCs w:val="24"/>
          <w:lang w:val="en" w:eastAsia="en-AU"/>
        </w:rPr>
      </w:pPr>
      <w:r w:rsidRPr="006C05C4">
        <w:rPr>
          <w:rFonts w:ascii="VIC-Regular" w:eastAsia="Times New Roman" w:hAnsi="VIC-Regular" w:cs="Times New Roman"/>
          <w:color w:val="011A3C"/>
          <w:sz w:val="24"/>
          <w:szCs w:val="24"/>
          <w:lang w:val="en" w:eastAsia="en-AU"/>
        </w:rPr>
        <w:t>Locations:</w:t>
      </w:r>
    </w:p>
    <w:p w14:paraId="3FE84489" w14:textId="77777777" w:rsidR="006C05C4" w:rsidRPr="006C05C4" w:rsidRDefault="006C05C4" w:rsidP="00F66851">
      <w:pPr>
        <w:pStyle w:val="ListParagraph"/>
        <w:numPr>
          <w:ilvl w:val="0"/>
          <w:numId w:val="141"/>
        </w:numPr>
        <w:spacing w:after="0" w:line="240" w:lineRule="auto"/>
        <w:rPr>
          <w:rFonts w:ascii="VIC-Regular" w:eastAsia="Times New Roman" w:hAnsi="VIC-Regular" w:cs="Times New Roman"/>
          <w:color w:val="011A3C"/>
          <w:sz w:val="24"/>
          <w:szCs w:val="24"/>
          <w:lang w:val="en" w:eastAsia="en-AU"/>
        </w:rPr>
      </w:pPr>
      <w:r w:rsidRPr="006C05C4">
        <w:rPr>
          <w:rFonts w:ascii="VIC-Regular" w:eastAsia="Times New Roman" w:hAnsi="VIC-Regular" w:cs="Times New Roman"/>
          <w:color w:val="011A3C"/>
          <w:sz w:val="24"/>
          <w:szCs w:val="24"/>
          <w:lang w:val="en" w:eastAsia="en-AU"/>
        </w:rPr>
        <w:t xml:space="preserve">outside the “Major Cities of Australia” Remoteness Area category, as defined by the Australian Bureau of Statistics (ABS), with reference to the 2016 Accessibility/Remoteness Index of Australia (ARIA). </w:t>
      </w:r>
    </w:p>
    <w:p w14:paraId="2704B8B5" w14:textId="6A3B026B" w:rsidR="006C05C4" w:rsidRPr="000D106B" w:rsidRDefault="006C05C4" w:rsidP="00F66851">
      <w:pPr>
        <w:pStyle w:val="ListParagraph"/>
        <w:numPr>
          <w:ilvl w:val="0"/>
          <w:numId w:val="141"/>
        </w:numPr>
        <w:spacing w:after="0" w:line="240" w:lineRule="auto"/>
        <w:rPr>
          <w:rFonts w:ascii="VIC-Regular" w:eastAsia="Times New Roman" w:hAnsi="VIC-Regular" w:cs="Times New Roman"/>
          <w:color w:val="011A3C"/>
          <w:sz w:val="24"/>
          <w:szCs w:val="24"/>
          <w:lang w:val="en" w:eastAsia="en-AU"/>
        </w:rPr>
      </w:pPr>
      <w:r w:rsidRPr="006C05C4">
        <w:rPr>
          <w:rFonts w:ascii="VIC-Regular" w:eastAsia="Times New Roman" w:hAnsi="VIC-Regular" w:cs="Times New Roman"/>
          <w:color w:val="011A3C"/>
          <w:sz w:val="24"/>
          <w:szCs w:val="24"/>
          <w:lang w:val="en" w:eastAsia="en-AU"/>
        </w:rPr>
        <w:t xml:space="preserve">outside provincial locations with more than 20,000 population, as defined by the ABS Urban Centres and Localities (UCL). Using ABS 2016, campuses in Geelong, Ballarat, Bendigo, </w:t>
      </w:r>
      <w:proofErr w:type="spellStart"/>
      <w:r w:rsidRPr="006C05C4">
        <w:rPr>
          <w:rFonts w:ascii="VIC-Regular" w:eastAsia="Times New Roman" w:hAnsi="VIC-Regular" w:cs="Times New Roman"/>
          <w:color w:val="011A3C"/>
          <w:sz w:val="24"/>
          <w:szCs w:val="24"/>
          <w:lang w:val="en" w:eastAsia="en-AU"/>
        </w:rPr>
        <w:t>Shepparton-Mooroopna</w:t>
      </w:r>
      <w:proofErr w:type="spellEnd"/>
      <w:r w:rsidRPr="006C05C4">
        <w:rPr>
          <w:rFonts w:ascii="VIC-Regular" w:eastAsia="Times New Roman" w:hAnsi="VIC-Regular" w:cs="Times New Roman"/>
          <w:color w:val="011A3C"/>
          <w:sz w:val="24"/>
          <w:szCs w:val="24"/>
          <w:lang w:val="en" w:eastAsia="en-AU"/>
        </w:rPr>
        <w:t xml:space="preserve">, Warrnambool, Albury-Wodonga, Mildura and </w:t>
      </w:r>
      <w:proofErr w:type="spellStart"/>
      <w:r w:rsidRPr="006C05C4">
        <w:rPr>
          <w:rFonts w:ascii="VIC-Regular" w:eastAsia="Times New Roman" w:hAnsi="VIC-Regular" w:cs="Times New Roman"/>
          <w:color w:val="011A3C"/>
          <w:sz w:val="24"/>
          <w:szCs w:val="24"/>
          <w:lang w:val="en" w:eastAsia="en-AU"/>
        </w:rPr>
        <w:t>Traralgon</w:t>
      </w:r>
      <w:proofErr w:type="spellEnd"/>
      <w:r w:rsidRPr="006C05C4">
        <w:rPr>
          <w:rFonts w:ascii="VIC-Regular" w:eastAsia="Times New Roman" w:hAnsi="VIC-Regular" w:cs="Times New Roman"/>
          <w:color w:val="011A3C"/>
          <w:sz w:val="24"/>
          <w:szCs w:val="24"/>
          <w:lang w:val="en" w:eastAsia="en-AU"/>
        </w:rPr>
        <w:t xml:space="preserve"> are ineligible.</w:t>
      </w:r>
    </w:p>
    <w:p w14:paraId="3586F931" w14:textId="1CB13AFE" w:rsidR="00141B7F" w:rsidRPr="00930B6B" w:rsidRDefault="00395E28" w:rsidP="006A5663">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sidRPr="00395E28">
        <w:rPr>
          <w:rFonts w:ascii="VIC-Regular" w:eastAsia="Times New Roman" w:hAnsi="VIC-Regular" w:cs="Times New Roman"/>
          <w:color w:val="011A3C"/>
          <w:sz w:val="24"/>
          <w:szCs w:val="24"/>
          <w:lang w:val="en" w:eastAsia="en-AU"/>
        </w:rPr>
        <w:t xml:space="preserve">Funding is calculated at the Indicative, Confirmed and Revised budget cycles, funding is provided through credit and cash funding. </w:t>
      </w:r>
    </w:p>
    <w:p w14:paraId="5CE2799F" w14:textId="60F1C106" w:rsidR="006A5663" w:rsidRPr="00AA54CC" w:rsidRDefault="006A5663" w:rsidP="006A5663">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Calculation</w:t>
      </w:r>
    </w:p>
    <w:p w14:paraId="422EA95C" w14:textId="74B7EAD0" w:rsidR="00E000E8" w:rsidRDefault="00E000E8" w:rsidP="00E000E8">
      <w:pPr>
        <w:spacing w:before="100" w:beforeAutospacing="1" w:after="100" w:afterAutospacing="1" w:line="360" w:lineRule="atLeast"/>
        <w:ind w:left="720"/>
        <w:rPr>
          <w:rFonts w:ascii="VIC-Regular" w:eastAsia="Times New Roman" w:hAnsi="VIC-Regular" w:cs="Times New Roman"/>
          <w:color w:val="011A3C"/>
          <w:sz w:val="24"/>
          <w:szCs w:val="24"/>
          <w:lang w:val="en" w:eastAsia="en-AU"/>
        </w:rPr>
      </w:pPr>
      <w:r w:rsidRPr="00E000E8">
        <w:rPr>
          <w:rFonts w:ascii="VIC-Regular" w:eastAsia="Times New Roman" w:hAnsi="VIC-Regular" w:cs="Times New Roman"/>
          <w:color w:val="011A3C"/>
          <w:sz w:val="24"/>
          <w:szCs w:val="24"/>
          <w:lang w:val="en" w:eastAsia="en-AU"/>
        </w:rPr>
        <w:lastRenderedPageBreak/>
        <w:t>Allocation = Primary Enrolments * Primary Per Student Rate + Secondary enrolments * Secondary Per Student Rate</w:t>
      </w:r>
    </w:p>
    <w:p w14:paraId="4EB82BD1" w14:textId="77777777" w:rsidR="00A45EB1" w:rsidRPr="00E000E8" w:rsidRDefault="00A45EB1" w:rsidP="00E000E8">
      <w:pPr>
        <w:spacing w:before="100" w:beforeAutospacing="1" w:after="100" w:afterAutospacing="1" w:line="360" w:lineRule="atLeast"/>
        <w:ind w:left="720"/>
        <w:rPr>
          <w:rFonts w:ascii="VIC-Regular" w:eastAsia="Times New Roman" w:hAnsi="VIC-Regular" w:cs="Times New Roman"/>
          <w:color w:val="011A3C"/>
          <w:sz w:val="24"/>
          <w:szCs w:val="24"/>
          <w:lang w:val="en" w:eastAsia="en-AU"/>
        </w:rPr>
      </w:pPr>
    </w:p>
    <w:p w14:paraId="6A1E2FD6" w14:textId="77777777" w:rsidR="00E000E8" w:rsidRPr="00E000E8" w:rsidRDefault="00E000E8" w:rsidP="00E000E8">
      <w:pPr>
        <w:spacing w:before="100" w:beforeAutospacing="1" w:after="100" w:afterAutospacing="1" w:line="360" w:lineRule="atLeast"/>
        <w:ind w:left="720"/>
        <w:rPr>
          <w:rFonts w:ascii="VIC-Regular" w:eastAsia="Times New Roman" w:hAnsi="VIC-Regular" w:cs="Times New Roman"/>
          <w:color w:val="011A3C"/>
          <w:sz w:val="24"/>
          <w:szCs w:val="24"/>
          <w:lang w:val="en" w:eastAsia="en-AU"/>
        </w:rPr>
      </w:pPr>
      <w:r w:rsidRPr="00E000E8">
        <w:rPr>
          <w:rFonts w:ascii="VIC-Regular" w:eastAsia="Times New Roman" w:hAnsi="VIC-Regular" w:cs="Times New Roman"/>
          <w:color w:val="011A3C"/>
          <w:sz w:val="24"/>
          <w:szCs w:val="24"/>
          <w:lang w:val="en" w:eastAsia="en-AU"/>
        </w:rPr>
        <w:t>Note:</w:t>
      </w:r>
    </w:p>
    <w:p w14:paraId="231E076D" w14:textId="482EB29C" w:rsidR="00E000E8" w:rsidRPr="00E000E8" w:rsidRDefault="00E000E8" w:rsidP="00F66851">
      <w:pPr>
        <w:pStyle w:val="ListParagraph"/>
        <w:numPr>
          <w:ilvl w:val="0"/>
          <w:numId w:val="14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000E8">
        <w:rPr>
          <w:rFonts w:ascii="VIC-Regular" w:eastAsia="Times New Roman" w:hAnsi="VIC-Regular" w:cs="Times New Roman"/>
          <w:color w:val="011A3C"/>
          <w:sz w:val="24"/>
          <w:szCs w:val="24"/>
          <w:lang w:val="en" w:eastAsia="en-AU"/>
        </w:rPr>
        <w:t xml:space="preserve">The rates for each enrolment level are provided in an Excel table </w:t>
      </w:r>
      <w:hyperlink r:id="rId12" w:history="1">
        <w:r w:rsidRPr="00C116FE">
          <w:rPr>
            <w:rStyle w:val="Hyperlink"/>
            <w:rFonts w:ascii="VIC-Regular" w:eastAsia="Times New Roman" w:hAnsi="VIC-Regular" w:cs="Times New Roman"/>
            <w:color w:val="FF0000"/>
            <w:sz w:val="24"/>
            <w:szCs w:val="24"/>
            <w:lang w:val="en" w:eastAsia="en-AU"/>
          </w:rPr>
          <w:t>here</w:t>
        </w:r>
        <w:r w:rsidR="00400982" w:rsidRPr="00C116FE">
          <w:rPr>
            <w:rStyle w:val="Hyperlink"/>
            <w:rFonts w:ascii="VIC-Regular" w:eastAsia="Times New Roman" w:hAnsi="VIC-Regular" w:cs="Times New Roman"/>
            <w:color w:val="FF0000"/>
            <w:sz w:val="24"/>
            <w:szCs w:val="24"/>
            <w:lang w:val="en" w:eastAsia="en-AU"/>
          </w:rPr>
          <w:t xml:space="preserve"> </w:t>
        </w:r>
      </w:hyperlink>
      <w:r w:rsidR="00400982" w:rsidRPr="00400982">
        <w:rPr>
          <w:rStyle w:val="Hyperlink"/>
          <w:rFonts w:ascii="VIC-Regular" w:eastAsia="Times New Roman" w:hAnsi="VIC-Regular" w:cs="Times New Roman"/>
          <w:sz w:val="24"/>
          <w:szCs w:val="24"/>
          <w:lang w:val="en" w:eastAsia="en-AU"/>
        </w:rPr>
        <w:t>(2022 rates will be available from Jan 2022)</w:t>
      </w:r>
    </w:p>
    <w:p w14:paraId="520F9C8A" w14:textId="29862A5A" w:rsidR="00E000E8" w:rsidRPr="00E000E8" w:rsidRDefault="00E000E8" w:rsidP="00F66851">
      <w:pPr>
        <w:pStyle w:val="ListParagraph"/>
        <w:numPr>
          <w:ilvl w:val="0"/>
          <w:numId w:val="14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000E8">
        <w:rPr>
          <w:rFonts w:ascii="VIC-Regular" w:eastAsia="Times New Roman" w:hAnsi="VIC-Regular" w:cs="Times New Roman"/>
          <w:color w:val="011A3C"/>
          <w:sz w:val="24"/>
          <w:szCs w:val="24"/>
          <w:lang w:val="en" w:eastAsia="en-AU"/>
        </w:rPr>
        <w:t>Enrolments are rounded down to the nearest whole number to identify the relevant per student rate. The actual campus enrolments are applied to the per student rate to determine the allocation.</w:t>
      </w:r>
    </w:p>
    <w:p w14:paraId="01B7369F" w14:textId="098FFDBD" w:rsidR="00E000E8" w:rsidRPr="00E000E8" w:rsidRDefault="00E000E8" w:rsidP="00E000E8">
      <w:pPr>
        <w:spacing w:after="0" w:line="240" w:lineRule="auto"/>
        <w:rPr>
          <w:rFonts w:ascii="VIC-Regular" w:eastAsia="Times New Roman" w:hAnsi="VIC-Regular" w:cs="Times New Roman"/>
          <w:b/>
          <w:bCs/>
          <w:color w:val="011A3C"/>
          <w:sz w:val="24"/>
          <w:szCs w:val="24"/>
          <w:lang w:val="en" w:eastAsia="en-AU"/>
        </w:rPr>
      </w:pPr>
      <w:r w:rsidRPr="00E000E8">
        <w:rPr>
          <w:rFonts w:ascii="VIC-Regular" w:eastAsia="Times New Roman" w:hAnsi="VIC-Regular" w:cs="Times New Roman"/>
          <w:b/>
          <w:bCs/>
          <w:color w:val="011A3C"/>
          <w:sz w:val="24"/>
          <w:szCs w:val="24"/>
          <w:lang w:val="en" w:eastAsia="en-AU"/>
        </w:rPr>
        <w:t>Other relevant information</w:t>
      </w:r>
    </w:p>
    <w:p w14:paraId="6CB71EA4" w14:textId="2422A01F" w:rsidR="00E000E8" w:rsidRPr="00E000E8" w:rsidRDefault="00E000E8" w:rsidP="00E000E8">
      <w:pPr>
        <w:spacing w:after="0" w:line="240" w:lineRule="auto"/>
        <w:rPr>
          <w:rFonts w:ascii="VIC-Regular" w:eastAsia="Times New Roman" w:hAnsi="VIC-Regular" w:cs="Times New Roman"/>
          <w:color w:val="011A3C"/>
          <w:sz w:val="24"/>
          <w:szCs w:val="24"/>
          <w:lang w:val="en" w:eastAsia="en-AU"/>
        </w:rPr>
      </w:pPr>
      <w:r w:rsidRPr="00E000E8">
        <w:rPr>
          <w:rFonts w:ascii="VIC-Regular" w:eastAsia="Times New Roman" w:hAnsi="VIC-Regular" w:cs="Times New Roman"/>
          <w:color w:val="011A3C"/>
          <w:sz w:val="24"/>
          <w:szCs w:val="24"/>
          <w:lang w:val="en" w:eastAsia="en-AU"/>
        </w:rPr>
        <w:t xml:space="preserve">It is intended that location measures will be updated with the release of new ABS data every 5 years. The </w:t>
      </w:r>
      <w:r w:rsidR="00D666FF">
        <w:rPr>
          <w:rFonts w:ascii="VIC-Regular" w:eastAsia="Times New Roman" w:hAnsi="VIC-Regular" w:cs="Times New Roman"/>
          <w:color w:val="011A3C"/>
          <w:sz w:val="24"/>
          <w:szCs w:val="24"/>
          <w:lang w:val="en" w:eastAsia="en-AU"/>
        </w:rPr>
        <w:t>last</w:t>
      </w:r>
      <w:r w:rsidRPr="00E000E8">
        <w:rPr>
          <w:rFonts w:ascii="VIC-Regular" w:eastAsia="Times New Roman" w:hAnsi="VIC-Regular" w:cs="Times New Roman"/>
          <w:color w:val="011A3C"/>
          <w:sz w:val="24"/>
          <w:szCs w:val="24"/>
          <w:lang w:val="en" w:eastAsia="en-AU"/>
        </w:rPr>
        <w:t xml:space="preserve"> </w:t>
      </w:r>
      <w:r w:rsidR="00991B22">
        <w:rPr>
          <w:rFonts w:ascii="VIC-Regular" w:eastAsia="Times New Roman" w:hAnsi="VIC-Regular" w:cs="Times New Roman"/>
          <w:color w:val="011A3C"/>
          <w:sz w:val="24"/>
          <w:szCs w:val="24"/>
          <w:lang w:val="en" w:eastAsia="en-AU"/>
        </w:rPr>
        <w:t>ABS data survey was completed in August</w:t>
      </w:r>
      <w:r w:rsidRPr="00E000E8">
        <w:rPr>
          <w:rFonts w:ascii="VIC-Regular" w:eastAsia="Times New Roman" w:hAnsi="VIC-Regular" w:cs="Times New Roman"/>
          <w:color w:val="011A3C"/>
          <w:sz w:val="24"/>
          <w:szCs w:val="24"/>
          <w:lang w:val="en" w:eastAsia="en-AU"/>
        </w:rPr>
        <w:t xml:space="preserve"> 2021.</w:t>
      </w:r>
      <w:r w:rsidR="00991B22">
        <w:rPr>
          <w:rFonts w:ascii="VIC-Regular" w:eastAsia="Times New Roman" w:hAnsi="VIC-Regular" w:cs="Times New Roman"/>
          <w:color w:val="011A3C"/>
          <w:sz w:val="24"/>
          <w:szCs w:val="24"/>
          <w:lang w:val="en" w:eastAsia="en-AU"/>
        </w:rPr>
        <w:t xml:space="preserve"> The result of this will be known in 2022 and applied in the future releases.</w:t>
      </w:r>
      <w:r w:rsidRPr="00E000E8">
        <w:rPr>
          <w:rFonts w:ascii="VIC-Regular" w:eastAsia="Times New Roman" w:hAnsi="VIC-Regular" w:cs="Times New Roman"/>
          <w:color w:val="011A3C"/>
          <w:sz w:val="24"/>
          <w:szCs w:val="24"/>
          <w:lang w:val="en" w:eastAsia="en-AU"/>
        </w:rPr>
        <w:t xml:space="preserve"> </w:t>
      </w:r>
    </w:p>
    <w:p w14:paraId="481F7237" w14:textId="77777777" w:rsidR="00E000E8" w:rsidRPr="00E000E8" w:rsidRDefault="00E000E8" w:rsidP="00E000E8">
      <w:pPr>
        <w:spacing w:after="0" w:line="240" w:lineRule="auto"/>
        <w:rPr>
          <w:rFonts w:ascii="VIC-Regular" w:eastAsia="Times New Roman" w:hAnsi="VIC-Regular" w:cs="Times New Roman"/>
          <w:color w:val="011A3C"/>
          <w:sz w:val="24"/>
          <w:szCs w:val="24"/>
          <w:lang w:val="en" w:eastAsia="en-AU"/>
        </w:rPr>
      </w:pPr>
    </w:p>
    <w:p w14:paraId="796D8377" w14:textId="77777777" w:rsidR="00E000E8" w:rsidRPr="00E000E8" w:rsidRDefault="00E000E8" w:rsidP="00E000E8">
      <w:pPr>
        <w:spacing w:after="0" w:line="240" w:lineRule="auto"/>
        <w:rPr>
          <w:rFonts w:ascii="VIC-Regular" w:eastAsia="Times New Roman" w:hAnsi="VIC-Regular" w:cs="Times New Roman"/>
          <w:color w:val="011A3C"/>
          <w:sz w:val="24"/>
          <w:szCs w:val="24"/>
          <w:lang w:val="en" w:eastAsia="en-AU"/>
        </w:rPr>
      </w:pPr>
      <w:r w:rsidRPr="00E000E8">
        <w:rPr>
          <w:rFonts w:ascii="VIC-Regular" w:eastAsia="Times New Roman" w:hAnsi="VIC-Regular" w:cs="Times New Roman"/>
          <w:color w:val="011A3C"/>
          <w:sz w:val="24"/>
          <w:szCs w:val="24"/>
          <w:lang w:val="en" w:eastAsia="en-AU"/>
        </w:rPr>
        <w:t xml:space="preserve">ARIA+ is a continuous index, which the ABS uses to define the Remoteness Area categories, </w:t>
      </w:r>
      <w:proofErr w:type="gramStart"/>
      <w:r w:rsidRPr="00E000E8">
        <w:rPr>
          <w:rFonts w:ascii="VIC-Regular" w:eastAsia="Times New Roman" w:hAnsi="VIC-Regular" w:cs="Times New Roman"/>
          <w:color w:val="011A3C"/>
          <w:sz w:val="24"/>
          <w:szCs w:val="24"/>
          <w:lang w:val="en" w:eastAsia="en-AU"/>
        </w:rPr>
        <w:t>including:</w:t>
      </w:r>
      <w:proofErr w:type="gramEnd"/>
      <w:r w:rsidRPr="00E000E8">
        <w:rPr>
          <w:rFonts w:ascii="VIC-Regular" w:eastAsia="Times New Roman" w:hAnsi="VIC-Regular" w:cs="Times New Roman"/>
          <w:color w:val="011A3C"/>
          <w:sz w:val="24"/>
          <w:szCs w:val="24"/>
          <w:lang w:val="en" w:eastAsia="en-AU"/>
        </w:rPr>
        <w:t xml:space="preserve"> Major Cities of Australia, Inner Regional Australia, Outer Regional Australia, Remote Australia and Very Remote Australia. These categories of remoteness are based on a measure of relative access to services. Further information can be found </w:t>
      </w:r>
      <w:hyperlink r:id="rId13" w:history="1">
        <w:r w:rsidRPr="00E000E8">
          <w:rPr>
            <w:rFonts w:ascii="VIC-Regular" w:eastAsia="Times New Roman" w:hAnsi="VIC-Regular" w:cs="Times New Roman"/>
            <w:color w:val="011A3C"/>
            <w:sz w:val="24"/>
            <w:szCs w:val="24"/>
            <w:lang w:val="en" w:eastAsia="en-AU"/>
          </w:rPr>
          <w:t>here</w:t>
        </w:r>
      </w:hyperlink>
      <w:r w:rsidRPr="00E000E8">
        <w:rPr>
          <w:rFonts w:ascii="VIC-Regular" w:eastAsia="Times New Roman" w:hAnsi="VIC-Regular" w:cs="Times New Roman"/>
          <w:color w:val="011A3C"/>
          <w:sz w:val="24"/>
          <w:szCs w:val="24"/>
          <w:lang w:val="en" w:eastAsia="en-AU"/>
        </w:rPr>
        <w:t xml:space="preserve">. </w:t>
      </w:r>
    </w:p>
    <w:p w14:paraId="7959641D" w14:textId="77777777" w:rsidR="00E000E8" w:rsidRPr="00E000E8" w:rsidRDefault="00E000E8" w:rsidP="00E000E8">
      <w:pPr>
        <w:spacing w:after="0" w:line="240" w:lineRule="auto"/>
        <w:rPr>
          <w:rFonts w:ascii="VIC-Regular" w:eastAsia="Times New Roman" w:hAnsi="VIC-Regular" w:cs="Times New Roman"/>
          <w:color w:val="011A3C"/>
          <w:sz w:val="24"/>
          <w:szCs w:val="24"/>
          <w:lang w:val="en" w:eastAsia="en-AU"/>
        </w:rPr>
      </w:pPr>
    </w:p>
    <w:p w14:paraId="75629E59" w14:textId="5F65871F" w:rsidR="00E000E8" w:rsidRPr="00E000E8" w:rsidRDefault="00E000E8" w:rsidP="00E000E8">
      <w:pPr>
        <w:spacing w:after="0" w:line="240" w:lineRule="auto"/>
        <w:rPr>
          <w:rFonts w:ascii="VIC-Regular" w:eastAsia="Times New Roman" w:hAnsi="VIC-Regular" w:cs="Times New Roman"/>
          <w:color w:val="011A3C"/>
          <w:sz w:val="24"/>
          <w:szCs w:val="24"/>
          <w:lang w:val="en" w:eastAsia="en-AU"/>
        </w:rPr>
      </w:pPr>
      <w:r w:rsidRPr="00E000E8">
        <w:rPr>
          <w:rFonts w:ascii="VIC-Regular" w:eastAsia="Times New Roman" w:hAnsi="VIC-Regular" w:cs="Times New Roman"/>
          <w:color w:val="011A3C"/>
          <w:sz w:val="24"/>
          <w:szCs w:val="24"/>
          <w:lang w:val="en" w:eastAsia="en-AU"/>
        </w:rPr>
        <w:t xml:space="preserve">More information can be found </w:t>
      </w:r>
      <w:hyperlink r:id="rId14" w:history="1">
        <w:r w:rsidRPr="00C116FE">
          <w:rPr>
            <w:rFonts w:ascii="VIC-Regular" w:eastAsia="Times New Roman" w:hAnsi="VIC-Regular" w:cs="Times New Roman"/>
            <w:color w:val="FF0000"/>
            <w:sz w:val="24"/>
            <w:szCs w:val="24"/>
            <w:u w:val="single"/>
            <w:lang w:val="en" w:eastAsia="en-AU"/>
          </w:rPr>
          <w:t>here</w:t>
        </w:r>
      </w:hyperlink>
      <w:r w:rsidRPr="00E000E8">
        <w:rPr>
          <w:rFonts w:ascii="VIC-Regular" w:eastAsia="Times New Roman" w:hAnsi="VIC-Regular" w:cs="Times New Roman"/>
          <w:color w:val="011A3C"/>
          <w:sz w:val="24"/>
          <w:szCs w:val="24"/>
          <w:lang w:val="en" w:eastAsia="en-AU"/>
        </w:rPr>
        <w:t xml:space="preserve"> about UCL definitions and sources. </w:t>
      </w:r>
    </w:p>
    <w:p w14:paraId="6361B93C" w14:textId="77777777" w:rsidR="00E000E8" w:rsidRPr="00E000E8" w:rsidRDefault="00E000E8" w:rsidP="00E000E8">
      <w:pPr>
        <w:spacing w:after="0" w:line="240" w:lineRule="auto"/>
        <w:rPr>
          <w:rFonts w:ascii="VIC-Regular" w:eastAsia="Times New Roman" w:hAnsi="VIC-Regular" w:cs="Times New Roman"/>
          <w:color w:val="011A3C"/>
          <w:sz w:val="24"/>
          <w:szCs w:val="24"/>
          <w:lang w:val="en" w:eastAsia="en-AU"/>
        </w:rPr>
      </w:pPr>
    </w:p>
    <w:p w14:paraId="10FB5485" w14:textId="54FDA380" w:rsidR="00CC1030" w:rsidRDefault="00E000E8" w:rsidP="00C8414A">
      <w:pPr>
        <w:spacing w:after="0" w:line="240" w:lineRule="auto"/>
        <w:rPr>
          <w:rFonts w:ascii="VIC-Regular" w:eastAsia="Times New Roman" w:hAnsi="VIC-Regular" w:cs="Times New Roman"/>
          <w:color w:val="011A3C"/>
          <w:sz w:val="24"/>
          <w:szCs w:val="24"/>
          <w:lang w:val="en" w:eastAsia="en-AU"/>
        </w:rPr>
      </w:pPr>
      <w:r w:rsidRPr="00E000E8">
        <w:rPr>
          <w:rFonts w:ascii="VIC-Regular" w:eastAsia="Times New Roman" w:hAnsi="VIC-Regular" w:cs="Times New Roman"/>
          <w:color w:val="011A3C"/>
          <w:sz w:val="24"/>
          <w:szCs w:val="24"/>
          <w:lang w:val="en" w:eastAsia="en-AU"/>
        </w:rPr>
        <w:t xml:space="preserve">To determine a campus’ Remoteness Area category and UCL boundary, use the ABS map tool located </w:t>
      </w:r>
      <w:hyperlink r:id="rId15" w:history="1">
        <w:r w:rsidRPr="00C116FE">
          <w:rPr>
            <w:rFonts w:ascii="VIC-Regular" w:eastAsia="Times New Roman" w:hAnsi="VIC-Regular" w:cs="Times New Roman"/>
            <w:color w:val="FF0000"/>
            <w:sz w:val="24"/>
            <w:szCs w:val="24"/>
            <w:u w:val="single"/>
            <w:lang w:val="en" w:eastAsia="en-AU"/>
          </w:rPr>
          <w:t>here</w:t>
        </w:r>
      </w:hyperlink>
      <w:r w:rsidRPr="00E000E8">
        <w:rPr>
          <w:rFonts w:ascii="VIC-Regular" w:eastAsia="Times New Roman" w:hAnsi="VIC-Regular" w:cs="Times New Roman"/>
          <w:color w:val="011A3C"/>
          <w:sz w:val="24"/>
          <w:szCs w:val="24"/>
          <w:lang w:val="en" w:eastAsia="en-AU"/>
        </w:rPr>
        <w:t>.</w:t>
      </w:r>
    </w:p>
    <w:p w14:paraId="25A0F040" w14:textId="737D8C58" w:rsidR="00341AB0" w:rsidRDefault="00C8414A" w:rsidP="00D14A94">
      <w:pPr>
        <w:spacing w:after="0" w:line="240" w:lineRule="auto"/>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To determine a school’s geographic parameters, refer to </w:t>
      </w:r>
      <w:hyperlink r:id="rId16" w:history="1">
        <w:r w:rsidRPr="00400982">
          <w:rPr>
            <w:rStyle w:val="Hyperlink"/>
            <w:rFonts w:ascii="VIC-Regular" w:eastAsia="Times New Roman" w:hAnsi="VIC-Regular" w:cs="Times New Roman"/>
            <w:sz w:val="24"/>
            <w:szCs w:val="24"/>
            <w:lang w:val="en" w:eastAsia="en-AU"/>
          </w:rPr>
          <w:t xml:space="preserve">Steps to determine a school’s geographic parameters. </w:t>
        </w:r>
      </w:hyperlink>
    </w:p>
    <w:p w14:paraId="211F4053" w14:textId="62CDD189" w:rsidR="00C8414A" w:rsidRDefault="00C8414A" w:rsidP="004B385F">
      <w:pPr>
        <w:pStyle w:val="Heading2"/>
      </w:pPr>
    </w:p>
    <w:p w14:paraId="0CEC5C19" w14:textId="09A63DD6" w:rsidR="00991B22" w:rsidRDefault="00991B22" w:rsidP="00991B22">
      <w:pPr>
        <w:spacing w:after="0" w:line="240" w:lineRule="auto"/>
        <w:rPr>
          <w:rFonts w:ascii="VIC-Regular" w:eastAsia="Times New Roman" w:hAnsi="VIC-Regular" w:cs="Times New Roman"/>
          <w:b/>
          <w:bCs/>
          <w:color w:val="011A3C"/>
          <w:sz w:val="24"/>
          <w:szCs w:val="24"/>
          <w:lang w:val="en" w:eastAsia="en-AU"/>
        </w:rPr>
      </w:pPr>
      <w:r w:rsidRPr="00991B22">
        <w:rPr>
          <w:rFonts w:ascii="VIC-Regular" w:eastAsia="Times New Roman" w:hAnsi="VIC-Regular" w:cs="Times New Roman"/>
          <w:b/>
          <w:bCs/>
          <w:color w:val="011A3C"/>
          <w:sz w:val="24"/>
          <w:szCs w:val="24"/>
          <w:lang w:val="en" w:eastAsia="en-AU"/>
        </w:rPr>
        <w:t>Peri-Urban Funding from 2022</w:t>
      </w:r>
    </w:p>
    <w:p w14:paraId="6EDE710E" w14:textId="77777777" w:rsidR="00991B22" w:rsidRPr="00991B22" w:rsidRDefault="00991B22" w:rsidP="00991B22">
      <w:pPr>
        <w:spacing w:before="120" w:after="120" w:line="240" w:lineRule="auto"/>
        <w:rPr>
          <w:rFonts w:ascii="VIC-Regular" w:eastAsia="Times New Roman" w:hAnsi="VIC-Regular" w:cs="Times New Roman"/>
          <w:color w:val="011A3C"/>
          <w:sz w:val="24"/>
          <w:szCs w:val="24"/>
          <w:lang w:val="en" w:eastAsia="en-AU"/>
        </w:rPr>
      </w:pPr>
      <w:r w:rsidRPr="00991B22">
        <w:rPr>
          <w:rFonts w:ascii="VIC-Regular" w:eastAsia="Times New Roman" w:hAnsi="VIC-Regular" w:cs="Times New Roman"/>
          <w:color w:val="011A3C"/>
          <w:sz w:val="24"/>
          <w:szCs w:val="24"/>
          <w:lang w:val="en" w:eastAsia="en-AU"/>
        </w:rPr>
        <w:t>The implementation of the location changes in 2021 affected schools in peri-urban areas. Substantial urban growth has meant that some schools, once identified as rural, are now part of major city areas as identified through the ARIA.</w:t>
      </w:r>
    </w:p>
    <w:p w14:paraId="499EF9C2" w14:textId="21764D47" w:rsidR="00991B22" w:rsidRPr="00E2153A" w:rsidRDefault="00991B22" w:rsidP="00E2153A">
      <w:pPr>
        <w:spacing w:before="120" w:after="120" w:line="240" w:lineRule="auto"/>
        <w:rPr>
          <w:rFonts w:ascii="VIC-Regular" w:eastAsia="Times New Roman" w:hAnsi="VIC-Regular" w:cs="Times New Roman"/>
          <w:color w:val="011A3C"/>
          <w:sz w:val="24"/>
          <w:szCs w:val="24"/>
          <w:lang w:val="en" w:eastAsia="en-AU"/>
        </w:rPr>
      </w:pPr>
      <w:r w:rsidRPr="00E2153A">
        <w:rPr>
          <w:rFonts w:ascii="VIC-Regular" w:eastAsia="Times New Roman" w:hAnsi="VIC-Regular" w:cs="Times New Roman"/>
          <w:color w:val="011A3C"/>
          <w:sz w:val="24"/>
          <w:szCs w:val="24"/>
          <w:lang w:val="en" w:eastAsia="en-AU"/>
        </w:rPr>
        <w:t xml:space="preserve">Schools located between the Urban Centres and Localities (UCL) boundary and the ABS metropolitan Melbourne boundary according to Remoteness Areas are eligible to receive 50 percent of the RSAF allocation from 2022. </w:t>
      </w:r>
    </w:p>
    <w:p w14:paraId="3D6D11FA" w14:textId="2E7EC86B" w:rsidR="00E2153A" w:rsidRDefault="00991B22" w:rsidP="00E2153A">
      <w:pPr>
        <w:spacing w:before="120" w:after="120" w:line="240" w:lineRule="auto"/>
        <w:rPr>
          <w:rFonts w:ascii="VIC-Regular" w:eastAsia="Times New Roman" w:hAnsi="VIC-Regular" w:cs="Times New Roman"/>
          <w:color w:val="011A3C"/>
          <w:sz w:val="24"/>
          <w:szCs w:val="24"/>
          <w:lang w:val="en" w:eastAsia="en-AU"/>
        </w:rPr>
      </w:pPr>
      <w:r w:rsidRPr="00E2153A">
        <w:rPr>
          <w:rFonts w:ascii="VIC-Regular" w:eastAsia="Times New Roman" w:hAnsi="VIC-Regular" w:cs="Times New Roman"/>
          <w:color w:val="011A3C"/>
          <w:sz w:val="24"/>
          <w:szCs w:val="24"/>
          <w:lang w:val="en" w:eastAsia="en-AU"/>
        </w:rPr>
        <w:lastRenderedPageBreak/>
        <w:t>Current schools in receipt of rural transition</w:t>
      </w:r>
      <w:r w:rsidR="00E2153A" w:rsidRPr="00E2153A">
        <w:rPr>
          <w:rFonts w:ascii="VIC-Regular" w:eastAsia="Times New Roman" w:hAnsi="VIC-Regular" w:cs="Times New Roman"/>
          <w:color w:val="011A3C"/>
          <w:sz w:val="24"/>
          <w:szCs w:val="24"/>
          <w:lang w:val="en" w:eastAsia="en-AU"/>
        </w:rPr>
        <w:t xml:space="preserve"> and</w:t>
      </w:r>
      <w:r w:rsidRPr="00E2153A">
        <w:rPr>
          <w:rFonts w:ascii="VIC-Regular" w:eastAsia="Times New Roman" w:hAnsi="VIC-Regular" w:cs="Times New Roman"/>
          <w:color w:val="011A3C"/>
          <w:sz w:val="24"/>
          <w:szCs w:val="24"/>
          <w:lang w:val="en" w:eastAsia="en-AU"/>
        </w:rPr>
        <w:t xml:space="preserve"> eligible</w:t>
      </w:r>
      <w:r w:rsidR="00E2153A" w:rsidRPr="00E2153A">
        <w:rPr>
          <w:rFonts w:ascii="VIC-Regular" w:eastAsia="Times New Roman" w:hAnsi="VIC-Regular" w:cs="Times New Roman"/>
          <w:color w:val="011A3C"/>
          <w:sz w:val="24"/>
          <w:szCs w:val="24"/>
          <w:lang w:val="en" w:eastAsia="en-AU"/>
        </w:rPr>
        <w:t xml:space="preserve"> for peri-urban funding</w:t>
      </w:r>
      <w:r w:rsidRPr="00E2153A">
        <w:rPr>
          <w:rFonts w:ascii="VIC-Regular" w:eastAsia="Times New Roman" w:hAnsi="VIC-Regular" w:cs="Times New Roman"/>
          <w:color w:val="011A3C"/>
          <w:sz w:val="24"/>
          <w:szCs w:val="24"/>
          <w:lang w:val="en" w:eastAsia="en-AU"/>
        </w:rPr>
        <w:t xml:space="preserve"> will be transitioned to this allocation in 2023 if the per-urban allocation is </w:t>
      </w:r>
      <w:r w:rsidR="00E2153A">
        <w:rPr>
          <w:rFonts w:ascii="VIC-Regular" w:eastAsia="Times New Roman" w:hAnsi="VIC-Regular" w:cs="Times New Roman"/>
          <w:color w:val="011A3C"/>
          <w:sz w:val="24"/>
          <w:szCs w:val="24"/>
          <w:lang w:val="en" w:eastAsia="en-AU"/>
        </w:rPr>
        <w:t xml:space="preserve">less </w:t>
      </w:r>
      <w:r w:rsidRPr="00E2153A">
        <w:rPr>
          <w:rFonts w:ascii="VIC-Regular" w:eastAsia="Times New Roman" w:hAnsi="VIC-Regular" w:cs="Times New Roman"/>
          <w:color w:val="011A3C"/>
          <w:sz w:val="24"/>
          <w:szCs w:val="24"/>
          <w:lang w:val="en" w:eastAsia="en-AU"/>
        </w:rPr>
        <w:t>than</w:t>
      </w:r>
      <w:r w:rsidR="00E2153A">
        <w:rPr>
          <w:rFonts w:ascii="VIC-Regular" w:eastAsia="Times New Roman" w:hAnsi="VIC-Regular" w:cs="Times New Roman"/>
          <w:color w:val="011A3C"/>
          <w:sz w:val="24"/>
          <w:szCs w:val="24"/>
          <w:lang w:val="en" w:eastAsia="en-AU"/>
        </w:rPr>
        <w:t xml:space="preserve"> the scaled transition in 2022. </w:t>
      </w:r>
    </w:p>
    <w:p w14:paraId="1AB5F287" w14:textId="1734F16E" w:rsidR="00991B22" w:rsidRPr="00E2153A" w:rsidRDefault="00E2153A" w:rsidP="00E2153A">
      <w:pPr>
        <w:spacing w:before="120" w:after="120" w:line="240" w:lineRule="auto"/>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Schools eligible for this have been contacted individually.</w:t>
      </w:r>
      <w:r w:rsidR="00991B22" w:rsidRPr="00E2153A">
        <w:rPr>
          <w:rFonts w:ascii="VIC-Regular" w:eastAsia="Times New Roman" w:hAnsi="VIC-Regular" w:cs="Times New Roman"/>
          <w:color w:val="011A3C"/>
          <w:sz w:val="24"/>
          <w:szCs w:val="24"/>
          <w:lang w:val="en" w:eastAsia="en-AU"/>
        </w:rPr>
        <w:t xml:space="preserve"> </w:t>
      </w:r>
    </w:p>
    <w:p w14:paraId="2C8FCABD" w14:textId="2E98EE42" w:rsidR="00B25992" w:rsidRDefault="00341AB0">
      <w:pPr>
        <w:rPr>
          <w:rFonts w:ascii="VIC-Regular" w:eastAsia="Times New Roman" w:hAnsi="VIC-Regular" w:cs="Times New Roman"/>
          <w:color w:val="011A3C"/>
          <w:sz w:val="24"/>
          <w:szCs w:val="24"/>
          <w:lang w:val="en" w:eastAsia="en-AU"/>
        </w:rPr>
      </w:pPr>
      <w:bookmarkStart w:id="8" w:name="_Hlk50546705"/>
      <w:r>
        <w:rPr>
          <w:rFonts w:ascii="VIC-Regular" w:eastAsia="Times New Roman" w:hAnsi="VIC-Regular" w:cs="Times New Roman"/>
          <w:color w:val="011A3C"/>
          <w:sz w:val="24"/>
          <w:szCs w:val="24"/>
          <w:lang w:val="en" w:eastAsia="en-AU"/>
        </w:rPr>
        <w:t xml:space="preserve">Additionally, schools that may be eligible for transition should refer </w:t>
      </w:r>
      <w:r w:rsidR="00B25992">
        <w:rPr>
          <w:rFonts w:ascii="VIC-Regular" w:eastAsia="Times New Roman" w:hAnsi="VIC-Regular" w:cs="Times New Roman"/>
          <w:color w:val="011A3C"/>
          <w:sz w:val="24"/>
          <w:szCs w:val="24"/>
          <w:lang w:val="en" w:eastAsia="en-AU"/>
        </w:rPr>
        <w:t>to:</w:t>
      </w:r>
    </w:p>
    <w:p w14:paraId="22362CEF" w14:textId="54FDED92" w:rsidR="006A5663" w:rsidRDefault="00B25992">
      <w:pPr>
        <w:rPr>
          <w:rFonts w:ascii="VIC-Regular" w:eastAsia="Times New Roman" w:hAnsi="VIC-Regular" w:cs="Times New Roman"/>
          <w:color w:val="011A3C"/>
          <w:sz w:val="24"/>
          <w:szCs w:val="24"/>
          <w:lang w:val="en" w:eastAsia="en-AU"/>
        </w:rPr>
      </w:pPr>
      <w:r w:rsidRPr="00B25992">
        <w:rPr>
          <w:rFonts w:ascii="VIC-Regular" w:eastAsia="Times New Roman" w:hAnsi="VIC-Regular" w:cs="Times New Roman"/>
          <w:color w:val="011A3C"/>
          <w:sz w:val="24"/>
          <w:szCs w:val="24"/>
          <w:lang w:val="en" w:eastAsia="en-AU"/>
        </w:rPr>
        <w:t>Transition Funding (Rural) (Ref 126)</w:t>
      </w:r>
      <w:bookmarkEnd w:id="8"/>
      <w:r w:rsidR="006A5663">
        <w:rPr>
          <w:rFonts w:ascii="VIC-Regular" w:eastAsia="Times New Roman" w:hAnsi="VIC-Regular" w:cs="Times New Roman"/>
          <w:color w:val="011A3C"/>
          <w:sz w:val="24"/>
          <w:szCs w:val="24"/>
          <w:lang w:val="en" w:eastAsia="en-AU"/>
        </w:rPr>
        <w:br w:type="page"/>
      </w:r>
    </w:p>
    <w:p w14:paraId="088E3097" w14:textId="77777777" w:rsidR="00D0026E" w:rsidRPr="00D0026E" w:rsidRDefault="00D0026E" w:rsidP="004B385F">
      <w:pPr>
        <w:pStyle w:val="Heading2"/>
      </w:pPr>
      <w:bookmarkStart w:id="9" w:name="_Toc94697985"/>
      <w:r w:rsidRPr="00D0026E">
        <w:lastRenderedPageBreak/>
        <w:t>Core Index Stages 1-3 (Reference 5)</w:t>
      </w:r>
      <w:bookmarkEnd w:id="9"/>
    </w:p>
    <w:p w14:paraId="51EAD4F7" w14:textId="7EA1FF81" w:rsidR="00D0026E" w:rsidRPr="00D0026E" w:rsidRDefault="00D0026E" w:rsidP="00D0026E">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0026E">
        <w:rPr>
          <w:rFonts w:ascii="VIC-Regular" w:eastAsia="Times New Roman" w:hAnsi="VIC-Regular" w:cs="Times New Roman"/>
          <w:color w:val="011A3C"/>
          <w:sz w:val="24"/>
          <w:szCs w:val="24"/>
          <w:lang w:val="en" w:eastAsia="en-AU"/>
        </w:rPr>
        <w:t>Core Index Stages 1-3 provides funding to specialist schools for enrolments based on students’ age range.</w:t>
      </w:r>
    </w:p>
    <w:p w14:paraId="12BBA6BB" w14:textId="77777777" w:rsidR="00CC77CA" w:rsidRPr="00AA54CC" w:rsidRDefault="00CC77CA" w:rsidP="00CC77CA">
      <w:pPr>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Eligibility</w:t>
      </w:r>
      <w:r w:rsidRPr="00AA54CC">
        <w:rPr>
          <w:rFonts w:ascii="VIC-Bold" w:eastAsia="Times New Roman" w:hAnsi="VIC-Bold" w:cs="Times New Roman" w:hint="eastAsia"/>
          <w:b/>
          <w:bCs/>
          <w:color w:val="011A3C"/>
          <w:sz w:val="27"/>
          <w:szCs w:val="27"/>
          <w:lang w:val="en" w:eastAsia="en-AU"/>
        </w:rPr>
        <w:t> </w:t>
      </w:r>
    </w:p>
    <w:p w14:paraId="43F7FCC5" w14:textId="624D815D" w:rsidR="00CC77CA" w:rsidRPr="00E96B44" w:rsidRDefault="00CC77CA" w:rsidP="00CC77C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96B44">
        <w:rPr>
          <w:rFonts w:ascii="VIC-Regular" w:eastAsia="Times New Roman" w:hAnsi="VIC-Regular" w:cs="Times New Roman"/>
          <w:color w:val="011A3C"/>
          <w:sz w:val="24"/>
          <w:szCs w:val="24"/>
          <w:lang w:val="en" w:eastAsia="en-AU"/>
        </w:rPr>
        <w:t>The following school types receive the</w:t>
      </w:r>
      <w:r>
        <w:rPr>
          <w:rFonts w:ascii="VIC-Regular" w:eastAsia="Times New Roman" w:hAnsi="VIC-Regular" w:cs="Times New Roman"/>
          <w:color w:val="011A3C"/>
          <w:sz w:val="24"/>
          <w:szCs w:val="24"/>
          <w:lang w:val="en" w:eastAsia="en-AU"/>
        </w:rPr>
        <w:t xml:space="preserve"> </w:t>
      </w:r>
      <w:r w:rsidRPr="00E96B44">
        <w:rPr>
          <w:rFonts w:ascii="VIC-Regular" w:eastAsia="Times New Roman" w:hAnsi="VIC-Regular" w:cs="Times New Roman"/>
          <w:color w:val="011A3C"/>
          <w:sz w:val="24"/>
          <w:szCs w:val="24"/>
          <w:lang w:val="en" w:eastAsia="en-AU"/>
        </w:rPr>
        <w:t>Core Index</w:t>
      </w:r>
      <w:r>
        <w:rPr>
          <w:rFonts w:ascii="VIC-Regular" w:eastAsia="Times New Roman" w:hAnsi="VIC-Regular" w:cs="Times New Roman"/>
          <w:color w:val="011A3C"/>
          <w:sz w:val="24"/>
          <w:szCs w:val="24"/>
          <w:lang w:val="en" w:eastAsia="en-AU"/>
        </w:rPr>
        <w:t xml:space="preserve"> </w:t>
      </w:r>
      <w:r w:rsidRPr="00E96B44">
        <w:rPr>
          <w:rFonts w:ascii="VIC-Regular" w:eastAsia="Times New Roman" w:hAnsi="VIC-Regular" w:cs="Times New Roman"/>
          <w:color w:val="011A3C"/>
          <w:sz w:val="24"/>
          <w:szCs w:val="24"/>
          <w:lang w:val="en" w:eastAsia="en-AU"/>
        </w:rPr>
        <w:t>funding</w:t>
      </w:r>
      <w:r w:rsidR="00800331">
        <w:rPr>
          <w:rFonts w:ascii="VIC-Regular" w:eastAsia="Times New Roman" w:hAnsi="VIC-Regular" w:cs="Times New Roman"/>
          <w:color w:val="011A3C"/>
          <w:sz w:val="24"/>
          <w:szCs w:val="24"/>
          <w:lang w:val="en" w:eastAsia="en-AU"/>
        </w:rPr>
        <w:t xml:space="preserve"> at school level</w:t>
      </w:r>
    </w:p>
    <w:p w14:paraId="2305EBDC" w14:textId="2472F148" w:rsidR="00CC77CA" w:rsidRDefault="00CC77CA" w:rsidP="00F66851">
      <w:pPr>
        <w:numPr>
          <w:ilvl w:val="0"/>
          <w:numId w:val="11"/>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Special</w:t>
      </w:r>
      <w:r w:rsidR="00335627">
        <w:rPr>
          <w:rFonts w:ascii="VIC-Regular" w:eastAsia="Times New Roman" w:hAnsi="VIC-Regular" w:cs="Times New Roman"/>
          <w:color w:val="011A3C"/>
          <w:sz w:val="24"/>
          <w:szCs w:val="24"/>
          <w:lang w:val="en" w:eastAsia="en-AU"/>
        </w:rPr>
        <w:t xml:space="preserve">ist </w:t>
      </w:r>
      <w:r w:rsidR="00395E28">
        <w:rPr>
          <w:rFonts w:ascii="VIC-Regular" w:eastAsia="Times New Roman" w:hAnsi="VIC-Regular" w:cs="Times New Roman"/>
          <w:color w:val="011A3C"/>
          <w:sz w:val="24"/>
          <w:szCs w:val="24"/>
          <w:lang w:val="en" w:eastAsia="en-AU"/>
        </w:rPr>
        <w:t>Schools</w:t>
      </w:r>
    </w:p>
    <w:p w14:paraId="0EA87F06" w14:textId="60396A49" w:rsidR="00C42D86" w:rsidRPr="004A334A" w:rsidRDefault="004A334A" w:rsidP="004A334A">
      <w:pPr>
        <w:pStyle w:val="ListParagraph"/>
        <w:numPr>
          <w:ilvl w:val="0"/>
          <w:numId w:val="11"/>
        </w:num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bookmarkStart w:id="10" w:name="_Hlk47884304"/>
      <w:r w:rsidRPr="004A334A">
        <w:rPr>
          <w:rFonts w:ascii="VIC-Regular" w:eastAsia="Times New Roman" w:hAnsi="VIC-Regular" w:cs="Times New Roman"/>
          <w:color w:val="011A3C"/>
          <w:sz w:val="24"/>
          <w:szCs w:val="24"/>
          <w:lang w:val="en" w:eastAsia="en-AU"/>
        </w:rPr>
        <w:t>Funding is calculated at the Indicative, Confirmed and Revised budget cycles</w:t>
      </w:r>
      <w:r>
        <w:rPr>
          <w:rFonts w:ascii="VIC-Regular" w:eastAsia="Times New Roman" w:hAnsi="VIC-Regular" w:cs="Times New Roman"/>
          <w:color w:val="011A3C"/>
          <w:sz w:val="24"/>
          <w:szCs w:val="24"/>
          <w:lang w:val="en" w:eastAsia="en-AU"/>
        </w:rPr>
        <w:t xml:space="preserve"> and </w:t>
      </w:r>
      <w:r w:rsidR="009D3396" w:rsidRPr="004A334A">
        <w:rPr>
          <w:rFonts w:ascii="VIC-Regular" w:eastAsia="Times New Roman" w:hAnsi="VIC-Regular" w:cs="Times New Roman"/>
          <w:color w:val="011A3C"/>
          <w:sz w:val="24"/>
          <w:szCs w:val="24"/>
          <w:lang w:val="en" w:eastAsia="en-AU"/>
        </w:rPr>
        <w:t>is allocated through credit and cash funding.</w:t>
      </w:r>
      <w:r w:rsidR="00C42D86" w:rsidRPr="004A334A">
        <w:rPr>
          <w:rFonts w:ascii="VIC-Regular" w:eastAsia="Times New Roman" w:hAnsi="VIC-Regular" w:cs="Times New Roman"/>
          <w:color w:val="011A3C"/>
          <w:sz w:val="24"/>
          <w:szCs w:val="24"/>
          <w:lang w:val="en" w:eastAsia="en-AU"/>
        </w:rPr>
        <w:t xml:space="preserve"> </w:t>
      </w:r>
    </w:p>
    <w:bookmarkEnd w:id="10"/>
    <w:p w14:paraId="38F8E5D7" w14:textId="28425F0B" w:rsidR="00D0026E" w:rsidRPr="00AA54CC" w:rsidRDefault="00D0026E" w:rsidP="00D0026E">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Calculation</w:t>
      </w:r>
    </w:p>
    <w:p w14:paraId="3F964857" w14:textId="016B8035" w:rsidR="00D0026E" w:rsidRPr="00D0026E" w:rsidRDefault="00D0026E" w:rsidP="00D0026E">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0026E">
        <w:rPr>
          <w:rFonts w:ascii="VIC-Regular" w:eastAsia="Times New Roman" w:hAnsi="VIC-Regular" w:cs="Times New Roman"/>
          <w:color w:val="011A3C"/>
          <w:sz w:val="24"/>
          <w:szCs w:val="24"/>
          <w:lang w:val="en" w:eastAsia="en-AU"/>
        </w:rPr>
        <w:t xml:space="preserve">Core Index allocations are </w:t>
      </w:r>
      <w:r w:rsidR="004A334A">
        <w:rPr>
          <w:rFonts w:ascii="VIC-Regular" w:eastAsia="Times New Roman" w:hAnsi="VIC-Regular" w:cs="Times New Roman"/>
          <w:color w:val="011A3C"/>
          <w:sz w:val="24"/>
          <w:szCs w:val="24"/>
          <w:lang w:val="en" w:eastAsia="en-AU"/>
        </w:rPr>
        <w:t xml:space="preserve">determined </w:t>
      </w:r>
      <w:r w:rsidRPr="00D0026E">
        <w:rPr>
          <w:rFonts w:ascii="VIC-Regular" w:eastAsia="Times New Roman" w:hAnsi="VIC-Regular" w:cs="Times New Roman"/>
          <w:color w:val="011A3C"/>
          <w:sz w:val="24"/>
          <w:szCs w:val="24"/>
          <w:lang w:val="en" w:eastAsia="en-AU"/>
        </w:rPr>
        <w:t>based on</w:t>
      </w:r>
      <w:r w:rsidR="00335627">
        <w:rPr>
          <w:rFonts w:ascii="VIC-Regular" w:eastAsia="Times New Roman" w:hAnsi="VIC-Regular" w:cs="Times New Roman"/>
          <w:color w:val="011A3C"/>
          <w:sz w:val="24"/>
          <w:szCs w:val="24"/>
          <w:lang w:val="en" w:eastAsia="en-AU"/>
        </w:rPr>
        <w:t xml:space="preserve"> Census </w:t>
      </w:r>
      <w:r w:rsidR="00CA1FF9">
        <w:rPr>
          <w:rFonts w:ascii="VIC-Regular" w:eastAsia="Times New Roman" w:hAnsi="VIC-Regular" w:cs="Times New Roman"/>
          <w:color w:val="011A3C"/>
          <w:sz w:val="24"/>
          <w:szCs w:val="24"/>
          <w:lang w:val="en" w:eastAsia="en-AU"/>
        </w:rPr>
        <w:t xml:space="preserve">student </w:t>
      </w:r>
      <w:r w:rsidRPr="00D0026E">
        <w:rPr>
          <w:rFonts w:ascii="VIC-Regular" w:eastAsia="Times New Roman" w:hAnsi="VIC-Regular" w:cs="Times New Roman"/>
          <w:color w:val="011A3C"/>
          <w:sz w:val="24"/>
          <w:szCs w:val="24"/>
          <w:lang w:val="en" w:eastAsia="en-AU"/>
        </w:rPr>
        <w:t>enrolment details</w:t>
      </w:r>
      <w:r w:rsidR="00CA1FF9">
        <w:rPr>
          <w:rFonts w:ascii="VIC-Regular" w:eastAsia="Times New Roman" w:hAnsi="VIC-Regular" w:cs="Times New Roman"/>
          <w:color w:val="011A3C"/>
          <w:sz w:val="24"/>
          <w:szCs w:val="24"/>
          <w:lang w:val="en" w:eastAsia="en-AU"/>
        </w:rPr>
        <w:t>.</w:t>
      </w:r>
    </w:p>
    <w:p w14:paraId="03620647" w14:textId="7D6665EA" w:rsidR="00D0026E" w:rsidRDefault="00D0026E" w:rsidP="00D0026E">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0026E">
        <w:rPr>
          <w:rFonts w:ascii="VIC-Regular" w:eastAsia="Times New Roman" w:hAnsi="VIC-Regular" w:cs="Times New Roman"/>
          <w:b/>
          <w:bCs/>
          <w:color w:val="011A3C"/>
          <w:sz w:val="24"/>
          <w:szCs w:val="24"/>
          <w:lang w:val="en" w:eastAsia="en-AU"/>
        </w:rPr>
        <w:t>Core Index allocation</w:t>
      </w:r>
      <w:r w:rsidRPr="00D0026E">
        <w:rPr>
          <w:rFonts w:ascii="VIC-Regular" w:eastAsia="Times New Roman" w:hAnsi="VIC-Regular" w:cs="Times New Roman"/>
          <w:color w:val="011A3C"/>
          <w:sz w:val="24"/>
          <w:szCs w:val="24"/>
          <w:lang w:val="en" w:eastAsia="en-AU"/>
        </w:rPr>
        <w:t xml:space="preserve"> =</w:t>
      </w:r>
      <w:r w:rsidR="00CA1FF9">
        <w:rPr>
          <w:rFonts w:ascii="VIC-Regular" w:eastAsia="Times New Roman" w:hAnsi="VIC-Regular" w:cs="Times New Roman"/>
          <w:color w:val="011A3C"/>
          <w:sz w:val="24"/>
          <w:szCs w:val="24"/>
          <w:lang w:val="en" w:eastAsia="en-AU"/>
        </w:rPr>
        <w:t xml:space="preserve"> Census </w:t>
      </w:r>
      <w:r w:rsidRPr="00D0026E">
        <w:rPr>
          <w:rFonts w:ascii="VIC-Regular" w:eastAsia="Times New Roman" w:hAnsi="VIC-Regular" w:cs="Times New Roman"/>
          <w:color w:val="011A3C"/>
          <w:sz w:val="24"/>
          <w:szCs w:val="24"/>
          <w:lang w:val="en" w:eastAsia="en-AU"/>
        </w:rPr>
        <w:t>student enrolments * stage funding rate</w:t>
      </w:r>
    </w:p>
    <w:p w14:paraId="00EFDFB0" w14:textId="35071220" w:rsidR="00D603B5" w:rsidRPr="00D0026E" w:rsidRDefault="00D603B5" w:rsidP="00D0026E">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B5C39">
        <w:rPr>
          <w:rFonts w:ascii="VIC-Regular" w:eastAsia="Times New Roman" w:hAnsi="VIC-Regular" w:cs="Times New Roman"/>
          <w:color w:val="011A3C"/>
          <w:sz w:val="24"/>
          <w:szCs w:val="24"/>
          <w:lang w:val="en" w:eastAsia="en-AU"/>
        </w:rPr>
        <w:t xml:space="preserve">Example: A </w:t>
      </w:r>
      <w:r>
        <w:rPr>
          <w:rFonts w:ascii="VIC-Regular" w:eastAsia="Times New Roman" w:hAnsi="VIC-Regular" w:cs="Times New Roman"/>
          <w:color w:val="011A3C"/>
          <w:sz w:val="24"/>
          <w:szCs w:val="24"/>
          <w:lang w:val="en" w:eastAsia="en-AU"/>
        </w:rPr>
        <w:t>school</w:t>
      </w:r>
      <w:r w:rsidRPr="00DB5C39">
        <w:rPr>
          <w:rFonts w:ascii="VIC-Regular" w:eastAsia="Times New Roman" w:hAnsi="VIC-Regular" w:cs="Times New Roman"/>
          <w:color w:val="011A3C"/>
          <w:sz w:val="24"/>
          <w:szCs w:val="24"/>
          <w:lang w:val="en" w:eastAsia="en-AU"/>
        </w:rPr>
        <w:t xml:space="preserve"> with </w:t>
      </w:r>
      <w:r>
        <w:rPr>
          <w:rFonts w:ascii="VIC-Regular" w:eastAsia="Times New Roman" w:hAnsi="VIC-Regular" w:cs="Times New Roman"/>
          <w:color w:val="011A3C"/>
          <w:sz w:val="24"/>
          <w:szCs w:val="24"/>
          <w:lang w:val="en" w:eastAsia="en-AU"/>
        </w:rPr>
        <w:t xml:space="preserve">10 stage 2 enrolments </w:t>
      </w:r>
      <w:r w:rsidRPr="00DB5C39">
        <w:rPr>
          <w:rFonts w:ascii="VIC-Regular" w:eastAsia="Times New Roman" w:hAnsi="VIC-Regular" w:cs="Times New Roman"/>
          <w:color w:val="011A3C"/>
          <w:sz w:val="24"/>
          <w:szCs w:val="24"/>
          <w:lang w:val="en" w:eastAsia="en-AU"/>
        </w:rPr>
        <w:t xml:space="preserve">would calculate their </w:t>
      </w:r>
      <w:r>
        <w:rPr>
          <w:rFonts w:ascii="VIC-Regular" w:eastAsia="Times New Roman" w:hAnsi="VIC-Regular" w:cs="Times New Roman"/>
          <w:color w:val="011A3C"/>
          <w:sz w:val="24"/>
          <w:szCs w:val="24"/>
          <w:lang w:val="en" w:eastAsia="en-AU"/>
        </w:rPr>
        <w:t xml:space="preserve">Stage 2 </w:t>
      </w:r>
      <w:r w:rsidRPr="00DB5C39">
        <w:rPr>
          <w:rFonts w:ascii="VIC-Regular" w:eastAsia="Times New Roman" w:hAnsi="VIC-Regular" w:cs="Times New Roman"/>
          <w:color w:val="011A3C"/>
          <w:sz w:val="24"/>
          <w:szCs w:val="24"/>
          <w:lang w:val="en" w:eastAsia="en-AU"/>
        </w:rPr>
        <w:t>funding as</w:t>
      </w:r>
      <w:r>
        <w:rPr>
          <w:rFonts w:ascii="VIC-Regular" w:eastAsia="Times New Roman" w:hAnsi="VIC-Regular" w:cs="Times New Roman"/>
          <w:color w:val="011A3C"/>
          <w:sz w:val="24"/>
          <w:szCs w:val="24"/>
          <w:lang w:val="en" w:eastAsia="en-AU"/>
        </w:rPr>
        <w:t>:</w:t>
      </w:r>
      <w:r>
        <w:rPr>
          <w:rFonts w:ascii="VIC-Regular" w:eastAsia="Times New Roman" w:hAnsi="VIC-Regular" w:cs="Times New Roman"/>
          <w:color w:val="011A3C"/>
          <w:sz w:val="24"/>
          <w:szCs w:val="24"/>
          <w:lang w:val="en" w:eastAsia="en-AU"/>
        </w:rPr>
        <w:br/>
      </w:r>
      <w:r w:rsidRPr="00DB5C39">
        <w:rPr>
          <w:rFonts w:ascii="VIC-Regular" w:eastAsia="Times New Roman" w:hAnsi="VIC-Regular" w:cs="Times New Roman"/>
          <w:color w:val="011A3C"/>
          <w:sz w:val="24"/>
          <w:szCs w:val="24"/>
          <w:lang w:val="en" w:eastAsia="en-AU"/>
        </w:rPr>
        <w:t> </w:t>
      </w:r>
      <w:r>
        <w:rPr>
          <w:rFonts w:ascii="VIC-Regular" w:eastAsia="Times New Roman" w:hAnsi="VIC-Regular" w:cs="Times New Roman"/>
          <w:color w:val="011A3C"/>
          <w:sz w:val="24"/>
          <w:szCs w:val="24"/>
          <w:lang w:val="en" w:eastAsia="en-AU"/>
        </w:rPr>
        <w:t>Stage 2 enrolments (10)</w:t>
      </w:r>
      <w:r w:rsidRPr="00DB5C39">
        <w:rPr>
          <w:rFonts w:ascii="VIC-Regular" w:eastAsia="Times New Roman" w:hAnsi="VIC-Regular" w:cs="Times New Roman"/>
          <w:color w:val="011A3C"/>
          <w:sz w:val="24"/>
          <w:szCs w:val="24"/>
          <w:lang w:val="en" w:eastAsia="en-AU"/>
        </w:rPr>
        <w:t xml:space="preserve"> * </w:t>
      </w:r>
      <w:r>
        <w:rPr>
          <w:rFonts w:ascii="VIC-Regular" w:eastAsia="Times New Roman" w:hAnsi="VIC-Regular" w:cs="Times New Roman"/>
          <w:color w:val="011A3C"/>
          <w:sz w:val="24"/>
          <w:szCs w:val="24"/>
          <w:lang w:val="en" w:eastAsia="en-AU"/>
        </w:rPr>
        <w:t>Stage 2 rate.</w:t>
      </w:r>
      <w:r w:rsidR="00D36A42">
        <w:rPr>
          <w:rFonts w:ascii="VIC-Regular" w:eastAsia="Times New Roman" w:hAnsi="VIC-Regular" w:cs="Times New Roman"/>
          <w:color w:val="011A3C"/>
          <w:sz w:val="24"/>
          <w:szCs w:val="24"/>
          <w:lang w:val="en" w:eastAsia="en-AU"/>
        </w:rPr>
        <w:t xml:space="preserve"> </w:t>
      </w:r>
      <w:r>
        <w:rPr>
          <w:rFonts w:ascii="VIC-Regular" w:eastAsia="Times New Roman" w:hAnsi="VIC-Regular" w:cs="Times New Roman"/>
          <w:color w:val="011A3C"/>
          <w:sz w:val="24"/>
          <w:szCs w:val="24"/>
          <w:lang w:val="en" w:eastAsia="en-AU"/>
        </w:rPr>
        <w:t>This would be repeated for all stages</w:t>
      </w:r>
      <w:r w:rsidR="002F4A99">
        <w:rPr>
          <w:rFonts w:ascii="VIC-Regular" w:eastAsia="Times New Roman" w:hAnsi="VIC-Regular" w:cs="Times New Roman"/>
          <w:color w:val="011A3C"/>
          <w:sz w:val="24"/>
          <w:szCs w:val="24"/>
          <w:lang w:val="en" w:eastAsia="en-AU"/>
        </w:rPr>
        <w:t xml:space="preserve"> dependent on school enrolments</w:t>
      </w:r>
      <w:r>
        <w:rPr>
          <w:rFonts w:ascii="VIC-Regular" w:eastAsia="Times New Roman" w:hAnsi="VIC-Regular" w:cs="Times New Roman"/>
          <w:color w:val="011A3C"/>
          <w:sz w:val="24"/>
          <w:szCs w:val="24"/>
          <w:lang w:val="en" w:eastAsia="en-AU"/>
        </w:rPr>
        <w:t>.</w:t>
      </w:r>
    </w:p>
    <w:p w14:paraId="62978F02" w14:textId="5C60B163" w:rsidR="00D0026E" w:rsidRPr="00AA54CC" w:rsidRDefault="00D0026E" w:rsidP="00D0026E">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Rates 202</w:t>
      </w:r>
      <w:r w:rsidR="004A334A">
        <w:rPr>
          <w:rFonts w:ascii="VIC-Bold" w:eastAsia="Times New Roman" w:hAnsi="VIC-Bold" w:cs="Times New Roman"/>
          <w:b/>
          <w:bCs/>
          <w:color w:val="011A3C"/>
          <w:sz w:val="27"/>
          <w:szCs w:val="27"/>
          <w:lang w:val="en" w:eastAsia="en-A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51"/>
        <w:gridCol w:w="3893"/>
        <w:gridCol w:w="1508"/>
        <w:gridCol w:w="1320"/>
        <w:gridCol w:w="1344"/>
      </w:tblGrid>
      <w:tr w:rsidR="00D0026E" w:rsidRPr="00D0026E" w14:paraId="25960045" w14:textId="77777777" w:rsidTr="00124D27">
        <w:trPr>
          <w:tblHeader/>
        </w:trPr>
        <w:tc>
          <w:tcPr>
            <w:tcW w:w="0" w:type="auto"/>
            <w:hideMark/>
          </w:tcPr>
          <w:p w14:paraId="6B5628EC" w14:textId="77777777" w:rsidR="00D0026E" w:rsidRPr="00371B75" w:rsidRDefault="00D0026E" w:rsidP="00D0026E">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Stage</w:t>
            </w:r>
          </w:p>
        </w:tc>
        <w:tc>
          <w:tcPr>
            <w:tcW w:w="0" w:type="auto"/>
            <w:hideMark/>
          </w:tcPr>
          <w:p w14:paraId="636CE6D6" w14:textId="7BDFD2BB" w:rsidR="00D0026E" w:rsidRPr="00371B75" w:rsidRDefault="00D0026E" w:rsidP="00D0026E">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Age Range</w:t>
            </w:r>
            <w:r w:rsidR="004A334A">
              <w:rPr>
                <w:rFonts w:ascii="VIC-Bold" w:eastAsia="Times New Roman" w:hAnsi="VIC-Bold" w:cs="Times New Roman"/>
                <w:color w:val="323E4F" w:themeColor="text2" w:themeShade="BF"/>
                <w:sz w:val="24"/>
                <w:szCs w:val="24"/>
                <w:lang w:eastAsia="en-AU"/>
              </w:rPr>
              <w:t xml:space="preserve"> (</w:t>
            </w:r>
            <w:proofErr w:type="gramStart"/>
            <w:r w:rsidR="004A334A">
              <w:rPr>
                <w:rFonts w:ascii="VIC-Bold" w:eastAsia="Times New Roman" w:hAnsi="VIC-Bold" w:cs="Times New Roman"/>
                <w:color w:val="323E4F" w:themeColor="text2" w:themeShade="BF"/>
                <w:sz w:val="24"/>
                <w:szCs w:val="24"/>
                <w:lang w:eastAsia="en-AU"/>
              </w:rPr>
              <w:t>at</w:t>
            </w:r>
            <w:proofErr w:type="gramEnd"/>
            <w:r w:rsidR="004A334A">
              <w:rPr>
                <w:rFonts w:ascii="VIC-Bold" w:eastAsia="Times New Roman" w:hAnsi="VIC-Bold" w:cs="Times New Roman"/>
                <w:color w:val="323E4F" w:themeColor="text2" w:themeShade="BF"/>
                <w:sz w:val="24"/>
                <w:szCs w:val="24"/>
                <w:lang w:eastAsia="en-AU"/>
              </w:rPr>
              <w:t xml:space="preserve"> 1 January)</w:t>
            </w:r>
          </w:p>
        </w:tc>
        <w:tc>
          <w:tcPr>
            <w:tcW w:w="0" w:type="auto"/>
            <w:hideMark/>
          </w:tcPr>
          <w:p w14:paraId="63E07861" w14:textId="77777777" w:rsidR="00D0026E" w:rsidRPr="00371B75" w:rsidRDefault="00D0026E" w:rsidP="00D0026E">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Credit ($)</w:t>
            </w:r>
          </w:p>
        </w:tc>
        <w:tc>
          <w:tcPr>
            <w:tcW w:w="0" w:type="auto"/>
            <w:hideMark/>
          </w:tcPr>
          <w:p w14:paraId="35771CDF" w14:textId="77777777" w:rsidR="00D0026E" w:rsidRPr="00371B75" w:rsidRDefault="00D0026E" w:rsidP="00D0026E">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Cash ($)</w:t>
            </w:r>
          </w:p>
        </w:tc>
        <w:tc>
          <w:tcPr>
            <w:tcW w:w="0" w:type="auto"/>
            <w:hideMark/>
          </w:tcPr>
          <w:p w14:paraId="359B659D" w14:textId="77777777" w:rsidR="00D0026E" w:rsidRPr="00371B75" w:rsidRDefault="00D0026E" w:rsidP="00D0026E">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Total ($)</w:t>
            </w:r>
          </w:p>
        </w:tc>
      </w:tr>
      <w:tr w:rsidR="00D36A42" w:rsidRPr="00D0026E" w14:paraId="135462D4" w14:textId="77777777" w:rsidTr="00124D27">
        <w:tc>
          <w:tcPr>
            <w:tcW w:w="0" w:type="auto"/>
            <w:hideMark/>
          </w:tcPr>
          <w:p w14:paraId="06950E71" w14:textId="77777777" w:rsidR="00D36A42" w:rsidRPr="00371B75" w:rsidRDefault="00D36A42" w:rsidP="00D36A4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w:t>
            </w:r>
          </w:p>
        </w:tc>
        <w:tc>
          <w:tcPr>
            <w:tcW w:w="0" w:type="auto"/>
            <w:hideMark/>
          </w:tcPr>
          <w:p w14:paraId="1F57C172" w14:textId="77777777" w:rsidR="00D36A42" w:rsidRPr="00371B75" w:rsidRDefault="00D36A42" w:rsidP="00D36A4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 to 10</w:t>
            </w:r>
          </w:p>
        </w:tc>
        <w:tc>
          <w:tcPr>
            <w:tcW w:w="0" w:type="auto"/>
            <w:hideMark/>
          </w:tcPr>
          <w:p w14:paraId="04A4F554" w14:textId="53A6A9EC" w:rsidR="00D36A42" w:rsidRPr="00371B75" w:rsidRDefault="00D36A42" w:rsidP="00D36A4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8,325</w:t>
            </w:r>
          </w:p>
        </w:tc>
        <w:tc>
          <w:tcPr>
            <w:tcW w:w="0" w:type="auto"/>
            <w:hideMark/>
          </w:tcPr>
          <w:p w14:paraId="476452DC" w14:textId="04821070" w:rsidR="00D36A42" w:rsidRPr="00371B75" w:rsidRDefault="00C521AA" w:rsidP="00D36A42">
            <w:pPr>
              <w:spacing w:after="0" w:line="360" w:lineRule="atLeast"/>
              <w:rPr>
                <w:rFonts w:ascii="VIC-Regular" w:eastAsia="Times New Roman" w:hAnsi="VIC-Regular" w:cs="Times New Roman"/>
                <w:color w:val="323E4F" w:themeColor="text2" w:themeShade="BF"/>
                <w:sz w:val="24"/>
                <w:szCs w:val="24"/>
                <w:lang w:eastAsia="en-AU"/>
              </w:rPr>
            </w:pPr>
            <w:r>
              <w:rPr>
                <w:color w:val="323E4F" w:themeColor="text2" w:themeShade="BF"/>
              </w:rPr>
              <w:t>734</w:t>
            </w:r>
          </w:p>
        </w:tc>
        <w:tc>
          <w:tcPr>
            <w:tcW w:w="0" w:type="auto"/>
            <w:hideMark/>
          </w:tcPr>
          <w:p w14:paraId="6ECB965D" w14:textId="0CBD5AA1" w:rsidR="00D36A42" w:rsidRPr="00371B75" w:rsidRDefault="00C521AA" w:rsidP="00D36A42">
            <w:pPr>
              <w:spacing w:after="0" w:line="360" w:lineRule="atLeast"/>
              <w:rPr>
                <w:rFonts w:ascii="VIC-Regular" w:eastAsia="Times New Roman" w:hAnsi="VIC-Regular" w:cs="Times New Roman"/>
                <w:color w:val="323E4F" w:themeColor="text2" w:themeShade="BF"/>
                <w:sz w:val="24"/>
                <w:szCs w:val="24"/>
                <w:lang w:eastAsia="en-AU"/>
              </w:rPr>
            </w:pPr>
            <w:r>
              <w:rPr>
                <w:rFonts w:ascii="VIC-Regular" w:eastAsia="Times New Roman" w:hAnsi="VIC-Regular" w:cs="Times New Roman"/>
                <w:color w:val="323E4F" w:themeColor="text2" w:themeShade="BF"/>
                <w:sz w:val="24"/>
                <w:szCs w:val="24"/>
                <w:lang w:eastAsia="en-AU"/>
              </w:rPr>
              <w:t>9,059</w:t>
            </w:r>
          </w:p>
        </w:tc>
      </w:tr>
      <w:tr w:rsidR="00532A6E" w:rsidRPr="00D0026E" w14:paraId="569904C0" w14:textId="77777777" w:rsidTr="00124D27">
        <w:tc>
          <w:tcPr>
            <w:tcW w:w="0" w:type="auto"/>
            <w:hideMark/>
          </w:tcPr>
          <w:p w14:paraId="27600801" w14:textId="77777777" w:rsidR="00532A6E" w:rsidRPr="00371B75" w:rsidRDefault="00532A6E" w:rsidP="00532A6E">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w:t>
            </w:r>
          </w:p>
        </w:tc>
        <w:tc>
          <w:tcPr>
            <w:tcW w:w="0" w:type="auto"/>
            <w:hideMark/>
          </w:tcPr>
          <w:p w14:paraId="2A1FCF8D" w14:textId="77777777" w:rsidR="00532A6E" w:rsidRPr="00371B75" w:rsidRDefault="00532A6E" w:rsidP="00532A6E">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 to 16</w:t>
            </w:r>
          </w:p>
        </w:tc>
        <w:tc>
          <w:tcPr>
            <w:tcW w:w="0" w:type="auto"/>
            <w:hideMark/>
          </w:tcPr>
          <w:p w14:paraId="216A2F1D" w14:textId="56799CEA" w:rsidR="00532A6E" w:rsidRPr="00371B75" w:rsidRDefault="00532A6E" w:rsidP="00532A6E">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5,987</w:t>
            </w:r>
          </w:p>
        </w:tc>
        <w:tc>
          <w:tcPr>
            <w:tcW w:w="0" w:type="auto"/>
            <w:hideMark/>
          </w:tcPr>
          <w:p w14:paraId="019E2BAE" w14:textId="574A7FF8" w:rsidR="00532A6E" w:rsidRPr="00371B75" w:rsidRDefault="00C521AA" w:rsidP="00532A6E">
            <w:pPr>
              <w:spacing w:after="0" w:line="360" w:lineRule="atLeast"/>
              <w:rPr>
                <w:rFonts w:ascii="VIC-Regular" w:eastAsia="Times New Roman" w:hAnsi="VIC-Regular" w:cs="Times New Roman"/>
                <w:color w:val="323E4F" w:themeColor="text2" w:themeShade="BF"/>
                <w:sz w:val="24"/>
                <w:szCs w:val="24"/>
                <w:lang w:eastAsia="en-AU"/>
              </w:rPr>
            </w:pPr>
            <w:r>
              <w:rPr>
                <w:rFonts w:ascii="VIC-Regular" w:eastAsia="Times New Roman" w:hAnsi="VIC-Regular" w:cs="Times New Roman"/>
                <w:color w:val="323E4F" w:themeColor="text2" w:themeShade="BF"/>
                <w:sz w:val="24"/>
                <w:szCs w:val="24"/>
                <w:lang w:eastAsia="en-AU"/>
              </w:rPr>
              <w:t>591</w:t>
            </w:r>
          </w:p>
        </w:tc>
        <w:tc>
          <w:tcPr>
            <w:tcW w:w="0" w:type="auto"/>
            <w:hideMark/>
          </w:tcPr>
          <w:p w14:paraId="2BFE51E8" w14:textId="601C30BF" w:rsidR="00532A6E" w:rsidRPr="00371B75" w:rsidRDefault="00C521AA" w:rsidP="00532A6E">
            <w:pPr>
              <w:spacing w:after="0" w:line="360" w:lineRule="atLeast"/>
              <w:rPr>
                <w:rFonts w:ascii="VIC-Regular" w:eastAsia="Times New Roman" w:hAnsi="VIC-Regular" w:cs="Times New Roman"/>
                <w:color w:val="323E4F" w:themeColor="text2" w:themeShade="BF"/>
                <w:sz w:val="24"/>
                <w:szCs w:val="24"/>
                <w:lang w:eastAsia="en-AU"/>
              </w:rPr>
            </w:pPr>
            <w:r>
              <w:rPr>
                <w:rFonts w:ascii="VIC-Regular" w:eastAsia="Times New Roman" w:hAnsi="VIC-Regular" w:cs="Times New Roman"/>
                <w:color w:val="323E4F" w:themeColor="text2" w:themeShade="BF"/>
                <w:sz w:val="24"/>
                <w:szCs w:val="24"/>
                <w:lang w:eastAsia="en-AU"/>
              </w:rPr>
              <w:t>6,578</w:t>
            </w:r>
          </w:p>
        </w:tc>
      </w:tr>
      <w:tr w:rsidR="00532A6E" w:rsidRPr="00D0026E" w14:paraId="03A70AF9" w14:textId="77777777" w:rsidTr="00124D27">
        <w:tc>
          <w:tcPr>
            <w:tcW w:w="0" w:type="auto"/>
            <w:hideMark/>
          </w:tcPr>
          <w:p w14:paraId="47582C6D" w14:textId="77777777" w:rsidR="00532A6E" w:rsidRPr="00371B75" w:rsidRDefault="00532A6E" w:rsidP="00532A6E">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w:t>
            </w:r>
          </w:p>
        </w:tc>
        <w:tc>
          <w:tcPr>
            <w:tcW w:w="0" w:type="auto"/>
            <w:hideMark/>
          </w:tcPr>
          <w:p w14:paraId="1CAD3EB2" w14:textId="77777777" w:rsidR="00532A6E" w:rsidRPr="00371B75" w:rsidRDefault="00532A6E" w:rsidP="00532A6E">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17 to 18</w:t>
            </w:r>
          </w:p>
        </w:tc>
        <w:tc>
          <w:tcPr>
            <w:tcW w:w="0" w:type="auto"/>
            <w:hideMark/>
          </w:tcPr>
          <w:p w14:paraId="3D4AF820" w14:textId="776F4737" w:rsidR="00532A6E" w:rsidRPr="00371B75" w:rsidRDefault="00532A6E" w:rsidP="00532A6E">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6,566</w:t>
            </w:r>
          </w:p>
        </w:tc>
        <w:tc>
          <w:tcPr>
            <w:tcW w:w="0" w:type="auto"/>
            <w:hideMark/>
          </w:tcPr>
          <w:p w14:paraId="001DA5B7" w14:textId="3486FF8E" w:rsidR="00532A6E" w:rsidRPr="00371B75" w:rsidRDefault="00C521AA" w:rsidP="00532A6E">
            <w:pPr>
              <w:spacing w:after="0" w:line="360" w:lineRule="atLeast"/>
              <w:rPr>
                <w:rFonts w:ascii="VIC-Regular" w:eastAsia="Times New Roman" w:hAnsi="VIC-Regular" w:cs="Times New Roman"/>
                <w:color w:val="323E4F" w:themeColor="text2" w:themeShade="BF"/>
                <w:sz w:val="24"/>
                <w:szCs w:val="24"/>
                <w:lang w:eastAsia="en-AU"/>
              </w:rPr>
            </w:pPr>
            <w:r>
              <w:rPr>
                <w:rFonts w:ascii="VIC-Regular" w:eastAsia="Times New Roman" w:hAnsi="VIC-Regular" w:cs="Times New Roman"/>
                <w:color w:val="323E4F" w:themeColor="text2" w:themeShade="BF"/>
                <w:sz w:val="24"/>
                <w:szCs w:val="24"/>
                <w:lang w:eastAsia="en-AU"/>
              </w:rPr>
              <w:t>639</w:t>
            </w:r>
          </w:p>
        </w:tc>
        <w:tc>
          <w:tcPr>
            <w:tcW w:w="0" w:type="auto"/>
            <w:hideMark/>
          </w:tcPr>
          <w:p w14:paraId="0C6B18E7" w14:textId="3A06C134" w:rsidR="00532A6E" w:rsidRPr="00371B75" w:rsidRDefault="00C521AA" w:rsidP="00532A6E">
            <w:pPr>
              <w:spacing w:after="0" w:line="360" w:lineRule="atLeast"/>
              <w:rPr>
                <w:rFonts w:ascii="VIC-Regular" w:eastAsia="Times New Roman" w:hAnsi="VIC-Regular" w:cs="Times New Roman"/>
                <w:color w:val="323E4F" w:themeColor="text2" w:themeShade="BF"/>
                <w:sz w:val="24"/>
                <w:szCs w:val="24"/>
                <w:lang w:eastAsia="en-AU"/>
              </w:rPr>
            </w:pPr>
            <w:r>
              <w:rPr>
                <w:rFonts w:ascii="VIC-Regular" w:eastAsia="Times New Roman" w:hAnsi="VIC-Regular" w:cs="Times New Roman"/>
                <w:color w:val="323E4F" w:themeColor="text2" w:themeShade="BF"/>
                <w:sz w:val="24"/>
                <w:szCs w:val="24"/>
                <w:lang w:eastAsia="en-AU"/>
              </w:rPr>
              <w:t>7,205</w:t>
            </w:r>
          </w:p>
        </w:tc>
      </w:tr>
    </w:tbl>
    <w:p w14:paraId="3A5CA506" w14:textId="650B4DB0" w:rsidR="00D0026E" w:rsidRPr="00AA54CC" w:rsidRDefault="00D0026E" w:rsidP="00D0026E">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Notes</w:t>
      </w:r>
    </w:p>
    <w:p w14:paraId="0F33B911" w14:textId="3A039DC2" w:rsidR="00D0026E" w:rsidRPr="00D0026E" w:rsidRDefault="00CA1FF9" w:rsidP="00D0026E">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S</w:t>
      </w:r>
      <w:r w:rsidR="00D0026E" w:rsidRPr="00D0026E">
        <w:rPr>
          <w:rFonts w:ascii="VIC-Regular" w:eastAsia="Times New Roman" w:hAnsi="VIC-Regular" w:cs="Times New Roman"/>
          <w:color w:val="011A3C"/>
          <w:sz w:val="24"/>
          <w:szCs w:val="24"/>
          <w:lang w:val="en" w:eastAsia="en-AU"/>
        </w:rPr>
        <w:t xml:space="preserve">pecialist school </w:t>
      </w:r>
      <w:r>
        <w:rPr>
          <w:rFonts w:ascii="VIC-Regular" w:eastAsia="Times New Roman" w:hAnsi="VIC-Regular" w:cs="Times New Roman"/>
          <w:color w:val="011A3C"/>
          <w:sz w:val="24"/>
          <w:szCs w:val="24"/>
          <w:lang w:val="en" w:eastAsia="en-AU"/>
        </w:rPr>
        <w:t xml:space="preserve">enrolment </w:t>
      </w:r>
      <w:r w:rsidR="00D0026E" w:rsidRPr="00D0026E">
        <w:rPr>
          <w:rFonts w:ascii="VIC-Regular" w:eastAsia="Times New Roman" w:hAnsi="VIC-Regular" w:cs="Times New Roman"/>
          <w:color w:val="011A3C"/>
          <w:sz w:val="24"/>
          <w:szCs w:val="24"/>
          <w:lang w:val="en" w:eastAsia="en-AU"/>
        </w:rPr>
        <w:t>eligibility and regional approval need</w:t>
      </w:r>
      <w:r>
        <w:rPr>
          <w:rFonts w:ascii="VIC-Regular" w:eastAsia="Times New Roman" w:hAnsi="VIC-Regular" w:cs="Times New Roman"/>
          <w:color w:val="011A3C"/>
          <w:sz w:val="24"/>
          <w:szCs w:val="24"/>
          <w:lang w:val="en" w:eastAsia="en-AU"/>
        </w:rPr>
        <w:t>s</w:t>
      </w:r>
      <w:r w:rsidR="00D0026E" w:rsidRPr="00D0026E">
        <w:rPr>
          <w:rFonts w:ascii="VIC-Regular" w:eastAsia="Times New Roman" w:hAnsi="VIC-Regular" w:cs="Times New Roman"/>
          <w:color w:val="011A3C"/>
          <w:sz w:val="24"/>
          <w:szCs w:val="24"/>
          <w:lang w:val="en" w:eastAsia="en-AU"/>
        </w:rPr>
        <w:t xml:space="preserve"> to be established for each student. </w:t>
      </w:r>
    </w:p>
    <w:p w14:paraId="708E54B9" w14:textId="679851C3" w:rsidR="00D0026E" w:rsidRDefault="00D0026E" w:rsidP="006A5663">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0026E">
        <w:rPr>
          <w:rFonts w:ascii="VIC-Regular" w:eastAsia="Times New Roman" w:hAnsi="VIC-Regular" w:cs="Times New Roman"/>
          <w:color w:val="011A3C"/>
          <w:sz w:val="24"/>
          <w:szCs w:val="24"/>
          <w:lang w:val="en" w:eastAsia="en-AU"/>
        </w:rPr>
        <w:t xml:space="preserve">If it is deemed appropriate, a regional director has the discretion and the authority to approve the enrolment of a student </w:t>
      </w:r>
      <w:r w:rsidR="00CA1FF9">
        <w:rPr>
          <w:rFonts w:ascii="VIC-Regular" w:eastAsia="Times New Roman" w:hAnsi="VIC-Regular" w:cs="Times New Roman"/>
          <w:color w:val="011A3C"/>
          <w:sz w:val="24"/>
          <w:szCs w:val="24"/>
          <w:lang w:val="en" w:eastAsia="en-AU"/>
        </w:rPr>
        <w:t xml:space="preserve">that </w:t>
      </w:r>
      <w:r w:rsidR="00CA1FF9" w:rsidRPr="00CA1FF9">
        <w:rPr>
          <w:rFonts w:ascii="VIC-Regular" w:eastAsia="Times New Roman" w:hAnsi="VIC-Regular" w:cs="Times New Roman"/>
          <w:color w:val="011A3C"/>
          <w:sz w:val="24"/>
          <w:szCs w:val="24"/>
          <w:lang w:val="en" w:eastAsia="en-AU"/>
        </w:rPr>
        <w:t>does not meet the specialist school’s enrolment criteria</w:t>
      </w:r>
      <w:r w:rsidR="00CA1FF9">
        <w:rPr>
          <w:rFonts w:ascii="VIC-Regular" w:eastAsia="Times New Roman" w:hAnsi="VIC-Regular" w:cs="Times New Roman"/>
          <w:color w:val="011A3C"/>
          <w:sz w:val="24"/>
          <w:szCs w:val="24"/>
          <w:lang w:val="en" w:eastAsia="en-AU"/>
        </w:rPr>
        <w:t xml:space="preserve">. </w:t>
      </w:r>
    </w:p>
    <w:p w14:paraId="7D2CB6E3" w14:textId="77777777" w:rsidR="00C116FE" w:rsidRDefault="004A334A" w:rsidP="00C116FE">
      <w:pPr>
        <w:rPr>
          <w:lang w:val="en" w:eastAsia="en-AU"/>
        </w:rPr>
      </w:pPr>
      <w:r w:rsidRPr="004A334A">
        <w:rPr>
          <w:lang w:val="en" w:eastAsia="en-AU"/>
        </w:rPr>
        <w:lastRenderedPageBreak/>
        <w:t xml:space="preserve">For the Confirmed budget cycle, totals are sourced from the February Census. </w:t>
      </w:r>
    </w:p>
    <w:p w14:paraId="7705540D" w14:textId="153A6B22" w:rsidR="00157739" w:rsidRPr="00C116FE" w:rsidRDefault="004A334A" w:rsidP="00C116FE">
      <w:pPr>
        <w:rPr>
          <w:lang w:val="en" w:eastAsia="en-AU"/>
        </w:rPr>
      </w:pPr>
      <w:r w:rsidRPr="004A334A">
        <w:t>For the Indicative budget cycle, totals are sourced from the Principal Projections and distributed by existing age profiles. If Principal Projections totals are not provided, existing totals will be rolled over.</w:t>
      </w:r>
    </w:p>
    <w:p w14:paraId="019F1361" w14:textId="77777777" w:rsidR="00B6662C" w:rsidRPr="00B6662C" w:rsidRDefault="00B6662C" w:rsidP="004B385F">
      <w:pPr>
        <w:pStyle w:val="Heading2"/>
      </w:pPr>
      <w:bookmarkStart w:id="11" w:name="_Toc94697986"/>
      <w:r w:rsidRPr="00B6662C">
        <w:t>Size Adjustment Supplementation (Reference 6)</w:t>
      </w:r>
      <w:bookmarkEnd w:id="11"/>
    </w:p>
    <w:p w14:paraId="4EB72031" w14:textId="07FD2FE5" w:rsidR="00B6662C" w:rsidRDefault="00B6662C" w:rsidP="00B6662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B6662C">
        <w:rPr>
          <w:rFonts w:ascii="VIC-Regular" w:eastAsia="Times New Roman" w:hAnsi="VIC-Regular" w:cs="Times New Roman"/>
          <w:color w:val="011A3C"/>
          <w:sz w:val="24"/>
          <w:szCs w:val="24"/>
          <w:lang w:val="en" w:eastAsia="en-AU"/>
        </w:rPr>
        <w:t>A size adjustment allocation will apply to all specialist schools with a school aged enrolment of less than the enrolment threshold.</w:t>
      </w:r>
    </w:p>
    <w:p w14:paraId="496BD57C" w14:textId="77777777" w:rsidR="00A11F95" w:rsidRPr="00AA54CC" w:rsidRDefault="00A11F95" w:rsidP="00A11F95">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Eligibility</w:t>
      </w:r>
      <w:r w:rsidRPr="00AA54CC">
        <w:rPr>
          <w:rFonts w:ascii="VIC-Bold" w:eastAsia="Times New Roman" w:hAnsi="VIC-Bold" w:cs="Times New Roman" w:hint="eastAsia"/>
          <w:b/>
          <w:bCs/>
          <w:color w:val="011A3C"/>
          <w:sz w:val="27"/>
          <w:szCs w:val="27"/>
          <w:lang w:val="en" w:eastAsia="en-AU"/>
        </w:rPr>
        <w:t> </w:t>
      </w:r>
    </w:p>
    <w:p w14:paraId="48E9E218" w14:textId="02549229" w:rsidR="00A11F95" w:rsidRPr="00A11F95" w:rsidRDefault="00A11F95" w:rsidP="00A11F9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11F95">
        <w:rPr>
          <w:rFonts w:ascii="VIC-Regular" w:eastAsia="Times New Roman" w:hAnsi="VIC-Regular" w:cs="Times New Roman"/>
          <w:color w:val="011A3C"/>
          <w:sz w:val="24"/>
          <w:szCs w:val="24"/>
          <w:lang w:val="en" w:eastAsia="en-AU"/>
        </w:rPr>
        <w:t>The following school campus types receive the size adjustment supplementation</w:t>
      </w:r>
      <w:r w:rsidR="009D3396">
        <w:rPr>
          <w:rFonts w:ascii="VIC-Regular" w:eastAsia="Times New Roman" w:hAnsi="VIC-Regular" w:cs="Times New Roman"/>
          <w:color w:val="011A3C"/>
          <w:sz w:val="24"/>
          <w:szCs w:val="24"/>
          <w:lang w:val="en" w:eastAsia="en-AU"/>
        </w:rPr>
        <w:t xml:space="preserve"> </w:t>
      </w:r>
      <w:r w:rsidR="002F4A99">
        <w:rPr>
          <w:rFonts w:ascii="VIC-Regular" w:eastAsia="Times New Roman" w:hAnsi="VIC-Regular" w:cs="Times New Roman"/>
          <w:color w:val="011A3C"/>
          <w:sz w:val="24"/>
          <w:szCs w:val="24"/>
          <w:lang w:val="en" w:eastAsia="en-AU"/>
        </w:rPr>
        <w:t xml:space="preserve">funding </w:t>
      </w:r>
      <w:r w:rsidR="009D3396">
        <w:rPr>
          <w:rFonts w:ascii="VIC-Regular" w:eastAsia="Times New Roman" w:hAnsi="VIC-Regular" w:cs="Times New Roman"/>
          <w:color w:val="011A3C"/>
          <w:sz w:val="24"/>
          <w:szCs w:val="24"/>
          <w:lang w:val="en" w:eastAsia="en-AU"/>
        </w:rPr>
        <w:t>at school level</w:t>
      </w:r>
      <w:r w:rsidRPr="00A11F95">
        <w:rPr>
          <w:rFonts w:ascii="VIC-Regular" w:eastAsia="Times New Roman" w:hAnsi="VIC-Regular" w:cs="Times New Roman"/>
          <w:color w:val="011A3C"/>
          <w:sz w:val="24"/>
          <w:szCs w:val="24"/>
          <w:lang w:val="en" w:eastAsia="en-AU"/>
        </w:rPr>
        <w:t>:</w:t>
      </w:r>
    </w:p>
    <w:p w14:paraId="4F9389B6" w14:textId="77777777" w:rsidR="00A11F95" w:rsidRPr="00A11F95" w:rsidRDefault="00A11F95" w:rsidP="00F66851">
      <w:pPr>
        <w:numPr>
          <w:ilvl w:val="0"/>
          <w:numId w:val="1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11F95">
        <w:rPr>
          <w:rFonts w:ascii="VIC-Regular" w:eastAsia="Times New Roman" w:hAnsi="VIC-Regular" w:cs="Times New Roman"/>
          <w:color w:val="011A3C"/>
          <w:sz w:val="24"/>
          <w:szCs w:val="24"/>
          <w:lang w:val="en" w:eastAsia="en-AU"/>
        </w:rPr>
        <w:t>Day special</w:t>
      </w:r>
    </w:p>
    <w:p w14:paraId="36C037E2" w14:textId="5415102C" w:rsidR="009D3396" w:rsidRDefault="00A11F95" w:rsidP="00F66851">
      <w:pPr>
        <w:numPr>
          <w:ilvl w:val="0"/>
          <w:numId w:val="1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11F95">
        <w:rPr>
          <w:rFonts w:ascii="VIC-Regular" w:eastAsia="Times New Roman" w:hAnsi="VIC-Regular" w:cs="Times New Roman"/>
          <w:color w:val="011A3C"/>
          <w:sz w:val="24"/>
          <w:szCs w:val="24"/>
          <w:lang w:val="en" w:eastAsia="en-AU"/>
        </w:rPr>
        <w:t>Special developmental</w:t>
      </w:r>
    </w:p>
    <w:p w14:paraId="471A4C03" w14:textId="699C3B28" w:rsidR="00C05DD4" w:rsidRDefault="00C05DD4" w:rsidP="00F66851">
      <w:pPr>
        <w:numPr>
          <w:ilvl w:val="0"/>
          <w:numId w:val="12"/>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Disability</w:t>
      </w:r>
    </w:p>
    <w:p w14:paraId="29964A25" w14:textId="6C20B3A1" w:rsidR="0039304A" w:rsidRDefault="0039304A" w:rsidP="00F66851">
      <w:pPr>
        <w:numPr>
          <w:ilvl w:val="0"/>
          <w:numId w:val="12"/>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Special</w:t>
      </w:r>
    </w:p>
    <w:p w14:paraId="66BA4DAD" w14:textId="77777777" w:rsidR="00533493" w:rsidRDefault="0039304A" w:rsidP="00F66851">
      <w:pPr>
        <w:numPr>
          <w:ilvl w:val="0"/>
          <w:numId w:val="1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304A">
        <w:rPr>
          <w:rFonts w:ascii="VIC-Regular" w:eastAsia="Times New Roman" w:hAnsi="VIC-Regular" w:cs="Times New Roman"/>
          <w:color w:val="011A3C"/>
          <w:sz w:val="24"/>
          <w:szCs w:val="24"/>
          <w:lang w:val="en" w:eastAsia="en-AU"/>
        </w:rPr>
        <w:t xml:space="preserve">Furlong Park School </w:t>
      </w:r>
      <w:proofErr w:type="gramStart"/>
      <w:r w:rsidRPr="0039304A">
        <w:rPr>
          <w:rFonts w:ascii="VIC-Regular" w:eastAsia="Times New Roman" w:hAnsi="VIC-Regular" w:cs="Times New Roman"/>
          <w:color w:val="011A3C"/>
          <w:sz w:val="24"/>
          <w:szCs w:val="24"/>
          <w:lang w:val="en" w:eastAsia="en-AU"/>
        </w:rPr>
        <w:t>For</w:t>
      </w:r>
      <w:proofErr w:type="gramEnd"/>
      <w:r w:rsidRPr="0039304A">
        <w:rPr>
          <w:rFonts w:ascii="VIC-Regular" w:eastAsia="Times New Roman" w:hAnsi="VIC-Regular" w:cs="Times New Roman"/>
          <w:color w:val="011A3C"/>
          <w:sz w:val="24"/>
          <w:szCs w:val="24"/>
          <w:lang w:val="en" w:eastAsia="en-AU"/>
        </w:rPr>
        <w:t xml:space="preserve"> Deaf Children </w:t>
      </w:r>
    </w:p>
    <w:p w14:paraId="3D981BC7" w14:textId="20DD595F" w:rsidR="0039304A" w:rsidRDefault="0039304A" w:rsidP="0039304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304A">
        <w:rPr>
          <w:rFonts w:ascii="VIC-Regular" w:eastAsia="Times New Roman" w:hAnsi="VIC-Regular" w:cs="Times New Roman"/>
          <w:color w:val="011A3C"/>
          <w:sz w:val="24"/>
          <w:szCs w:val="24"/>
          <w:lang w:val="en" w:eastAsia="en-AU"/>
        </w:rPr>
        <w:t>Funding is calculated for each of the 4 school terms and allocated through credit and cash funding.</w:t>
      </w:r>
    </w:p>
    <w:p w14:paraId="0AB0C44F" w14:textId="03204150" w:rsidR="00A11F95" w:rsidRPr="00AA54CC" w:rsidRDefault="00A11F95" w:rsidP="00A11F95">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Calculation</w:t>
      </w:r>
    </w:p>
    <w:p w14:paraId="681EA550" w14:textId="10AB369F" w:rsidR="00B6662C" w:rsidRDefault="00B6662C" w:rsidP="00B6662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B6662C">
        <w:rPr>
          <w:rFonts w:ascii="VIC-Regular" w:eastAsia="Times New Roman" w:hAnsi="VIC-Regular" w:cs="Times New Roman"/>
          <w:color w:val="011A3C"/>
          <w:sz w:val="24"/>
          <w:szCs w:val="24"/>
          <w:lang w:val="en" w:eastAsia="en-AU"/>
        </w:rPr>
        <w:t>Where total enrolments at the school are less than 45 (enrolment threshold): Size Adjustment Supplementation = [45(</w:t>
      </w:r>
      <w:r w:rsidR="00F12663">
        <w:rPr>
          <w:rFonts w:ascii="VIC-Regular" w:eastAsia="Times New Roman" w:hAnsi="VIC-Regular" w:cs="Times New Roman"/>
          <w:color w:val="011A3C"/>
          <w:sz w:val="24"/>
          <w:szCs w:val="24"/>
          <w:lang w:val="en" w:eastAsia="en-AU"/>
        </w:rPr>
        <w:t>E</w:t>
      </w:r>
      <w:r w:rsidRPr="00B6662C">
        <w:rPr>
          <w:rFonts w:ascii="VIC-Regular" w:eastAsia="Times New Roman" w:hAnsi="VIC-Regular" w:cs="Times New Roman"/>
          <w:color w:val="011A3C"/>
          <w:sz w:val="24"/>
          <w:szCs w:val="24"/>
          <w:lang w:val="en" w:eastAsia="en-AU"/>
        </w:rPr>
        <w:t xml:space="preserve">nrolment </w:t>
      </w:r>
      <w:r w:rsidR="00F12663">
        <w:rPr>
          <w:rFonts w:ascii="VIC-Regular" w:eastAsia="Times New Roman" w:hAnsi="VIC-Regular" w:cs="Times New Roman"/>
          <w:color w:val="011A3C"/>
          <w:sz w:val="24"/>
          <w:szCs w:val="24"/>
          <w:lang w:val="en" w:eastAsia="en-AU"/>
        </w:rPr>
        <w:t>T</w:t>
      </w:r>
      <w:r w:rsidRPr="00B6662C">
        <w:rPr>
          <w:rFonts w:ascii="VIC-Regular" w:eastAsia="Times New Roman" w:hAnsi="VIC-Regular" w:cs="Times New Roman"/>
          <w:color w:val="011A3C"/>
          <w:sz w:val="24"/>
          <w:szCs w:val="24"/>
          <w:lang w:val="en" w:eastAsia="en-AU"/>
        </w:rPr>
        <w:t>hreshold) </w:t>
      </w:r>
      <w:r w:rsidR="00F12663">
        <w:rPr>
          <w:rFonts w:ascii="VIC-Regular" w:eastAsia="Times New Roman" w:hAnsi="VIC-Regular" w:cs="Times New Roman"/>
          <w:color w:val="011A3C"/>
          <w:sz w:val="24"/>
          <w:szCs w:val="24"/>
          <w:lang w:val="en" w:eastAsia="en-AU"/>
        </w:rPr>
        <w:t>–</w:t>
      </w:r>
      <w:r w:rsidRPr="00B6662C">
        <w:rPr>
          <w:rFonts w:ascii="VIC-Regular" w:eastAsia="Times New Roman" w:hAnsi="VIC-Regular" w:cs="Times New Roman"/>
          <w:color w:val="011A3C"/>
          <w:sz w:val="24"/>
          <w:szCs w:val="24"/>
          <w:lang w:val="en" w:eastAsia="en-AU"/>
        </w:rPr>
        <w:t xml:space="preserve"> </w:t>
      </w:r>
      <w:r w:rsidR="00F12663">
        <w:rPr>
          <w:rFonts w:ascii="VIC-Regular" w:eastAsia="Times New Roman" w:hAnsi="VIC-Regular" w:cs="Times New Roman"/>
          <w:color w:val="011A3C"/>
          <w:sz w:val="24"/>
          <w:szCs w:val="24"/>
          <w:lang w:val="en" w:eastAsia="en-AU"/>
        </w:rPr>
        <w:t xml:space="preserve">Core Index </w:t>
      </w:r>
      <w:r w:rsidRPr="00B6662C">
        <w:rPr>
          <w:rFonts w:ascii="VIC-Regular" w:eastAsia="Times New Roman" w:hAnsi="VIC-Regular" w:cs="Times New Roman"/>
          <w:color w:val="011A3C"/>
          <w:sz w:val="24"/>
          <w:szCs w:val="24"/>
          <w:lang w:val="en" w:eastAsia="en-AU"/>
        </w:rPr>
        <w:t>Enrolment] × Rate</w:t>
      </w:r>
    </w:p>
    <w:p w14:paraId="16737B47" w14:textId="0D5A9651" w:rsidR="00800331" w:rsidRPr="00AA54CC" w:rsidRDefault="00800331" w:rsidP="00B6662C">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AA54CC">
        <w:rPr>
          <w:rFonts w:ascii="VIC-Regular" w:eastAsia="Times New Roman" w:hAnsi="VIC-Regular" w:cs="Times New Roman"/>
          <w:b/>
          <w:bCs/>
          <w:color w:val="011A3C"/>
          <w:sz w:val="24"/>
          <w:szCs w:val="24"/>
          <w:lang w:val="en" w:eastAsia="en-AU"/>
        </w:rPr>
        <w:t>Example:</w:t>
      </w:r>
    </w:p>
    <w:p w14:paraId="674554C0" w14:textId="2AFBE222" w:rsidR="00800331" w:rsidRPr="00B6662C" w:rsidRDefault="00800331" w:rsidP="00B6662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B5C39">
        <w:rPr>
          <w:rFonts w:ascii="VIC-Regular" w:eastAsia="Times New Roman" w:hAnsi="VIC-Regular" w:cs="Times New Roman"/>
          <w:color w:val="011A3C"/>
          <w:sz w:val="24"/>
          <w:szCs w:val="24"/>
          <w:lang w:val="en" w:eastAsia="en-AU"/>
        </w:rPr>
        <w:t xml:space="preserve">Example: A </w:t>
      </w:r>
      <w:r>
        <w:rPr>
          <w:rFonts w:ascii="VIC-Regular" w:eastAsia="Times New Roman" w:hAnsi="VIC-Regular" w:cs="Times New Roman"/>
          <w:color w:val="011A3C"/>
          <w:sz w:val="24"/>
          <w:szCs w:val="24"/>
          <w:lang w:val="en" w:eastAsia="en-AU"/>
        </w:rPr>
        <w:t>school</w:t>
      </w:r>
      <w:r w:rsidRPr="00DB5C39">
        <w:rPr>
          <w:rFonts w:ascii="VIC-Regular" w:eastAsia="Times New Roman" w:hAnsi="VIC-Regular" w:cs="Times New Roman"/>
          <w:color w:val="011A3C"/>
          <w:sz w:val="24"/>
          <w:szCs w:val="24"/>
          <w:lang w:val="en" w:eastAsia="en-AU"/>
        </w:rPr>
        <w:t xml:space="preserve"> with </w:t>
      </w:r>
      <w:r>
        <w:rPr>
          <w:rFonts w:ascii="VIC-Regular" w:eastAsia="Times New Roman" w:hAnsi="VIC-Regular" w:cs="Times New Roman"/>
          <w:color w:val="011A3C"/>
          <w:sz w:val="24"/>
          <w:szCs w:val="24"/>
          <w:lang w:val="en" w:eastAsia="en-AU"/>
        </w:rPr>
        <w:t>35 enrolments would</w:t>
      </w:r>
      <w:r w:rsidRPr="00DB5C39">
        <w:rPr>
          <w:rFonts w:ascii="VIC-Regular" w:eastAsia="Times New Roman" w:hAnsi="VIC-Regular" w:cs="Times New Roman"/>
          <w:color w:val="011A3C"/>
          <w:sz w:val="24"/>
          <w:szCs w:val="24"/>
          <w:lang w:val="en" w:eastAsia="en-AU"/>
        </w:rPr>
        <w:t xml:space="preserve"> calculate their </w:t>
      </w:r>
      <w:r>
        <w:rPr>
          <w:rFonts w:ascii="VIC-Regular" w:eastAsia="Times New Roman" w:hAnsi="VIC-Regular" w:cs="Times New Roman"/>
          <w:color w:val="011A3C"/>
          <w:sz w:val="24"/>
          <w:szCs w:val="24"/>
          <w:lang w:val="en" w:eastAsia="en-AU"/>
        </w:rPr>
        <w:t xml:space="preserve">Size </w:t>
      </w:r>
      <w:r w:rsidR="004E099D">
        <w:rPr>
          <w:rFonts w:ascii="VIC-Regular" w:eastAsia="Times New Roman" w:hAnsi="VIC-Regular" w:cs="Times New Roman"/>
          <w:color w:val="011A3C"/>
          <w:sz w:val="24"/>
          <w:szCs w:val="24"/>
          <w:lang w:val="en" w:eastAsia="en-AU"/>
        </w:rPr>
        <w:t>Adjustment funding</w:t>
      </w:r>
      <w:r w:rsidRPr="00DB5C39">
        <w:rPr>
          <w:rFonts w:ascii="VIC-Regular" w:eastAsia="Times New Roman" w:hAnsi="VIC-Regular" w:cs="Times New Roman"/>
          <w:color w:val="011A3C"/>
          <w:sz w:val="24"/>
          <w:szCs w:val="24"/>
          <w:lang w:val="en" w:eastAsia="en-AU"/>
        </w:rPr>
        <w:t xml:space="preserve"> as</w:t>
      </w:r>
      <w:r>
        <w:rPr>
          <w:rFonts w:ascii="VIC-Regular" w:eastAsia="Times New Roman" w:hAnsi="VIC-Regular" w:cs="Times New Roman"/>
          <w:color w:val="011A3C"/>
          <w:sz w:val="24"/>
          <w:szCs w:val="24"/>
          <w:lang w:val="en" w:eastAsia="en-AU"/>
        </w:rPr>
        <w:t>:</w:t>
      </w:r>
      <w:r>
        <w:rPr>
          <w:rFonts w:ascii="VIC-Regular" w:eastAsia="Times New Roman" w:hAnsi="VIC-Regular" w:cs="Times New Roman"/>
          <w:color w:val="011A3C"/>
          <w:sz w:val="24"/>
          <w:szCs w:val="24"/>
          <w:lang w:val="en" w:eastAsia="en-AU"/>
        </w:rPr>
        <w:br/>
      </w:r>
      <w:r w:rsidRPr="00B6662C">
        <w:rPr>
          <w:rFonts w:ascii="VIC-Regular" w:eastAsia="Times New Roman" w:hAnsi="VIC-Regular" w:cs="Times New Roman"/>
          <w:color w:val="011A3C"/>
          <w:sz w:val="24"/>
          <w:szCs w:val="24"/>
          <w:lang w:val="en" w:eastAsia="en-AU"/>
        </w:rPr>
        <w:t>[45(enrolment threshold) </w:t>
      </w:r>
      <w:r>
        <w:rPr>
          <w:rFonts w:ascii="VIC-Regular" w:eastAsia="Times New Roman" w:hAnsi="VIC-Regular" w:cs="Times New Roman"/>
          <w:color w:val="011A3C"/>
          <w:sz w:val="24"/>
          <w:szCs w:val="24"/>
          <w:lang w:val="en" w:eastAsia="en-AU"/>
        </w:rPr>
        <w:t>–</w:t>
      </w:r>
      <w:r w:rsidRPr="00B6662C">
        <w:rPr>
          <w:rFonts w:ascii="VIC-Regular" w:eastAsia="Times New Roman" w:hAnsi="VIC-Regular" w:cs="Times New Roman"/>
          <w:color w:val="011A3C"/>
          <w:sz w:val="24"/>
          <w:szCs w:val="24"/>
          <w:lang w:val="en" w:eastAsia="en-AU"/>
        </w:rPr>
        <w:t xml:space="preserve"> </w:t>
      </w:r>
      <w:r w:rsidR="00F12663">
        <w:rPr>
          <w:rFonts w:ascii="VIC-Regular" w:eastAsia="Times New Roman" w:hAnsi="VIC-Regular" w:cs="Times New Roman"/>
          <w:color w:val="011A3C"/>
          <w:sz w:val="24"/>
          <w:szCs w:val="24"/>
          <w:lang w:val="en" w:eastAsia="en-AU"/>
        </w:rPr>
        <w:t xml:space="preserve">Core Index </w:t>
      </w:r>
      <w:r w:rsidR="004E099D" w:rsidRPr="00B6662C">
        <w:rPr>
          <w:rFonts w:ascii="VIC-Regular" w:eastAsia="Times New Roman" w:hAnsi="VIC-Regular" w:cs="Times New Roman"/>
          <w:color w:val="011A3C"/>
          <w:sz w:val="24"/>
          <w:szCs w:val="24"/>
          <w:lang w:val="en" w:eastAsia="en-AU"/>
        </w:rPr>
        <w:t>Enrolment</w:t>
      </w:r>
      <w:r w:rsidR="004E099D">
        <w:rPr>
          <w:rFonts w:ascii="VIC-Regular" w:eastAsia="Times New Roman" w:hAnsi="VIC-Regular" w:cs="Times New Roman"/>
          <w:color w:val="011A3C"/>
          <w:sz w:val="24"/>
          <w:szCs w:val="24"/>
          <w:lang w:val="en" w:eastAsia="en-AU"/>
        </w:rPr>
        <w:t xml:space="preserve"> (</w:t>
      </w:r>
      <w:r>
        <w:rPr>
          <w:rFonts w:ascii="VIC-Regular" w:eastAsia="Times New Roman" w:hAnsi="VIC-Regular" w:cs="Times New Roman"/>
          <w:color w:val="011A3C"/>
          <w:sz w:val="24"/>
          <w:szCs w:val="24"/>
          <w:lang w:val="en" w:eastAsia="en-AU"/>
        </w:rPr>
        <w:t>35)</w:t>
      </w:r>
      <w:r w:rsidRPr="00B6662C">
        <w:rPr>
          <w:rFonts w:ascii="VIC-Regular" w:eastAsia="Times New Roman" w:hAnsi="VIC-Regular" w:cs="Times New Roman"/>
          <w:color w:val="011A3C"/>
          <w:sz w:val="24"/>
          <w:szCs w:val="24"/>
          <w:lang w:val="en" w:eastAsia="en-AU"/>
        </w:rPr>
        <w:t>] × Rate</w:t>
      </w:r>
    </w:p>
    <w:p w14:paraId="7AB8D1B7" w14:textId="33B55CA3" w:rsidR="00B6662C" w:rsidRPr="00B6662C" w:rsidRDefault="00B6662C" w:rsidP="00B6662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B6662C">
        <w:rPr>
          <w:rFonts w:ascii="VIC-Regular" w:eastAsia="Times New Roman" w:hAnsi="VIC-Regular" w:cs="Times New Roman"/>
          <w:color w:val="011A3C"/>
          <w:sz w:val="24"/>
          <w:szCs w:val="24"/>
          <w:lang w:val="en" w:eastAsia="en-AU"/>
        </w:rPr>
        <w:t xml:space="preserve">The maximum amount funded is limited to </w:t>
      </w:r>
      <w:r w:rsidR="00800331">
        <w:rPr>
          <w:rFonts w:ascii="VIC-Regular" w:eastAsia="Times New Roman" w:hAnsi="VIC-Regular" w:cs="Times New Roman"/>
          <w:color w:val="011A3C"/>
          <w:sz w:val="24"/>
          <w:szCs w:val="24"/>
          <w:lang w:val="en" w:eastAsia="en-AU"/>
        </w:rPr>
        <w:t>cap listed below</w:t>
      </w:r>
      <w:r w:rsidRPr="00B6662C">
        <w:rPr>
          <w:rFonts w:ascii="VIC-Regular" w:eastAsia="Times New Roman" w:hAnsi="VIC-Regular" w:cs="Times New Roman"/>
          <w:color w:val="011A3C"/>
          <w:sz w:val="24"/>
          <w:szCs w:val="24"/>
          <w:lang w:val="en" w:eastAsia="en-AU"/>
        </w:rPr>
        <w:t>.</w:t>
      </w:r>
    </w:p>
    <w:p w14:paraId="1F5249A7" w14:textId="2D210152" w:rsidR="00B6662C" w:rsidRPr="00AA54CC" w:rsidRDefault="00B6662C" w:rsidP="00B6662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Rates 202</w:t>
      </w:r>
      <w:r w:rsidR="004A334A">
        <w:rPr>
          <w:rFonts w:ascii="VIC-Bold" w:eastAsia="Times New Roman" w:hAnsi="VIC-Bold" w:cs="Times New Roman"/>
          <w:b/>
          <w:bCs/>
          <w:color w:val="011A3C"/>
          <w:sz w:val="27"/>
          <w:szCs w:val="27"/>
          <w:lang w:val="en" w:eastAsia="en-AU"/>
        </w:rPr>
        <w:t>2</w:t>
      </w:r>
    </w:p>
    <w:p w14:paraId="32E03BFF" w14:textId="663C661A" w:rsidR="00B6662C" w:rsidRPr="00B6662C" w:rsidRDefault="00B6662C" w:rsidP="00F66851">
      <w:pPr>
        <w:numPr>
          <w:ilvl w:val="0"/>
          <w:numId w:val="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B6662C">
        <w:rPr>
          <w:rFonts w:ascii="VIC-Regular" w:eastAsia="Times New Roman" w:hAnsi="VIC-Regular" w:cs="Times New Roman"/>
          <w:color w:val="011A3C"/>
          <w:sz w:val="24"/>
          <w:szCs w:val="24"/>
          <w:lang w:val="en" w:eastAsia="en-AU"/>
        </w:rPr>
        <w:t xml:space="preserve">Per student rate: </w:t>
      </w:r>
      <w:r w:rsidR="009A4CFA">
        <w:rPr>
          <w:rFonts w:ascii="VIC-Regular" w:eastAsia="Times New Roman" w:hAnsi="VIC-Regular" w:cs="Times New Roman"/>
          <w:color w:val="011A3C"/>
          <w:sz w:val="24"/>
          <w:szCs w:val="24"/>
          <w:lang w:val="en" w:eastAsia="en-AU"/>
        </w:rPr>
        <w:t xml:space="preserve"> $</w:t>
      </w:r>
      <w:r w:rsidR="009A4CFA" w:rsidRPr="009A4CFA">
        <w:rPr>
          <w:rFonts w:ascii="VIC-Regular" w:eastAsia="Times New Roman" w:hAnsi="VIC-Regular" w:cs="Times New Roman"/>
          <w:color w:val="011A3C"/>
          <w:sz w:val="24"/>
          <w:szCs w:val="24"/>
          <w:lang w:val="en" w:eastAsia="en-AU"/>
        </w:rPr>
        <w:t>5,1</w:t>
      </w:r>
      <w:r w:rsidR="00C521AA">
        <w:rPr>
          <w:rFonts w:ascii="VIC-Regular" w:eastAsia="Times New Roman" w:hAnsi="VIC-Regular" w:cs="Times New Roman"/>
          <w:color w:val="011A3C"/>
          <w:sz w:val="24"/>
          <w:szCs w:val="24"/>
          <w:lang w:val="en" w:eastAsia="en-AU"/>
        </w:rPr>
        <w:t>72</w:t>
      </w:r>
    </w:p>
    <w:p w14:paraId="5F6A858B" w14:textId="77777777" w:rsidR="00B6662C" w:rsidRPr="00B6662C" w:rsidRDefault="00B6662C" w:rsidP="00F66851">
      <w:pPr>
        <w:numPr>
          <w:ilvl w:val="0"/>
          <w:numId w:val="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B6662C">
        <w:rPr>
          <w:rFonts w:ascii="VIC-Regular" w:eastAsia="Times New Roman" w:hAnsi="VIC-Regular" w:cs="Times New Roman"/>
          <w:color w:val="011A3C"/>
          <w:sz w:val="24"/>
          <w:szCs w:val="24"/>
          <w:lang w:val="en" w:eastAsia="en-AU"/>
        </w:rPr>
        <w:t>Enrolment threshold: 45</w:t>
      </w:r>
    </w:p>
    <w:p w14:paraId="078589B6" w14:textId="3625DFF1" w:rsidR="00B6662C" w:rsidRPr="00701354" w:rsidRDefault="00B6662C" w:rsidP="00F66851">
      <w:pPr>
        <w:numPr>
          <w:ilvl w:val="0"/>
          <w:numId w:val="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701354">
        <w:rPr>
          <w:rFonts w:ascii="VIC-Regular" w:eastAsia="Times New Roman" w:hAnsi="VIC-Regular" w:cs="Times New Roman"/>
          <w:color w:val="011A3C"/>
          <w:sz w:val="24"/>
          <w:szCs w:val="24"/>
          <w:lang w:val="en" w:eastAsia="en-AU"/>
        </w:rPr>
        <w:lastRenderedPageBreak/>
        <w:t xml:space="preserve">Maximum funded: </w:t>
      </w:r>
      <w:r w:rsidR="00701354">
        <w:rPr>
          <w:rFonts w:ascii="VIC-Regular" w:eastAsia="Times New Roman" w:hAnsi="VIC-Regular" w:cs="Times New Roman"/>
          <w:color w:val="011A3C"/>
          <w:sz w:val="24"/>
          <w:szCs w:val="24"/>
          <w:lang w:val="en" w:eastAsia="en-AU"/>
        </w:rPr>
        <w:t>$</w:t>
      </w:r>
      <w:r w:rsidR="00DD5A70">
        <w:rPr>
          <w:rFonts w:ascii="VIC-Regular" w:eastAsia="Times New Roman" w:hAnsi="VIC-Regular" w:cs="Times New Roman"/>
          <w:color w:val="011A3C"/>
          <w:sz w:val="24"/>
          <w:szCs w:val="24"/>
          <w:lang w:val="en" w:eastAsia="en-AU"/>
        </w:rPr>
        <w:t>118,026</w:t>
      </w:r>
    </w:p>
    <w:p w14:paraId="68BF67AB" w14:textId="77777777" w:rsidR="00B6662C" w:rsidRDefault="00B6662C">
      <w:p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br w:type="page"/>
      </w:r>
    </w:p>
    <w:p w14:paraId="017EACCC" w14:textId="77777777" w:rsidR="00A46A99" w:rsidRPr="00A46A99" w:rsidRDefault="00A46A99" w:rsidP="004B385F">
      <w:pPr>
        <w:pStyle w:val="Heading2"/>
      </w:pPr>
      <w:bookmarkStart w:id="12" w:name="_Toc94697987"/>
      <w:r w:rsidRPr="00A46A99">
        <w:lastRenderedPageBreak/>
        <w:t>Approved Early Education Program (Reference 7)</w:t>
      </w:r>
      <w:bookmarkEnd w:id="12"/>
    </w:p>
    <w:p w14:paraId="73B7BE5C" w14:textId="7BFCBDDB" w:rsidR="00A46A99" w:rsidRDefault="00A46A99" w:rsidP="00A46A9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A99">
        <w:rPr>
          <w:rFonts w:ascii="VIC-Regular" w:eastAsia="Times New Roman" w:hAnsi="VIC-Regular" w:cs="Times New Roman"/>
          <w:color w:val="011A3C"/>
          <w:sz w:val="24"/>
          <w:szCs w:val="24"/>
          <w:lang w:val="en" w:eastAsia="en-AU"/>
        </w:rPr>
        <w:t>A defined group of specialist schools maintain early education programs for preschool aged children with disability between the ages of 2 years and 8 months and 4 years and 8 months.</w:t>
      </w:r>
      <w:r w:rsidR="0052364D">
        <w:rPr>
          <w:rFonts w:ascii="VIC-Regular" w:eastAsia="Times New Roman" w:hAnsi="VIC-Regular" w:cs="Times New Roman"/>
          <w:color w:val="011A3C"/>
          <w:sz w:val="24"/>
          <w:szCs w:val="24"/>
          <w:lang w:val="en" w:eastAsia="en-AU"/>
        </w:rPr>
        <w:t xml:space="preserve"> Funding is allocated at school level.</w:t>
      </w:r>
    </w:p>
    <w:p w14:paraId="47F209DF" w14:textId="3E65025F" w:rsidR="00AD03DE" w:rsidRDefault="00A46A99" w:rsidP="00A46A9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A99">
        <w:rPr>
          <w:rFonts w:ascii="VIC-Regular" w:eastAsia="Times New Roman" w:hAnsi="VIC-Regular" w:cs="Times New Roman"/>
          <w:color w:val="011A3C"/>
          <w:sz w:val="24"/>
          <w:szCs w:val="24"/>
          <w:lang w:val="en" w:eastAsia="en-AU"/>
        </w:rPr>
        <w:t>Allocations to these schools are based on a resource agreement.</w:t>
      </w:r>
    </w:p>
    <w:p w14:paraId="4418C32A" w14:textId="46DDC09C" w:rsidR="00AD03DE" w:rsidRPr="00AA54CC" w:rsidRDefault="00AD03DE" w:rsidP="00AA54C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Calculation</w:t>
      </w:r>
    </w:p>
    <w:p w14:paraId="4547A36E" w14:textId="660CFAFD" w:rsidR="00AD03DE" w:rsidRDefault="00AD03DE" w:rsidP="00A46A99">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Approved Early Education </w:t>
      </w:r>
      <w:r w:rsidR="004A334A">
        <w:rPr>
          <w:rFonts w:ascii="VIC-Regular" w:eastAsia="Times New Roman" w:hAnsi="VIC-Regular" w:cs="Times New Roman"/>
          <w:color w:val="011A3C"/>
          <w:sz w:val="24"/>
          <w:szCs w:val="24"/>
          <w:lang w:val="en" w:eastAsia="en-AU"/>
        </w:rPr>
        <w:t>f</w:t>
      </w:r>
      <w:r>
        <w:rPr>
          <w:rFonts w:ascii="VIC-Regular" w:eastAsia="Times New Roman" w:hAnsi="VIC-Regular" w:cs="Times New Roman"/>
          <w:color w:val="011A3C"/>
          <w:sz w:val="24"/>
          <w:szCs w:val="24"/>
          <w:lang w:val="en" w:eastAsia="en-AU"/>
        </w:rPr>
        <w:t>unding is calculated as:</w:t>
      </w:r>
    </w:p>
    <w:p w14:paraId="6B0ECEB9" w14:textId="1536B897" w:rsidR="00A46A99" w:rsidRDefault="00AD03DE" w:rsidP="00A46A99">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FTE at school level * Resource agreement rate </w:t>
      </w:r>
    </w:p>
    <w:p w14:paraId="118E4269" w14:textId="5200CA43" w:rsidR="0052364D" w:rsidRPr="00A46A99" w:rsidRDefault="00AD03DE" w:rsidP="00A46A99">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Note: Furlong </w:t>
      </w:r>
      <w:r w:rsidRPr="00AD03DE">
        <w:rPr>
          <w:rFonts w:ascii="VIC-Regular" w:eastAsia="Times New Roman" w:hAnsi="VIC-Regular" w:cs="Times New Roman"/>
          <w:color w:val="011A3C"/>
          <w:sz w:val="24"/>
          <w:szCs w:val="24"/>
          <w:lang w:val="en" w:eastAsia="en-AU"/>
        </w:rPr>
        <w:t>Park School</w:t>
      </w:r>
      <w:r w:rsidR="009A4CFA">
        <w:rPr>
          <w:rFonts w:ascii="VIC-Regular" w:eastAsia="Times New Roman" w:hAnsi="VIC-Regular" w:cs="Times New Roman"/>
          <w:color w:val="011A3C"/>
          <w:sz w:val="24"/>
          <w:szCs w:val="24"/>
          <w:lang w:val="en" w:eastAsia="en-AU"/>
        </w:rPr>
        <w:t xml:space="preserve"> </w:t>
      </w:r>
      <w:r w:rsidR="004A334A">
        <w:rPr>
          <w:rFonts w:ascii="VIC-Regular" w:eastAsia="Times New Roman" w:hAnsi="VIC-Regular" w:cs="Times New Roman"/>
          <w:color w:val="011A3C"/>
          <w:sz w:val="24"/>
          <w:szCs w:val="24"/>
          <w:lang w:val="en" w:eastAsia="en-AU"/>
        </w:rPr>
        <w:t xml:space="preserve">for Deaf Children </w:t>
      </w:r>
      <w:r w:rsidR="009A4CFA">
        <w:rPr>
          <w:rFonts w:ascii="VIC-Regular" w:eastAsia="Times New Roman" w:hAnsi="VIC-Regular" w:cs="Times New Roman"/>
          <w:color w:val="011A3C"/>
          <w:sz w:val="24"/>
          <w:szCs w:val="24"/>
          <w:lang w:val="en" w:eastAsia="en-AU"/>
        </w:rPr>
        <w:t>is the exception</w:t>
      </w:r>
      <w:r>
        <w:rPr>
          <w:rFonts w:ascii="VIC-Regular" w:eastAsia="Times New Roman" w:hAnsi="VIC-Regular" w:cs="Times New Roman"/>
          <w:color w:val="011A3C"/>
          <w:sz w:val="24"/>
          <w:szCs w:val="24"/>
          <w:lang w:val="en" w:eastAsia="en-AU"/>
        </w:rPr>
        <w:t>.</w:t>
      </w:r>
    </w:p>
    <w:p w14:paraId="14B49C31" w14:textId="3F897A0B" w:rsidR="00A46A99" w:rsidRDefault="00AD03DE" w:rsidP="006A5663">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D03DE">
        <w:rPr>
          <w:rFonts w:ascii="VIC-Regular" w:eastAsia="Times New Roman" w:hAnsi="VIC-Regular" w:cs="Times New Roman"/>
          <w:color w:val="011A3C"/>
          <w:sz w:val="24"/>
          <w:szCs w:val="24"/>
          <w:lang w:val="en" w:eastAsia="en-AU"/>
        </w:rPr>
        <w:t xml:space="preserve">Funding is calculated at the Indicative budget </w:t>
      </w:r>
      <w:r w:rsidR="00C53D2A" w:rsidRPr="00AD03DE">
        <w:rPr>
          <w:rFonts w:ascii="VIC-Regular" w:eastAsia="Times New Roman" w:hAnsi="VIC-Regular" w:cs="Times New Roman"/>
          <w:color w:val="011A3C"/>
          <w:sz w:val="24"/>
          <w:szCs w:val="24"/>
          <w:lang w:val="en" w:eastAsia="en-AU"/>
        </w:rPr>
        <w:t>cycle</w:t>
      </w:r>
      <w:r w:rsidR="00C53D2A">
        <w:rPr>
          <w:rFonts w:ascii="VIC-Regular" w:eastAsia="Times New Roman" w:hAnsi="VIC-Regular" w:cs="Times New Roman"/>
          <w:color w:val="011A3C"/>
          <w:sz w:val="24"/>
          <w:szCs w:val="24"/>
          <w:lang w:val="en" w:eastAsia="en-AU"/>
        </w:rPr>
        <w:t>;</w:t>
      </w:r>
      <w:r>
        <w:rPr>
          <w:rFonts w:ascii="VIC-Regular" w:eastAsia="Times New Roman" w:hAnsi="VIC-Regular" w:cs="Times New Roman"/>
          <w:color w:val="011A3C"/>
          <w:sz w:val="24"/>
          <w:szCs w:val="24"/>
          <w:lang w:val="en" w:eastAsia="en-AU"/>
        </w:rPr>
        <w:t xml:space="preserve"> </w:t>
      </w:r>
      <w:r w:rsidRPr="00AD03DE">
        <w:rPr>
          <w:rFonts w:ascii="VIC-Regular" w:eastAsia="Times New Roman" w:hAnsi="VIC-Regular" w:cs="Times New Roman"/>
          <w:color w:val="011A3C"/>
          <w:sz w:val="24"/>
          <w:szCs w:val="24"/>
          <w:lang w:val="en" w:eastAsia="en-AU"/>
        </w:rPr>
        <w:t>allocation of funds is provided through credit and cash funding</w:t>
      </w:r>
      <w:r>
        <w:rPr>
          <w:rFonts w:ascii="VIC-Regular" w:eastAsia="Times New Roman" w:hAnsi="VIC-Regular" w:cs="Times New Roman"/>
          <w:color w:val="011A3C"/>
          <w:sz w:val="24"/>
          <w:szCs w:val="24"/>
          <w:lang w:val="en" w:eastAsia="en-AU"/>
        </w:rPr>
        <w:t>.</w:t>
      </w:r>
    </w:p>
    <w:p w14:paraId="7C1DC3C3" w14:textId="1B059EF8" w:rsidR="000935F0" w:rsidRPr="00AA54CC" w:rsidRDefault="000935F0" w:rsidP="000935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Rates 202</w:t>
      </w:r>
      <w:r w:rsidR="004A334A">
        <w:rPr>
          <w:rFonts w:ascii="VIC-Bold" w:eastAsia="Times New Roman" w:hAnsi="VIC-Bold" w:cs="Times New Roman"/>
          <w:b/>
          <w:bCs/>
          <w:color w:val="011A3C"/>
          <w:sz w:val="27"/>
          <w:szCs w:val="27"/>
          <w:lang w:val="en" w:eastAsia="en-AU"/>
        </w:rPr>
        <w:t>2</w:t>
      </w:r>
    </w:p>
    <w:p w14:paraId="7F1B036C" w14:textId="41B04884" w:rsidR="004A334A" w:rsidRDefault="000935F0">
      <w:p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Resource agreement rate </w:t>
      </w:r>
      <w:r w:rsidR="00C53D2A">
        <w:rPr>
          <w:rFonts w:ascii="VIC-Regular" w:eastAsia="Times New Roman" w:hAnsi="VIC-Regular" w:cs="Times New Roman"/>
          <w:color w:val="011A3C"/>
          <w:sz w:val="24"/>
          <w:szCs w:val="24"/>
          <w:lang w:val="en" w:eastAsia="en-AU"/>
        </w:rPr>
        <w:t xml:space="preserve">= </w:t>
      </w:r>
      <w:r w:rsidR="00C53D2A" w:rsidRPr="009A4CFA">
        <w:t>$</w:t>
      </w:r>
      <w:r w:rsidR="009A4CFA" w:rsidRPr="009A4CFA">
        <w:rPr>
          <w:rFonts w:ascii="VIC-Regular" w:eastAsia="Times New Roman" w:hAnsi="VIC-Regular" w:cs="Times New Roman"/>
          <w:color w:val="011A3C"/>
          <w:sz w:val="24"/>
          <w:szCs w:val="24"/>
          <w:lang w:val="en" w:eastAsia="en-AU"/>
        </w:rPr>
        <w:t>2</w:t>
      </w:r>
      <w:r w:rsidR="00C521AA">
        <w:rPr>
          <w:rFonts w:ascii="VIC-Regular" w:eastAsia="Times New Roman" w:hAnsi="VIC-Regular" w:cs="Times New Roman"/>
          <w:color w:val="011A3C"/>
          <w:sz w:val="24"/>
          <w:szCs w:val="24"/>
          <w:lang w:val="en" w:eastAsia="en-AU"/>
        </w:rPr>
        <w:t>7,018</w:t>
      </w:r>
    </w:p>
    <w:p w14:paraId="5EE61136" w14:textId="55FA2C1F" w:rsidR="00A46A99" w:rsidRDefault="004A334A">
      <w:p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Furlong Park School for Deaf Children rate: </w:t>
      </w:r>
      <w:r w:rsidRPr="00C116FE">
        <w:rPr>
          <w:rFonts w:ascii="VIC-Regular" w:eastAsia="Times New Roman" w:hAnsi="VIC-Regular" w:cs="Times New Roman"/>
          <w:color w:val="011A3C"/>
          <w:sz w:val="24"/>
          <w:szCs w:val="24"/>
          <w:lang w:val="en" w:eastAsia="en-AU"/>
        </w:rPr>
        <w:t>$</w:t>
      </w:r>
      <w:r w:rsidR="00C521AA">
        <w:rPr>
          <w:rFonts w:ascii="VIC-Regular" w:eastAsia="Times New Roman" w:hAnsi="VIC-Regular" w:cs="Times New Roman"/>
          <w:color w:val="011A3C"/>
          <w:sz w:val="24"/>
          <w:szCs w:val="24"/>
          <w:lang w:val="en" w:eastAsia="en-AU"/>
        </w:rPr>
        <w:t>33,035</w:t>
      </w:r>
      <w:r w:rsidR="00A46A99">
        <w:rPr>
          <w:rFonts w:ascii="VIC-Regular" w:eastAsia="Times New Roman" w:hAnsi="VIC-Regular" w:cs="Times New Roman"/>
          <w:color w:val="011A3C"/>
          <w:sz w:val="24"/>
          <w:szCs w:val="24"/>
          <w:lang w:val="en" w:eastAsia="en-AU"/>
        </w:rPr>
        <w:br w:type="page"/>
      </w:r>
    </w:p>
    <w:p w14:paraId="4FA69578" w14:textId="77777777" w:rsidR="00731961" w:rsidRPr="00731961" w:rsidRDefault="00731961" w:rsidP="004B385F">
      <w:pPr>
        <w:pStyle w:val="Heading2"/>
      </w:pPr>
      <w:bookmarkStart w:id="13" w:name="_Toc94697988"/>
      <w:r w:rsidRPr="00731961">
        <w:lastRenderedPageBreak/>
        <w:t>Principal Salary Adjustment (Reference 8)</w:t>
      </w:r>
      <w:bookmarkEnd w:id="13"/>
    </w:p>
    <w:p w14:paraId="328F46D7" w14:textId="22DAC12D" w:rsidR="00731961" w:rsidRDefault="00731961" w:rsidP="006A5663">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731961">
        <w:rPr>
          <w:rFonts w:ascii="VIC-Regular" w:eastAsia="Times New Roman" w:hAnsi="VIC-Regular" w:cs="Times New Roman"/>
          <w:color w:val="011A3C"/>
          <w:sz w:val="24"/>
          <w:szCs w:val="24"/>
          <w:lang w:val="en" w:eastAsia="en-AU"/>
        </w:rPr>
        <w:t xml:space="preserve">This item is included in the </w:t>
      </w:r>
      <w:r w:rsidR="001039D9">
        <w:rPr>
          <w:rFonts w:ascii="VIC-Regular" w:eastAsia="Times New Roman" w:hAnsi="VIC-Regular" w:cs="Times New Roman"/>
          <w:color w:val="011A3C"/>
          <w:sz w:val="24"/>
          <w:szCs w:val="24"/>
          <w:lang w:val="en" w:eastAsia="en-AU"/>
        </w:rPr>
        <w:t>Student Resource Package (</w:t>
      </w:r>
      <w:r w:rsidRPr="00731961">
        <w:rPr>
          <w:rFonts w:ascii="VIC-Regular" w:eastAsia="Times New Roman" w:hAnsi="VIC-Regular" w:cs="Times New Roman"/>
          <w:color w:val="011A3C"/>
          <w:sz w:val="24"/>
          <w:szCs w:val="24"/>
          <w:lang w:val="en" w:eastAsia="en-AU"/>
        </w:rPr>
        <w:t>SRP</w:t>
      </w:r>
      <w:r w:rsidR="001039D9">
        <w:rPr>
          <w:rFonts w:ascii="VIC-Regular" w:eastAsia="Times New Roman" w:hAnsi="VIC-Regular" w:cs="Times New Roman"/>
          <w:color w:val="011A3C"/>
          <w:sz w:val="24"/>
          <w:szCs w:val="24"/>
          <w:lang w:val="en" w:eastAsia="en-AU"/>
        </w:rPr>
        <w:t>)</w:t>
      </w:r>
      <w:r w:rsidRPr="00731961">
        <w:rPr>
          <w:rFonts w:ascii="VIC-Regular" w:eastAsia="Times New Roman" w:hAnsi="VIC-Regular" w:cs="Times New Roman"/>
          <w:color w:val="011A3C"/>
          <w:sz w:val="24"/>
          <w:szCs w:val="24"/>
          <w:lang w:val="en" w:eastAsia="en-AU"/>
        </w:rPr>
        <w:t xml:space="preserve"> for specialist schools. Its continuation will be subject to review</w:t>
      </w:r>
      <w:r w:rsidR="00157739">
        <w:rPr>
          <w:rFonts w:ascii="VIC-Regular" w:eastAsia="Times New Roman" w:hAnsi="VIC-Regular" w:cs="Times New Roman"/>
          <w:color w:val="011A3C"/>
          <w:sz w:val="24"/>
          <w:szCs w:val="24"/>
          <w:lang w:val="en" w:eastAsia="en-AU"/>
        </w:rPr>
        <w:t xml:space="preserve"> which is yet to be completed</w:t>
      </w:r>
      <w:r w:rsidRPr="00731961">
        <w:rPr>
          <w:rFonts w:ascii="VIC-Regular" w:eastAsia="Times New Roman" w:hAnsi="VIC-Regular" w:cs="Times New Roman"/>
          <w:color w:val="011A3C"/>
          <w:sz w:val="24"/>
          <w:szCs w:val="24"/>
          <w:lang w:val="en" w:eastAsia="en-AU"/>
        </w:rPr>
        <w:t>.</w:t>
      </w:r>
      <w:r w:rsidR="009A4CFA">
        <w:rPr>
          <w:rFonts w:ascii="VIC-Regular" w:eastAsia="Times New Roman" w:hAnsi="VIC-Regular" w:cs="Times New Roman"/>
          <w:color w:val="011A3C"/>
          <w:sz w:val="24"/>
          <w:szCs w:val="24"/>
          <w:lang w:val="en" w:eastAsia="en-AU"/>
        </w:rPr>
        <w:t xml:space="preserve"> Changes associated with the review will be </w:t>
      </w:r>
      <w:r w:rsidR="00C53D2A">
        <w:rPr>
          <w:rFonts w:ascii="VIC-Regular" w:eastAsia="Times New Roman" w:hAnsi="VIC-Regular" w:cs="Times New Roman"/>
          <w:color w:val="011A3C"/>
          <w:sz w:val="24"/>
          <w:szCs w:val="24"/>
          <w:lang w:val="en" w:eastAsia="en-AU"/>
        </w:rPr>
        <w:t>implemented during</w:t>
      </w:r>
      <w:r w:rsidR="00A23F6B">
        <w:rPr>
          <w:rFonts w:ascii="VIC-Regular" w:eastAsia="Times New Roman" w:hAnsi="VIC-Regular" w:cs="Times New Roman"/>
          <w:color w:val="011A3C"/>
          <w:sz w:val="24"/>
          <w:szCs w:val="24"/>
          <w:lang w:val="en" w:eastAsia="en-AU"/>
        </w:rPr>
        <w:t xml:space="preserve"> 202</w:t>
      </w:r>
      <w:r w:rsidR="00157739">
        <w:rPr>
          <w:rFonts w:ascii="VIC-Regular" w:eastAsia="Times New Roman" w:hAnsi="VIC-Regular" w:cs="Times New Roman"/>
          <w:color w:val="011A3C"/>
          <w:sz w:val="24"/>
          <w:szCs w:val="24"/>
          <w:lang w:val="en" w:eastAsia="en-AU"/>
        </w:rPr>
        <w:t>3</w:t>
      </w:r>
      <w:r w:rsidR="00A23F6B">
        <w:rPr>
          <w:rFonts w:ascii="VIC-Regular" w:eastAsia="Times New Roman" w:hAnsi="VIC-Regular" w:cs="Times New Roman"/>
          <w:color w:val="011A3C"/>
          <w:sz w:val="24"/>
          <w:szCs w:val="24"/>
          <w:lang w:val="en" w:eastAsia="en-AU"/>
        </w:rPr>
        <w:t>.</w:t>
      </w:r>
    </w:p>
    <w:p w14:paraId="6C76BA64" w14:textId="77777777" w:rsidR="00731961" w:rsidRDefault="00731961">
      <w:p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br w:type="page"/>
      </w:r>
    </w:p>
    <w:p w14:paraId="0F281BDE" w14:textId="77777777" w:rsidR="00017551" w:rsidRPr="00017551" w:rsidRDefault="00017551" w:rsidP="004B385F">
      <w:pPr>
        <w:pStyle w:val="Heading2"/>
      </w:pPr>
      <w:bookmarkStart w:id="14" w:name="_Toc94697989"/>
      <w:r w:rsidRPr="00017551">
        <w:lastRenderedPageBreak/>
        <w:t>Language and Learning Disabilities Support Program (Reference 10)</w:t>
      </w:r>
      <w:bookmarkEnd w:id="14"/>
    </w:p>
    <w:p w14:paraId="10C1BC1D" w14:textId="77777777" w:rsidR="00017551" w:rsidRPr="00017551"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 xml:space="preserve">The Language and Learning Disabilities Support Program provides schools with resources to support the delivery of teaching and learning programs for students with autism, dyslexia, </w:t>
      </w:r>
      <w:proofErr w:type="gramStart"/>
      <w:r w:rsidRPr="00017551">
        <w:rPr>
          <w:rFonts w:ascii="VIC-Regular" w:eastAsia="Times New Roman" w:hAnsi="VIC-Regular" w:cs="Times New Roman"/>
          <w:color w:val="011A3C"/>
          <w:sz w:val="24"/>
          <w:szCs w:val="24"/>
          <w:lang w:val="en" w:eastAsia="en-AU"/>
        </w:rPr>
        <w:t>language</w:t>
      </w:r>
      <w:proofErr w:type="gramEnd"/>
      <w:r w:rsidRPr="00017551">
        <w:rPr>
          <w:rFonts w:ascii="VIC-Regular" w:eastAsia="Times New Roman" w:hAnsi="VIC-Regular" w:cs="Times New Roman"/>
          <w:color w:val="011A3C"/>
          <w:sz w:val="24"/>
          <w:szCs w:val="24"/>
          <w:lang w:val="en" w:eastAsia="en-AU"/>
        </w:rPr>
        <w:t xml:space="preserve"> or other learning disabilities. Supports may include:</w:t>
      </w:r>
    </w:p>
    <w:p w14:paraId="735A5B4E" w14:textId="77777777" w:rsidR="00017551" w:rsidRPr="00017551" w:rsidRDefault="00017551" w:rsidP="00F66851">
      <w:pPr>
        <w:numPr>
          <w:ilvl w:val="0"/>
          <w:numId w:val="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Teaching staff</w:t>
      </w:r>
    </w:p>
    <w:p w14:paraId="6C6DB712" w14:textId="77777777" w:rsidR="00017551" w:rsidRPr="00017551" w:rsidRDefault="00017551" w:rsidP="00F66851">
      <w:pPr>
        <w:numPr>
          <w:ilvl w:val="0"/>
          <w:numId w:val="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Specialist education or allied health staff</w:t>
      </w:r>
    </w:p>
    <w:p w14:paraId="48151191" w14:textId="77777777" w:rsidR="00017551" w:rsidRPr="00017551" w:rsidRDefault="00017551" w:rsidP="00F66851">
      <w:pPr>
        <w:numPr>
          <w:ilvl w:val="0"/>
          <w:numId w:val="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Consultancy or professional development</w:t>
      </w:r>
    </w:p>
    <w:p w14:paraId="6B4FD465" w14:textId="77777777" w:rsidR="00017551" w:rsidRPr="00017551" w:rsidRDefault="00017551" w:rsidP="00F66851">
      <w:pPr>
        <w:numPr>
          <w:ilvl w:val="0"/>
          <w:numId w:val="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Specialist equipment or materials</w:t>
      </w:r>
    </w:p>
    <w:p w14:paraId="70941608" w14:textId="77777777" w:rsidR="00017551" w:rsidRPr="00017551" w:rsidRDefault="00017551" w:rsidP="00F66851">
      <w:pPr>
        <w:numPr>
          <w:ilvl w:val="0"/>
          <w:numId w:val="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Education support staff</w:t>
      </w:r>
    </w:p>
    <w:p w14:paraId="7C1E2E1C" w14:textId="77777777" w:rsidR="00017551" w:rsidRPr="00017551"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The quality of teaching has one of the largest impacts on student learning. Building teaching excellence is central to making schools more inclusive and improving outcomes for students with learning support needs. </w:t>
      </w:r>
    </w:p>
    <w:p w14:paraId="2CDBD618" w14:textId="77777777" w:rsidR="00017551" w:rsidRPr="00017551"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In delivering effective programs for students with disabilities and additional learning needs, school leaders and teachers should ensure their practice is:</w:t>
      </w:r>
    </w:p>
    <w:p w14:paraId="08B11C2E" w14:textId="77777777" w:rsidR="00017551" w:rsidRPr="00017551" w:rsidRDefault="00017551" w:rsidP="00F66851">
      <w:pPr>
        <w:numPr>
          <w:ilvl w:val="0"/>
          <w:numId w:val="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 xml:space="preserve">guided by the </w:t>
      </w:r>
      <w:hyperlink r:id="rId17" w:history="1">
        <w:r w:rsidRPr="00017551">
          <w:rPr>
            <w:rFonts w:ascii="VIC-Regular" w:eastAsia="Times New Roman" w:hAnsi="VIC-Regular" w:cs="Times New Roman"/>
            <w:color w:val="011A3C"/>
            <w:sz w:val="24"/>
            <w:szCs w:val="24"/>
            <w:lang w:val="en" w:eastAsia="en-AU"/>
          </w:rPr>
          <w:t>Victorian Curriculum, inclusive of Levels A-D and Foundation to 10</w:t>
        </w:r>
      </w:hyperlink>
    </w:p>
    <w:p w14:paraId="0D92D2CD" w14:textId="77777777" w:rsidR="00017551" w:rsidRPr="00017551" w:rsidRDefault="00017551" w:rsidP="00F66851">
      <w:pPr>
        <w:numPr>
          <w:ilvl w:val="0"/>
          <w:numId w:val="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 xml:space="preserve">informed by </w:t>
      </w:r>
      <w:hyperlink r:id="rId18" w:history="1">
        <w:r w:rsidRPr="00017551">
          <w:rPr>
            <w:rFonts w:ascii="VIC-Regular" w:eastAsia="Times New Roman" w:hAnsi="VIC-Regular" w:cs="Times New Roman"/>
            <w:color w:val="011A3C"/>
            <w:sz w:val="24"/>
            <w:szCs w:val="24"/>
            <w:lang w:val="en" w:eastAsia="en-AU"/>
          </w:rPr>
          <w:t>disability specific professional learning activities undertaken annually as part of teacher registration requirements</w:t>
        </w:r>
      </w:hyperlink>
    </w:p>
    <w:p w14:paraId="54ADBDE4" w14:textId="77777777" w:rsidR="00017551" w:rsidRPr="00017551" w:rsidRDefault="00017551" w:rsidP="00F66851">
      <w:pPr>
        <w:numPr>
          <w:ilvl w:val="0"/>
          <w:numId w:val="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 xml:space="preserve">evidence based and planned, </w:t>
      </w:r>
      <w:proofErr w:type="gramStart"/>
      <w:r w:rsidRPr="00017551">
        <w:rPr>
          <w:rFonts w:ascii="VIC-Regular" w:eastAsia="Times New Roman" w:hAnsi="VIC-Regular" w:cs="Times New Roman"/>
          <w:color w:val="011A3C"/>
          <w:sz w:val="24"/>
          <w:szCs w:val="24"/>
          <w:lang w:val="en" w:eastAsia="en-AU"/>
        </w:rPr>
        <w:t>implemented</w:t>
      </w:r>
      <w:proofErr w:type="gramEnd"/>
      <w:r w:rsidRPr="00017551">
        <w:rPr>
          <w:rFonts w:ascii="VIC-Regular" w:eastAsia="Times New Roman" w:hAnsi="VIC-Regular" w:cs="Times New Roman"/>
          <w:color w:val="011A3C"/>
          <w:sz w:val="24"/>
          <w:szCs w:val="24"/>
          <w:lang w:val="en" w:eastAsia="en-AU"/>
        </w:rPr>
        <w:t xml:space="preserve"> and monitored in line with the </w:t>
      </w:r>
      <w:hyperlink r:id="rId19" w:history="1">
        <w:r w:rsidRPr="00017551">
          <w:rPr>
            <w:rFonts w:ascii="VIC-Regular" w:eastAsia="Times New Roman" w:hAnsi="VIC-Regular" w:cs="Times New Roman"/>
            <w:color w:val="011A3C"/>
            <w:sz w:val="24"/>
            <w:szCs w:val="24"/>
            <w:lang w:val="en" w:eastAsia="en-AU"/>
          </w:rPr>
          <w:t>Framework for Improving Student Outcomes</w:t>
        </w:r>
      </w:hyperlink>
    </w:p>
    <w:p w14:paraId="285AAF3E" w14:textId="28D8FC0B" w:rsidR="00017551" w:rsidRPr="00017551"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In addition, school policy and practice should reflect collaboration between the school leaders and teachers, parent</w:t>
      </w:r>
      <w:r w:rsidR="00920576" w:rsidRPr="00017551" w:rsidDel="00920576">
        <w:rPr>
          <w:rFonts w:ascii="VIC-Regular" w:eastAsia="Times New Roman" w:hAnsi="VIC-Regular" w:cs="Times New Roman"/>
          <w:color w:val="011A3C"/>
          <w:sz w:val="24"/>
          <w:szCs w:val="24"/>
          <w:lang w:val="en" w:eastAsia="en-AU"/>
        </w:rPr>
        <w:t xml:space="preserve"> </w:t>
      </w:r>
      <w:r w:rsidRPr="00017551">
        <w:rPr>
          <w:rFonts w:ascii="VIC-Regular" w:eastAsia="Times New Roman" w:hAnsi="VIC-Regular" w:cs="Times New Roman"/>
          <w:color w:val="011A3C"/>
          <w:sz w:val="24"/>
          <w:szCs w:val="24"/>
          <w:lang w:val="en" w:eastAsia="en-AU"/>
        </w:rPr>
        <w:t xml:space="preserve">/carer(s), specialist education or allied health staff to develop agreed understandings and responses to students' needs, including students with autism, dyslexia, </w:t>
      </w:r>
      <w:proofErr w:type="gramStart"/>
      <w:r w:rsidRPr="00017551">
        <w:rPr>
          <w:rFonts w:ascii="VIC-Regular" w:eastAsia="Times New Roman" w:hAnsi="VIC-Regular" w:cs="Times New Roman"/>
          <w:color w:val="011A3C"/>
          <w:sz w:val="24"/>
          <w:szCs w:val="24"/>
          <w:lang w:val="en" w:eastAsia="en-AU"/>
        </w:rPr>
        <w:t>language</w:t>
      </w:r>
      <w:proofErr w:type="gramEnd"/>
      <w:r w:rsidRPr="00017551">
        <w:rPr>
          <w:rFonts w:ascii="VIC-Regular" w:eastAsia="Times New Roman" w:hAnsi="VIC-Regular" w:cs="Times New Roman"/>
          <w:color w:val="011A3C"/>
          <w:sz w:val="24"/>
          <w:szCs w:val="24"/>
          <w:lang w:val="en" w:eastAsia="en-AU"/>
        </w:rPr>
        <w:t xml:space="preserve"> or other learning disabilities.    </w:t>
      </w:r>
    </w:p>
    <w:p w14:paraId="3A01A814" w14:textId="3D31B14A" w:rsidR="00017551" w:rsidRPr="00017551"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 xml:space="preserve">Guidelines are available to assist schools in supporting students with disabilities and additional learning needs, </w:t>
      </w:r>
      <w:r w:rsidR="00920576">
        <w:rPr>
          <w:rFonts w:ascii="VIC-Regular" w:eastAsia="Times New Roman" w:hAnsi="VIC-Regular" w:cs="Times New Roman"/>
          <w:color w:val="011A3C"/>
          <w:sz w:val="24"/>
          <w:szCs w:val="24"/>
          <w:lang w:val="en" w:eastAsia="en-AU"/>
        </w:rPr>
        <w:t>refer to</w:t>
      </w:r>
      <w:r w:rsidRPr="00017551">
        <w:rPr>
          <w:rFonts w:ascii="VIC-Regular" w:eastAsia="Times New Roman" w:hAnsi="VIC-Regular" w:cs="Times New Roman"/>
          <w:color w:val="011A3C"/>
          <w:sz w:val="24"/>
          <w:szCs w:val="24"/>
          <w:lang w:val="en" w:eastAsia="en-AU"/>
        </w:rPr>
        <w:t xml:space="preserve">: </w:t>
      </w:r>
      <w:hyperlink r:id="rId20" w:history="1">
        <w:r w:rsidRPr="00017551">
          <w:rPr>
            <w:rFonts w:ascii="VIC-Regular" w:eastAsia="Times New Roman" w:hAnsi="VIC-Regular" w:cs="Times New Roman"/>
            <w:color w:val="011A3C"/>
            <w:sz w:val="24"/>
            <w:szCs w:val="24"/>
            <w:lang w:val="en" w:eastAsia="en-AU"/>
          </w:rPr>
          <w:t>Student Support Groups</w:t>
        </w:r>
      </w:hyperlink>
      <w:r w:rsidRPr="00017551">
        <w:rPr>
          <w:rFonts w:ascii="VIC-Regular" w:eastAsia="Times New Roman" w:hAnsi="VIC-Regular" w:cs="Times New Roman"/>
          <w:color w:val="011A3C"/>
          <w:sz w:val="24"/>
          <w:szCs w:val="24"/>
          <w:lang w:val="en" w:eastAsia="en-AU"/>
        </w:rPr>
        <w:t>.</w:t>
      </w:r>
    </w:p>
    <w:p w14:paraId="6C99D6D6" w14:textId="58CF47FB" w:rsidR="00017551" w:rsidRPr="00017551"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 xml:space="preserve">For further information, </w:t>
      </w:r>
      <w:r w:rsidR="00920576">
        <w:rPr>
          <w:rFonts w:ascii="VIC-Regular" w:eastAsia="Times New Roman" w:hAnsi="VIC-Regular" w:cs="Times New Roman"/>
          <w:color w:val="011A3C"/>
          <w:sz w:val="24"/>
          <w:szCs w:val="24"/>
          <w:lang w:val="en" w:eastAsia="en-AU"/>
        </w:rPr>
        <w:t>refer to</w:t>
      </w:r>
      <w:r w:rsidR="00920576" w:rsidRPr="00017551">
        <w:rPr>
          <w:rFonts w:ascii="VIC-Regular" w:eastAsia="Times New Roman" w:hAnsi="VIC-Regular" w:cs="Times New Roman"/>
          <w:color w:val="011A3C"/>
          <w:sz w:val="24"/>
          <w:szCs w:val="24"/>
          <w:lang w:val="en" w:eastAsia="en-AU"/>
        </w:rPr>
        <w:t xml:space="preserve"> </w:t>
      </w:r>
      <w:hyperlink r:id="rId21" w:history="1">
        <w:r w:rsidRPr="00017551">
          <w:rPr>
            <w:rFonts w:ascii="VIC-Regular" w:eastAsia="Times New Roman" w:hAnsi="VIC-Regular" w:cs="Times New Roman"/>
            <w:color w:val="011A3C"/>
            <w:sz w:val="24"/>
            <w:szCs w:val="24"/>
            <w:lang w:val="en" w:eastAsia="en-AU"/>
          </w:rPr>
          <w:t>Students with Disability</w:t>
        </w:r>
      </w:hyperlink>
      <w:r w:rsidRPr="00017551">
        <w:rPr>
          <w:rFonts w:ascii="VIC-Regular" w:eastAsia="Times New Roman" w:hAnsi="VIC-Regular" w:cs="Times New Roman"/>
          <w:color w:val="011A3C"/>
          <w:sz w:val="24"/>
          <w:szCs w:val="24"/>
          <w:lang w:val="en" w:eastAsia="en-AU"/>
        </w:rPr>
        <w:t>.</w:t>
      </w:r>
    </w:p>
    <w:p w14:paraId="64D3CC32" w14:textId="68396D72" w:rsidR="00017551"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lastRenderedPageBreak/>
        <w:t>Language and Learning Disabilities Support Program resources should not be targeted to students in receipt of supplementary funding through the Program for Students with Disabilities. </w:t>
      </w:r>
    </w:p>
    <w:p w14:paraId="7E289297" w14:textId="7B23CBB2" w:rsidR="003357B4" w:rsidRPr="00017551" w:rsidRDefault="003357B4"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357B4">
        <w:rPr>
          <w:rFonts w:ascii="VIC-Regular" w:eastAsia="Times New Roman" w:hAnsi="VIC-Regular" w:cs="Times New Roman"/>
          <w:color w:val="011A3C"/>
          <w:sz w:val="24"/>
          <w:szCs w:val="24"/>
          <w:lang w:val="en" w:eastAsia="en-AU"/>
        </w:rPr>
        <w:t>Language and Learning Disabilities Support Program (LLDSP) funding allocations will be progressively replaced by</w:t>
      </w:r>
      <w:r w:rsidR="00B241D3">
        <w:rPr>
          <w:rFonts w:ascii="VIC-Regular" w:eastAsia="Times New Roman" w:hAnsi="VIC-Regular" w:cs="Times New Roman"/>
          <w:color w:val="011A3C"/>
          <w:sz w:val="24"/>
          <w:szCs w:val="24"/>
          <w:lang w:val="en" w:eastAsia="en-AU"/>
        </w:rPr>
        <w:t xml:space="preserve"> </w:t>
      </w:r>
      <w:r w:rsidRPr="003357B4">
        <w:rPr>
          <w:rFonts w:ascii="VIC-Regular" w:eastAsia="Times New Roman" w:hAnsi="VIC-Regular" w:cs="Times New Roman"/>
          <w:color w:val="011A3C"/>
          <w:sz w:val="24"/>
          <w:szCs w:val="24"/>
          <w:lang w:val="en" w:eastAsia="en-AU"/>
        </w:rPr>
        <w:t>Disability Inclusion</w:t>
      </w:r>
      <w:r w:rsidR="00B241D3">
        <w:rPr>
          <w:rFonts w:ascii="VIC-Regular" w:eastAsia="Times New Roman" w:hAnsi="VIC-Regular" w:cs="Times New Roman"/>
          <w:color w:val="011A3C"/>
          <w:sz w:val="24"/>
          <w:szCs w:val="24"/>
          <w:lang w:val="en" w:eastAsia="en-AU"/>
        </w:rPr>
        <w:t xml:space="preserve"> Tier 2 school-level</w:t>
      </w:r>
      <w:r w:rsidRPr="003357B4">
        <w:rPr>
          <w:rFonts w:ascii="VIC-Regular" w:eastAsia="Times New Roman" w:hAnsi="VIC-Regular" w:cs="Times New Roman"/>
          <w:color w:val="011A3C"/>
          <w:sz w:val="24"/>
          <w:szCs w:val="24"/>
          <w:lang w:val="en" w:eastAsia="en-AU"/>
        </w:rPr>
        <w:t xml:space="preserve"> funding</w:t>
      </w:r>
      <w:r w:rsidR="00B241D3">
        <w:rPr>
          <w:rFonts w:ascii="VIC-Regular" w:eastAsia="Times New Roman" w:hAnsi="VIC-Regular" w:cs="Times New Roman"/>
          <w:color w:val="011A3C"/>
          <w:sz w:val="24"/>
          <w:szCs w:val="24"/>
          <w:lang w:val="en" w:eastAsia="en-AU"/>
        </w:rPr>
        <w:t>,</w:t>
      </w:r>
      <w:r w:rsidRPr="003357B4">
        <w:rPr>
          <w:rFonts w:ascii="VIC-Regular" w:eastAsia="Times New Roman" w:hAnsi="VIC-Regular" w:cs="Times New Roman"/>
          <w:color w:val="011A3C"/>
          <w:sz w:val="24"/>
          <w:szCs w:val="24"/>
          <w:lang w:val="en" w:eastAsia="en-AU"/>
        </w:rPr>
        <w:t xml:space="preserve"> </w:t>
      </w:r>
      <w:r w:rsidR="00B241D3">
        <w:rPr>
          <w:rFonts w:ascii="VIC-Regular" w:eastAsia="Times New Roman" w:hAnsi="VIC-Regular" w:cs="Times New Roman"/>
          <w:color w:val="011A3C"/>
          <w:sz w:val="24"/>
          <w:szCs w:val="24"/>
          <w:lang w:val="en" w:eastAsia="en-AU"/>
        </w:rPr>
        <w:t xml:space="preserve">as the Disability Inclusion model is implemented in </w:t>
      </w:r>
      <w:proofErr w:type="gramStart"/>
      <w:r w:rsidR="00B241D3">
        <w:rPr>
          <w:rFonts w:ascii="VIC-Regular" w:eastAsia="Times New Roman" w:hAnsi="VIC-Regular" w:cs="Times New Roman"/>
          <w:color w:val="011A3C"/>
          <w:sz w:val="24"/>
          <w:szCs w:val="24"/>
          <w:lang w:val="en" w:eastAsia="en-AU"/>
        </w:rPr>
        <w:t>schools.</w:t>
      </w:r>
      <w:r w:rsidRPr="003357B4">
        <w:rPr>
          <w:rFonts w:ascii="VIC-Regular" w:eastAsia="Times New Roman" w:hAnsi="VIC-Regular" w:cs="Times New Roman"/>
          <w:color w:val="011A3C"/>
          <w:sz w:val="24"/>
          <w:szCs w:val="24"/>
          <w:lang w:val="en" w:eastAsia="en-AU"/>
        </w:rPr>
        <w:t>.</w:t>
      </w:r>
      <w:proofErr w:type="gramEnd"/>
    </w:p>
    <w:p w14:paraId="2C4D8F21" w14:textId="77777777" w:rsidR="00017551" w:rsidRPr="00AA54CC" w:rsidRDefault="00017551" w:rsidP="00017551">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Eligibility</w:t>
      </w:r>
    </w:p>
    <w:p w14:paraId="4CF31AD3" w14:textId="77777777" w:rsidR="003357B4" w:rsidRDefault="003357B4"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357B4">
        <w:rPr>
          <w:rFonts w:ascii="VIC-Regular" w:eastAsia="Times New Roman" w:hAnsi="VIC-Regular" w:cs="Times New Roman"/>
          <w:color w:val="011A3C"/>
          <w:sz w:val="24"/>
          <w:szCs w:val="24"/>
          <w:lang w:val="en" w:eastAsia="en-AU"/>
        </w:rPr>
        <w:t>Funding through the Language and Learning Disabilities Support Program will continue to be available to schools until they transition to Disability Inclusion during the staged 5-year roll-out schedule between 2021 to 2025.</w:t>
      </w:r>
    </w:p>
    <w:p w14:paraId="3678AD38" w14:textId="274A5B4F" w:rsidR="00017551" w:rsidRPr="00017551" w:rsidRDefault="003357B4"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Remaining s</w:t>
      </w:r>
      <w:r w:rsidR="00017551" w:rsidRPr="00017551">
        <w:rPr>
          <w:rFonts w:ascii="VIC-Regular" w:eastAsia="Times New Roman" w:hAnsi="VIC-Regular" w:cs="Times New Roman"/>
          <w:color w:val="011A3C"/>
          <w:sz w:val="24"/>
          <w:szCs w:val="24"/>
          <w:lang w:val="en" w:eastAsia="en-AU"/>
        </w:rPr>
        <w:t xml:space="preserve">chools with the following campus types and enrolments are eligible for the </w:t>
      </w:r>
      <w:r w:rsidR="00920576">
        <w:rPr>
          <w:rFonts w:ascii="VIC-Regular" w:eastAsia="Times New Roman" w:hAnsi="VIC-Regular" w:cs="Times New Roman"/>
          <w:color w:val="011A3C"/>
          <w:sz w:val="24"/>
          <w:szCs w:val="24"/>
          <w:lang w:val="en" w:eastAsia="en-AU"/>
        </w:rPr>
        <w:t>L</w:t>
      </w:r>
      <w:r w:rsidR="00017551" w:rsidRPr="00017551">
        <w:rPr>
          <w:rFonts w:ascii="VIC-Regular" w:eastAsia="Times New Roman" w:hAnsi="VIC-Regular" w:cs="Times New Roman"/>
          <w:color w:val="011A3C"/>
          <w:sz w:val="24"/>
          <w:szCs w:val="24"/>
          <w:lang w:val="en" w:eastAsia="en-AU"/>
        </w:rPr>
        <w:t xml:space="preserve">anguage and </w:t>
      </w:r>
      <w:r w:rsidR="00920576">
        <w:rPr>
          <w:rFonts w:ascii="VIC-Regular" w:eastAsia="Times New Roman" w:hAnsi="VIC-Regular" w:cs="Times New Roman"/>
          <w:color w:val="011A3C"/>
          <w:sz w:val="24"/>
          <w:szCs w:val="24"/>
          <w:lang w:val="en" w:eastAsia="en-AU"/>
        </w:rPr>
        <w:t>L</w:t>
      </w:r>
      <w:r w:rsidR="00017551" w:rsidRPr="00017551">
        <w:rPr>
          <w:rFonts w:ascii="VIC-Regular" w:eastAsia="Times New Roman" w:hAnsi="VIC-Regular" w:cs="Times New Roman"/>
          <w:color w:val="011A3C"/>
          <w:sz w:val="24"/>
          <w:szCs w:val="24"/>
          <w:lang w:val="en" w:eastAsia="en-AU"/>
        </w:rPr>
        <w:t xml:space="preserve">earning </w:t>
      </w:r>
      <w:r w:rsidR="00920576">
        <w:rPr>
          <w:rFonts w:ascii="VIC-Regular" w:eastAsia="Times New Roman" w:hAnsi="VIC-Regular" w:cs="Times New Roman"/>
          <w:color w:val="011A3C"/>
          <w:sz w:val="24"/>
          <w:szCs w:val="24"/>
          <w:lang w:val="en" w:eastAsia="en-AU"/>
        </w:rPr>
        <w:t>D</w:t>
      </w:r>
      <w:r w:rsidR="00017551" w:rsidRPr="00017551">
        <w:rPr>
          <w:rFonts w:ascii="VIC-Regular" w:eastAsia="Times New Roman" w:hAnsi="VIC-Regular" w:cs="Times New Roman"/>
          <w:color w:val="011A3C"/>
          <w:sz w:val="24"/>
          <w:szCs w:val="24"/>
          <w:lang w:val="en" w:eastAsia="en-AU"/>
        </w:rPr>
        <w:t xml:space="preserve">isabilities </w:t>
      </w:r>
      <w:r w:rsidR="00920576">
        <w:rPr>
          <w:rFonts w:ascii="VIC-Regular" w:eastAsia="Times New Roman" w:hAnsi="VIC-Regular" w:cs="Times New Roman"/>
          <w:color w:val="011A3C"/>
          <w:sz w:val="24"/>
          <w:szCs w:val="24"/>
          <w:lang w:val="en" w:eastAsia="en-AU"/>
        </w:rPr>
        <w:t>S</w:t>
      </w:r>
      <w:r w:rsidR="00017551" w:rsidRPr="00017551">
        <w:rPr>
          <w:rFonts w:ascii="VIC-Regular" w:eastAsia="Times New Roman" w:hAnsi="VIC-Regular" w:cs="Times New Roman"/>
          <w:color w:val="011A3C"/>
          <w:sz w:val="24"/>
          <w:szCs w:val="24"/>
          <w:lang w:val="en" w:eastAsia="en-AU"/>
        </w:rPr>
        <w:t xml:space="preserve">upport </w:t>
      </w:r>
      <w:r w:rsidR="00920576">
        <w:rPr>
          <w:rFonts w:ascii="VIC-Regular" w:eastAsia="Times New Roman" w:hAnsi="VIC-Regular" w:cs="Times New Roman"/>
          <w:color w:val="011A3C"/>
          <w:sz w:val="24"/>
          <w:szCs w:val="24"/>
          <w:lang w:val="en" w:eastAsia="en-AU"/>
        </w:rPr>
        <w:t>P</w:t>
      </w:r>
      <w:r w:rsidR="00017551" w:rsidRPr="00017551">
        <w:rPr>
          <w:rFonts w:ascii="VIC-Regular" w:eastAsia="Times New Roman" w:hAnsi="VIC-Regular" w:cs="Times New Roman"/>
          <w:color w:val="011A3C"/>
          <w:sz w:val="24"/>
          <w:szCs w:val="24"/>
          <w:lang w:val="en" w:eastAsia="en-AU"/>
        </w:rPr>
        <w:t>rogram funding at campus level.</w:t>
      </w:r>
    </w:p>
    <w:p w14:paraId="4E9A1B14" w14:textId="77777777" w:rsidR="00017551" w:rsidRPr="00017551" w:rsidRDefault="00017551" w:rsidP="00F66851">
      <w:pPr>
        <w:numPr>
          <w:ilvl w:val="0"/>
          <w:numId w:val="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Primary</w:t>
      </w:r>
    </w:p>
    <w:p w14:paraId="090DB106" w14:textId="77777777" w:rsidR="00017551" w:rsidRPr="00017551" w:rsidRDefault="00017551" w:rsidP="00F66851">
      <w:pPr>
        <w:numPr>
          <w:ilvl w:val="0"/>
          <w:numId w:val="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Secondary — Years 7 to 9 only</w:t>
      </w:r>
    </w:p>
    <w:p w14:paraId="71EC83D3" w14:textId="695CF692" w:rsidR="00317934" w:rsidRDefault="00017551" w:rsidP="00F66851">
      <w:pPr>
        <w:numPr>
          <w:ilvl w:val="0"/>
          <w:numId w:val="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17934">
        <w:rPr>
          <w:rFonts w:ascii="VIC-Regular" w:eastAsia="Times New Roman" w:hAnsi="VIC-Regular" w:cs="Times New Roman"/>
          <w:color w:val="011A3C"/>
          <w:sz w:val="24"/>
          <w:szCs w:val="24"/>
          <w:lang w:val="en" w:eastAsia="en-AU"/>
        </w:rPr>
        <w:t xml:space="preserve">Primary/Secondary </w:t>
      </w:r>
      <w:r w:rsidR="00317934" w:rsidRPr="00317934">
        <w:rPr>
          <w:rFonts w:ascii="VIC-Regular" w:eastAsia="Times New Roman" w:hAnsi="VIC-Regular" w:cs="Times New Roman"/>
          <w:color w:val="011A3C"/>
          <w:sz w:val="24"/>
          <w:szCs w:val="24"/>
          <w:lang w:val="en" w:eastAsia="en-AU"/>
        </w:rPr>
        <w:t xml:space="preserve">Combined </w:t>
      </w:r>
      <w:r w:rsidRPr="00317934">
        <w:rPr>
          <w:rFonts w:ascii="VIC-Regular" w:eastAsia="Times New Roman" w:hAnsi="VIC-Regular" w:cs="Times New Roman"/>
          <w:color w:val="011A3C"/>
          <w:sz w:val="24"/>
          <w:szCs w:val="24"/>
          <w:lang w:val="en" w:eastAsia="en-AU"/>
        </w:rPr>
        <w:t xml:space="preserve">— Years 7 to 9 only </w:t>
      </w:r>
    </w:p>
    <w:p w14:paraId="2E6C24B8" w14:textId="5549A56E" w:rsidR="00B52991" w:rsidRDefault="00B52991" w:rsidP="00F66851">
      <w:pPr>
        <w:numPr>
          <w:ilvl w:val="0"/>
          <w:numId w:val="8"/>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Community – Years 7 to 9 only</w:t>
      </w:r>
    </w:p>
    <w:p w14:paraId="672ADF73" w14:textId="3EC47A15" w:rsidR="005E41D9" w:rsidRDefault="005E41D9" w:rsidP="00317934">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17934">
        <w:rPr>
          <w:rFonts w:ascii="VIC-Regular" w:eastAsia="Times New Roman" w:hAnsi="VIC-Regular" w:cs="Times New Roman"/>
          <w:color w:val="011A3C"/>
          <w:sz w:val="24"/>
          <w:szCs w:val="24"/>
          <w:lang w:val="en" w:eastAsia="en-AU"/>
        </w:rPr>
        <w:t>Funding is calculated at the Indicative, Confirmed and Revised budget cycles</w:t>
      </w:r>
      <w:r w:rsidR="003357B4">
        <w:rPr>
          <w:rFonts w:ascii="VIC-Regular" w:eastAsia="Times New Roman" w:hAnsi="VIC-Regular" w:cs="Times New Roman"/>
          <w:color w:val="011A3C"/>
          <w:sz w:val="24"/>
          <w:szCs w:val="24"/>
          <w:lang w:val="en" w:eastAsia="en-AU"/>
        </w:rPr>
        <w:t xml:space="preserve"> and </w:t>
      </w:r>
      <w:r w:rsidR="004E1F6F">
        <w:rPr>
          <w:rFonts w:ascii="VIC-Regular" w:eastAsia="Times New Roman" w:hAnsi="VIC-Regular" w:cs="Times New Roman"/>
          <w:color w:val="011A3C"/>
          <w:sz w:val="24"/>
          <w:szCs w:val="24"/>
          <w:lang w:val="en" w:eastAsia="en-AU"/>
        </w:rPr>
        <w:t xml:space="preserve">funding is </w:t>
      </w:r>
      <w:r w:rsidRPr="00317934">
        <w:rPr>
          <w:rFonts w:ascii="VIC-Regular" w:eastAsia="Times New Roman" w:hAnsi="VIC-Regular" w:cs="Times New Roman"/>
          <w:color w:val="011A3C"/>
          <w:sz w:val="24"/>
          <w:szCs w:val="24"/>
          <w:lang w:val="en" w:eastAsia="en-AU"/>
        </w:rPr>
        <w:t>provided through credit funding</w:t>
      </w:r>
      <w:r w:rsidR="004E1F6F">
        <w:rPr>
          <w:rFonts w:ascii="VIC-Regular" w:eastAsia="Times New Roman" w:hAnsi="VIC-Regular" w:cs="Times New Roman"/>
          <w:color w:val="011A3C"/>
          <w:sz w:val="24"/>
          <w:szCs w:val="24"/>
          <w:lang w:val="en" w:eastAsia="en-AU"/>
        </w:rPr>
        <w:t>.</w:t>
      </w:r>
    </w:p>
    <w:p w14:paraId="4241747C" w14:textId="128C5DE9" w:rsidR="00E70EC6" w:rsidRPr="00317934" w:rsidRDefault="00E70EC6" w:rsidP="00317934">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In 2022, schools that have funding allocated for </w:t>
      </w:r>
      <w:r w:rsidRPr="00E70EC6">
        <w:rPr>
          <w:rFonts w:ascii="VIC-Regular" w:eastAsia="Times New Roman" w:hAnsi="VIC-Regular" w:cs="Times New Roman"/>
          <w:color w:val="011A3C"/>
          <w:sz w:val="24"/>
          <w:szCs w:val="24"/>
          <w:lang w:val="en" w:eastAsia="en-AU"/>
        </w:rPr>
        <w:t>Disability Inclusion (Ref 137)</w:t>
      </w:r>
      <w:r>
        <w:rPr>
          <w:rFonts w:ascii="VIC-Regular" w:eastAsia="Times New Roman" w:hAnsi="VIC-Regular" w:cs="Times New Roman"/>
          <w:color w:val="011A3C"/>
          <w:sz w:val="24"/>
          <w:szCs w:val="24"/>
          <w:lang w:val="en" w:eastAsia="en-AU"/>
        </w:rPr>
        <w:t xml:space="preserve"> will no longer be eligible for this allocation regardless of school or campus type.</w:t>
      </w:r>
    </w:p>
    <w:p w14:paraId="3C89B210" w14:textId="3D296A67" w:rsidR="00017551" w:rsidRPr="00AA54CC" w:rsidRDefault="00017551" w:rsidP="00017551">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Calculation</w:t>
      </w:r>
    </w:p>
    <w:p w14:paraId="0980E443" w14:textId="1E1ECAAB" w:rsidR="00017551" w:rsidRPr="00017551"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 xml:space="preserve">The allocation is calculated in two parts.  First, a weighted per student allocation based on the Stages of Schooling for Prep to 9 students. Second, a further allocation for </w:t>
      </w:r>
      <w:r w:rsidR="00CF1CCA">
        <w:rPr>
          <w:rFonts w:ascii="VIC-Regular" w:eastAsia="Times New Roman" w:hAnsi="VIC-Regular" w:cs="Times New Roman"/>
          <w:color w:val="011A3C"/>
          <w:sz w:val="24"/>
          <w:szCs w:val="24"/>
          <w:lang w:val="en" w:eastAsia="en-AU"/>
        </w:rPr>
        <w:t>campuses</w:t>
      </w:r>
      <w:r w:rsidR="00CF1CCA" w:rsidRPr="00017551">
        <w:rPr>
          <w:rFonts w:ascii="VIC-Regular" w:eastAsia="Times New Roman" w:hAnsi="VIC-Regular" w:cs="Times New Roman"/>
          <w:color w:val="011A3C"/>
          <w:sz w:val="24"/>
          <w:szCs w:val="24"/>
          <w:lang w:val="en" w:eastAsia="en-AU"/>
        </w:rPr>
        <w:t xml:space="preserve"> </w:t>
      </w:r>
      <w:r w:rsidRPr="00017551">
        <w:rPr>
          <w:rFonts w:ascii="VIC-Regular" w:eastAsia="Times New Roman" w:hAnsi="VIC-Regular" w:cs="Times New Roman"/>
          <w:color w:val="011A3C"/>
          <w:sz w:val="24"/>
          <w:szCs w:val="24"/>
          <w:lang w:val="en" w:eastAsia="en-AU"/>
        </w:rPr>
        <w:t>with a Student Family Occupation (SFO) index above a density threshold of 0.4606.</w:t>
      </w:r>
    </w:p>
    <w:p w14:paraId="30C186A7" w14:textId="77777777" w:rsidR="00017551" w:rsidRPr="00017551"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b/>
          <w:bCs/>
          <w:color w:val="011A3C"/>
          <w:sz w:val="24"/>
          <w:szCs w:val="24"/>
          <w:lang w:val="en" w:eastAsia="en-AU"/>
        </w:rPr>
        <w:t>Per Student Allocation (Part 1)</w:t>
      </w:r>
      <w:r w:rsidRPr="00017551">
        <w:rPr>
          <w:rFonts w:ascii="VIC-Regular" w:eastAsia="Times New Roman" w:hAnsi="VIC-Regular" w:cs="Times New Roman"/>
          <w:color w:val="011A3C"/>
          <w:sz w:val="24"/>
          <w:szCs w:val="24"/>
          <w:lang w:val="en" w:eastAsia="en-AU"/>
        </w:rPr>
        <w:t xml:space="preserve"> = Base Allocation + (Stages of Schooling Enrolment x Stages of Schooling weighted Rate)</w:t>
      </w:r>
    </w:p>
    <w:p w14:paraId="0B5783DF" w14:textId="77777777" w:rsidR="00017551" w:rsidRPr="00017551"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b/>
          <w:bCs/>
          <w:color w:val="011A3C"/>
          <w:sz w:val="24"/>
          <w:szCs w:val="24"/>
          <w:lang w:val="en" w:eastAsia="en-AU"/>
        </w:rPr>
        <w:lastRenderedPageBreak/>
        <w:t>SFO Allocation (Part 2 if applicable)</w:t>
      </w:r>
      <w:r w:rsidRPr="00017551">
        <w:rPr>
          <w:rFonts w:ascii="VIC-Regular" w:eastAsia="Times New Roman" w:hAnsi="VIC-Regular" w:cs="Times New Roman"/>
          <w:color w:val="011A3C"/>
          <w:sz w:val="24"/>
          <w:szCs w:val="24"/>
          <w:lang w:val="en" w:eastAsia="en-AU"/>
        </w:rPr>
        <w:t xml:space="preserve"> = Stages of Schooling enrolment x Stages of schooling weighted SFO student rate x (School SFO Index – SFO threshold)</w:t>
      </w:r>
    </w:p>
    <w:p w14:paraId="376AB543" w14:textId="77777777" w:rsidR="00017551" w:rsidRPr="00017551"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15" w:name="_Hlk48116568"/>
      <w:r w:rsidRPr="00017551">
        <w:rPr>
          <w:rFonts w:ascii="VIC-Regular" w:eastAsia="Times New Roman" w:hAnsi="VIC-Regular" w:cs="Times New Roman"/>
          <w:b/>
          <w:bCs/>
          <w:color w:val="011A3C"/>
          <w:sz w:val="24"/>
          <w:szCs w:val="24"/>
          <w:lang w:val="en" w:eastAsia="en-AU"/>
        </w:rPr>
        <w:t>Total Allocation</w:t>
      </w:r>
      <w:r w:rsidRPr="00017551">
        <w:rPr>
          <w:rFonts w:ascii="VIC-Regular" w:eastAsia="Times New Roman" w:hAnsi="VIC-Regular" w:cs="Times New Roman"/>
          <w:color w:val="011A3C"/>
          <w:sz w:val="24"/>
          <w:szCs w:val="24"/>
          <w:lang w:val="en" w:eastAsia="en-AU"/>
        </w:rPr>
        <w:t xml:space="preserve"> = Per Student allocation + SFO Allocation</w:t>
      </w:r>
    </w:p>
    <w:bookmarkEnd w:id="15"/>
    <w:p w14:paraId="13B8AE79" w14:textId="1E51B47A" w:rsidR="00017551"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 xml:space="preserve">Minimum Allocation for all primary and secondary </w:t>
      </w:r>
      <w:r w:rsidR="00CF1CCA">
        <w:rPr>
          <w:rFonts w:ascii="VIC-Regular" w:eastAsia="Times New Roman" w:hAnsi="VIC-Regular" w:cs="Times New Roman"/>
          <w:color w:val="011A3C"/>
          <w:sz w:val="24"/>
          <w:szCs w:val="24"/>
          <w:lang w:val="en" w:eastAsia="en-AU"/>
        </w:rPr>
        <w:t>campuses</w:t>
      </w:r>
      <w:r w:rsidR="00CF1CCA" w:rsidRPr="00017551">
        <w:rPr>
          <w:rFonts w:ascii="VIC-Regular" w:eastAsia="Times New Roman" w:hAnsi="VIC-Regular" w:cs="Times New Roman"/>
          <w:color w:val="011A3C"/>
          <w:sz w:val="24"/>
          <w:szCs w:val="24"/>
          <w:lang w:val="en" w:eastAsia="en-AU"/>
        </w:rPr>
        <w:t xml:space="preserve"> </w:t>
      </w:r>
      <w:r w:rsidRPr="00017551">
        <w:rPr>
          <w:rFonts w:ascii="VIC-Regular" w:eastAsia="Times New Roman" w:hAnsi="VIC-Regular" w:cs="Times New Roman"/>
          <w:color w:val="011A3C"/>
          <w:sz w:val="24"/>
          <w:szCs w:val="24"/>
          <w:lang w:val="en" w:eastAsia="en-AU"/>
        </w:rPr>
        <w:t>= $5,000.00</w:t>
      </w:r>
    </w:p>
    <w:p w14:paraId="67F28D39" w14:textId="3616C8AB" w:rsidR="009D3396" w:rsidRPr="00AA54CC" w:rsidRDefault="009D3396" w:rsidP="009D3396">
      <w:pPr>
        <w:rPr>
          <w:rFonts w:ascii="VIC-Regular" w:eastAsia="Times New Roman" w:hAnsi="VIC-Regular" w:cs="Times New Roman"/>
          <w:color w:val="011A3C"/>
          <w:sz w:val="24"/>
          <w:szCs w:val="24"/>
          <w:lang w:val="en" w:eastAsia="en-AU"/>
        </w:rPr>
      </w:pPr>
      <w:r w:rsidRPr="00AA54CC">
        <w:rPr>
          <w:rFonts w:ascii="VIC-Regular" w:eastAsia="Times New Roman" w:hAnsi="VIC-Regular" w:cs="Times New Roman"/>
          <w:color w:val="011A3C"/>
          <w:sz w:val="24"/>
          <w:szCs w:val="24"/>
          <w:lang w:val="en" w:eastAsia="en-AU"/>
        </w:rPr>
        <w:t>Example:</w:t>
      </w:r>
      <w:r w:rsidR="00B77069" w:rsidRPr="00AA54CC">
        <w:rPr>
          <w:rFonts w:ascii="VIC-Regular" w:eastAsia="Times New Roman" w:hAnsi="VIC-Regular" w:cs="Times New Roman"/>
          <w:color w:val="011A3C"/>
          <w:sz w:val="24"/>
          <w:szCs w:val="24"/>
          <w:lang w:val="en" w:eastAsia="en-AU"/>
        </w:rPr>
        <w:t xml:space="preserve"> </w:t>
      </w:r>
      <w:r w:rsidRPr="00AA54CC">
        <w:rPr>
          <w:rFonts w:ascii="VIC-Regular" w:eastAsia="Times New Roman" w:hAnsi="VIC-Regular" w:cs="Times New Roman"/>
          <w:color w:val="011A3C"/>
          <w:sz w:val="24"/>
          <w:szCs w:val="24"/>
          <w:lang w:val="en" w:eastAsia="en-AU"/>
        </w:rPr>
        <w:t xml:space="preserve"> A </w:t>
      </w:r>
      <w:r w:rsidR="00B77069" w:rsidRPr="00AA54CC">
        <w:rPr>
          <w:rFonts w:ascii="VIC-Regular" w:eastAsia="Times New Roman" w:hAnsi="VIC-Regular" w:cs="Times New Roman"/>
          <w:color w:val="011A3C"/>
          <w:sz w:val="24"/>
          <w:szCs w:val="24"/>
          <w:lang w:val="en" w:eastAsia="en-AU"/>
        </w:rPr>
        <w:t xml:space="preserve">primary school with 21 </w:t>
      </w:r>
      <w:proofErr w:type="gramStart"/>
      <w:r w:rsidR="00B77069" w:rsidRPr="00AA54CC">
        <w:rPr>
          <w:rFonts w:ascii="VIC-Regular" w:eastAsia="Times New Roman" w:hAnsi="VIC-Regular" w:cs="Times New Roman"/>
          <w:color w:val="011A3C"/>
          <w:sz w:val="24"/>
          <w:szCs w:val="24"/>
          <w:lang w:val="en" w:eastAsia="en-AU"/>
        </w:rPr>
        <w:t>prep</w:t>
      </w:r>
      <w:proofErr w:type="gramEnd"/>
      <w:r w:rsidR="00B77069" w:rsidRPr="00AA54CC">
        <w:rPr>
          <w:rFonts w:ascii="VIC-Regular" w:eastAsia="Times New Roman" w:hAnsi="VIC-Regular" w:cs="Times New Roman"/>
          <w:color w:val="011A3C"/>
          <w:sz w:val="24"/>
          <w:szCs w:val="24"/>
          <w:lang w:val="en" w:eastAsia="en-AU"/>
        </w:rPr>
        <w:t xml:space="preserve"> </w:t>
      </w:r>
      <w:r w:rsidR="0085324B">
        <w:rPr>
          <w:rFonts w:ascii="VIC-Regular" w:eastAsia="Times New Roman" w:hAnsi="VIC-Regular" w:cs="Times New Roman"/>
          <w:color w:val="011A3C"/>
          <w:sz w:val="24"/>
          <w:szCs w:val="24"/>
          <w:lang w:val="en" w:eastAsia="en-AU"/>
        </w:rPr>
        <w:t>to</w:t>
      </w:r>
      <w:r w:rsidR="00B77069" w:rsidRPr="00AA54CC">
        <w:rPr>
          <w:rFonts w:ascii="VIC-Regular" w:eastAsia="Times New Roman" w:hAnsi="VIC-Regular" w:cs="Times New Roman"/>
          <w:color w:val="011A3C"/>
          <w:sz w:val="24"/>
          <w:szCs w:val="24"/>
          <w:lang w:val="en" w:eastAsia="en-AU"/>
        </w:rPr>
        <w:t xml:space="preserve"> </w:t>
      </w:r>
      <w:r w:rsidR="0085324B">
        <w:rPr>
          <w:rFonts w:ascii="VIC-Regular" w:eastAsia="Times New Roman" w:hAnsi="VIC-Regular" w:cs="Times New Roman"/>
          <w:color w:val="011A3C"/>
          <w:sz w:val="24"/>
          <w:szCs w:val="24"/>
          <w:lang w:val="en" w:eastAsia="en-AU"/>
        </w:rPr>
        <w:t>year</w:t>
      </w:r>
      <w:r w:rsidR="00B77069" w:rsidRPr="00AA54CC">
        <w:rPr>
          <w:rFonts w:ascii="VIC-Regular" w:eastAsia="Times New Roman" w:hAnsi="VIC-Regular" w:cs="Times New Roman"/>
          <w:color w:val="011A3C"/>
          <w:sz w:val="24"/>
          <w:szCs w:val="24"/>
          <w:lang w:val="en" w:eastAsia="en-AU"/>
        </w:rPr>
        <w:t xml:space="preserve"> 1 enrolments, 11 </w:t>
      </w:r>
      <w:r w:rsidR="0085324B">
        <w:rPr>
          <w:rFonts w:ascii="VIC-Regular" w:eastAsia="Times New Roman" w:hAnsi="VIC-Regular" w:cs="Times New Roman"/>
          <w:color w:val="011A3C"/>
          <w:sz w:val="24"/>
          <w:szCs w:val="24"/>
          <w:lang w:val="en" w:eastAsia="en-AU"/>
        </w:rPr>
        <w:t xml:space="preserve">year </w:t>
      </w:r>
      <w:r w:rsidR="00B77069" w:rsidRPr="00AA54CC">
        <w:rPr>
          <w:rFonts w:ascii="VIC-Regular" w:eastAsia="Times New Roman" w:hAnsi="VIC-Regular" w:cs="Times New Roman"/>
          <w:color w:val="011A3C"/>
          <w:sz w:val="24"/>
          <w:szCs w:val="24"/>
          <w:lang w:val="en" w:eastAsia="en-AU"/>
        </w:rPr>
        <w:t xml:space="preserve">2 enrolments, 50 </w:t>
      </w:r>
      <w:r w:rsidR="0085324B">
        <w:rPr>
          <w:rFonts w:ascii="VIC-Regular" w:eastAsia="Times New Roman" w:hAnsi="VIC-Regular" w:cs="Times New Roman"/>
          <w:color w:val="011A3C"/>
          <w:sz w:val="24"/>
          <w:szCs w:val="24"/>
          <w:lang w:val="en" w:eastAsia="en-AU"/>
        </w:rPr>
        <w:t xml:space="preserve">year </w:t>
      </w:r>
      <w:r w:rsidR="00B77069" w:rsidRPr="00AA54CC">
        <w:rPr>
          <w:rFonts w:ascii="VIC-Regular" w:eastAsia="Times New Roman" w:hAnsi="VIC-Regular" w:cs="Times New Roman"/>
          <w:color w:val="011A3C"/>
          <w:sz w:val="24"/>
          <w:szCs w:val="24"/>
          <w:lang w:val="en" w:eastAsia="en-AU"/>
        </w:rPr>
        <w:t>3</w:t>
      </w:r>
      <w:r w:rsidR="0085324B">
        <w:rPr>
          <w:rFonts w:ascii="VIC-Regular" w:eastAsia="Times New Roman" w:hAnsi="VIC-Regular" w:cs="Times New Roman"/>
          <w:color w:val="011A3C"/>
          <w:sz w:val="24"/>
          <w:szCs w:val="24"/>
          <w:lang w:val="en" w:eastAsia="en-AU"/>
        </w:rPr>
        <w:t xml:space="preserve"> to </w:t>
      </w:r>
      <w:r w:rsidR="00B77069" w:rsidRPr="00AA54CC">
        <w:rPr>
          <w:rFonts w:ascii="VIC-Regular" w:eastAsia="Times New Roman" w:hAnsi="VIC-Regular" w:cs="Times New Roman"/>
          <w:color w:val="011A3C"/>
          <w:sz w:val="24"/>
          <w:szCs w:val="24"/>
          <w:lang w:val="en" w:eastAsia="en-AU"/>
        </w:rPr>
        <w:t>6 enrolments and a</w:t>
      </w:r>
      <w:r w:rsidR="0085324B">
        <w:rPr>
          <w:rFonts w:ascii="VIC-Regular" w:eastAsia="Times New Roman" w:hAnsi="VIC-Regular" w:cs="Times New Roman"/>
          <w:color w:val="011A3C"/>
          <w:sz w:val="24"/>
          <w:szCs w:val="24"/>
          <w:lang w:val="en" w:eastAsia="en-AU"/>
        </w:rPr>
        <w:t xml:space="preserve"> school</w:t>
      </w:r>
      <w:r w:rsidR="00B77069" w:rsidRPr="00AA54CC">
        <w:rPr>
          <w:rFonts w:ascii="VIC-Regular" w:eastAsia="Times New Roman" w:hAnsi="VIC-Regular" w:cs="Times New Roman"/>
          <w:color w:val="011A3C"/>
          <w:sz w:val="24"/>
          <w:szCs w:val="24"/>
          <w:lang w:val="en" w:eastAsia="en-AU"/>
        </w:rPr>
        <w:t xml:space="preserve"> SFO density of </w:t>
      </w:r>
      <w:r w:rsidR="0085324B">
        <w:rPr>
          <w:rFonts w:ascii="VIC-Regular" w:eastAsia="Times New Roman" w:hAnsi="VIC-Regular" w:cs="Times New Roman"/>
          <w:color w:val="011A3C"/>
          <w:sz w:val="24"/>
          <w:szCs w:val="24"/>
          <w:lang w:val="en" w:eastAsia="en-AU"/>
        </w:rPr>
        <w:t>0</w:t>
      </w:r>
      <w:r w:rsidR="00B77069" w:rsidRPr="00AA54CC">
        <w:rPr>
          <w:rFonts w:ascii="VIC-Regular" w:eastAsia="Times New Roman" w:hAnsi="VIC-Regular" w:cs="Times New Roman"/>
          <w:color w:val="011A3C"/>
          <w:sz w:val="24"/>
          <w:szCs w:val="24"/>
          <w:lang w:val="en" w:eastAsia="en-AU"/>
        </w:rPr>
        <w:t xml:space="preserve">.5543 would </w:t>
      </w:r>
      <w:r w:rsidR="00953A7E" w:rsidRPr="00AA54CC">
        <w:rPr>
          <w:rFonts w:ascii="VIC-Regular" w:eastAsia="Times New Roman" w:hAnsi="VIC-Regular" w:cs="Times New Roman"/>
          <w:color w:val="011A3C"/>
          <w:sz w:val="24"/>
          <w:szCs w:val="24"/>
          <w:lang w:val="en" w:eastAsia="en-AU"/>
        </w:rPr>
        <w:t>calculate</w:t>
      </w:r>
      <w:r w:rsidR="00B77069" w:rsidRPr="00AA54CC">
        <w:rPr>
          <w:rFonts w:ascii="VIC-Regular" w:eastAsia="Times New Roman" w:hAnsi="VIC-Regular" w:cs="Times New Roman"/>
          <w:color w:val="011A3C"/>
          <w:sz w:val="24"/>
          <w:szCs w:val="24"/>
          <w:lang w:val="en" w:eastAsia="en-AU"/>
        </w:rPr>
        <w:t xml:space="preserve"> their funding as follows:</w:t>
      </w:r>
    </w:p>
    <w:p w14:paraId="5B28E033" w14:textId="3BE359D0" w:rsidR="00B77069" w:rsidRPr="00017551" w:rsidRDefault="009D3396" w:rsidP="00B7706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B77069">
        <w:rPr>
          <w:b/>
          <w:bCs/>
          <w:lang w:val="en" w:eastAsia="en-AU"/>
        </w:rPr>
        <w:t xml:space="preserve">Part 1 </w:t>
      </w:r>
      <w:r w:rsidR="00B77069" w:rsidRPr="00B77069">
        <w:rPr>
          <w:b/>
          <w:bCs/>
          <w:lang w:val="en" w:eastAsia="en-AU"/>
        </w:rPr>
        <w:t>Student Allocation</w:t>
      </w:r>
      <w:r>
        <w:rPr>
          <w:lang w:val="en" w:eastAsia="en-AU"/>
        </w:rPr>
        <w:t xml:space="preserve"> = </w:t>
      </w:r>
      <w:r w:rsidR="00B77069" w:rsidRPr="00017551">
        <w:rPr>
          <w:rFonts w:ascii="VIC-Regular" w:eastAsia="Times New Roman" w:hAnsi="VIC-Regular" w:cs="Times New Roman"/>
          <w:color w:val="011A3C"/>
          <w:sz w:val="24"/>
          <w:szCs w:val="24"/>
          <w:lang w:val="en" w:eastAsia="en-AU"/>
        </w:rPr>
        <w:t>Base Allocation + (</w:t>
      </w:r>
      <w:r w:rsidR="00B77069">
        <w:rPr>
          <w:rFonts w:ascii="VIC-Regular" w:eastAsia="Times New Roman" w:hAnsi="VIC-Regular" w:cs="Times New Roman"/>
          <w:color w:val="011A3C"/>
          <w:sz w:val="24"/>
          <w:szCs w:val="24"/>
          <w:lang w:val="en" w:eastAsia="en-AU"/>
        </w:rPr>
        <w:t>Prep</w:t>
      </w:r>
      <w:r w:rsidR="0085324B">
        <w:rPr>
          <w:rFonts w:ascii="VIC-Regular" w:eastAsia="Times New Roman" w:hAnsi="VIC-Regular" w:cs="Times New Roman"/>
          <w:color w:val="011A3C"/>
          <w:sz w:val="24"/>
          <w:szCs w:val="24"/>
          <w:lang w:val="en" w:eastAsia="en-AU"/>
        </w:rPr>
        <w:t xml:space="preserve"> to Y</w:t>
      </w:r>
      <w:r w:rsidR="00B77069">
        <w:rPr>
          <w:rFonts w:ascii="VIC-Regular" w:eastAsia="Times New Roman" w:hAnsi="VIC-Regular" w:cs="Times New Roman"/>
          <w:color w:val="011A3C"/>
          <w:sz w:val="24"/>
          <w:szCs w:val="24"/>
          <w:lang w:val="en" w:eastAsia="en-AU"/>
        </w:rPr>
        <w:t>1</w:t>
      </w:r>
      <w:r w:rsidR="00B77069" w:rsidRPr="00017551">
        <w:rPr>
          <w:rFonts w:ascii="VIC-Regular" w:eastAsia="Times New Roman" w:hAnsi="VIC-Regular" w:cs="Times New Roman"/>
          <w:color w:val="011A3C"/>
          <w:sz w:val="24"/>
          <w:szCs w:val="24"/>
          <w:lang w:val="en" w:eastAsia="en-AU"/>
        </w:rPr>
        <w:t xml:space="preserve"> Enrolment</w:t>
      </w:r>
      <w:r w:rsidR="00B77069">
        <w:rPr>
          <w:rFonts w:ascii="VIC-Regular" w:eastAsia="Times New Roman" w:hAnsi="VIC-Regular" w:cs="Times New Roman"/>
          <w:color w:val="011A3C"/>
          <w:sz w:val="24"/>
          <w:szCs w:val="24"/>
          <w:lang w:val="en" w:eastAsia="en-AU"/>
        </w:rPr>
        <w:t xml:space="preserve"> (21)</w:t>
      </w:r>
      <w:r w:rsidR="00B77069" w:rsidRPr="00017551">
        <w:rPr>
          <w:rFonts w:ascii="VIC-Regular" w:eastAsia="Times New Roman" w:hAnsi="VIC-Regular" w:cs="Times New Roman"/>
          <w:color w:val="011A3C"/>
          <w:sz w:val="24"/>
          <w:szCs w:val="24"/>
          <w:lang w:val="en" w:eastAsia="en-AU"/>
        </w:rPr>
        <w:t xml:space="preserve"> x </w:t>
      </w:r>
      <w:r w:rsidR="00B77069">
        <w:rPr>
          <w:rFonts w:ascii="VIC-Regular" w:eastAsia="Times New Roman" w:hAnsi="VIC-Regular" w:cs="Times New Roman"/>
          <w:color w:val="011A3C"/>
          <w:sz w:val="24"/>
          <w:szCs w:val="24"/>
          <w:lang w:val="en" w:eastAsia="en-AU"/>
        </w:rPr>
        <w:t>Prep</w:t>
      </w:r>
      <w:r w:rsidR="0085324B">
        <w:rPr>
          <w:rFonts w:ascii="VIC-Regular" w:eastAsia="Times New Roman" w:hAnsi="VIC-Regular" w:cs="Times New Roman"/>
          <w:color w:val="011A3C"/>
          <w:sz w:val="24"/>
          <w:szCs w:val="24"/>
          <w:lang w:val="en" w:eastAsia="en-AU"/>
        </w:rPr>
        <w:t xml:space="preserve"> t</w:t>
      </w:r>
      <w:r w:rsidR="0061396E">
        <w:rPr>
          <w:rFonts w:ascii="VIC-Regular" w:eastAsia="Times New Roman" w:hAnsi="VIC-Regular" w:cs="Times New Roman"/>
          <w:color w:val="011A3C"/>
          <w:sz w:val="24"/>
          <w:szCs w:val="24"/>
          <w:lang w:val="en" w:eastAsia="en-AU"/>
        </w:rPr>
        <w:t>o Y</w:t>
      </w:r>
      <w:r w:rsidR="00B77069">
        <w:rPr>
          <w:rFonts w:ascii="VIC-Regular" w:eastAsia="Times New Roman" w:hAnsi="VIC-Regular" w:cs="Times New Roman"/>
          <w:color w:val="011A3C"/>
          <w:sz w:val="24"/>
          <w:szCs w:val="24"/>
          <w:lang w:val="en" w:eastAsia="en-AU"/>
        </w:rPr>
        <w:t xml:space="preserve">1 </w:t>
      </w:r>
      <w:r w:rsidR="00B77069" w:rsidRPr="00017551">
        <w:rPr>
          <w:rFonts w:ascii="VIC-Regular" w:eastAsia="Times New Roman" w:hAnsi="VIC-Regular" w:cs="Times New Roman"/>
          <w:color w:val="011A3C"/>
          <w:sz w:val="24"/>
          <w:szCs w:val="24"/>
          <w:lang w:val="en" w:eastAsia="en-AU"/>
        </w:rPr>
        <w:t>weighted Rate)</w:t>
      </w:r>
      <w:r w:rsidR="00B77069" w:rsidRPr="00B77069">
        <w:rPr>
          <w:rFonts w:ascii="VIC-Regular" w:eastAsia="Times New Roman" w:hAnsi="VIC-Regular" w:cs="Times New Roman"/>
          <w:color w:val="011A3C"/>
          <w:sz w:val="24"/>
          <w:szCs w:val="24"/>
          <w:lang w:val="en" w:eastAsia="en-AU"/>
        </w:rPr>
        <w:t xml:space="preserve"> </w:t>
      </w:r>
      <w:r w:rsidR="00B77069" w:rsidRPr="00017551">
        <w:rPr>
          <w:rFonts w:ascii="VIC-Regular" w:eastAsia="Times New Roman" w:hAnsi="VIC-Regular" w:cs="Times New Roman"/>
          <w:color w:val="011A3C"/>
          <w:sz w:val="24"/>
          <w:szCs w:val="24"/>
          <w:lang w:val="en" w:eastAsia="en-AU"/>
        </w:rPr>
        <w:t>+ (</w:t>
      </w:r>
      <w:r w:rsidR="0061396E">
        <w:rPr>
          <w:rFonts w:ascii="VIC-Regular" w:eastAsia="Times New Roman" w:hAnsi="VIC-Regular" w:cs="Times New Roman"/>
          <w:color w:val="011A3C"/>
          <w:sz w:val="24"/>
          <w:szCs w:val="24"/>
          <w:lang w:val="en" w:eastAsia="en-AU"/>
        </w:rPr>
        <w:t xml:space="preserve">Year </w:t>
      </w:r>
      <w:r w:rsidR="00B77069">
        <w:rPr>
          <w:rFonts w:ascii="VIC-Regular" w:eastAsia="Times New Roman" w:hAnsi="VIC-Regular" w:cs="Times New Roman"/>
          <w:color w:val="011A3C"/>
          <w:sz w:val="24"/>
          <w:szCs w:val="24"/>
          <w:lang w:val="en" w:eastAsia="en-AU"/>
        </w:rPr>
        <w:t>2</w:t>
      </w:r>
      <w:r w:rsidR="00B77069" w:rsidRPr="00017551">
        <w:rPr>
          <w:rFonts w:ascii="VIC-Regular" w:eastAsia="Times New Roman" w:hAnsi="VIC-Regular" w:cs="Times New Roman"/>
          <w:color w:val="011A3C"/>
          <w:sz w:val="24"/>
          <w:szCs w:val="24"/>
          <w:lang w:val="en" w:eastAsia="en-AU"/>
        </w:rPr>
        <w:t xml:space="preserve"> Enrolment</w:t>
      </w:r>
      <w:r w:rsidR="00B77069">
        <w:rPr>
          <w:rFonts w:ascii="VIC-Regular" w:eastAsia="Times New Roman" w:hAnsi="VIC-Regular" w:cs="Times New Roman"/>
          <w:color w:val="011A3C"/>
          <w:sz w:val="24"/>
          <w:szCs w:val="24"/>
          <w:lang w:val="en" w:eastAsia="en-AU"/>
        </w:rPr>
        <w:t xml:space="preserve"> (11)</w:t>
      </w:r>
      <w:r w:rsidR="00B77069" w:rsidRPr="00017551">
        <w:rPr>
          <w:rFonts w:ascii="VIC-Regular" w:eastAsia="Times New Roman" w:hAnsi="VIC-Regular" w:cs="Times New Roman"/>
          <w:color w:val="011A3C"/>
          <w:sz w:val="24"/>
          <w:szCs w:val="24"/>
          <w:lang w:val="en" w:eastAsia="en-AU"/>
        </w:rPr>
        <w:t xml:space="preserve"> x </w:t>
      </w:r>
      <w:r w:rsidR="0061396E">
        <w:rPr>
          <w:rFonts w:ascii="VIC-Regular" w:eastAsia="Times New Roman" w:hAnsi="VIC-Regular" w:cs="Times New Roman"/>
          <w:color w:val="011A3C"/>
          <w:sz w:val="24"/>
          <w:szCs w:val="24"/>
          <w:lang w:val="en" w:eastAsia="en-AU"/>
        </w:rPr>
        <w:t xml:space="preserve">Year </w:t>
      </w:r>
      <w:r w:rsidR="00B77069">
        <w:rPr>
          <w:rFonts w:ascii="VIC-Regular" w:eastAsia="Times New Roman" w:hAnsi="VIC-Regular" w:cs="Times New Roman"/>
          <w:color w:val="011A3C"/>
          <w:sz w:val="24"/>
          <w:szCs w:val="24"/>
          <w:lang w:val="en" w:eastAsia="en-AU"/>
        </w:rPr>
        <w:t xml:space="preserve">2 </w:t>
      </w:r>
      <w:r w:rsidR="00B77069" w:rsidRPr="00017551">
        <w:rPr>
          <w:rFonts w:ascii="VIC-Regular" w:eastAsia="Times New Roman" w:hAnsi="VIC-Regular" w:cs="Times New Roman"/>
          <w:color w:val="011A3C"/>
          <w:sz w:val="24"/>
          <w:szCs w:val="24"/>
          <w:lang w:val="en" w:eastAsia="en-AU"/>
        </w:rPr>
        <w:t>weighted Rate) + (</w:t>
      </w:r>
      <w:r w:rsidR="0061396E">
        <w:rPr>
          <w:rFonts w:ascii="VIC-Regular" w:eastAsia="Times New Roman" w:hAnsi="VIC-Regular" w:cs="Times New Roman"/>
          <w:color w:val="011A3C"/>
          <w:sz w:val="24"/>
          <w:szCs w:val="24"/>
          <w:lang w:val="en" w:eastAsia="en-AU"/>
        </w:rPr>
        <w:t xml:space="preserve">Year </w:t>
      </w:r>
      <w:r w:rsidR="00B77069">
        <w:rPr>
          <w:rFonts w:ascii="VIC-Regular" w:eastAsia="Times New Roman" w:hAnsi="VIC-Regular" w:cs="Times New Roman"/>
          <w:color w:val="011A3C"/>
          <w:sz w:val="24"/>
          <w:szCs w:val="24"/>
          <w:lang w:val="en" w:eastAsia="en-AU"/>
        </w:rPr>
        <w:t>3</w:t>
      </w:r>
      <w:r w:rsidR="0061396E">
        <w:rPr>
          <w:rFonts w:ascii="VIC-Regular" w:eastAsia="Times New Roman" w:hAnsi="VIC-Regular" w:cs="Times New Roman"/>
          <w:color w:val="011A3C"/>
          <w:sz w:val="24"/>
          <w:szCs w:val="24"/>
          <w:lang w:val="en" w:eastAsia="en-AU"/>
        </w:rPr>
        <w:t xml:space="preserve"> to</w:t>
      </w:r>
      <w:r w:rsidR="00B77069">
        <w:rPr>
          <w:rFonts w:ascii="VIC-Regular" w:eastAsia="Times New Roman" w:hAnsi="VIC-Regular" w:cs="Times New Roman"/>
          <w:color w:val="011A3C"/>
          <w:sz w:val="24"/>
          <w:szCs w:val="24"/>
          <w:lang w:val="en" w:eastAsia="en-AU"/>
        </w:rPr>
        <w:t>6 Enrolment (50)</w:t>
      </w:r>
      <w:r w:rsidR="00B77069" w:rsidRPr="00017551">
        <w:rPr>
          <w:rFonts w:ascii="VIC-Regular" w:eastAsia="Times New Roman" w:hAnsi="VIC-Regular" w:cs="Times New Roman"/>
          <w:color w:val="011A3C"/>
          <w:sz w:val="24"/>
          <w:szCs w:val="24"/>
          <w:lang w:val="en" w:eastAsia="en-AU"/>
        </w:rPr>
        <w:t xml:space="preserve"> x </w:t>
      </w:r>
      <w:r w:rsidR="0061396E">
        <w:rPr>
          <w:rFonts w:ascii="VIC-Regular" w:eastAsia="Times New Roman" w:hAnsi="VIC-Regular" w:cs="Times New Roman"/>
          <w:color w:val="011A3C"/>
          <w:sz w:val="24"/>
          <w:szCs w:val="24"/>
          <w:lang w:val="en" w:eastAsia="en-AU"/>
        </w:rPr>
        <w:t xml:space="preserve">Year </w:t>
      </w:r>
      <w:r w:rsidR="00B77069">
        <w:rPr>
          <w:rFonts w:ascii="VIC-Regular" w:eastAsia="Times New Roman" w:hAnsi="VIC-Regular" w:cs="Times New Roman"/>
          <w:color w:val="011A3C"/>
          <w:sz w:val="24"/>
          <w:szCs w:val="24"/>
          <w:lang w:val="en" w:eastAsia="en-AU"/>
        </w:rPr>
        <w:t>3</w:t>
      </w:r>
      <w:r w:rsidR="0061396E">
        <w:rPr>
          <w:rFonts w:ascii="VIC-Regular" w:eastAsia="Times New Roman" w:hAnsi="VIC-Regular" w:cs="Times New Roman"/>
          <w:color w:val="011A3C"/>
          <w:sz w:val="24"/>
          <w:szCs w:val="24"/>
          <w:lang w:val="en" w:eastAsia="en-AU"/>
        </w:rPr>
        <w:t xml:space="preserve"> to </w:t>
      </w:r>
      <w:r w:rsidR="00B77069">
        <w:rPr>
          <w:rFonts w:ascii="VIC-Regular" w:eastAsia="Times New Roman" w:hAnsi="VIC-Regular" w:cs="Times New Roman"/>
          <w:color w:val="011A3C"/>
          <w:sz w:val="24"/>
          <w:szCs w:val="24"/>
          <w:lang w:val="en" w:eastAsia="en-AU"/>
        </w:rPr>
        <w:t xml:space="preserve">6 </w:t>
      </w:r>
      <w:r w:rsidR="00B77069" w:rsidRPr="00017551">
        <w:rPr>
          <w:rFonts w:ascii="VIC-Regular" w:eastAsia="Times New Roman" w:hAnsi="VIC-Regular" w:cs="Times New Roman"/>
          <w:color w:val="011A3C"/>
          <w:sz w:val="24"/>
          <w:szCs w:val="24"/>
          <w:lang w:val="en" w:eastAsia="en-AU"/>
        </w:rPr>
        <w:t>weighted Rate)</w:t>
      </w:r>
    </w:p>
    <w:p w14:paraId="61CB3D55" w14:textId="60DDAD82" w:rsidR="00AF1F09" w:rsidRPr="00017551" w:rsidRDefault="009D3396" w:rsidP="000D106B">
      <w:pPr>
        <w:rPr>
          <w:rFonts w:ascii="VIC-Regular" w:eastAsia="Times New Roman" w:hAnsi="VIC-Regular" w:cs="Times New Roman"/>
          <w:color w:val="011A3C"/>
          <w:sz w:val="24"/>
          <w:szCs w:val="24"/>
          <w:lang w:val="en" w:eastAsia="en-AU"/>
        </w:rPr>
      </w:pPr>
      <w:r w:rsidRPr="004E099D">
        <w:rPr>
          <w:b/>
          <w:bCs/>
          <w:lang w:val="en" w:eastAsia="en-AU"/>
        </w:rPr>
        <w:t xml:space="preserve">Part </w:t>
      </w:r>
      <w:r w:rsidRPr="00B77069">
        <w:rPr>
          <w:b/>
          <w:bCs/>
          <w:lang w:val="en" w:eastAsia="en-AU"/>
        </w:rPr>
        <w:t xml:space="preserve">2 </w:t>
      </w:r>
      <w:r w:rsidR="00B77069" w:rsidRPr="00B77069">
        <w:rPr>
          <w:b/>
          <w:bCs/>
          <w:lang w:val="en" w:eastAsia="en-AU"/>
        </w:rPr>
        <w:t>SFO Allocation</w:t>
      </w:r>
      <w:r>
        <w:rPr>
          <w:lang w:val="en" w:eastAsia="en-AU"/>
        </w:rPr>
        <w:t xml:space="preserve"> = </w:t>
      </w:r>
      <w:r w:rsidR="00AF1F09" w:rsidRPr="00017551">
        <w:rPr>
          <w:rFonts w:ascii="VIC-Regular" w:eastAsia="Times New Roman" w:hAnsi="VIC-Regular" w:cs="Times New Roman"/>
          <w:color w:val="011A3C"/>
          <w:sz w:val="24"/>
          <w:szCs w:val="24"/>
          <w:lang w:val="en" w:eastAsia="en-AU"/>
        </w:rPr>
        <w:t>(</w:t>
      </w:r>
      <w:r w:rsidR="00AF1F09">
        <w:rPr>
          <w:rFonts w:ascii="VIC-Regular" w:eastAsia="Times New Roman" w:hAnsi="VIC-Regular" w:cs="Times New Roman"/>
          <w:color w:val="011A3C"/>
          <w:sz w:val="24"/>
          <w:szCs w:val="24"/>
          <w:lang w:val="en" w:eastAsia="en-AU"/>
        </w:rPr>
        <w:t>Prep</w:t>
      </w:r>
      <w:r w:rsidR="0061396E">
        <w:rPr>
          <w:rFonts w:ascii="VIC-Regular" w:eastAsia="Times New Roman" w:hAnsi="VIC-Regular" w:cs="Times New Roman"/>
          <w:color w:val="011A3C"/>
          <w:sz w:val="24"/>
          <w:szCs w:val="24"/>
          <w:lang w:val="en" w:eastAsia="en-AU"/>
        </w:rPr>
        <w:t xml:space="preserve"> to Y</w:t>
      </w:r>
      <w:r w:rsidR="00AF1F09">
        <w:rPr>
          <w:rFonts w:ascii="VIC-Regular" w:eastAsia="Times New Roman" w:hAnsi="VIC-Regular" w:cs="Times New Roman"/>
          <w:color w:val="011A3C"/>
          <w:sz w:val="24"/>
          <w:szCs w:val="24"/>
          <w:lang w:val="en" w:eastAsia="en-AU"/>
        </w:rPr>
        <w:t>1</w:t>
      </w:r>
      <w:r w:rsidR="00AF1F09" w:rsidRPr="00017551">
        <w:rPr>
          <w:rFonts w:ascii="VIC-Regular" w:eastAsia="Times New Roman" w:hAnsi="VIC-Regular" w:cs="Times New Roman"/>
          <w:color w:val="011A3C"/>
          <w:sz w:val="24"/>
          <w:szCs w:val="24"/>
          <w:lang w:val="en" w:eastAsia="en-AU"/>
        </w:rPr>
        <w:t xml:space="preserve"> Enrolment</w:t>
      </w:r>
      <w:r w:rsidR="00AF1F09">
        <w:rPr>
          <w:rFonts w:ascii="VIC-Regular" w:eastAsia="Times New Roman" w:hAnsi="VIC-Regular" w:cs="Times New Roman"/>
          <w:color w:val="011A3C"/>
          <w:sz w:val="24"/>
          <w:szCs w:val="24"/>
          <w:lang w:val="en" w:eastAsia="en-AU"/>
        </w:rPr>
        <w:t xml:space="preserve"> (21)</w:t>
      </w:r>
      <w:r w:rsidR="00AF1F09" w:rsidRPr="00017551">
        <w:rPr>
          <w:rFonts w:ascii="VIC-Regular" w:eastAsia="Times New Roman" w:hAnsi="VIC-Regular" w:cs="Times New Roman"/>
          <w:color w:val="011A3C"/>
          <w:sz w:val="24"/>
          <w:szCs w:val="24"/>
          <w:lang w:val="en" w:eastAsia="en-AU"/>
        </w:rPr>
        <w:t xml:space="preserve"> x </w:t>
      </w:r>
      <w:r w:rsidR="00AF1F09">
        <w:rPr>
          <w:rFonts w:ascii="VIC-Regular" w:eastAsia="Times New Roman" w:hAnsi="VIC-Regular" w:cs="Times New Roman"/>
          <w:color w:val="011A3C"/>
          <w:sz w:val="24"/>
          <w:szCs w:val="24"/>
          <w:lang w:val="en" w:eastAsia="en-AU"/>
        </w:rPr>
        <w:t>Prep</w:t>
      </w:r>
      <w:r w:rsidR="00337C31">
        <w:rPr>
          <w:rFonts w:ascii="VIC-Regular" w:eastAsia="Times New Roman" w:hAnsi="VIC-Regular" w:cs="Times New Roman"/>
          <w:color w:val="011A3C"/>
          <w:sz w:val="24"/>
          <w:szCs w:val="24"/>
          <w:lang w:val="en" w:eastAsia="en-AU"/>
        </w:rPr>
        <w:t xml:space="preserve"> </w:t>
      </w:r>
      <w:r w:rsidR="0061396E">
        <w:rPr>
          <w:rFonts w:ascii="VIC-Regular" w:eastAsia="Times New Roman" w:hAnsi="VIC-Regular" w:cs="Times New Roman"/>
          <w:color w:val="011A3C"/>
          <w:sz w:val="24"/>
          <w:szCs w:val="24"/>
          <w:lang w:val="en" w:eastAsia="en-AU"/>
        </w:rPr>
        <w:t>to Y</w:t>
      </w:r>
      <w:r w:rsidR="00AF1F09">
        <w:rPr>
          <w:rFonts w:ascii="VIC-Regular" w:eastAsia="Times New Roman" w:hAnsi="VIC-Regular" w:cs="Times New Roman"/>
          <w:color w:val="011A3C"/>
          <w:sz w:val="24"/>
          <w:szCs w:val="24"/>
          <w:lang w:val="en" w:eastAsia="en-AU"/>
        </w:rPr>
        <w:t xml:space="preserve">1 SFO </w:t>
      </w:r>
      <w:r w:rsidR="00AF1F09" w:rsidRPr="00017551">
        <w:rPr>
          <w:rFonts w:ascii="VIC-Regular" w:eastAsia="Times New Roman" w:hAnsi="VIC-Regular" w:cs="Times New Roman"/>
          <w:color w:val="011A3C"/>
          <w:sz w:val="24"/>
          <w:szCs w:val="24"/>
          <w:lang w:val="en" w:eastAsia="en-AU"/>
        </w:rPr>
        <w:t>weighted Rate)</w:t>
      </w:r>
      <w:r w:rsidR="00AF1F09" w:rsidRPr="00B77069">
        <w:rPr>
          <w:rFonts w:ascii="VIC-Regular" w:eastAsia="Times New Roman" w:hAnsi="VIC-Regular" w:cs="Times New Roman"/>
          <w:color w:val="011A3C"/>
          <w:sz w:val="24"/>
          <w:szCs w:val="24"/>
          <w:lang w:val="en" w:eastAsia="en-AU"/>
        </w:rPr>
        <w:t xml:space="preserve"> </w:t>
      </w:r>
      <w:r w:rsidR="00AF1F09" w:rsidRPr="00017551">
        <w:rPr>
          <w:rFonts w:ascii="VIC-Regular" w:eastAsia="Times New Roman" w:hAnsi="VIC-Regular" w:cs="Times New Roman"/>
          <w:color w:val="011A3C"/>
          <w:sz w:val="24"/>
          <w:szCs w:val="24"/>
          <w:lang w:val="en" w:eastAsia="en-AU"/>
        </w:rPr>
        <w:t>+ (</w:t>
      </w:r>
      <w:r w:rsidR="0061396E">
        <w:rPr>
          <w:rFonts w:ascii="VIC-Regular" w:eastAsia="Times New Roman" w:hAnsi="VIC-Regular" w:cs="Times New Roman"/>
          <w:color w:val="011A3C"/>
          <w:sz w:val="24"/>
          <w:szCs w:val="24"/>
          <w:lang w:val="en" w:eastAsia="en-AU"/>
        </w:rPr>
        <w:t xml:space="preserve">Year </w:t>
      </w:r>
      <w:r w:rsidR="00AF1F09">
        <w:rPr>
          <w:rFonts w:ascii="VIC-Regular" w:eastAsia="Times New Roman" w:hAnsi="VIC-Regular" w:cs="Times New Roman"/>
          <w:color w:val="011A3C"/>
          <w:sz w:val="24"/>
          <w:szCs w:val="24"/>
          <w:lang w:val="en" w:eastAsia="en-AU"/>
        </w:rPr>
        <w:t>2</w:t>
      </w:r>
      <w:r w:rsidR="00AF1F09" w:rsidRPr="00017551">
        <w:rPr>
          <w:rFonts w:ascii="VIC-Regular" w:eastAsia="Times New Roman" w:hAnsi="VIC-Regular" w:cs="Times New Roman"/>
          <w:color w:val="011A3C"/>
          <w:sz w:val="24"/>
          <w:szCs w:val="24"/>
          <w:lang w:val="en" w:eastAsia="en-AU"/>
        </w:rPr>
        <w:t xml:space="preserve"> Enrolment</w:t>
      </w:r>
      <w:r w:rsidR="00AF1F09">
        <w:rPr>
          <w:rFonts w:ascii="VIC-Regular" w:eastAsia="Times New Roman" w:hAnsi="VIC-Regular" w:cs="Times New Roman"/>
          <w:color w:val="011A3C"/>
          <w:sz w:val="24"/>
          <w:szCs w:val="24"/>
          <w:lang w:val="en" w:eastAsia="en-AU"/>
        </w:rPr>
        <w:t xml:space="preserve"> (11)</w:t>
      </w:r>
      <w:r w:rsidR="00AF1F09" w:rsidRPr="00017551">
        <w:rPr>
          <w:rFonts w:ascii="VIC-Regular" w:eastAsia="Times New Roman" w:hAnsi="VIC-Regular" w:cs="Times New Roman"/>
          <w:color w:val="011A3C"/>
          <w:sz w:val="24"/>
          <w:szCs w:val="24"/>
          <w:lang w:val="en" w:eastAsia="en-AU"/>
        </w:rPr>
        <w:t xml:space="preserve"> x </w:t>
      </w:r>
      <w:r w:rsidR="0061396E">
        <w:rPr>
          <w:rFonts w:ascii="VIC-Regular" w:eastAsia="Times New Roman" w:hAnsi="VIC-Regular" w:cs="Times New Roman"/>
          <w:color w:val="011A3C"/>
          <w:sz w:val="24"/>
          <w:szCs w:val="24"/>
          <w:lang w:val="en" w:eastAsia="en-AU"/>
        </w:rPr>
        <w:t xml:space="preserve">Year </w:t>
      </w:r>
      <w:r w:rsidR="00AF1F09">
        <w:rPr>
          <w:rFonts w:ascii="VIC-Regular" w:eastAsia="Times New Roman" w:hAnsi="VIC-Regular" w:cs="Times New Roman"/>
          <w:color w:val="011A3C"/>
          <w:sz w:val="24"/>
          <w:szCs w:val="24"/>
          <w:lang w:val="en" w:eastAsia="en-AU"/>
        </w:rPr>
        <w:t xml:space="preserve">2 SFO </w:t>
      </w:r>
      <w:r w:rsidR="00AF1F09" w:rsidRPr="00017551">
        <w:rPr>
          <w:rFonts w:ascii="VIC-Regular" w:eastAsia="Times New Roman" w:hAnsi="VIC-Regular" w:cs="Times New Roman"/>
          <w:color w:val="011A3C"/>
          <w:sz w:val="24"/>
          <w:szCs w:val="24"/>
          <w:lang w:val="en" w:eastAsia="en-AU"/>
        </w:rPr>
        <w:t>weighted Rate) + (</w:t>
      </w:r>
      <w:r w:rsidR="0061396E">
        <w:rPr>
          <w:rFonts w:ascii="VIC-Regular" w:eastAsia="Times New Roman" w:hAnsi="VIC-Regular" w:cs="Times New Roman"/>
          <w:color w:val="011A3C"/>
          <w:sz w:val="24"/>
          <w:szCs w:val="24"/>
          <w:lang w:val="en" w:eastAsia="en-AU"/>
        </w:rPr>
        <w:t xml:space="preserve">Year </w:t>
      </w:r>
      <w:r w:rsidR="00AF1F09">
        <w:rPr>
          <w:rFonts w:ascii="VIC-Regular" w:eastAsia="Times New Roman" w:hAnsi="VIC-Regular" w:cs="Times New Roman"/>
          <w:color w:val="011A3C"/>
          <w:sz w:val="24"/>
          <w:szCs w:val="24"/>
          <w:lang w:val="en" w:eastAsia="en-AU"/>
        </w:rPr>
        <w:t>3</w:t>
      </w:r>
      <w:r w:rsidR="0061396E">
        <w:rPr>
          <w:rFonts w:ascii="VIC-Regular" w:eastAsia="Times New Roman" w:hAnsi="VIC-Regular" w:cs="Times New Roman"/>
          <w:color w:val="011A3C"/>
          <w:sz w:val="24"/>
          <w:szCs w:val="24"/>
          <w:lang w:val="en" w:eastAsia="en-AU"/>
        </w:rPr>
        <w:t xml:space="preserve"> to </w:t>
      </w:r>
      <w:r w:rsidR="00AF1F09">
        <w:rPr>
          <w:rFonts w:ascii="VIC-Regular" w:eastAsia="Times New Roman" w:hAnsi="VIC-Regular" w:cs="Times New Roman"/>
          <w:color w:val="011A3C"/>
          <w:sz w:val="24"/>
          <w:szCs w:val="24"/>
          <w:lang w:val="en" w:eastAsia="en-AU"/>
        </w:rPr>
        <w:t>6 Enrolment (50)</w:t>
      </w:r>
      <w:r w:rsidR="00AF1F09" w:rsidRPr="00017551">
        <w:rPr>
          <w:rFonts w:ascii="VIC-Regular" w:eastAsia="Times New Roman" w:hAnsi="VIC-Regular" w:cs="Times New Roman"/>
          <w:color w:val="011A3C"/>
          <w:sz w:val="24"/>
          <w:szCs w:val="24"/>
          <w:lang w:val="en" w:eastAsia="en-AU"/>
        </w:rPr>
        <w:t xml:space="preserve"> x </w:t>
      </w:r>
      <w:r w:rsidR="0061396E">
        <w:rPr>
          <w:rFonts w:ascii="VIC-Regular" w:eastAsia="Times New Roman" w:hAnsi="VIC-Regular" w:cs="Times New Roman"/>
          <w:color w:val="011A3C"/>
          <w:sz w:val="24"/>
          <w:szCs w:val="24"/>
          <w:lang w:val="en" w:eastAsia="en-AU"/>
        </w:rPr>
        <w:t xml:space="preserve">Year </w:t>
      </w:r>
      <w:r w:rsidR="00AF1F09">
        <w:rPr>
          <w:rFonts w:ascii="VIC-Regular" w:eastAsia="Times New Roman" w:hAnsi="VIC-Regular" w:cs="Times New Roman"/>
          <w:color w:val="011A3C"/>
          <w:sz w:val="24"/>
          <w:szCs w:val="24"/>
          <w:lang w:val="en" w:eastAsia="en-AU"/>
        </w:rPr>
        <w:t>3</w:t>
      </w:r>
      <w:r w:rsidR="0061396E">
        <w:rPr>
          <w:rFonts w:ascii="VIC-Regular" w:eastAsia="Times New Roman" w:hAnsi="VIC-Regular" w:cs="Times New Roman"/>
          <w:color w:val="011A3C"/>
          <w:sz w:val="24"/>
          <w:szCs w:val="24"/>
          <w:lang w:val="en" w:eastAsia="en-AU"/>
        </w:rPr>
        <w:t xml:space="preserve"> to </w:t>
      </w:r>
      <w:r w:rsidR="00AF1F09">
        <w:rPr>
          <w:rFonts w:ascii="VIC-Regular" w:eastAsia="Times New Roman" w:hAnsi="VIC-Regular" w:cs="Times New Roman"/>
          <w:color w:val="011A3C"/>
          <w:sz w:val="24"/>
          <w:szCs w:val="24"/>
          <w:lang w:val="en" w:eastAsia="en-AU"/>
        </w:rPr>
        <w:t xml:space="preserve">6 SFO </w:t>
      </w:r>
      <w:r w:rsidR="00AF1F09" w:rsidRPr="00017551">
        <w:rPr>
          <w:rFonts w:ascii="VIC-Regular" w:eastAsia="Times New Roman" w:hAnsi="VIC-Regular" w:cs="Times New Roman"/>
          <w:color w:val="011A3C"/>
          <w:sz w:val="24"/>
          <w:szCs w:val="24"/>
          <w:lang w:val="en" w:eastAsia="en-AU"/>
        </w:rPr>
        <w:t>weighted Rate)</w:t>
      </w:r>
      <w:r w:rsidR="00953A7E">
        <w:rPr>
          <w:rFonts w:ascii="VIC-Regular" w:eastAsia="Times New Roman" w:hAnsi="VIC-Regular" w:cs="Times New Roman"/>
          <w:color w:val="011A3C"/>
          <w:sz w:val="24"/>
          <w:szCs w:val="24"/>
          <w:lang w:val="en" w:eastAsia="en-AU"/>
        </w:rPr>
        <w:t xml:space="preserve"> x</w:t>
      </w:r>
      <w:r w:rsidR="00AF1F09">
        <w:rPr>
          <w:rFonts w:ascii="VIC-Regular" w:eastAsia="Times New Roman" w:hAnsi="VIC-Regular" w:cs="Times New Roman"/>
          <w:color w:val="011A3C"/>
          <w:sz w:val="24"/>
          <w:szCs w:val="24"/>
          <w:lang w:val="en" w:eastAsia="en-AU"/>
        </w:rPr>
        <w:t xml:space="preserve"> </w:t>
      </w:r>
      <w:r w:rsidR="00AF1F09" w:rsidRPr="00017551">
        <w:rPr>
          <w:rFonts w:ascii="VIC-Regular" w:eastAsia="Times New Roman" w:hAnsi="VIC-Regular" w:cs="Times New Roman"/>
          <w:color w:val="011A3C"/>
          <w:sz w:val="24"/>
          <w:szCs w:val="24"/>
          <w:lang w:val="en" w:eastAsia="en-AU"/>
        </w:rPr>
        <w:t>(School SFO Index</w:t>
      </w:r>
      <w:r w:rsidR="00AF1F09">
        <w:rPr>
          <w:rFonts w:ascii="VIC-Regular" w:eastAsia="Times New Roman" w:hAnsi="VIC-Regular" w:cs="Times New Roman"/>
          <w:color w:val="011A3C"/>
          <w:sz w:val="24"/>
          <w:szCs w:val="24"/>
          <w:lang w:val="en" w:eastAsia="en-AU"/>
        </w:rPr>
        <w:t xml:space="preserve"> (</w:t>
      </w:r>
      <w:r w:rsidR="00953A7E">
        <w:rPr>
          <w:rFonts w:ascii="VIC-Regular" w:eastAsia="Times New Roman" w:hAnsi="VIC-Regular" w:cs="Times New Roman"/>
          <w:color w:val="011A3C"/>
          <w:sz w:val="24"/>
          <w:szCs w:val="24"/>
          <w:lang w:val="en" w:eastAsia="en-AU"/>
        </w:rPr>
        <w:t>0</w:t>
      </w:r>
      <w:r w:rsidR="00AF1F09">
        <w:rPr>
          <w:rFonts w:ascii="VIC-Regular" w:eastAsia="Times New Roman" w:hAnsi="VIC-Regular" w:cs="Times New Roman"/>
          <w:color w:val="011A3C"/>
          <w:sz w:val="24"/>
          <w:szCs w:val="24"/>
          <w:lang w:val="en" w:eastAsia="en-AU"/>
        </w:rPr>
        <w:t>.5543)</w:t>
      </w:r>
      <w:r w:rsidR="00AF1F09" w:rsidRPr="00017551">
        <w:rPr>
          <w:rFonts w:ascii="VIC-Regular" w:eastAsia="Times New Roman" w:hAnsi="VIC-Regular" w:cs="Times New Roman"/>
          <w:color w:val="011A3C"/>
          <w:sz w:val="24"/>
          <w:szCs w:val="24"/>
          <w:lang w:val="en" w:eastAsia="en-AU"/>
        </w:rPr>
        <w:t xml:space="preserve"> – SFO </w:t>
      </w:r>
      <w:r w:rsidR="0061396E">
        <w:rPr>
          <w:rFonts w:ascii="VIC-Regular" w:eastAsia="Times New Roman" w:hAnsi="VIC-Regular" w:cs="Times New Roman"/>
          <w:color w:val="011A3C"/>
          <w:sz w:val="24"/>
          <w:szCs w:val="24"/>
          <w:lang w:val="en" w:eastAsia="en-AU"/>
        </w:rPr>
        <w:t xml:space="preserve">density </w:t>
      </w:r>
      <w:r w:rsidR="00AF1F09" w:rsidRPr="00017551">
        <w:rPr>
          <w:rFonts w:ascii="VIC-Regular" w:eastAsia="Times New Roman" w:hAnsi="VIC-Regular" w:cs="Times New Roman"/>
          <w:color w:val="011A3C"/>
          <w:sz w:val="24"/>
          <w:szCs w:val="24"/>
          <w:lang w:val="en" w:eastAsia="en-AU"/>
        </w:rPr>
        <w:t>threshold)</w:t>
      </w:r>
    </w:p>
    <w:p w14:paraId="6CCB0661" w14:textId="33563C14" w:rsidR="00B77069" w:rsidRPr="00017551" w:rsidRDefault="00AF1F09" w:rsidP="000D106B">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b/>
          <w:bCs/>
          <w:color w:val="011A3C"/>
          <w:sz w:val="24"/>
          <w:szCs w:val="24"/>
          <w:lang w:val="en" w:eastAsia="en-AU"/>
        </w:rPr>
        <w:t>T</w:t>
      </w:r>
      <w:r w:rsidR="00B77069" w:rsidRPr="00017551">
        <w:rPr>
          <w:rFonts w:ascii="VIC-Regular" w:eastAsia="Times New Roman" w:hAnsi="VIC-Regular" w:cs="Times New Roman"/>
          <w:b/>
          <w:bCs/>
          <w:color w:val="011A3C"/>
          <w:sz w:val="24"/>
          <w:szCs w:val="24"/>
          <w:lang w:val="en" w:eastAsia="en-AU"/>
        </w:rPr>
        <w:t>otal Allocation</w:t>
      </w:r>
      <w:r w:rsidR="00B77069" w:rsidRPr="00017551">
        <w:rPr>
          <w:rFonts w:ascii="VIC-Regular" w:eastAsia="Times New Roman" w:hAnsi="VIC-Regular" w:cs="Times New Roman"/>
          <w:color w:val="011A3C"/>
          <w:sz w:val="24"/>
          <w:szCs w:val="24"/>
          <w:lang w:val="en" w:eastAsia="en-AU"/>
        </w:rPr>
        <w:t xml:space="preserve"> = Student allocation</w:t>
      </w:r>
      <w:r w:rsidR="0061396E">
        <w:rPr>
          <w:rFonts w:ascii="VIC-Regular" w:eastAsia="Times New Roman" w:hAnsi="VIC-Regular" w:cs="Times New Roman"/>
          <w:color w:val="011A3C"/>
          <w:sz w:val="24"/>
          <w:szCs w:val="24"/>
          <w:lang w:val="en" w:eastAsia="en-AU"/>
        </w:rPr>
        <w:t xml:space="preserve"> (part 1)</w:t>
      </w:r>
      <w:r w:rsidR="00B77069" w:rsidRPr="00017551">
        <w:rPr>
          <w:rFonts w:ascii="VIC-Regular" w:eastAsia="Times New Roman" w:hAnsi="VIC-Regular" w:cs="Times New Roman"/>
          <w:color w:val="011A3C"/>
          <w:sz w:val="24"/>
          <w:szCs w:val="24"/>
          <w:lang w:val="en" w:eastAsia="en-AU"/>
        </w:rPr>
        <w:t xml:space="preserve"> + SFO Allocation</w:t>
      </w:r>
      <w:r w:rsidR="0061396E">
        <w:rPr>
          <w:rFonts w:ascii="VIC-Regular" w:eastAsia="Times New Roman" w:hAnsi="VIC-Regular" w:cs="Times New Roman"/>
          <w:color w:val="011A3C"/>
          <w:sz w:val="24"/>
          <w:szCs w:val="24"/>
          <w:lang w:val="en" w:eastAsia="en-AU"/>
        </w:rPr>
        <w:t xml:space="preserve"> (part 2) a</w:t>
      </w:r>
      <w:r w:rsidR="00557615">
        <w:rPr>
          <w:rFonts w:ascii="VIC-Regular" w:eastAsia="Times New Roman" w:hAnsi="VIC-Regular" w:cs="Times New Roman"/>
          <w:color w:val="011A3C"/>
          <w:sz w:val="24"/>
          <w:szCs w:val="24"/>
          <w:lang w:val="en" w:eastAsia="en-AU"/>
        </w:rPr>
        <w:t xml:space="preserve"> minimum allocation </w:t>
      </w:r>
      <w:r w:rsidR="0061396E">
        <w:rPr>
          <w:rFonts w:ascii="VIC-Regular" w:eastAsia="Times New Roman" w:hAnsi="VIC-Regular" w:cs="Times New Roman"/>
          <w:color w:val="011A3C"/>
          <w:sz w:val="24"/>
          <w:szCs w:val="24"/>
          <w:lang w:val="en" w:eastAsia="en-AU"/>
        </w:rPr>
        <w:t xml:space="preserve">is </w:t>
      </w:r>
      <w:r w:rsidR="00337C31">
        <w:rPr>
          <w:rFonts w:ascii="VIC-Regular" w:eastAsia="Times New Roman" w:hAnsi="VIC-Regular" w:cs="Times New Roman"/>
          <w:color w:val="011A3C"/>
          <w:sz w:val="24"/>
          <w:szCs w:val="24"/>
          <w:lang w:val="en" w:eastAsia="en-AU"/>
        </w:rPr>
        <w:t>provided if</w:t>
      </w:r>
      <w:r w:rsidR="0061396E">
        <w:rPr>
          <w:rFonts w:ascii="VIC-Regular" w:eastAsia="Times New Roman" w:hAnsi="VIC-Regular" w:cs="Times New Roman"/>
          <w:color w:val="011A3C"/>
          <w:sz w:val="24"/>
          <w:szCs w:val="24"/>
          <w:lang w:val="en" w:eastAsia="en-AU"/>
        </w:rPr>
        <w:t xml:space="preserve"> parts 1 and 2 do not generate the minimum funding of $5,000.</w:t>
      </w:r>
    </w:p>
    <w:p w14:paraId="2F0A1759" w14:textId="2DFB64CD" w:rsidR="00017551" w:rsidRPr="00AA54CC" w:rsidRDefault="00017551" w:rsidP="00017551">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Rates 202</w:t>
      </w:r>
      <w:r w:rsidR="003357B4">
        <w:rPr>
          <w:rFonts w:ascii="VIC-Bold" w:eastAsia="Times New Roman" w:hAnsi="VIC-Bold" w:cs="Times New Roman"/>
          <w:b/>
          <w:bCs/>
          <w:color w:val="011A3C"/>
          <w:sz w:val="27"/>
          <w:szCs w:val="27"/>
          <w:lang w:val="en" w:eastAsia="en-A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01"/>
        <w:gridCol w:w="1247"/>
        <w:gridCol w:w="2771"/>
        <w:gridCol w:w="2897"/>
      </w:tblGrid>
      <w:tr w:rsidR="00017551" w:rsidRPr="00017551" w14:paraId="6C86C548" w14:textId="77777777" w:rsidTr="00124D27">
        <w:trPr>
          <w:tblHeader/>
        </w:trPr>
        <w:tc>
          <w:tcPr>
            <w:tcW w:w="0" w:type="auto"/>
            <w:hideMark/>
          </w:tcPr>
          <w:p w14:paraId="312E7E6F" w14:textId="77777777" w:rsidR="00017551" w:rsidRPr="00371B75" w:rsidRDefault="00017551" w:rsidP="00017551">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Student Rates</w:t>
            </w:r>
          </w:p>
        </w:tc>
        <w:tc>
          <w:tcPr>
            <w:tcW w:w="0" w:type="auto"/>
            <w:hideMark/>
          </w:tcPr>
          <w:p w14:paraId="5FB53EA4" w14:textId="77777777" w:rsidR="00017551" w:rsidRPr="00371B75" w:rsidRDefault="00017551" w:rsidP="00017551">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Weighting</w:t>
            </w:r>
          </w:p>
        </w:tc>
        <w:tc>
          <w:tcPr>
            <w:tcW w:w="0" w:type="auto"/>
            <w:hideMark/>
          </w:tcPr>
          <w:p w14:paraId="4730FD02" w14:textId="77777777" w:rsidR="00017551" w:rsidRPr="00371B75" w:rsidRDefault="00017551" w:rsidP="00ED5B56">
            <w:pPr>
              <w:spacing w:before="100" w:beforeAutospacing="1" w:after="100" w:afterAutospacing="1"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Weighted per student rate ($)</w:t>
            </w:r>
          </w:p>
          <w:p w14:paraId="3D6710FD" w14:textId="77777777" w:rsidR="00017551" w:rsidRPr="00371B75" w:rsidRDefault="00017551" w:rsidP="00ED5B56">
            <w:pPr>
              <w:spacing w:before="100" w:beforeAutospacing="1" w:after="100" w:afterAutospacing="1"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(Part 1)</w:t>
            </w:r>
          </w:p>
        </w:tc>
        <w:tc>
          <w:tcPr>
            <w:tcW w:w="0" w:type="auto"/>
            <w:hideMark/>
          </w:tcPr>
          <w:p w14:paraId="36039CE4" w14:textId="77777777" w:rsidR="00017551" w:rsidRPr="00371B75" w:rsidRDefault="00017551" w:rsidP="00ED5B56">
            <w:pPr>
              <w:spacing w:before="100" w:beforeAutospacing="1" w:after="100" w:afterAutospacing="1"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Weighted SFO student rate ($)</w:t>
            </w:r>
          </w:p>
          <w:p w14:paraId="43A6AEA5" w14:textId="77777777" w:rsidR="00017551" w:rsidRPr="00371B75" w:rsidRDefault="00017551" w:rsidP="00ED5B56">
            <w:pPr>
              <w:spacing w:before="100" w:beforeAutospacing="1" w:after="100" w:afterAutospacing="1"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(Part 2, if applicable)</w:t>
            </w:r>
          </w:p>
        </w:tc>
      </w:tr>
      <w:tr w:rsidR="00017551" w:rsidRPr="00017551" w14:paraId="4EE4952E" w14:textId="77777777" w:rsidTr="00124D27">
        <w:tc>
          <w:tcPr>
            <w:tcW w:w="0" w:type="auto"/>
            <w:hideMark/>
          </w:tcPr>
          <w:p w14:paraId="094B5717" w14:textId="77777777" w:rsidR="00017551" w:rsidRPr="00371B75" w:rsidRDefault="00017551" w:rsidP="0001755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Prep-1</w:t>
            </w:r>
          </w:p>
        </w:tc>
        <w:tc>
          <w:tcPr>
            <w:tcW w:w="0" w:type="auto"/>
            <w:hideMark/>
          </w:tcPr>
          <w:p w14:paraId="2A58D19E" w14:textId="77777777" w:rsidR="00017551" w:rsidRPr="00371B75" w:rsidRDefault="0001755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1.1750</w:t>
            </w:r>
          </w:p>
        </w:tc>
        <w:tc>
          <w:tcPr>
            <w:tcW w:w="0" w:type="auto"/>
            <w:hideMark/>
          </w:tcPr>
          <w:p w14:paraId="2C6E6015" w14:textId="79AB44FE" w:rsidR="00017551" w:rsidRPr="00371B75" w:rsidRDefault="00B473C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41.09</w:t>
            </w:r>
          </w:p>
        </w:tc>
        <w:tc>
          <w:tcPr>
            <w:tcW w:w="0" w:type="auto"/>
            <w:hideMark/>
          </w:tcPr>
          <w:p w14:paraId="2168DC9F" w14:textId="3A82C992" w:rsidR="00017551" w:rsidRPr="00371B75" w:rsidRDefault="00B473C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784.39</w:t>
            </w:r>
          </w:p>
        </w:tc>
      </w:tr>
      <w:tr w:rsidR="00017551" w:rsidRPr="00017551" w14:paraId="18E5D519" w14:textId="77777777" w:rsidTr="00124D27">
        <w:tc>
          <w:tcPr>
            <w:tcW w:w="0" w:type="auto"/>
            <w:hideMark/>
          </w:tcPr>
          <w:p w14:paraId="323BE240" w14:textId="77777777" w:rsidR="00017551" w:rsidRPr="00371B75" w:rsidRDefault="00017551" w:rsidP="0001755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Year 2</w:t>
            </w:r>
          </w:p>
        </w:tc>
        <w:tc>
          <w:tcPr>
            <w:tcW w:w="0" w:type="auto"/>
            <w:hideMark/>
          </w:tcPr>
          <w:p w14:paraId="3E63713D" w14:textId="77777777" w:rsidR="00017551" w:rsidRPr="00371B75" w:rsidRDefault="0001755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1.0910</w:t>
            </w:r>
          </w:p>
        </w:tc>
        <w:tc>
          <w:tcPr>
            <w:tcW w:w="0" w:type="auto"/>
            <w:hideMark/>
          </w:tcPr>
          <w:p w14:paraId="07FC0FA6" w14:textId="467BC546" w:rsidR="00017551" w:rsidRPr="00371B75" w:rsidRDefault="00B473C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38.15</w:t>
            </w:r>
          </w:p>
        </w:tc>
        <w:tc>
          <w:tcPr>
            <w:tcW w:w="0" w:type="auto"/>
            <w:hideMark/>
          </w:tcPr>
          <w:p w14:paraId="6BF108A7" w14:textId="154BE31A" w:rsidR="00017551" w:rsidRPr="00371B75" w:rsidRDefault="00B473C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728.32</w:t>
            </w:r>
          </w:p>
        </w:tc>
      </w:tr>
      <w:tr w:rsidR="00017551" w:rsidRPr="00017551" w14:paraId="7D6ECD01" w14:textId="77777777" w:rsidTr="00124D27">
        <w:tc>
          <w:tcPr>
            <w:tcW w:w="0" w:type="auto"/>
            <w:hideMark/>
          </w:tcPr>
          <w:p w14:paraId="442CDF3F" w14:textId="77777777" w:rsidR="00017551" w:rsidRPr="00371B75" w:rsidRDefault="00017551" w:rsidP="0001755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Years 3-6 (Base rates)</w:t>
            </w:r>
          </w:p>
        </w:tc>
        <w:tc>
          <w:tcPr>
            <w:tcW w:w="0" w:type="auto"/>
            <w:hideMark/>
          </w:tcPr>
          <w:p w14:paraId="087D5273" w14:textId="77777777" w:rsidR="00017551" w:rsidRPr="00371B75" w:rsidRDefault="0001755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1.0000</w:t>
            </w:r>
          </w:p>
        </w:tc>
        <w:tc>
          <w:tcPr>
            <w:tcW w:w="0" w:type="auto"/>
            <w:hideMark/>
          </w:tcPr>
          <w:p w14:paraId="4AD0C218" w14:textId="1B5419AA" w:rsidR="00017551" w:rsidRPr="00371B75" w:rsidRDefault="00B473C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34.97</w:t>
            </w:r>
          </w:p>
        </w:tc>
        <w:tc>
          <w:tcPr>
            <w:tcW w:w="0" w:type="auto"/>
            <w:hideMark/>
          </w:tcPr>
          <w:p w14:paraId="45B2F506" w14:textId="04695199" w:rsidR="00017551" w:rsidRPr="00371B75" w:rsidRDefault="00B473C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667.57</w:t>
            </w:r>
          </w:p>
        </w:tc>
      </w:tr>
      <w:tr w:rsidR="00017551" w:rsidRPr="00017551" w14:paraId="0F8CC413" w14:textId="77777777" w:rsidTr="00124D27">
        <w:tc>
          <w:tcPr>
            <w:tcW w:w="0" w:type="auto"/>
            <w:hideMark/>
          </w:tcPr>
          <w:p w14:paraId="1EBB99CC" w14:textId="77777777" w:rsidR="00017551" w:rsidRPr="00371B75" w:rsidRDefault="00017551" w:rsidP="0001755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Years 7-9</w:t>
            </w:r>
          </w:p>
        </w:tc>
        <w:tc>
          <w:tcPr>
            <w:tcW w:w="0" w:type="auto"/>
            <w:hideMark/>
          </w:tcPr>
          <w:p w14:paraId="1E07F975" w14:textId="77777777" w:rsidR="00017551" w:rsidRPr="00371B75" w:rsidRDefault="0001755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1.3051</w:t>
            </w:r>
          </w:p>
        </w:tc>
        <w:tc>
          <w:tcPr>
            <w:tcW w:w="0" w:type="auto"/>
            <w:hideMark/>
          </w:tcPr>
          <w:p w14:paraId="32F9C8E2" w14:textId="576C0EF5" w:rsidR="00017551" w:rsidRPr="00371B75" w:rsidRDefault="00B473C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45.64</w:t>
            </w:r>
          </w:p>
        </w:tc>
        <w:tc>
          <w:tcPr>
            <w:tcW w:w="0" w:type="auto"/>
            <w:hideMark/>
          </w:tcPr>
          <w:p w14:paraId="339C559A" w14:textId="6786A591" w:rsidR="00017551" w:rsidRPr="00371B75" w:rsidRDefault="00B473C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871.25</w:t>
            </w:r>
          </w:p>
        </w:tc>
      </w:tr>
    </w:tbl>
    <w:p w14:paraId="264AB930" w14:textId="77777777" w:rsidR="00017551" w:rsidRPr="00017551" w:rsidRDefault="00017551" w:rsidP="00F66851">
      <w:pPr>
        <w:numPr>
          <w:ilvl w:val="0"/>
          <w:numId w:val="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SFO Threshold 0.4606</w:t>
      </w:r>
    </w:p>
    <w:p w14:paraId="1BAF2754" w14:textId="2D1AC2C7" w:rsidR="00017551" w:rsidRPr="00017551" w:rsidRDefault="00017551" w:rsidP="00F66851">
      <w:pPr>
        <w:numPr>
          <w:ilvl w:val="0"/>
          <w:numId w:val="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Guaranteed Minimum $5</w:t>
      </w:r>
      <w:r w:rsidR="00B473C1">
        <w:rPr>
          <w:rFonts w:ascii="VIC-Regular" w:eastAsia="Times New Roman" w:hAnsi="VIC-Regular" w:cs="Times New Roman"/>
          <w:color w:val="011A3C"/>
          <w:sz w:val="24"/>
          <w:szCs w:val="24"/>
          <w:lang w:val="en" w:eastAsia="en-AU"/>
        </w:rPr>
        <w:t>,</w:t>
      </w:r>
      <w:r w:rsidRPr="00017551">
        <w:rPr>
          <w:rFonts w:ascii="VIC-Regular" w:eastAsia="Times New Roman" w:hAnsi="VIC-Regular" w:cs="Times New Roman"/>
          <w:color w:val="011A3C"/>
          <w:sz w:val="24"/>
          <w:szCs w:val="24"/>
          <w:lang w:val="en" w:eastAsia="en-AU"/>
        </w:rPr>
        <w:t>000</w:t>
      </w:r>
    </w:p>
    <w:p w14:paraId="29848088" w14:textId="76AF2574" w:rsidR="00017551" w:rsidRPr="00017551" w:rsidRDefault="00017551" w:rsidP="00F66851">
      <w:pPr>
        <w:numPr>
          <w:ilvl w:val="0"/>
          <w:numId w:val="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Base Allocation $3</w:t>
      </w:r>
      <w:r w:rsidR="00B473C1">
        <w:rPr>
          <w:rFonts w:ascii="VIC-Regular" w:eastAsia="Times New Roman" w:hAnsi="VIC-Regular" w:cs="Times New Roman"/>
          <w:color w:val="011A3C"/>
          <w:sz w:val="24"/>
          <w:szCs w:val="24"/>
          <w:lang w:val="en" w:eastAsia="en-AU"/>
        </w:rPr>
        <w:t>,</w:t>
      </w:r>
      <w:r w:rsidRPr="00017551">
        <w:rPr>
          <w:rFonts w:ascii="VIC-Regular" w:eastAsia="Times New Roman" w:hAnsi="VIC-Regular" w:cs="Times New Roman"/>
          <w:color w:val="011A3C"/>
          <w:sz w:val="24"/>
          <w:szCs w:val="24"/>
          <w:lang w:val="en" w:eastAsia="en-AU"/>
        </w:rPr>
        <w:t>000</w:t>
      </w:r>
    </w:p>
    <w:p w14:paraId="7DF222FB" w14:textId="7A8E7CFC" w:rsidR="00F7405B" w:rsidRDefault="00F7405B" w:rsidP="00E75C41">
      <w:pPr>
        <w:rPr>
          <w:rFonts w:ascii="VIC-Bold" w:eastAsia="Times New Roman" w:hAnsi="VIC-Bold" w:cs="Times New Roman"/>
          <w:color w:val="011A3C"/>
          <w:sz w:val="36"/>
          <w:szCs w:val="36"/>
          <w:lang w:val="en" w:eastAsia="en-AU"/>
        </w:rPr>
      </w:pPr>
      <w:r>
        <w:rPr>
          <w:rFonts w:ascii="VIC-Bold" w:eastAsia="Times New Roman" w:hAnsi="VIC-Bold" w:cs="Times New Roman"/>
          <w:color w:val="011A3C"/>
          <w:sz w:val="36"/>
          <w:szCs w:val="36"/>
          <w:lang w:val="en" w:eastAsia="en-AU"/>
        </w:rPr>
        <w:lastRenderedPageBreak/>
        <w:br w:type="page"/>
      </w:r>
    </w:p>
    <w:p w14:paraId="11C5C54B" w14:textId="3BCFE68C" w:rsidR="009B668A" w:rsidRPr="009B668A" w:rsidRDefault="00C95606" w:rsidP="004B385F">
      <w:pPr>
        <w:pStyle w:val="Heading2"/>
      </w:pPr>
      <w:bookmarkStart w:id="16" w:name="_Toc94697990"/>
      <w:r>
        <w:lastRenderedPageBreak/>
        <w:t>M</w:t>
      </w:r>
      <w:r w:rsidR="009B668A" w:rsidRPr="009B668A">
        <w:t>ental Health</w:t>
      </w:r>
      <w:r w:rsidR="00AA54CC">
        <w:t xml:space="preserve"> Practi</w:t>
      </w:r>
      <w:r w:rsidR="00920576">
        <w:t>ti</w:t>
      </w:r>
      <w:r w:rsidR="00AA54CC">
        <w:t>oners</w:t>
      </w:r>
      <w:r w:rsidR="009B668A" w:rsidRPr="009B668A">
        <w:t xml:space="preserve"> (Reference 119)</w:t>
      </w:r>
      <w:bookmarkEnd w:id="16"/>
    </w:p>
    <w:p w14:paraId="6B2E7CB3" w14:textId="2056C5F2" w:rsidR="009B668A" w:rsidRPr="009B668A" w:rsidRDefault="009B668A"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B668A">
        <w:rPr>
          <w:rFonts w:ascii="VIC-Regular" w:eastAsia="Times New Roman" w:hAnsi="VIC-Regular" w:cs="Times New Roman"/>
          <w:color w:val="011A3C"/>
          <w:sz w:val="24"/>
          <w:szCs w:val="24"/>
          <w:lang w:val="en" w:eastAsia="en-AU"/>
        </w:rPr>
        <w:t>The Mental Health Practitioners (MHP) initiative provide</w:t>
      </w:r>
      <w:r w:rsidR="00400DB6">
        <w:rPr>
          <w:rFonts w:ascii="VIC-Regular" w:eastAsia="Times New Roman" w:hAnsi="VIC-Regular" w:cs="Times New Roman"/>
          <w:color w:val="011A3C"/>
          <w:sz w:val="24"/>
          <w:szCs w:val="24"/>
          <w:lang w:val="en" w:eastAsia="en-AU"/>
        </w:rPr>
        <w:t>s</w:t>
      </w:r>
      <w:r w:rsidRPr="009B668A">
        <w:rPr>
          <w:rFonts w:ascii="VIC-Regular" w:eastAsia="Times New Roman" w:hAnsi="VIC-Regular" w:cs="Times New Roman"/>
          <w:color w:val="011A3C"/>
          <w:sz w:val="24"/>
          <w:szCs w:val="24"/>
          <w:lang w:val="en" w:eastAsia="en-AU"/>
        </w:rPr>
        <w:t xml:space="preserve"> funding to government school campuses with secondary enrolments to employ a mental health practitioner (mental health nurse, occupational therapist, </w:t>
      </w:r>
      <w:proofErr w:type="gramStart"/>
      <w:r w:rsidRPr="009B668A">
        <w:rPr>
          <w:rFonts w:ascii="VIC-Regular" w:eastAsia="Times New Roman" w:hAnsi="VIC-Regular" w:cs="Times New Roman"/>
          <w:color w:val="011A3C"/>
          <w:sz w:val="24"/>
          <w:szCs w:val="24"/>
          <w:lang w:val="en" w:eastAsia="en-AU"/>
        </w:rPr>
        <w:t>psychologist</w:t>
      </w:r>
      <w:proofErr w:type="gramEnd"/>
      <w:r w:rsidRPr="009B668A">
        <w:rPr>
          <w:rFonts w:ascii="VIC-Regular" w:eastAsia="Times New Roman" w:hAnsi="VIC-Regular" w:cs="Times New Roman"/>
          <w:color w:val="011A3C"/>
          <w:sz w:val="24"/>
          <w:szCs w:val="24"/>
          <w:lang w:val="en" w:eastAsia="en-AU"/>
        </w:rPr>
        <w:t xml:space="preserve"> or social worker) for between one and five days a week.</w:t>
      </w:r>
    </w:p>
    <w:p w14:paraId="7172D08B" w14:textId="3BF4949B" w:rsidR="009B668A" w:rsidRDefault="009B668A"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B668A">
        <w:rPr>
          <w:rFonts w:ascii="VIC-Regular" w:eastAsia="Times New Roman" w:hAnsi="VIC-Regular" w:cs="Times New Roman"/>
          <w:color w:val="011A3C"/>
          <w:sz w:val="24"/>
          <w:szCs w:val="24"/>
          <w:lang w:val="en" w:eastAsia="en-AU"/>
        </w:rPr>
        <w:t xml:space="preserve">Mental health practitioners </w:t>
      </w:r>
      <w:proofErr w:type="gramStart"/>
      <w:r w:rsidRPr="009B668A">
        <w:rPr>
          <w:rFonts w:ascii="VIC-Regular" w:eastAsia="Times New Roman" w:hAnsi="VIC-Regular" w:cs="Times New Roman"/>
          <w:color w:val="011A3C"/>
          <w:sz w:val="24"/>
          <w:szCs w:val="24"/>
          <w:lang w:val="en" w:eastAsia="en-AU"/>
        </w:rPr>
        <w:t>provide</w:t>
      </w:r>
      <w:r w:rsidR="00400DB6">
        <w:rPr>
          <w:rFonts w:ascii="VIC-Regular" w:eastAsia="Times New Roman" w:hAnsi="VIC-Regular" w:cs="Times New Roman"/>
          <w:color w:val="011A3C"/>
          <w:sz w:val="24"/>
          <w:szCs w:val="24"/>
          <w:lang w:val="en" w:eastAsia="en-AU"/>
        </w:rPr>
        <w:t>s</w:t>
      </w:r>
      <w:proofErr w:type="gramEnd"/>
      <w:r w:rsidRPr="009B668A">
        <w:rPr>
          <w:rFonts w:ascii="VIC-Regular" w:eastAsia="Times New Roman" w:hAnsi="VIC-Regular" w:cs="Times New Roman"/>
          <w:color w:val="011A3C"/>
          <w:sz w:val="24"/>
          <w:szCs w:val="24"/>
          <w:lang w:val="en" w:eastAsia="en-AU"/>
        </w:rPr>
        <w:t xml:space="preserve"> direct counselling support to students and other early intervention and whole-school health promotion activities, as well as coordinating support for students with complex needs.</w:t>
      </w:r>
    </w:p>
    <w:p w14:paraId="564D426B" w14:textId="5D5A5765" w:rsidR="00D836DB" w:rsidRPr="009B668A" w:rsidRDefault="00D836DB"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For further information on the rollout of the MHP initiative, refer to Mental health practitioners in secondary schools in the Department’s Mental Health Toolkit.</w:t>
      </w:r>
    </w:p>
    <w:p w14:paraId="5CB74587" w14:textId="30F5C0EC" w:rsidR="009B668A" w:rsidRPr="009B668A" w:rsidRDefault="001039D9"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Student Resource Package (</w:t>
      </w:r>
      <w:r w:rsidR="009B668A" w:rsidRPr="009B668A">
        <w:rPr>
          <w:rFonts w:ascii="VIC-Regular" w:eastAsia="Times New Roman" w:hAnsi="VIC-Regular" w:cs="Times New Roman"/>
          <w:color w:val="011A3C"/>
          <w:sz w:val="24"/>
          <w:szCs w:val="24"/>
          <w:lang w:val="en" w:eastAsia="en-AU"/>
        </w:rPr>
        <w:t>SRP</w:t>
      </w:r>
      <w:r>
        <w:rPr>
          <w:rFonts w:ascii="VIC-Regular" w:eastAsia="Times New Roman" w:hAnsi="VIC-Regular" w:cs="Times New Roman"/>
          <w:color w:val="011A3C"/>
          <w:sz w:val="24"/>
          <w:szCs w:val="24"/>
          <w:lang w:val="en" w:eastAsia="en-AU"/>
        </w:rPr>
        <w:t>)</w:t>
      </w:r>
      <w:r w:rsidR="009B668A" w:rsidRPr="009B668A">
        <w:rPr>
          <w:rFonts w:ascii="VIC-Regular" w:eastAsia="Times New Roman" w:hAnsi="VIC-Regular" w:cs="Times New Roman"/>
          <w:color w:val="011A3C"/>
          <w:sz w:val="24"/>
          <w:szCs w:val="24"/>
          <w:lang w:val="en" w:eastAsia="en-AU"/>
        </w:rPr>
        <w:t xml:space="preserve"> funding </w:t>
      </w:r>
      <w:r w:rsidR="00400DB6">
        <w:rPr>
          <w:rFonts w:ascii="VIC-Regular" w:eastAsia="Times New Roman" w:hAnsi="VIC-Regular" w:cs="Times New Roman"/>
          <w:color w:val="011A3C"/>
          <w:sz w:val="24"/>
          <w:szCs w:val="24"/>
          <w:lang w:val="en" w:eastAsia="en-AU"/>
        </w:rPr>
        <w:t>is</w:t>
      </w:r>
      <w:r w:rsidR="009B668A" w:rsidRPr="009B668A">
        <w:rPr>
          <w:rFonts w:ascii="VIC-Regular" w:eastAsia="Times New Roman" w:hAnsi="VIC-Regular" w:cs="Times New Roman"/>
          <w:color w:val="011A3C"/>
          <w:sz w:val="24"/>
          <w:szCs w:val="24"/>
          <w:lang w:val="en" w:eastAsia="en-AU"/>
        </w:rPr>
        <w:t xml:space="preserve"> provided to cover the salary of an ongoing school-based mental health practitioner. Participating schools will receive between a minimum of 0.2 FTE and a maximum of 1.0 FTE, depending on their secondary student enrolments.</w:t>
      </w:r>
    </w:p>
    <w:p w14:paraId="754E91C5" w14:textId="7D9E1620" w:rsidR="009B668A" w:rsidRDefault="009B668A"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B668A">
        <w:rPr>
          <w:rFonts w:ascii="VIC-Regular" w:eastAsia="Times New Roman" w:hAnsi="VIC-Regular" w:cs="Times New Roman"/>
          <w:color w:val="011A3C"/>
          <w:sz w:val="24"/>
          <w:szCs w:val="24"/>
          <w:lang w:val="en" w:eastAsia="en-AU"/>
        </w:rPr>
        <w:t xml:space="preserve">FTE allocations will be fixed from the time of entry into the MHP initiative until the rollout period is complete. After the rollout period ends, FTE allocations will be </w:t>
      </w:r>
      <w:proofErr w:type="gramStart"/>
      <w:r w:rsidRPr="009B668A">
        <w:rPr>
          <w:rFonts w:ascii="VIC-Regular" w:eastAsia="Times New Roman" w:hAnsi="VIC-Regular" w:cs="Times New Roman"/>
          <w:color w:val="011A3C"/>
          <w:sz w:val="24"/>
          <w:szCs w:val="24"/>
          <w:lang w:val="en" w:eastAsia="en-AU"/>
        </w:rPr>
        <w:t>reviewed</w:t>
      </w:r>
      <w:proofErr w:type="gramEnd"/>
      <w:r w:rsidRPr="009B668A">
        <w:rPr>
          <w:rFonts w:ascii="VIC-Regular" w:eastAsia="Times New Roman" w:hAnsi="VIC-Regular" w:cs="Times New Roman"/>
          <w:color w:val="011A3C"/>
          <w:sz w:val="24"/>
          <w:szCs w:val="24"/>
          <w:lang w:val="en" w:eastAsia="en-AU"/>
        </w:rPr>
        <w:t xml:space="preserve"> and adjustments may be made. The first rollout period concludes in 2022.</w:t>
      </w:r>
    </w:p>
    <w:p w14:paraId="2B861B15" w14:textId="77777777" w:rsidR="00DF78FB" w:rsidRPr="00D14A94" w:rsidRDefault="00DF78FB" w:rsidP="00DF78FB">
      <w:pPr>
        <w:rPr>
          <w:rFonts w:ascii="VIC-Regular" w:eastAsia="Times New Roman" w:hAnsi="VIC-Regular" w:cs="Times New Roman"/>
          <w:color w:val="011A3C"/>
          <w:sz w:val="24"/>
          <w:szCs w:val="24"/>
          <w:lang w:val="en" w:eastAsia="en-AU"/>
        </w:rPr>
      </w:pPr>
      <w:r w:rsidRPr="00D14A94">
        <w:rPr>
          <w:rFonts w:ascii="VIC-Regular" w:eastAsia="Times New Roman" w:hAnsi="VIC-Regular" w:cs="Times New Roman"/>
          <w:color w:val="011A3C"/>
          <w:sz w:val="24"/>
          <w:szCs w:val="24"/>
          <w:lang w:val="en" w:eastAsia="en-AU"/>
        </w:rPr>
        <w:t>This funding is provided for the Mental Health Practitioners initiative only and allocated funding must be spent for this purpose. Prior to spending any accrued unused funding, schools should engage with their Area-based Mental Health Coordinator and refer to the MHP initiative School Implementation Guide.</w:t>
      </w:r>
    </w:p>
    <w:p w14:paraId="623B20C9" w14:textId="77777777" w:rsidR="009B668A" w:rsidRPr="00AA54CC" w:rsidRDefault="009B668A" w:rsidP="009B668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Eligibility</w:t>
      </w:r>
    </w:p>
    <w:p w14:paraId="2C79778C" w14:textId="7C7F1516" w:rsidR="00BC3588" w:rsidRDefault="009B668A" w:rsidP="009B668A">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sidRPr="009B668A">
        <w:rPr>
          <w:rFonts w:ascii="VIC-Regular" w:eastAsia="Times New Roman" w:hAnsi="VIC-Regular" w:cs="Times New Roman"/>
          <w:color w:val="011A3C"/>
          <w:sz w:val="24"/>
          <w:szCs w:val="24"/>
          <w:lang w:val="en" w:eastAsia="en-AU"/>
        </w:rPr>
        <w:t xml:space="preserve">Funding </w:t>
      </w:r>
      <w:r w:rsidR="00400DB6">
        <w:rPr>
          <w:rFonts w:ascii="VIC-Regular" w:eastAsia="Times New Roman" w:hAnsi="VIC-Regular" w:cs="Times New Roman"/>
          <w:color w:val="011A3C"/>
          <w:sz w:val="24"/>
          <w:szCs w:val="24"/>
          <w:lang w:val="en" w:eastAsia="en-AU"/>
        </w:rPr>
        <w:t>has been</w:t>
      </w:r>
      <w:r w:rsidRPr="009B668A">
        <w:rPr>
          <w:rFonts w:ascii="VIC-Regular" w:eastAsia="Times New Roman" w:hAnsi="VIC-Regular" w:cs="Times New Roman"/>
          <w:color w:val="011A3C"/>
          <w:sz w:val="24"/>
          <w:szCs w:val="24"/>
          <w:lang w:val="en" w:eastAsia="en-AU"/>
        </w:rPr>
        <w:t xml:space="preserve"> progressively rolled out to </w:t>
      </w:r>
      <w:r w:rsidR="004E1F6F">
        <w:rPr>
          <w:rFonts w:ascii="VIC-Regular" w:eastAsia="Times New Roman" w:hAnsi="VIC-Regular" w:cs="Times New Roman"/>
          <w:color w:val="011A3C"/>
          <w:sz w:val="24"/>
          <w:szCs w:val="24"/>
          <w:lang w:val="en" w:eastAsia="en-AU"/>
        </w:rPr>
        <w:t xml:space="preserve">Secondary and Primary / Secondary Combined </w:t>
      </w:r>
      <w:r w:rsidRPr="009B668A">
        <w:rPr>
          <w:rFonts w:ascii="VIC-Regular" w:eastAsia="Times New Roman" w:hAnsi="VIC-Regular" w:cs="Times New Roman"/>
          <w:color w:val="011A3C"/>
          <w:sz w:val="24"/>
          <w:szCs w:val="24"/>
          <w:lang w:val="en" w:eastAsia="en-AU"/>
        </w:rPr>
        <w:t>campuses with secondary enrolments according to an Area-based implementation model from 2019 to 202</w:t>
      </w:r>
      <w:r w:rsidR="00400DB6">
        <w:rPr>
          <w:rFonts w:ascii="VIC-Regular" w:eastAsia="Times New Roman" w:hAnsi="VIC-Regular" w:cs="Times New Roman"/>
          <w:color w:val="011A3C"/>
          <w:sz w:val="24"/>
          <w:szCs w:val="24"/>
          <w:lang w:val="en" w:eastAsia="en-AU"/>
        </w:rPr>
        <w:t>1</w:t>
      </w:r>
      <w:r w:rsidRPr="009B668A">
        <w:rPr>
          <w:rFonts w:ascii="VIC-Regular" w:eastAsia="Times New Roman" w:hAnsi="VIC-Regular" w:cs="Times New Roman"/>
          <w:color w:val="011A3C"/>
          <w:sz w:val="24"/>
          <w:szCs w:val="24"/>
          <w:lang w:val="en" w:eastAsia="en-AU"/>
        </w:rPr>
        <w:t>.</w:t>
      </w:r>
      <w:r w:rsidR="00B046EE">
        <w:rPr>
          <w:rFonts w:ascii="VIC-Regular" w:eastAsia="Times New Roman" w:hAnsi="VIC-Regular" w:cs="Times New Roman"/>
          <w:color w:val="011A3C"/>
          <w:sz w:val="24"/>
          <w:szCs w:val="24"/>
          <w:lang w:val="en" w:eastAsia="en-AU"/>
        </w:rPr>
        <w:t xml:space="preserve"> </w:t>
      </w:r>
      <w:r w:rsidR="00B63F2C">
        <w:rPr>
          <w:rFonts w:ascii="VIC-Regular" w:eastAsia="Times New Roman" w:hAnsi="VIC-Regular" w:cs="Times New Roman"/>
          <w:color w:val="011A3C"/>
          <w:sz w:val="24"/>
          <w:szCs w:val="24"/>
          <w:lang w:val="en" w:eastAsia="en-AU"/>
        </w:rPr>
        <w:t>F</w:t>
      </w:r>
      <w:r w:rsidR="007A6795">
        <w:rPr>
          <w:rFonts w:ascii="VIC-Regular" w:eastAsia="Times New Roman" w:hAnsi="VIC-Regular" w:cs="Times New Roman"/>
          <w:color w:val="011A3C"/>
          <w:sz w:val="24"/>
          <w:szCs w:val="24"/>
          <w:lang w:val="en" w:eastAsia="en-AU"/>
        </w:rPr>
        <w:t>unding is allocated as credit and cash</w:t>
      </w:r>
      <w:r w:rsidR="00B046EE">
        <w:rPr>
          <w:rFonts w:ascii="VIC-Regular" w:eastAsia="Times New Roman" w:hAnsi="VIC-Regular" w:cs="Times New Roman"/>
          <w:color w:val="011A3C"/>
          <w:sz w:val="24"/>
          <w:szCs w:val="24"/>
          <w:lang w:val="en" w:eastAsia="en-AU"/>
        </w:rPr>
        <w:t>.</w:t>
      </w:r>
    </w:p>
    <w:p w14:paraId="40AE3ADB" w14:textId="77777777" w:rsidR="00C53D2A" w:rsidRDefault="00C53D2A" w:rsidP="009B668A">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p>
    <w:p w14:paraId="02C574AA" w14:textId="62533086" w:rsidR="009B668A" w:rsidRPr="00AA54CC" w:rsidRDefault="009B668A" w:rsidP="009B668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Calculation</w:t>
      </w:r>
    </w:p>
    <w:p w14:paraId="6C195AAC" w14:textId="429C8ACE" w:rsidR="009B668A" w:rsidRPr="009B668A" w:rsidRDefault="009B668A"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B668A">
        <w:rPr>
          <w:rFonts w:ascii="VIC-Regular" w:eastAsia="Times New Roman" w:hAnsi="VIC-Regular" w:cs="Times New Roman"/>
          <w:b/>
          <w:bCs/>
          <w:color w:val="011A3C"/>
          <w:sz w:val="24"/>
          <w:szCs w:val="24"/>
          <w:lang w:val="en" w:eastAsia="en-AU"/>
        </w:rPr>
        <w:lastRenderedPageBreak/>
        <w:t>Campus FTE Allocation (Part 1)</w:t>
      </w:r>
      <w:r w:rsidRPr="009B668A">
        <w:rPr>
          <w:rFonts w:ascii="VIC-Regular" w:eastAsia="Times New Roman" w:hAnsi="VIC-Regular" w:cs="Times New Roman"/>
          <w:color w:val="011A3C"/>
          <w:sz w:val="24"/>
          <w:szCs w:val="24"/>
          <w:lang w:val="en" w:eastAsia="en-AU"/>
        </w:rPr>
        <w:t xml:space="preserve"> = Secondary Enrolments * 0.0008119</w:t>
      </w:r>
      <w:r w:rsidR="004E099D">
        <w:rPr>
          <w:rFonts w:ascii="VIC-Regular" w:eastAsia="Times New Roman" w:hAnsi="VIC-Regular" w:cs="Times New Roman"/>
          <w:color w:val="011A3C"/>
          <w:sz w:val="24"/>
          <w:szCs w:val="24"/>
          <w:lang w:val="en" w:eastAsia="en-AU"/>
        </w:rPr>
        <w:t xml:space="preserve"> </w:t>
      </w:r>
    </w:p>
    <w:p w14:paraId="23B86C2E" w14:textId="6D32F792" w:rsidR="009B668A" w:rsidRPr="009B668A" w:rsidRDefault="009B668A"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B668A">
        <w:rPr>
          <w:rFonts w:ascii="VIC-Regular" w:eastAsia="Times New Roman" w:hAnsi="VIC-Regular" w:cs="Times New Roman"/>
          <w:b/>
          <w:bCs/>
          <w:color w:val="011A3C"/>
          <w:sz w:val="24"/>
          <w:szCs w:val="24"/>
          <w:lang w:val="en" w:eastAsia="en-AU"/>
        </w:rPr>
        <w:t>Funding Calculation (Part 2)</w:t>
      </w:r>
      <w:r w:rsidRPr="009B668A">
        <w:rPr>
          <w:rFonts w:ascii="VIC-Regular" w:eastAsia="Times New Roman" w:hAnsi="VIC-Regular" w:cs="Times New Roman"/>
          <w:color w:val="011A3C"/>
          <w:sz w:val="24"/>
          <w:szCs w:val="24"/>
          <w:lang w:val="en" w:eastAsia="en-AU"/>
        </w:rPr>
        <w:t xml:space="preserve"> = Campus FTE Allocation</w:t>
      </w:r>
      <w:r w:rsidR="004E099D">
        <w:rPr>
          <w:rFonts w:ascii="VIC-Regular" w:eastAsia="Times New Roman" w:hAnsi="VIC-Regular" w:cs="Times New Roman"/>
          <w:color w:val="011A3C"/>
          <w:sz w:val="24"/>
          <w:szCs w:val="24"/>
          <w:lang w:val="en" w:eastAsia="en-AU"/>
        </w:rPr>
        <w:t xml:space="preserve"> (rounded to 1 decimal)</w:t>
      </w:r>
      <w:r w:rsidRPr="009B668A">
        <w:rPr>
          <w:rFonts w:ascii="VIC-Regular" w:eastAsia="Times New Roman" w:hAnsi="VIC-Regular" w:cs="Times New Roman"/>
          <w:color w:val="011A3C"/>
          <w:sz w:val="24"/>
          <w:szCs w:val="24"/>
          <w:lang w:val="en" w:eastAsia="en-AU"/>
        </w:rPr>
        <w:t xml:space="preserve"> * Rate</w:t>
      </w:r>
    </w:p>
    <w:p w14:paraId="219B837E" w14:textId="77777777" w:rsidR="009B668A" w:rsidRPr="00AA54CC" w:rsidRDefault="009B668A" w:rsidP="009B668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Rate</w:t>
      </w:r>
    </w:p>
    <w:p w14:paraId="66102BA6" w14:textId="457FE07D" w:rsidR="009B668A" w:rsidRPr="009B668A" w:rsidRDefault="009B668A"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B668A">
        <w:rPr>
          <w:rFonts w:ascii="VIC-Regular" w:eastAsia="Times New Roman" w:hAnsi="VIC-Regular" w:cs="Times New Roman"/>
          <w:color w:val="011A3C"/>
          <w:sz w:val="24"/>
          <w:szCs w:val="24"/>
          <w:lang w:val="en" w:eastAsia="en-AU"/>
        </w:rPr>
        <w:t xml:space="preserve">Rate </w:t>
      </w:r>
      <w:r w:rsidR="00C53D2A" w:rsidRPr="009B668A">
        <w:rPr>
          <w:rFonts w:ascii="VIC-Regular" w:eastAsia="Times New Roman" w:hAnsi="VIC-Regular" w:cs="Times New Roman"/>
          <w:color w:val="011A3C"/>
          <w:sz w:val="24"/>
          <w:szCs w:val="24"/>
          <w:lang w:val="en" w:eastAsia="en-AU"/>
        </w:rPr>
        <w:t xml:space="preserve">= </w:t>
      </w:r>
      <w:r w:rsidR="00C53D2A" w:rsidRPr="0024684E">
        <w:rPr>
          <w:rFonts w:ascii="VIC-Regular" w:eastAsia="Times New Roman" w:hAnsi="VIC-Regular" w:cs="Times New Roman"/>
          <w:color w:val="011A3C"/>
          <w:sz w:val="24"/>
          <w:szCs w:val="24"/>
          <w:lang w:val="en" w:eastAsia="en-AU"/>
        </w:rPr>
        <w:t>$</w:t>
      </w:r>
      <w:proofErr w:type="gramStart"/>
      <w:r w:rsidR="00400982" w:rsidRPr="00B16993">
        <w:rPr>
          <w:rFonts w:ascii="VIC-Regular" w:eastAsia="Times New Roman" w:hAnsi="VIC-Regular" w:cs="Times New Roman"/>
          <w:color w:val="011A3C"/>
          <w:sz w:val="24"/>
          <w:szCs w:val="24"/>
          <w:lang w:val="en" w:eastAsia="en-AU"/>
        </w:rPr>
        <w:t>109,138.46</w:t>
      </w:r>
      <w:r w:rsidR="0024684E" w:rsidRPr="0024684E">
        <w:rPr>
          <w:rFonts w:ascii="VIC-Regular" w:eastAsia="Times New Roman" w:hAnsi="VIC-Regular" w:cs="Times New Roman"/>
          <w:color w:val="011A3C"/>
          <w:sz w:val="24"/>
          <w:szCs w:val="24"/>
          <w:lang w:val="en" w:eastAsia="en-AU"/>
        </w:rPr>
        <w:t xml:space="preserve">  </w:t>
      </w:r>
      <w:r w:rsidRPr="009B668A">
        <w:rPr>
          <w:rFonts w:ascii="VIC-Regular" w:eastAsia="Times New Roman" w:hAnsi="VIC-Regular" w:cs="Times New Roman"/>
          <w:color w:val="011A3C"/>
          <w:sz w:val="24"/>
          <w:szCs w:val="24"/>
          <w:lang w:val="en" w:eastAsia="en-AU"/>
        </w:rPr>
        <w:t>(</w:t>
      </w:r>
      <w:proofErr w:type="gramEnd"/>
      <w:r w:rsidR="00FC074C">
        <w:rPr>
          <w:rFonts w:ascii="VIC-Regular" w:eastAsia="Times New Roman" w:hAnsi="VIC-Regular" w:cs="Times New Roman"/>
          <w:color w:val="011A3C"/>
          <w:sz w:val="24"/>
          <w:szCs w:val="24"/>
          <w:lang w:val="en" w:eastAsia="en-AU"/>
        </w:rPr>
        <w:t>M</w:t>
      </w:r>
      <w:r w:rsidRPr="009B668A">
        <w:rPr>
          <w:rFonts w:ascii="VIC-Regular" w:eastAsia="Times New Roman" w:hAnsi="VIC-Regular" w:cs="Times New Roman"/>
          <w:color w:val="011A3C"/>
          <w:sz w:val="24"/>
          <w:szCs w:val="24"/>
          <w:lang w:val="en" w:eastAsia="en-AU"/>
        </w:rPr>
        <w:t>idpoint of an Education Support, Level 1 Range 4, position including school SRP on costs)</w:t>
      </w:r>
    </w:p>
    <w:p w14:paraId="2B6F0E41" w14:textId="5E82A19D" w:rsidR="00AD16F0" w:rsidRDefault="00AD16F0" w:rsidP="006A5663">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579AFFD9" w14:textId="70561394" w:rsidR="00AD16F0" w:rsidRPr="0012059E" w:rsidRDefault="000D106B" w:rsidP="006A5663">
      <w:pPr>
        <w:spacing w:before="100" w:beforeAutospacing="1" w:after="100" w:afterAutospacing="1" w:line="360" w:lineRule="atLeast"/>
        <w:rPr>
          <w:rStyle w:val="Hyperlink"/>
        </w:rPr>
      </w:pPr>
      <w:r w:rsidRPr="0012059E">
        <w:rPr>
          <w:rStyle w:val="Hyperlink"/>
        </w:rPr>
        <w:br w:type="page"/>
      </w:r>
    </w:p>
    <w:p w14:paraId="26FB9095" w14:textId="5838C662" w:rsidR="00ED4312" w:rsidRDefault="00ED4312" w:rsidP="00A41342">
      <w:pPr>
        <w:pStyle w:val="Heading1"/>
      </w:pPr>
      <w:bookmarkStart w:id="17" w:name="_Toc94697991"/>
      <w:r w:rsidRPr="00AA54CC">
        <w:lastRenderedPageBreak/>
        <w:t xml:space="preserve">Student Resource Package </w:t>
      </w:r>
      <w:r w:rsidRPr="00AA54CC">
        <w:rPr>
          <w:rFonts w:hint="eastAsia"/>
        </w:rPr>
        <w:t>—</w:t>
      </w:r>
      <w:r w:rsidRPr="00AA54CC">
        <w:t xml:space="preserve"> Equity Funding (Student Based Funding)</w:t>
      </w:r>
      <w:bookmarkEnd w:id="17"/>
    </w:p>
    <w:p w14:paraId="4E7043DE" w14:textId="7CEFD9A7" w:rsidR="004923E8" w:rsidRPr="00A92C40" w:rsidRDefault="004923E8" w:rsidP="00A92C40">
      <w:pPr>
        <w:rPr>
          <w:rFonts w:ascii="VIC-Regular" w:eastAsia="Times New Roman" w:hAnsi="VIC-Regular" w:cs="Times New Roman"/>
          <w:color w:val="011A3C"/>
          <w:sz w:val="24"/>
          <w:szCs w:val="24"/>
          <w:lang w:val="en" w:eastAsia="en-AU"/>
        </w:rPr>
      </w:pPr>
      <w:r w:rsidRPr="00A92C40">
        <w:rPr>
          <w:rFonts w:ascii="VIC-Regular" w:eastAsia="Times New Roman" w:hAnsi="VIC-Regular" w:cs="Times New Roman"/>
          <w:color w:val="011A3C"/>
          <w:sz w:val="24"/>
          <w:szCs w:val="24"/>
          <w:lang w:val="en" w:eastAsia="en-AU"/>
        </w:rPr>
        <w:t>Refer to the </w:t>
      </w:r>
      <w:hyperlink r:id="rId22" w:history="1">
        <w:r w:rsidRPr="00A92C40">
          <w:rPr>
            <w:rStyle w:val="Hyperlink"/>
            <w:lang w:val="en" w:eastAsia="en-AU"/>
          </w:rPr>
          <w:t>Resources</w:t>
        </w:r>
      </w:hyperlink>
      <w:r w:rsidRPr="00A92C40">
        <w:rPr>
          <w:rFonts w:ascii="VIC-Regular" w:eastAsia="Times New Roman" w:hAnsi="VIC-Regular" w:cs="Times New Roman"/>
          <w:color w:val="011A3C"/>
          <w:sz w:val="24"/>
          <w:szCs w:val="24"/>
          <w:lang w:val="en" w:eastAsia="en-AU"/>
        </w:rPr>
        <w:t xml:space="preserve"> tab for Word and PDF versions of the </w:t>
      </w:r>
      <w:r w:rsidR="00C116FE">
        <w:rPr>
          <w:rFonts w:ascii="VIC-Regular" w:eastAsia="Times New Roman" w:hAnsi="VIC-Regular" w:cs="Times New Roman"/>
          <w:color w:val="011A3C"/>
          <w:sz w:val="24"/>
          <w:szCs w:val="24"/>
          <w:lang w:val="en" w:eastAsia="en-AU"/>
        </w:rPr>
        <w:t>2022 Indicative Guide</w:t>
      </w:r>
      <w:r w:rsidRPr="00A92C40">
        <w:rPr>
          <w:rFonts w:ascii="VIC-Regular" w:eastAsia="Times New Roman" w:hAnsi="VIC-Regular" w:cs="Times New Roman"/>
          <w:color w:val="011A3C"/>
          <w:sz w:val="24"/>
          <w:szCs w:val="24"/>
          <w:lang w:val="en" w:eastAsia="en-AU"/>
        </w:rPr>
        <w:t xml:space="preserve"> and other SRP resources</w:t>
      </w:r>
    </w:p>
    <w:p w14:paraId="43E8830D" w14:textId="77777777" w:rsidR="004923E8" w:rsidRPr="0012059E" w:rsidRDefault="004923E8" w:rsidP="0012059E">
      <w:pPr>
        <w:pStyle w:val="Heading3"/>
        <w:rPr>
          <w:rFonts w:ascii="VIC-Bold" w:eastAsia="Times New Roman" w:hAnsi="VIC-Bold" w:cs="Times New Roman"/>
          <w:sz w:val="36"/>
          <w:szCs w:val="36"/>
          <w:lang w:val="en" w:eastAsia="en-AU"/>
        </w:rPr>
      </w:pPr>
      <w:r w:rsidRPr="0012059E">
        <w:rPr>
          <w:rFonts w:ascii="VIC-Bold" w:eastAsia="Times New Roman" w:hAnsi="VIC-Bold" w:cs="Times New Roman"/>
          <w:sz w:val="36"/>
          <w:szCs w:val="36"/>
          <w:lang w:val="en" w:eastAsia="en-AU"/>
        </w:rPr>
        <w:t>Policy</w:t>
      </w:r>
    </w:p>
    <w:p w14:paraId="49F856AC" w14:textId="77777777" w:rsidR="004923E8" w:rsidRPr="00A92C40" w:rsidRDefault="004923E8" w:rsidP="00A92C40">
      <w:pPr>
        <w:rPr>
          <w:rFonts w:ascii="VIC-Regular" w:eastAsia="Times New Roman" w:hAnsi="VIC-Regular" w:cs="Times New Roman"/>
          <w:color w:val="011A3C"/>
          <w:sz w:val="24"/>
          <w:szCs w:val="24"/>
          <w:lang w:val="en" w:eastAsia="en-AU"/>
        </w:rPr>
      </w:pPr>
      <w:r w:rsidRPr="00A92C40">
        <w:rPr>
          <w:rFonts w:ascii="VIC-Regular" w:eastAsia="Times New Roman" w:hAnsi="VIC-Regular" w:cs="Times New Roman"/>
          <w:color w:val="011A3C"/>
          <w:sz w:val="24"/>
          <w:szCs w:val="24"/>
          <w:lang w:val="en" w:eastAsia="en-AU"/>
        </w:rPr>
        <w:t>This policy provides information about how funding is allocated to schools through the Student Resource Package (SRP) for additional learning needs.</w:t>
      </w:r>
    </w:p>
    <w:p w14:paraId="5721F33A" w14:textId="77777777" w:rsidR="004923E8" w:rsidRPr="0012059E" w:rsidRDefault="004923E8" w:rsidP="0012059E">
      <w:pPr>
        <w:pStyle w:val="Heading3"/>
        <w:rPr>
          <w:rFonts w:ascii="VIC-Bold" w:eastAsia="Times New Roman" w:hAnsi="VIC-Bold" w:cs="Times New Roman"/>
          <w:sz w:val="36"/>
          <w:szCs w:val="36"/>
          <w:lang w:val="en" w:eastAsia="en-AU"/>
        </w:rPr>
      </w:pPr>
      <w:r w:rsidRPr="0012059E">
        <w:rPr>
          <w:rFonts w:ascii="VIC-Bold" w:eastAsia="Times New Roman" w:hAnsi="VIC-Bold" w:cs="Times New Roman"/>
          <w:sz w:val="36"/>
          <w:szCs w:val="36"/>
          <w:lang w:val="en" w:eastAsia="en-AU"/>
        </w:rPr>
        <w:t>Details</w:t>
      </w:r>
    </w:p>
    <w:p w14:paraId="4C7CE3BE" w14:textId="46B15770" w:rsidR="004923E8" w:rsidRPr="00A92C40" w:rsidRDefault="004923E8" w:rsidP="00A92C40">
      <w:pPr>
        <w:rPr>
          <w:rFonts w:ascii="VIC-Regular" w:eastAsia="Times New Roman" w:hAnsi="VIC-Regular" w:cs="Times New Roman"/>
          <w:color w:val="011A3C"/>
          <w:sz w:val="24"/>
          <w:szCs w:val="24"/>
          <w:lang w:val="en" w:eastAsia="en-AU"/>
        </w:rPr>
      </w:pPr>
      <w:r w:rsidRPr="00A92C40">
        <w:rPr>
          <w:rFonts w:ascii="VIC-Regular" w:eastAsia="Times New Roman" w:hAnsi="VIC-Regular" w:cs="Times New Roman"/>
          <w:color w:val="011A3C"/>
          <w:sz w:val="24"/>
          <w:szCs w:val="24"/>
          <w:lang w:val="en" w:eastAsia="en-AU"/>
        </w:rPr>
        <w:t xml:space="preserve">Equity funding is one of two types of </w:t>
      </w:r>
      <w:r w:rsidR="00A92C40" w:rsidRPr="00A92C40">
        <w:rPr>
          <w:rFonts w:ascii="VIC-Regular" w:eastAsia="Times New Roman" w:hAnsi="VIC-Regular" w:cs="Times New Roman"/>
          <w:color w:val="011A3C"/>
          <w:sz w:val="24"/>
          <w:szCs w:val="24"/>
          <w:lang w:val="en" w:eastAsia="en-AU"/>
        </w:rPr>
        <w:t>student-based</w:t>
      </w:r>
      <w:r w:rsidRPr="00A92C40">
        <w:rPr>
          <w:rFonts w:ascii="VIC-Regular" w:eastAsia="Times New Roman" w:hAnsi="VIC-Regular" w:cs="Times New Roman"/>
          <w:color w:val="011A3C"/>
          <w:sz w:val="24"/>
          <w:szCs w:val="24"/>
          <w:lang w:val="en" w:eastAsia="en-AU"/>
        </w:rPr>
        <w:t xml:space="preserve"> funding. The other type of student based funding is </w:t>
      </w:r>
      <w:hyperlink r:id="rId23" w:history="1">
        <w:r w:rsidRPr="00A92C40">
          <w:rPr>
            <w:rStyle w:val="Hyperlink"/>
            <w:rFonts w:ascii="VIC-Regular" w:eastAsia="Times New Roman" w:hAnsi="VIC-Regular" w:cs="Times New Roman"/>
            <w:sz w:val="24"/>
            <w:szCs w:val="24"/>
            <w:lang w:val="en" w:eastAsia="en-AU"/>
          </w:rPr>
          <w:t>Core Student Learning Allocation Funding.</w:t>
        </w:r>
      </w:hyperlink>
    </w:p>
    <w:p w14:paraId="6E39CA89" w14:textId="77777777" w:rsidR="004923E8" w:rsidRPr="00A92C40" w:rsidRDefault="004923E8" w:rsidP="00A92C40">
      <w:pPr>
        <w:rPr>
          <w:rFonts w:ascii="VIC-Regular" w:eastAsia="Times New Roman" w:hAnsi="VIC-Regular" w:cs="Times New Roman"/>
          <w:color w:val="011A3C"/>
          <w:sz w:val="24"/>
          <w:szCs w:val="24"/>
          <w:lang w:val="en" w:eastAsia="en-AU"/>
        </w:rPr>
      </w:pPr>
      <w:r w:rsidRPr="00A92C40">
        <w:rPr>
          <w:rFonts w:ascii="VIC-Regular" w:eastAsia="Times New Roman" w:hAnsi="VIC-Regular" w:cs="Times New Roman"/>
          <w:color w:val="011A3C"/>
          <w:sz w:val="24"/>
          <w:szCs w:val="24"/>
          <w:lang w:val="en" w:eastAsia="en-AU"/>
        </w:rPr>
        <w:t>Student based funding represents the main funding source for all schools and comprises approximately 90% of the total SRP provided to schools.  This funding is designed to cover core teaching and learning, leadership, teaching support, professional development, relief teaching, payroll tax and superannuation costs for the school. </w:t>
      </w:r>
    </w:p>
    <w:p w14:paraId="3A1BD3CB" w14:textId="77777777" w:rsidR="004923E8" w:rsidRPr="0012059E" w:rsidRDefault="004923E8" w:rsidP="004923E8">
      <w:pPr>
        <w:pStyle w:val="NormalWeb"/>
        <w:rPr>
          <w:rFonts w:ascii="VIC-Regular" w:hAnsi="VIC-Regular"/>
          <w:color w:val="011A3C"/>
          <w:lang w:val="en"/>
        </w:rPr>
      </w:pPr>
      <w:r w:rsidRPr="0012059E">
        <w:rPr>
          <w:rFonts w:ascii="VIC-Regular" w:hAnsi="VIC-Regular"/>
          <w:color w:val="011A3C"/>
          <w:lang w:val="en"/>
        </w:rPr>
        <w:t>The SRP provides equity funding where additional funding is required to compensate for additional learning needs. The specific types of Equity funding are listed below.</w:t>
      </w:r>
    </w:p>
    <w:p w14:paraId="5898ED7C" w14:textId="77777777" w:rsidR="004923E8" w:rsidRDefault="004923E8" w:rsidP="004923E8">
      <w:pPr>
        <w:pStyle w:val="NormalWeb"/>
        <w:rPr>
          <w:color w:val="011A3C"/>
        </w:rPr>
      </w:pPr>
      <w:r>
        <w:rPr>
          <w:color w:val="011A3C"/>
        </w:rPr>
        <w:t>The </w:t>
      </w:r>
      <w:hyperlink r:id="rId24" w:history="1">
        <w:r w:rsidRPr="00A92C40">
          <w:rPr>
            <w:rStyle w:val="Hyperlink"/>
            <w:rFonts w:asciiTheme="minorHAnsi" w:eastAsiaTheme="minorHAnsi" w:hAnsiTheme="minorHAnsi" w:cstheme="minorBidi"/>
            <w:sz w:val="22"/>
            <w:szCs w:val="22"/>
            <w:lang w:val="en"/>
          </w:rPr>
          <w:t>Guidance tab</w:t>
        </w:r>
      </w:hyperlink>
      <w:r>
        <w:rPr>
          <w:color w:val="011A3C"/>
        </w:rPr>
        <w:t> </w:t>
      </w:r>
      <w:r w:rsidRPr="004923E8">
        <w:rPr>
          <w:rFonts w:asciiTheme="minorHAnsi" w:eastAsiaTheme="minorHAnsi" w:hAnsiTheme="minorHAnsi" w:cstheme="minorBidi"/>
          <w:color w:val="011A3C"/>
          <w:sz w:val="22"/>
          <w:szCs w:val="22"/>
          <w:lang w:eastAsia="en-US"/>
        </w:rPr>
        <w:t>provides information about each of the specific types of equity funding:</w:t>
      </w:r>
    </w:p>
    <w:p w14:paraId="7DDB869C" w14:textId="77777777" w:rsidR="004923E8" w:rsidRDefault="004923E8" w:rsidP="004923E8">
      <w:pPr>
        <w:pStyle w:val="Heading3"/>
        <w:spacing w:line="288" w:lineRule="atLeast"/>
        <w:rPr>
          <w:rFonts w:ascii="VIC-Bold" w:hAnsi="VIC-Bold"/>
          <w:color w:val="011A3C"/>
        </w:rPr>
      </w:pPr>
      <w:r>
        <w:rPr>
          <w:rStyle w:val="Strong"/>
          <w:rFonts w:ascii="VIC-Bold" w:hAnsi="VIC-Bold"/>
          <w:color w:val="011A3C"/>
        </w:rPr>
        <w:t>Education State (Including additional Gonski) </w:t>
      </w:r>
    </w:p>
    <w:p w14:paraId="69C80355" w14:textId="77777777" w:rsidR="004923E8" w:rsidRDefault="004923E8" w:rsidP="004923E8">
      <w:pPr>
        <w:numPr>
          <w:ilvl w:val="0"/>
          <w:numId w:val="178"/>
        </w:numPr>
        <w:spacing w:before="100" w:beforeAutospacing="1" w:after="100" w:afterAutospacing="1" w:line="240" w:lineRule="auto"/>
        <w:rPr>
          <w:rFonts w:ascii="Times New Roman" w:hAnsi="Times New Roman"/>
          <w:color w:val="011A3C"/>
        </w:rPr>
      </w:pPr>
      <w:r>
        <w:rPr>
          <w:color w:val="011A3C"/>
        </w:rPr>
        <w:t>Equity (Social Disadvantage)</w:t>
      </w:r>
    </w:p>
    <w:p w14:paraId="3934CD0A" w14:textId="77777777" w:rsidR="004923E8" w:rsidRDefault="004923E8" w:rsidP="004923E8">
      <w:pPr>
        <w:numPr>
          <w:ilvl w:val="0"/>
          <w:numId w:val="178"/>
        </w:numPr>
        <w:spacing w:before="100" w:beforeAutospacing="1" w:after="100" w:afterAutospacing="1" w:line="240" w:lineRule="auto"/>
        <w:rPr>
          <w:color w:val="011A3C"/>
        </w:rPr>
      </w:pPr>
      <w:r>
        <w:rPr>
          <w:color w:val="011A3C"/>
        </w:rPr>
        <w:t>Equity (Catch Up)</w:t>
      </w:r>
    </w:p>
    <w:p w14:paraId="39AAC775" w14:textId="77777777" w:rsidR="004923E8" w:rsidRDefault="004923E8" w:rsidP="004923E8">
      <w:pPr>
        <w:pStyle w:val="Heading3"/>
        <w:spacing w:line="288" w:lineRule="atLeast"/>
        <w:rPr>
          <w:rFonts w:ascii="VIC-Bold" w:hAnsi="VIC-Bold"/>
          <w:color w:val="011A3C"/>
        </w:rPr>
      </w:pPr>
      <w:r>
        <w:rPr>
          <w:rStyle w:val="Strong"/>
          <w:rFonts w:ascii="VIC-Bold" w:hAnsi="VIC-Bold"/>
          <w:color w:val="011A3C"/>
        </w:rPr>
        <w:t>Other Equity</w:t>
      </w:r>
    </w:p>
    <w:p w14:paraId="67B2B0A3" w14:textId="77777777" w:rsidR="004923E8" w:rsidRDefault="004923E8" w:rsidP="004923E8">
      <w:pPr>
        <w:numPr>
          <w:ilvl w:val="0"/>
          <w:numId w:val="179"/>
        </w:numPr>
        <w:spacing w:before="100" w:beforeAutospacing="1" w:after="100" w:afterAutospacing="1" w:line="240" w:lineRule="auto"/>
        <w:rPr>
          <w:rFonts w:ascii="Times New Roman" w:hAnsi="Times New Roman"/>
          <w:color w:val="011A3C"/>
        </w:rPr>
      </w:pPr>
      <w:r>
        <w:rPr>
          <w:color w:val="011A3C"/>
        </w:rPr>
        <w:t>Mobility</w:t>
      </w:r>
    </w:p>
    <w:p w14:paraId="4D2F54F3" w14:textId="77777777" w:rsidR="004923E8" w:rsidRDefault="004923E8" w:rsidP="004923E8">
      <w:pPr>
        <w:pStyle w:val="Heading3"/>
        <w:spacing w:line="288" w:lineRule="atLeast"/>
        <w:rPr>
          <w:rFonts w:ascii="VIC-Bold" w:hAnsi="VIC-Bold"/>
          <w:color w:val="011A3C"/>
        </w:rPr>
      </w:pPr>
      <w:r>
        <w:rPr>
          <w:rStyle w:val="Strong"/>
          <w:rFonts w:ascii="VIC-Bold" w:hAnsi="VIC-Bold"/>
          <w:color w:val="011A3C"/>
        </w:rPr>
        <w:t>Programs for Students with Disabilities</w:t>
      </w:r>
    </w:p>
    <w:p w14:paraId="2BDAD229" w14:textId="77777777" w:rsidR="004923E8" w:rsidRPr="004923E8" w:rsidRDefault="004923E8" w:rsidP="004923E8">
      <w:pPr>
        <w:numPr>
          <w:ilvl w:val="0"/>
          <w:numId w:val="181"/>
        </w:numPr>
        <w:spacing w:before="100" w:beforeAutospacing="1" w:after="100" w:afterAutospacing="1" w:line="240" w:lineRule="auto"/>
        <w:rPr>
          <w:color w:val="011A3C"/>
        </w:rPr>
      </w:pPr>
      <w:r>
        <w:rPr>
          <w:color w:val="011A3C"/>
        </w:rPr>
        <w:t>Program for Students with Disabilities Levels 1-6</w:t>
      </w:r>
    </w:p>
    <w:p w14:paraId="04BD273F" w14:textId="77777777" w:rsidR="004923E8" w:rsidRDefault="004923E8" w:rsidP="004923E8">
      <w:pPr>
        <w:numPr>
          <w:ilvl w:val="0"/>
          <w:numId w:val="181"/>
        </w:numPr>
        <w:spacing w:before="100" w:beforeAutospacing="1" w:after="100" w:afterAutospacing="1" w:line="240" w:lineRule="auto"/>
        <w:rPr>
          <w:color w:val="011A3C"/>
        </w:rPr>
      </w:pPr>
      <w:r>
        <w:rPr>
          <w:color w:val="011A3C"/>
        </w:rPr>
        <w:t>Program for Students with Disabilities — Transition Support Funding</w:t>
      </w:r>
    </w:p>
    <w:p w14:paraId="67973FC6" w14:textId="77777777" w:rsidR="004923E8" w:rsidRDefault="004923E8" w:rsidP="004923E8">
      <w:pPr>
        <w:numPr>
          <w:ilvl w:val="0"/>
          <w:numId w:val="181"/>
        </w:numPr>
        <w:spacing w:before="100" w:beforeAutospacing="1" w:after="100" w:afterAutospacing="1" w:line="240" w:lineRule="auto"/>
        <w:rPr>
          <w:color w:val="011A3C"/>
        </w:rPr>
      </w:pPr>
      <w:r>
        <w:rPr>
          <w:color w:val="011A3C"/>
        </w:rPr>
        <w:t>Special School Complexity</w:t>
      </w:r>
    </w:p>
    <w:p w14:paraId="30768F5C" w14:textId="77777777" w:rsidR="004923E8" w:rsidRDefault="004923E8" w:rsidP="004923E8">
      <w:pPr>
        <w:numPr>
          <w:ilvl w:val="0"/>
          <w:numId w:val="181"/>
        </w:numPr>
        <w:spacing w:before="100" w:beforeAutospacing="1" w:after="100" w:afterAutospacing="1" w:line="240" w:lineRule="auto"/>
        <w:rPr>
          <w:color w:val="011A3C"/>
        </w:rPr>
      </w:pPr>
      <w:r>
        <w:rPr>
          <w:color w:val="011A3C"/>
        </w:rPr>
        <w:t>Interpreter Staff Salaries</w:t>
      </w:r>
    </w:p>
    <w:p w14:paraId="4F667CA3" w14:textId="77777777" w:rsidR="004923E8" w:rsidRDefault="004923E8" w:rsidP="004923E8">
      <w:pPr>
        <w:numPr>
          <w:ilvl w:val="0"/>
          <w:numId w:val="181"/>
        </w:numPr>
        <w:spacing w:before="100" w:beforeAutospacing="1" w:after="100" w:afterAutospacing="1" w:line="240" w:lineRule="auto"/>
        <w:rPr>
          <w:color w:val="011A3C"/>
        </w:rPr>
      </w:pPr>
      <w:r>
        <w:rPr>
          <w:color w:val="011A3C"/>
        </w:rPr>
        <w:t>Medical Intervention Support</w:t>
      </w:r>
    </w:p>
    <w:p w14:paraId="29C8463E" w14:textId="5D0DA170" w:rsidR="004923E8" w:rsidRDefault="004923E8" w:rsidP="004923E8">
      <w:pPr>
        <w:numPr>
          <w:ilvl w:val="0"/>
          <w:numId w:val="181"/>
        </w:numPr>
        <w:spacing w:before="100" w:beforeAutospacing="1" w:after="100" w:afterAutospacing="1" w:line="240" w:lineRule="auto"/>
        <w:rPr>
          <w:color w:val="011A3C"/>
        </w:rPr>
      </w:pPr>
      <w:r>
        <w:rPr>
          <w:color w:val="011A3C"/>
        </w:rPr>
        <w:t>Special School Transport Administrative Cost</w:t>
      </w:r>
    </w:p>
    <w:p w14:paraId="033B87E0" w14:textId="77777777" w:rsidR="004923E8" w:rsidRDefault="004923E8" w:rsidP="004923E8">
      <w:pPr>
        <w:rPr>
          <w:rFonts w:ascii="VIC-Bold" w:hAnsi="VIC-Bold"/>
        </w:rPr>
      </w:pPr>
      <w:r>
        <w:rPr>
          <w:rStyle w:val="Strong"/>
          <w:rFonts w:ascii="VIC-Bold" w:hAnsi="VIC-Bold"/>
          <w:color w:val="011A3C"/>
        </w:rPr>
        <w:lastRenderedPageBreak/>
        <w:t>English as an Additional Language</w:t>
      </w:r>
    </w:p>
    <w:p w14:paraId="1DD85D91" w14:textId="77777777" w:rsidR="004923E8" w:rsidRDefault="004923E8" w:rsidP="004923E8">
      <w:pPr>
        <w:numPr>
          <w:ilvl w:val="0"/>
          <w:numId w:val="181"/>
        </w:numPr>
        <w:spacing w:before="100" w:beforeAutospacing="1" w:after="100" w:afterAutospacing="1" w:line="240" w:lineRule="auto"/>
        <w:rPr>
          <w:rFonts w:ascii="Times New Roman" w:hAnsi="Times New Roman"/>
          <w:color w:val="011A3C"/>
        </w:rPr>
      </w:pPr>
      <w:r>
        <w:rPr>
          <w:color w:val="011A3C"/>
        </w:rPr>
        <w:t>EAL Program Funding</w:t>
      </w:r>
    </w:p>
    <w:p w14:paraId="108A3835" w14:textId="77777777" w:rsidR="004923E8" w:rsidRDefault="004923E8" w:rsidP="004923E8">
      <w:pPr>
        <w:numPr>
          <w:ilvl w:val="0"/>
          <w:numId w:val="181"/>
        </w:numPr>
        <w:spacing w:before="100" w:beforeAutospacing="1" w:after="100" w:afterAutospacing="1" w:line="240" w:lineRule="auto"/>
        <w:rPr>
          <w:color w:val="011A3C"/>
        </w:rPr>
      </w:pPr>
      <w:r>
        <w:rPr>
          <w:color w:val="011A3C"/>
        </w:rPr>
        <w:t>EAL Contingency Funding</w:t>
      </w:r>
    </w:p>
    <w:p w14:paraId="4386459A" w14:textId="77777777" w:rsidR="0012059E" w:rsidRPr="0012059E" w:rsidRDefault="004923E8" w:rsidP="0012059E">
      <w:pPr>
        <w:rPr>
          <w:rStyle w:val="Strong"/>
          <w:rFonts w:ascii="VIC-Bold" w:hAnsi="VIC-Bold"/>
          <w:color w:val="011A3C"/>
        </w:rPr>
      </w:pPr>
      <w:r w:rsidRPr="0012059E">
        <w:rPr>
          <w:rStyle w:val="Strong"/>
          <w:rFonts w:ascii="VIC-Bold" w:hAnsi="VIC-Bold"/>
          <w:color w:val="011A3C"/>
        </w:rPr>
        <w:t>Disability Inclusion</w:t>
      </w:r>
    </w:p>
    <w:p w14:paraId="219AFA09" w14:textId="6502C48A" w:rsidR="004923E8" w:rsidRDefault="0012059E" w:rsidP="004923E8">
      <w:pPr>
        <w:spacing w:before="100" w:beforeAutospacing="1" w:after="100" w:afterAutospacing="1" w:line="240" w:lineRule="auto"/>
        <w:rPr>
          <w:color w:val="011A3C"/>
        </w:rPr>
      </w:pPr>
      <w:r>
        <w:rPr>
          <w:color w:val="011A3C"/>
        </w:rPr>
        <w:t>A</w:t>
      </w:r>
      <w:r w:rsidR="004923E8">
        <w:rPr>
          <w:color w:val="011A3C"/>
        </w:rPr>
        <w:t xml:space="preserve">pplicable </w:t>
      </w:r>
      <w:r w:rsidR="004923E8">
        <w:rPr>
          <w:rFonts w:ascii="VIC-Regular" w:hAnsi="VIC-Regular"/>
          <w:color w:val="011A3C"/>
        </w:rPr>
        <w:t>to schools in Bayside Peninsula, Barwon and Loddon Campaspe Areas, and 5 </w:t>
      </w:r>
      <w:hyperlink r:id="rId25" w:tgtFrame="_blank" w:history="1">
        <w:r w:rsidR="004923E8" w:rsidRPr="0012059E">
          <w:rPr>
            <w:rStyle w:val="Hyperlink"/>
            <w:rFonts w:eastAsia="Times New Roman" w:cs="Times New Roman"/>
            <w:sz w:val="24"/>
            <w:szCs w:val="24"/>
            <w:lang w:val="en" w:eastAsia="en-AU"/>
          </w:rPr>
          <w:t>supported inclusion schools</w:t>
        </w:r>
      </w:hyperlink>
      <w:r w:rsidR="004923E8">
        <w:rPr>
          <w:rFonts w:ascii="VIC-Regular" w:hAnsi="VIC-Regular"/>
          <w:color w:val="011A3C"/>
        </w:rPr>
        <w:t xml:space="preserve"> in 2021. </w:t>
      </w:r>
    </w:p>
    <w:p w14:paraId="5176E843" w14:textId="77777777" w:rsidR="004923E8" w:rsidRDefault="004923E8" w:rsidP="004923E8">
      <w:pPr>
        <w:pStyle w:val="ListParagraph"/>
        <w:numPr>
          <w:ilvl w:val="0"/>
          <w:numId w:val="164"/>
        </w:numPr>
        <w:spacing w:before="100" w:beforeAutospacing="1" w:after="100" w:afterAutospacing="1" w:line="240" w:lineRule="auto"/>
        <w:rPr>
          <w:color w:val="011A3C"/>
        </w:rPr>
      </w:pPr>
      <w:r>
        <w:rPr>
          <w:color w:val="011A3C"/>
        </w:rPr>
        <w:t xml:space="preserve">Tier 2 School level Funding </w:t>
      </w:r>
    </w:p>
    <w:p w14:paraId="59B926A2" w14:textId="77777777" w:rsidR="004923E8" w:rsidRPr="00E3275A" w:rsidRDefault="004923E8" w:rsidP="004923E8">
      <w:pPr>
        <w:pStyle w:val="ListParagraph"/>
        <w:numPr>
          <w:ilvl w:val="0"/>
          <w:numId w:val="164"/>
        </w:numPr>
        <w:spacing w:before="100" w:beforeAutospacing="1" w:after="100" w:afterAutospacing="1" w:line="240" w:lineRule="auto"/>
        <w:rPr>
          <w:color w:val="011A3C"/>
        </w:rPr>
      </w:pPr>
      <w:r>
        <w:rPr>
          <w:color w:val="011A3C"/>
        </w:rPr>
        <w:t>Tier 3 Student level Funding – information will be provided later in 2021.</w:t>
      </w:r>
    </w:p>
    <w:p w14:paraId="2F0BFBF4" w14:textId="77777777" w:rsidR="004923E8" w:rsidRPr="0012059E" w:rsidRDefault="004923E8" w:rsidP="004923E8">
      <w:pPr>
        <w:pStyle w:val="NormalWeb"/>
        <w:rPr>
          <w:rFonts w:asciiTheme="minorHAnsi" w:eastAsiaTheme="minorHAnsi" w:hAnsiTheme="minorHAnsi" w:cstheme="minorBidi"/>
          <w:color w:val="011A3C"/>
          <w:sz w:val="22"/>
          <w:szCs w:val="22"/>
          <w:lang w:eastAsia="en-US"/>
        </w:rPr>
      </w:pPr>
      <w:r w:rsidRPr="0012059E">
        <w:rPr>
          <w:rFonts w:asciiTheme="minorHAnsi" w:eastAsiaTheme="minorHAnsi" w:hAnsiTheme="minorHAnsi" w:cstheme="minorBidi"/>
          <w:color w:val="011A3C"/>
          <w:sz w:val="22"/>
          <w:szCs w:val="22"/>
          <w:lang w:eastAsia="en-US"/>
        </w:rPr>
        <w:t>Not all types of funding are available to all schools. Funding is assessed according to school and student need.</w:t>
      </w:r>
    </w:p>
    <w:p w14:paraId="79CD9714" w14:textId="77777777" w:rsidR="004923E8" w:rsidRPr="0012059E" w:rsidRDefault="004923E8" w:rsidP="004923E8">
      <w:pPr>
        <w:pStyle w:val="NormalWeb"/>
        <w:rPr>
          <w:rFonts w:asciiTheme="minorHAnsi" w:eastAsiaTheme="minorHAnsi" w:hAnsiTheme="minorHAnsi" w:cstheme="minorBidi"/>
          <w:color w:val="011A3C"/>
          <w:sz w:val="22"/>
          <w:szCs w:val="22"/>
          <w:lang w:eastAsia="en-US"/>
        </w:rPr>
      </w:pPr>
      <w:r w:rsidRPr="0012059E">
        <w:rPr>
          <w:rFonts w:asciiTheme="minorHAnsi" w:eastAsiaTheme="minorHAnsi" w:hAnsiTheme="minorHAnsi" w:cstheme="minorBidi"/>
          <w:color w:val="011A3C"/>
          <w:sz w:val="22"/>
          <w:szCs w:val="22"/>
          <w:lang w:eastAsia="en-US"/>
        </w:rPr>
        <w:t>Schools are expected to use SRP funds for the purpose for which it was allocated.</w:t>
      </w:r>
    </w:p>
    <w:p w14:paraId="5F29D97E" w14:textId="77777777" w:rsidR="004923E8" w:rsidRPr="0012059E" w:rsidRDefault="004923E8" w:rsidP="004923E8">
      <w:pPr>
        <w:pStyle w:val="NormalWeb"/>
        <w:rPr>
          <w:rFonts w:asciiTheme="minorHAnsi" w:eastAsiaTheme="minorHAnsi" w:hAnsiTheme="minorHAnsi" w:cstheme="minorBidi"/>
          <w:color w:val="011A3C"/>
          <w:sz w:val="22"/>
          <w:szCs w:val="22"/>
          <w:lang w:eastAsia="en-US"/>
        </w:rPr>
      </w:pPr>
      <w:r w:rsidRPr="0012059E">
        <w:rPr>
          <w:rFonts w:asciiTheme="minorHAnsi" w:eastAsiaTheme="minorHAnsi" w:hAnsiTheme="minorHAnsi" w:cstheme="minorBidi"/>
          <w:color w:val="011A3C"/>
          <w:sz w:val="22"/>
          <w:szCs w:val="22"/>
          <w:lang w:eastAsia="en-US"/>
        </w:rPr>
        <w:t>For more general information on the SRP, please refer to the </w:t>
      </w:r>
      <w:hyperlink r:id="rId26" w:history="1">
        <w:r w:rsidRPr="0012059E">
          <w:rPr>
            <w:rFonts w:asciiTheme="minorHAnsi" w:eastAsiaTheme="minorHAnsi" w:hAnsiTheme="minorHAnsi" w:cstheme="minorBidi"/>
            <w:color w:val="011A3C"/>
            <w:sz w:val="22"/>
            <w:szCs w:val="22"/>
            <w:lang w:eastAsia="en-US"/>
          </w:rPr>
          <w:t>Student Resource Package — Overview page</w:t>
        </w:r>
      </w:hyperlink>
      <w:r w:rsidRPr="0012059E">
        <w:rPr>
          <w:rFonts w:asciiTheme="minorHAnsi" w:eastAsiaTheme="minorHAnsi" w:hAnsiTheme="minorHAnsi" w:cstheme="minorBidi"/>
          <w:color w:val="011A3C"/>
          <w:sz w:val="22"/>
          <w:szCs w:val="22"/>
          <w:lang w:eastAsia="en-US"/>
        </w:rPr>
        <w:t>.</w:t>
      </w:r>
    </w:p>
    <w:p w14:paraId="6389A118" w14:textId="77777777" w:rsidR="004923E8" w:rsidRPr="00C116FE" w:rsidRDefault="004923E8" w:rsidP="00C116FE">
      <w:pPr>
        <w:spacing w:before="100" w:beforeAutospacing="1" w:after="100" w:afterAutospacing="1" w:line="288" w:lineRule="atLeast"/>
        <w:outlineLvl w:val="2"/>
        <w:rPr>
          <w:rFonts w:ascii="VIC-Bold" w:hAnsi="VIC-Bold" w:cs="Times New Roman"/>
          <w:color w:val="011A3C"/>
          <w:sz w:val="27"/>
          <w:szCs w:val="27"/>
        </w:rPr>
      </w:pPr>
      <w:r w:rsidRPr="00C116FE">
        <w:rPr>
          <w:rFonts w:ascii="VIC-Bold" w:eastAsia="Times New Roman" w:hAnsi="VIC-Bold" w:cs="Times New Roman"/>
          <w:color w:val="011A3C"/>
          <w:sz w:val="27"/>
          <w:szCs w:val="27"/>
          <w:lang w:val="en" w:eastAsia="en-AU"/>
        </w:rPr>
        <w:t>Related policies</w:t>
      </w:r>
    </w:p>
    <w:p w14:paraId="31F60C42" w14:textId="77777777" w:rsidR="004923E8" w:rsidRPr="0012059E" w:rsidRDefault="004923E8" w:rsidP="004923E8">
      <w:pPr>
        <w:numPr>
          <w:ilvl w:val="0"/>
          <w:numId w:val="182"/>
        </w:numPr>
        <w:spacing w:before="100" w:beforeAutospacing="1" w:after="100" w:afterAutospacing="1" w:line="240" w:lineRule="auto"/>
        <w:rPr>
          <w:rStyle w:val="Hyperlink"/>
          <w:rFonts w:eastAsia="Times New Roman" w:cs="Times New Roman"/>
          <w:sz w:val="24"/>
          <w:szCs w:val="24"/>
          <w:lang w:val="en" w:eastAsia="en-AU"/>
        </w:rPr>
      </w:pPr>
      <w:r w:rsidRPr="0012059E">
        <w:rPr>
          <w:rStyle w:val="Hyperlink"/>
          <w:rFonts w:eastAsia="Times New Roman" w:cs="Times New Roman"/>
          <w:sz w:val="24"/>
          <w:szCs w:val="24"/>
          <w:lang w:val="en" w:eastAsia="en-AU"/>
        </w:rPr>
        <w:t>Disability Inclusion Funding and Support</w:t>
      </w:r>
    </w:p>
    <w:p w14:paraId="47410117" w14:textId="77777777" w:rsidR="004923E8" w:rsidRPr="0012059E" w:rsidRDefault="00F811A7" w:rsidP="004923E8">
      <w:pPr>
        <w:numPr>
          <w:ilvl w:val="0"/>
          <w:numId w:val="182"/>
        </w:numPr>
        <w:spacing w:before="100" w:beforeAutospacing="1" w:after="100" w:afterAutospacing="1" w:line="240" w:lineRule="auto"/>
        <w:rPr>
          <w:rStyle w:val="Hyperlink"/>
          <w:rFonts w:eastAsia="Times New Roman" w:cs="Times New Roman"/>
          <w:sz w:val="24"/>
          <w:szCs w:val="24"/>
          <w:lang w:val="en" w:eastAsia="en-AU"/>
        </w:rPr>
      </w:pPr>
      <w:hyperlink r:id="rId27" w:history="1">
        <w:r w:rsidR="004923E8" w:rsidRPr="0012059E">
          <w:rPr>
            <w:rStyle w:val="Hyperlink"/>
            <w:rFonts w:eastAsia="Times New Roman" w:cs="Times New Roman"/>
            <w:sz w:val="24"/>
            <w:szCs w:val="24"/>
            <w:lang w:val="en" w:eastAsia="en-AU"/>
          </w:rPr>
          <w:t>EAL — Support and Funding</w:t>
        </w:r>
      </w:hyperlink>
    </w:p>
    <w:p w14:paraId="23D3A347" w14:textId="77777777" w:rsidR="004923E8" w:rsidRPr="0012059E" w:rsidRDefault="00F811A7" w:rsidP="004923E8">
      <w:pPr>
        <w:numPr>
          <w:ilvl w:val="0"/>
          <w:numId w:val="182"/>
        </w:numPr>
        <w:spacing w:before="100" w:beforeAutospacing="1" w:after="100" w:afterAutospacing="1" w:line="240" w:lineRule="auto"/>
        <w:rPr>
          <w:rStyle w:val="Hyperlink"/>
          <w:rFonts w:eastAsia="Times New Roman" w:cs="Times New Roman"/>
          <w:sz w:val="24"/>
          <w:szCs w:val="24"/>
          <w:lang w:val="en" w:eastAsia="en-AU"/>
        </w:rPr>
      </w:pPr>
      <w:hyperlink r:id="rId28" w:history="1">
        <w:r w:rsidR="004923E8" w:rsidRPr="0012059E">
          <w:rPr>
            <w:rStyle w:val="Hyperlink"/>
            <w:rFonts w:eastAsia="Times New Roman" w:cs="Times New Roman"/>
            <w:sz w:val="24"/>
            <w:szCs w:val="24"/>
            <w:lang w:val="en" w:eastAsia="en-AU"/>
          </w:rPr>
          <w:t>Finance Manual — Financial Management for Schools</w:t>
        </w:r>
      </w:hyperlink>
    </w:p>
    <w:p w14:paraId="092B9F0E" w14:textId="77777777" w:rsidR="004923E8" w:rsidRPr="0012059E" w:rsidRDefault="00F811A7" w:rsidP="004923E8">
      <w:pPr>
        <w:numPr>
          <w:ilvl w:val="0"/>
          <w:numId w:val="182"/>
        </w:numPr>
        <w:spacing w:before="100" w:beforeAutospacing="1" w:after="100" w:afterAutospacing="1" w:line="240" w:lineRule="auto"/>
        <w:rPr>
          <w:rStyle w:val="Hyperlink"/>
          <w:rFonts w:eastAsia="Times New Roman" w:cs="Times New Roman"/>
          <w:sz w:val="24"/>
          <w:szCs w:val="24"/>
          <w:lang w:val="en" w:eastAsia="en-AU"/>
        </w:rPr>
      </w:pPr>
      <w:hyperlink r:id="rId29" w:history="1">
        <w:r w:rsidR="004923E8" w:rsidRPr="0012059E">
          <w:rPr>
            <w:rStyle w:val="Hyperlink"/>
            <w:rFonts w:eastAsia="Times New Roman" w:cs="Times New Roman"/>
            <w:sz w:val="24"/>
            <w:szCs w:val="24"/>
            <w:lang w:val="en" w:eastAsia="en-AU"/>
          </w:rPr>
          <w:t>Framework for Improving School Outcomes</w:t>
        </w:r>
      </w:hyperlink>
    </w:p>
    <w:p w14:paraId="6981A1C4" w14:textId="77777777" w:rsidR="004923E8" w:rsidRPr="0012059E" w:rsidRDefault="00F811A7" w:rsidP="004923E8">
      <w:pPr>
        <w:numPr>
          <w:ilvl w:val="0"/>
          <w:numId w:val="182"/>
        </w:numPr>
        <w:spacing w:before="100" w:beforeAutospacing="1" w:after="100" w:afterAutospacing="1" w:line="240" w:lineRule="auto"/>
        <w:rPr>
          <w:rStyle w:val="Hyperlink"/>
          <w:rFonts w:eastAsia="Times New Roman" w:cs="Times New Roman"/>
          <w:sz w:val="24"/>
          <w:szCs w:val="24"/>
          <w:lang w:val="en" w:eastAsia="en-AU"/>
        </w:rPr>
      </w:pPr>
      <w:hyperlink r:id="rId30" w:history="1">
        <w:r w:rsidR="004923E8" w:rsidRPr="0012059E">
          <w:rPr>
            <w:rStyle w:val="Hyperlink"/>
            <w:rFonts w:eastAsia="Times New Roman" w:cs="Times New Roman"/>
            <w:sz w:val="24"/>
            <w:szCs w:val="24"/>
            <w:lang w:val="en" w:eastAsia="en-AU"/>
          </w:rPr>
          <w:t>Student Enrolment Census</w:t>
        </w:r>
      </w:hyperlink>
    </w:p>
    <w:p w14:paraId="2D27D98F" w14:textId="77777777" w:rsidR="004923E8" w:rsidRPr="0012059E" w:rsidRDefault="00F811A7" w:rsidP="004923E8">
      <w:pPr>
        <w:numPr>
          <w:ilvl w:val="0"/>
          <w:numId w:val="182"/>
        </w:numPr>
        <w:spacing w:before="100" w:beforeAutospacing="1" w:after="100" w:afterAutospacing="1" w:line="240" w:lineRule="auto"/>
        <w:rPr>
          <w:rStyle w:val="Hyperlink"/>
          <w:rFonts w:eastAsia="Times New Roman" w:cs="Times New Roman"/>
          <w:sz w:val="24"/>
          <w:szCs w:val="24"/>
          <w:lang w:val="en" w:eastAsia="en-AU"/>
        </w:rPr>
      </w:pPr>
      <w:hyperlink r:id="rId31" w:history="1">
        <w:r w:rsidR="004923E8" w:rsidRPr="0012059E">
          <w:rPr>
            <w:rStyle w:val="Hyperlink"/>
            <w:rFonts w:eastAsia="Times New Roman" w:cs="Times New Roman"/>
            <w:sz w:val="24"/>
            <w:szCs w:val="24"/>
            <w:lang w:val="en" w:eastAsia="en-AU"/>
          </w:rPr>
          <w:t>Student Resource Package — Overview</w:t>
        </w:r>
      </w:hyperlink>
    </w:p>
    <w:p w14:paraId="6CD2185D" w14:textId="77777777" w:rsidR="004923E8" w:rsidRPr="0012059E" w:rsidRDefault="00F811A7" w:rsidP="004923E8">
      <w:pPr>
        <w:numPr>
          <w:ilvl w:val="0"/>
          <w:numId w:val="182"/>
        </w:numPr>
        <w:spacing w:before="100" w:beforeAutospacing="1" w:after="100" w:afterAutospacing="1" w:line="240" w:lineRule="auto"/>
        <w:rPr>
          <w:rStyle w:val="Hyperlink"/>
          <w:rFonts w:eastAsia="Times New Roman" w:cs="Times New Roman"/>
          <w:sz w:val="24"/>
          <w:szCs w:val="24"/>
          <w:lang w:val="en" w:eastAsia="en-AU"/>
        </w:rPr>
      </w:pPr>
      <w:hyperlink r:id="rId32" w:history="1">
        <w:r w:rsidR="004923E8" w:rsidRPr="0012059E">
          <w:rPr>
            <w:rStyle w:val="Hyperlink"/>
            <w:rFonts w:eastAsia="Times New Roman" w:cs="Times New Roman"/>
            <w:sz w:val="24"/>
            <w:szCs w:val="24"/>
            <w:lang w:val="en" w:eastAsia="en-AU"/>
          </w:rPr>
          <w:t>Student Resource Package — Core Student Learning Allocation funding (Student Based Funding)</w:t>
        </w:r>
      </w:hyperlink>
    </w:p>
    <w:p w14:paraId="52FDAAAF" w14:textId="77777777" w:rsidR="004923E8" w:rsidRPr="0012059E" w:rsidRDefault="00F811A7" w:rsidP="004923E8">
      <w:pPr>
        <w:numPr>
          <w:ilvl w:val="0"/>
          <w:numId w:val="182"/>
        </w:numPr>
        <w:spacing w:before="100" w:beforeAutospacing="1" w:after="100" w:afterAutospacing="1" w:line="240" w:lineRule="auto"/>
        <w:rPr>
          <w:rStyle w:val="Hyperlink"/>
          <w:rFonts w:eastAsia="Times New Roman" w:cs="Times New Roman"/>
          <w:sz w:val="24"/>
          <w:szCs w:val="24"/>
          <w:lang w:val="en" w:eastAsia="en-AU"/>
        </w:rPr>
      </w:pPr>
      <w:hyperlink r:id="rId33" w:history="1">
        <w:r w:rsidR="004923E8" w:rsidRPr="0012059E">
          <w:rPr>
            <w:rStyle w:val="Hyperlink"/>
            <w:rFonts w:eastAsia="Times New Roman" w:cs="Times New Roman"/>
            <w:sz w:val="24"/>
            <w:szCs w:val="24"/>
            <w:lang w:val="en" w:eastAsia="en-AU"/>
          </w:rPr>
          <w:t>Student Resource Package — Managing the Budget</w:t>
        </w:r>
      </w:hyperlink>
    </w:p>
    <w:p w14:paraId="6889E200" w14:textId="77777777" w:rsidR="004923E8" w:rsidRPr="0012059E" w:rsidRDefault="00F811A7" w:rsidP="004923E8">
      <w:pPr>
        <w:numPr>
          <w:ilvl w:val="0"/>
          <w:numId w:val="182"/>
        </w:numPr>
        <w:spacing w:before="100" w:beforeAutospacing="1" w:after="100" w:afterAutospacing="1" w:line="240" w:lineRule="auto"/>
        <w:rPr>
          <w:rStyle w:val="Hyperlink"/>
          <w:rFonts w:eastAsia="Times New Roman" w:cs="Times New Roman"/>
          <w:sz w:val="24"/>
          <w:szCs w:val="24"/>
          <w:lang w:val="en" w:eastAsia="en-AU"/>
        </w:rPr>
      </w:pPr>
      <w:hyperlink r:id="rId34" w:history="1">
        <w:r w:rsidR="004923E8" w:rsidRPr="0012059E">
          <w:rPr>
            <w:rStyle w:val="Hyperlink"/>
            <w:rFonts w:eastAsia="Times New Roman" w:cs="Times New Roman"/>
            <w:sz w:val="24"/>
            <w:szCs w:val="24"/>
            <w:lang w:val="en" w:eastAsia="en-AU"/>
          </w:rPr>
          <w:t>Student Resource Package — School Infrastructure</w:t>
        </w:r>
      </w:hyperlink>
    </w:p>
    <w:p w14:paraId="0CAFFF75" w14:textId="77777777" w:rsidR="004923E8" w:rsidRPr="0012059E" w:rsidRDefault="00F811A7" w:rsidP="004923E8">
      <w:pPr>
        <w:numPr>
          <w:ilvl w:val="0"/>
          <w:numId w:val="182"/>
        </w:numPr>
        <w:spacing w:before="100" w:beforeAutospacing="1" w:after="100" w:afterAutospacing="1" w:line="240" w:lineRule="auto"/>
        <w:rPr>
          <w:rStyle w:val="Hyperlink"/>
          <w:rFonts w:eastAsia="Times New Roman" w:cs="Times New Roman"/>
          <w:sz w:val="24"/>
          <w:szCs w:val="24"/>
          <w:lang w:val="en" w:eastAsia="en-AU"/>
        </w:rPr>
      </w:pPr>
      <w:hyperlink r:id="rId35" w:history="1">
        <w:r w:rsidR="004923E8" w:rsidRPr="0012059E">
          <w:rPr>
            <w:rStyle w:val="Hyperlink"/>
            <w:rFonts w:eastAsia="Times New Roman" w:cs="Times New Roman"/>
            <w:sz w:val="24"/>
            <w:szCs w:val="24"/>
            <w:lang w:val="en" w:eastAsia="en-AU"/>
          </w:rPr>
          <w:t>Student Resource Package — School Specific Programs</w:t>
        </w:r>
      </w:hyperlink>
    </w:p>
    <w:p w14:paraId="56E7DCBB" w14:textId="77777777" w:rsidR="004923E8" w:rsidRPr="0012059E" w:rsidRDefault="00F811A7" w:rsidP="004923E8">
      <w:pPr>
        <w:numPr>
          <w:ilvl w:val="0"/>
          <w:numId w:val="182"/>
        </w:numPr>
        <w:spacing w:before="100" w:beforeAutospacing="1" w:after="100" w:afterAutospacing="1" w:line="240" w:lineRule="auto"/>
        <w:rPr>
          <w:rStyle w:val="Hyperlink"/>
          <w:rFonts w:eastAsia="Times New Roman" w:cs="Times New Roman"/>
          <w:sz w:val="24"/>
          <w:szCs w:val="24"/>
          <w:lang w:val="en" w:eastAsia="en-AU"/>
        </w:rPr>
      </w:pPr>
      <w:hyperlink r:id="rId36" w:history="1">
        <w:r w:rsidR="004923E8" w:rsidRPr="0012059E">
          <w:rPr>
            <w:rStyle w:val="Hyperlink"/>
            <w:rFonts w:eastAsia="Times New Roman" w:cs="Times New Roman"/>
            <w:sz w:val="24"/>
            <w:szCs w:val="24"/>
            <w:lang w:val="en" w:eastAsia="en-AU"/>
          </w:rPr>
          <w:t>Student Resource Package — Targeted Initiatives</w:t>
        </w:r>
      </w:hyperlink>
    </w:p>
    <w:p w14:paraId="180BD8BD" w14:textId="77777777" w:rsidR="004923E8" w:rsidRPr="0012059E" w:rsidRDefault="00F811A7" w:rsidP="004923E8">
      <w:pPr>
        <w:numPr>
          <w:ilvl w:val="0"/>
          <w:numId w:val="182"/>
        </w:numPr>
        <w:spacing w:before="100" w:beforeAutospacing="1" w:after="100" w:afterAutospacing="1" w:line="240" w:lineRule="auto"/>
        <w:rPr>
          <w:rStyle w:val="Hyperlink"/>
          <w:rFonts w:eastAsia="Times New Roman" w:cs="Times New Roman"/>
          <w:sz w:val="24"/>
          <w:szCs w:val="24"/>
          <w:lang w:val="en" w:eastAsia="en-AU"/>
        </w:rPr>
      </w:pPr>
      <w:hyperlink r:id="rId37" w:history="1">
        <w:r w:rsidR="004923E8" w:rsidRPr="0012059E">
          <w:rPr>
            <w:rStyle w:val="Hyperlink"/>
            <w:rFonts w:eastAsia="Times New Roman" w:cs="Times New Roman"/>
            <w:sz w:val="24"/>
            <w:szCs w:val="24"/>
            <w:lang w:val="en" w:eastAsia="en-AU"/>
          </w:rPr>
          <w:t>Students with Disability</w:t>
        </w:r>
      </w:hyperlink>
    </w:p>
    <w:p w14:paraId="1986863B" w14:textId="77777777" w:rsidR="004923E8" w:rsidRPr="00C116FE" w:rsidRDefault="004923E8" w:rsidP="00C116FE">
      <w:pPr>
        <w:spacing w:before="100" w:beforeAutospacing="1" w:after="100" w:afterAutospacing="1" w:line="288" w:lineRule="atLeast"/>
        <w:outlineLvl w:val="2"/>
        <w:rPr>
          <w:rFonts w:ascii="VIC-Bold" w:hAnsi="VIC-Bold" w:cs="Times New Roman"/>
          <w:color w:val="011A3C"/>
          <w:sz w:val="27"/>
          <w:szCs w:val="27"/>
        </w:rPr>
      </w:pPr>
      <w:r w:rsidRPr="00C116FE">
        <w:rPr>
          <w:rFonts w:ascii="VIC-Bold" w:eastAsia="Times New Roman" w:hAnsi="VIC-Bold" w:cs="Times New Roman"/>
          <w:color w:val="011A3C"/>
          <w:sz w:val="27"/>
          <w:szCs w:val="27"/>
          <w:lang w:val="en" w:eastAsia="en-AU"/>
        </w:rPr>
        <w:t>Contacts</w:t>
      </w:r>
    </w:p>
    <w:p w14:paraId="58D8486B" w14:textId="77777777" w:rsidR="004923E8" w:rsidRDefault="004923E8" w:rsidP="004923E8">
      <w:pPr>
        <w:pStyle w:val="NormalWeb"/>
        <w:rPr>
          <w:color w:val="011A3C"/>
        </w:rPr>
      </w:pPr>
      <w:r>
        <w:rPr>
          <w:rStyle w:val="Strong"/>
          <w:rFonts w:ascii="VIC-Bold" w:hAnsi="VIC-Bold"/>
          <w:color w:val="011A3C"/>
        </w:rPr>
        <w:t>SRP Support</w:t>
      </w:r>
      <w:r>
        <w:rPr>
          <w:color w:val="011A3C"/>
        </w:rPr>
        <w:br/>
      </w:r>
      <w:r w:rsidRPr="0012059E">
        <w:rPr>
          <w:rFonts w:asciiTheme="minorHAnsi" w:eastAsiaTheme="minorHAnsi" w:hAnsiTheme="minorHAnsi" w:cstheme="minorBidi"/>
          <w:color w:val="011A3C"/>
          <w:sz w:val="22"/>
          <w:szCs w:val="22"/>
          <w:lang w:eastAsia="en-US"/>
        </w:rPr>
        <w:t>Phone: </w:t>
      </w:r>
      <w:hyperlink r:id="rId38" w:history="1">
        <w:r>
          <w:rPr>
            <w:rStyle w:val="rpl-text-label"/>
            <w:color w:val="1855BF"/>
          </w:rPr>
          <w:t>1800 641 943</w:t>
        </w:r>
      </w:hyperlink>
      <w:r>
        <w:rPr>
          <w:color w:val="011A3C"/>
        </w:rPr>
        <w:br/>
      </w:r>
      <w:r w:rsidRPr="0012059E">
        <w:rPr>
          <w:rFonts w:asciiTheme="minorHAnsi" w:eastAsiaTheme="minorHAnsi" w:hAnsiTheme="minorHAnsi" w:cstheme="minorBidi"/>
          <w:color w:val="011A3C"/>
          <w:sz w:val="22"/>
          <w:szCs w:val="22"/>
          <w:lang w:eastAsia="en-US"/>
        </w:rPr>
        <w:t>Email:</w:t>
      </w:r>
      <w:r>
        <w:rPr>
          <w:color w:val="011A3C"/>
        </w:rPr>
        <w:t> </w:t>
      </w:r>
      <w:hyperlink r:id="rId39" w:history="1">
        <w:r>
          <w:rPr>
            <w:rStyle w:val="rpl-text-label"/>
            <w:color w:val="1855BF"/>
          </w:rPr>
          <w:t>studentresourcepackage@education.vic.gov.au</w:t>
        </w:r>
      </w:hyperlink>
    </w:p>
    <w:p w14:paraId="7C5F198B" w14:textId="77777777" w:rsidR="004923E8" w:rsidRDefault="004923E8" w:rsidP="004923E8">
      <w:pPr>
        <w:pStyle w:val="NormalWeb"/>
        <w:rPr>
          <w:color w:val="011A3C"/>
        </w:rPr>
      </w:pPr>
      <w:r>
        <w:rPr>
          <w:rStyle w:val="Strong"/>
          <w:rFonts w:ascii="VIC-Bold" w:hAnsi="VIC-Bold"/>
          <w:color w:val="011A3C"/>
        </w:rPr>
        <w:t>Contact details</w:t>
      </w:r>
      <w:r>
        <w:rPr>
          <w:color w:val="011A3C"/>
        </w:rPr>
        <w:t>: </w:t>
      </w:r>
      <w:hyperlink r:id="rId40" w:tgtFrame="_blank" w:history="1">
        <w:r>
          <w:rPr>
            <w:rStyle w:val="rpl-text-label"/>
            <w:color w:val="1855BF"/>
          </w:rPr>
          <w:t>Services Portal (Service Request SRP </w:t>
        </w:r>
        <w:r>
          <w:rPr>
            <w:rStyle w:val="rpl-text-icongroup"/>
            <w:color w:val="1855BF"/>
          </w:rPr>
          <w:t>Option)</w:t>
        </w:r>
      </w:hyperlink>
      <w:r>
        <w:rPr>
          <w:color w:val="011A3C"/>
        </w:rPr>
        <w:t> </w:t>
      </w:r>
      <w:hyperlink r:id="rId41" w:history="1">
        <w:r>
          <w:rPr>
            <w:rStyle w:val="rpl-text-label"/>
            <w:color w:val="1855BF"/>
          </w:rPr>
          <w:t>1800 641 943</w:t>
        </w:r>
      </w:hyperlink>
    </w:p>
    <w:p w14:paraId="6763E02E" w14:textId="77777777" w:rsidR="004923E8" w:rsidRDefault="004923E8" w:rsidP="004923E8">
      <w:pPr>
        <w:pStyle w:val="NormalWeb"/>
        <w:rPr>
          <w:color w:val="011A3C"/>
        </w:rPr>
      </w:pPr>
      <w:r>
        <w:rPr>
          <w:rStyle w:val="Strong"/>
          <w:rFonts w:ascii="VIC-Bold" w:hAnsi="VIC-Bold"/>
          <w:color w:val="011A3C"/>
        </w:rPr>
        <w:t>For queries regarding the PSD</w:t>
      </w:r>
      <w:r>
        <w:rPr>
          <w:color w:val="011A3C"/>
        </w:rPr>
        <w:t>: </w:t>
      </w:r>
      <w:hyperlink r:id="rId42" w:tgtFrame="_blank" w:history="1">
        <w:r>
          <w:rPr>
            <w:rStyle w:val="rpl-text-label"/>
            <w:color w:val="1855BF"/>
          </w:rPr>
          <w:t>Services </w:t>
        </w:r>
        <w:r>
          <w:rPr>
            <w:rStyle w:val="rpl-text-icongroup"/>
            <w:color w:val="1855BF"/>
          </w:rPr>
          <w:t>Portal</w:t>
        </w:r>
      </w:hyperlink>
      <w:r>
        <w:rPr>
          <w:color w:val="011A3C"/>
        </w:rPr>
        <w:t> </w:t>
      </w:r>
      <w:r w:rsidRPr="0012059E">
        <w:rPr>
          <w:rFonts w:asciiTheme="minorHAnsi" w:eastAsiaTheme="minorHAnsi" w:hAnsiTheme="minorHAnsi" w:cstheme="minorBidi"/>
          <w:color w:val="011A3C"/>
          <w:sz w:val="22"/>
          <w:szCs w:val="22"/>
          <w:lang w:eastAsia="en-US"/>
        </w:rPr>
        <w:t>(‘log a request’ and select ‘PSDMS’)</w:t>
      </w:r>
    </w:p>
    <w:p w14:paraId="7D9C3A1F" w14:textId="77777777" w:rsidR="004923E8" w:rsidRDefault="004923E8" w:rsidP="004923E8">
      <w:pPr>
        <w:pStyle w:val="NormalWeb"/>
        <w:rPr>
          <w:rStyle w:val="rpl-text-label"/>
          <w:color w:val="1855BF"/>
        </w:rPr>
      </w:pPr>
      <w:r>
        <w:rPr>
          <w:rStyle w:val="Strong"/>
          <w:rFonts w:ascii="VIC-Bold" w:hAnsi="VIC-Bold"/>
          <w:color w:val="011A3C"/>
        </w:rPr>
        <w:lastRenderedPageBreak/>
        <w:t>For queries regarding EAL</w:t>
      </w:r>
      <w:r>
        <w:rPr>
          <w:color w:val="011A3C"/>
        </w:rPr>
        <w:t>:</w:t>
      </w:r>
      <w:r>
        <w:rPr>
          <w:color w:val="011A3C"/>
        </w:rPr>
        <w:br/>
        <w:t>Phone: </w:t>
      </w:r>
      <w:hyperlink r:id="rId43" w:history="1">
        <w:r>
          <w:rPr>
            <w:rStyle w:val="rpl-text-label"/>
            <w:color w:val="1855BF"/>
          </w:rPr>
          <w:t>03 7022 1111</w:t>
        </w:r>
      </w:hyperlink>
      <w:r>
        <w:rPr>
          <w:color w:val="011A3C"/>
        </w:rPr>
        <w:br/>
        <w:t>Email: </w:t>
      </w:r>
      <w:hyperlink r:id="rId44" w:history="1">
        <w:r>
          <w:rPr>
            <w:rStyle w:val="rpl-text-label"/>
            <w:color w:val="1855BF"/>
          </w:rPr>
          <w:t>eal@education.vic.gov.au</w:t>
        </w:r>
      </w:hyperlink>
    </w:p>
    <w:p w14:paraId="70B40B90" w14:textId="3139F640" w:rsidR="00ED4312" w:rsidRPr="000D106B" w:rsidRDefault="00ED4312" w:rsidP="000D106B">
      <w:pPr>
        <w:rPr>
          <w:rFonts w:ascii="VIC-Regular" w:eastAsia="Times New Roman" w:hAnsi="VIC-Regular" w:cs="Times New Roman"/>
          <w:color w:val="011A3C"/>
          <w:sz w:val="24"/>
          <w:szCs w:val="24"/>
          <w:lang w:val="en" w:eastAsia="en-AU"/>
        </w:rPr>
      </w:pPr>
      <w:r>
        <w:rPr>
          <w:rFonts w:ascii="VIC-Regular" w:hAnsi="VIC-Regular"/>
          <w:color w:val="011A3C"/>
          <w:lang w:val="en"/>
        </w:rPr>
        <w:br w:type="page"/>
      </w:r>
    </w:p>
    <w:p w14:paraId="78D3554F" w14:textId="0E08AA1A" w:rsidR="00AD16F0" w:rsidRPr="00A463FE" w:rsidRDefault="00AD16F0" w:rsidP="004B385F">
      <w:pPr>
        <w:pStyle w:val="Heading2"/>
      </w:pPr>
      <w:bookmarkStart w:id="18" w:name="_Toc94697992"/>
      <w:r w:rsidRPr="00A463FE">
        <w:lastRenderedPageBreak/>
        <w:t>Equity (Social Disadvantage) (Reference 11)</w:t>
      </w:r>
      <w:bookmarkEnd w:id="18"/>
    </w:p>
    <w:p w14:paraId="5E7CAAF0"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Funding for Equity (Social Disadvantage) provides an individual loading for students from disadvantaged backgrounds that will increase with the density of disadvantage at the school. Social disadvantage can often place students well behind their peers when entering the education system. Increased funding for schools has proven to raise educational outcomes, particularly for these students. Schools will use Social Disadvantage funding to deliver tailored educational programs that meet the needs of this cohort of students.</w:t>
      </w:r>
    </w:p>
    <w:p w14:paraId="6FB6A11C" w14:textId="262F48AE"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 xml:space="preserve">The Equity (Social Disadvantage) loading allocates funding based on parental occupation, parental </w:t>
      </w:r>
      <w:proofErr w:type="gramStart"/>
      <w:r w:rsidRPr="00A463FE">
        <w:rPr>
          <w:rFonts w:ascii="VIC-Regular" w:eastAsia="Times New Roman" w:hAnsi="VIC-Regular" w:cs="Times New Roman"/>
          <w:color w:val="011A3C"/>
          <w:sz w:val="24"/>
          <w:szCs w:val="24"/>
          <w:lang w:val="en" w:eastAsia="en-AU"/>
        </w:rPr>
        <w:t>education</w:t>
      </w:r>
      <w:proofErr w:type="gramEnd"/>
      <w:r w:rsidRPr="00A463FE">
        <w:rPr>
          <w:rFonts w:ascii="VIC-Regular" w:eastAsia="Times New Roman" w:hAnsi="VIC-Regular" w:cs="Times New Roman"/>
          <w:color w:val="011A3C"/>
          <w:sz w:val="24"/>
          <w:szCs w:val="24"/>
          <w:lang w:val="en" w:eastAsia="en-AU"/>
        </w:rPr>
        <w:t xml:space="preserve"> and the level of concentration of disadvantage in a school. Students with the highest level of need will be targeted with the most funding to ensure schools have the resources to support them. The loading is need based, </w:t>
      </w:r>
      <w:r w:rsidR="00C53D2A" w:rsidRPr="00A463FE">
        <w:rPr>
          <w:rFonts w:ascii="VIC-Regular" w:eastAsia="Times New Roman" w:hAnsi="VIC-Regular" w:cs="Times New Roman"/>
          <w:color w:val="011A3C"/>
          <w:sz w:val="24"/>
          <w:szCs w:val="24"/>
          <w:lang w:val="en" w:eastAsia="en-AU"/>
        </w:rPr>
        <w:t>however,</w:t>
      </w:r>
      <w:r w:rsidRPr="00A463FE">
        <w:rPr>
          <w:rFonts w:ascii="VIC-Regular" w:eastAsia="Times New Roman" w:hAnsi="VIC-Regular" w:cs="Times New Roman"/>
          <w:color w:val="011A3C"/>
          <w:sz w:val="24"/>
          <w:szCs w:val="24"/>
          <w:lang w:val="en" w:eastAsia="en-AU"/>
        </w:rPr>
        <w:t xml:space="preserve"> to increase year on year stability for schools, a floor on negative funding changes and a weighted rolling average is applied to this loading.</w:t>
      </w:r>
    </w:p>
    <w:p w14:paraId="4C4FACE7"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While having similarities to the former Student Family Occupation (SFO) index, the Equity (Social Disadvantage) funding contains some important differences:</w:t>
      </w:r>
    </w:p>
    <w:p w14:paraId="27A8EBF7" w14:textId="77777777" w:rsidR="00AD16F0" w:rsidRPr="00A463FE" w:rsidRDefault="00AD16F0" w:rsidP="00F66851">
      <w:pPr>
        <w:numPr>
          <w:ilvl w:val="0"/>
          <w:numId w:val="2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Social Disadvantage utilises both the Student Family Education (SFE) and SFO index, further strengthening the targeting of existing and new equity funding.</w:t>
      </w:r>
    </w:p>
    <w:p w14:paraId="1671389A" w14:textId="77777777" w:rsidR="00AD16F0" w:rsidRPr="00A463FE" w:rsidRDefault="00AD16F0" w:rsidP="00F66851">
      <w:pPr>
        <w:numPr>
          <w:ilvl w:val="0"/>
          <w:numId w:val="2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median threshold previously used under the SFO for equity no longer exists.</w:t>
      </w:r>
    </w:p>
    <w:p w14:paraId="10952592" w14:textId="77777777" w:rsidR="00AD16F0" w:rsidRPr="00A463FE" w:rsidRDefault="00AD16F0" w:rsidP="00F66851">
      <w:pPr>
        <w:numPr>
          <w:ilvl w:val="0"/>
          <w:numId w:val="2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All students identified with high needs will be provided with funding.</w:t>
      </w:r>
    </w:p>
    <w:p w14:paraId="44CEF94D" w14:textId="77777777" w:rsidR="00AD16F0" w:rsidRPr="00080034"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080034">
        <w:rPr>
          <w:rFonts w:ascii="VIC-Bold" w:eastAsia="Times New Roman" w:hAnsi="VIC-Bold" w:cs="Times New Roman"/>
          <w:b/>
          <w:bCs/>
          <w:color w:val="011A3C"/>
          <w:sz w:val="24"/>
          <w:szCs w:val="24"/>
          <w:lang w:val="en" w:eastAsia="en-AU"/>
        </w:rPr>
        <w:t>Eligibility</w:t>
      </w:r>
    </w:p>
    <w:p w14:paraId="533EDFB4" w14:textId="46203259" w:rsidR="00AD16F0" w:rsidRPr="00A463FE" w:rsidRDefault="00AD16F0" w:rsidP="00F66851">
      <w:pPr>
        <w:numPr>
          <w:ilvl w:val="0"/>
          <w:numId w:val="2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 xml:space="preserve">All School types are eligible, students identified with high needs will be provided with funding at </w:t>
      </w:r>
      <w:r w:rsidR="00EC143E">
        <w:rPr>
          <w:rFonts w:ascii="VIC-Regular" w:eastAsia="Times New Roman" w:hAnsi="VIC-Regular" w:cs="Times New Roman"/>
          <w:color w:val="011A3C"/>
          <w:sz w:val="24"/>
          <w:szCs w:val="24"/>
          <w:lang w:val="en" w:eastAsia="en-AU"/>
        </w:rPr>
        <w:t xml:space="preserve">school </w:t>
      </w:r>
      <w:r w:rsidR="00C53D2A" w:rsidRPr="00A463FE">
        <w:rPr>
          <w:rFonts w:ascii="VIC-Regular" w:eastAsia="Times New Roman" w:hAnsi="VIC-Regular" w:cs="Times New Roman"/>
          <w:color w:val="011A3C"/>
          <w:sz w:val="24"/>
          <w:szCs w:val="24"/>
          <w:lang w:val="en" w:eastAsia="en-AU"/>
        </w:rPr>
        <w:t>level.</w:t>
      </w:r>
      <w:r w:rsidR="00C53D2A">
        <w:rPr>
          <w:rFonts w:ascii="VIC-Regular" w:eastAsia="Times New Roman" w:hAnsi="VIC-Regular" w:cs="Times New Roman"/>
          <w:color w:val="011A3C"/>
          <w:sz w:val="24"/>
          <w:szCs w:val="24"/>
          <w:lang w:val="en" w:eastAsia="en-AU"/>
        </w:rPr>
        <w:t xml:space="preserve"> *</w:t>
      </w:r>
    </w:p>
    <w:p w14:paraId="0FD86462" w14:textId="17A8B4DE" w:rsidR="00EC143E" w:rsidRDefault="00EC143E" w:rsidP="000E2834">
      <w:pPr>
        <w:pStyle w:val="ListParagraph"/>
        <w:spacing w:before="100" w:beforeAutospacing="1" w:after="100" w:afterAutospacing="1" w:line="360" w:lineRule="atLeast"/>
        <w:ind w:left="0"/>
        <w:rPr>
          <w:rFonts w:ascii="VIC-Regular" w:eastAsia="Times New Roman" w:hAnsi="VIC-Regular" w:cs="Times New Roman"/>
          <w:color w:val="011A3C"/>
          <w:sz w:val="24"/>
          <w:szCs w:val="24"/>
          <w:lang w:val="en" w:eastAsia="en-AU"/>
        </w:rPr>
      </w:pPr>
      <w:r w:rsidRPr="00EC143E">
        <w:rPr>
          <w:rFonts w:ascii="VIC-Regular" w:eastAsia="Times New Roman" w:hAnsi="VIC-Regular" w:cs="Times New Roman"/>
          <w:color w:val="011A3C"/>
          <w:sz w:val="24"/>
          <w:szCs w:val="24"/>
          <w:lang w:val="en" w:eastAsia="en-AU"/>
        </w:rPr>
        <w:t>Funding will be calculated at the Indicative budget cycle</w:t>
      </w:r>
      <w:r w:rsidR="00FB4A51">
        <w:rPr>
          <w:rFonts w:ascii="VIC-Regular" w:eastAsia="Times New Roman" w:hAnsi="VIC-Regular" w:cs="Times New Roman"/>
          <w:color w:val="011A3C"/>
          <w:sz w:val="24"/>
          <w:szCs w:val="24"/>
          <w:lang w:val="en" w:eastAsia="en-AU"/>
        </w:rPr>
        <w:t xml:space="preserve"> </w:t>
      </w:r>
      <w:proofErr w:type="gramStart"/>
      <w:r w:rsidR="00FB4A51">
        <w:rPr>
          <w:rFonts w:ascii="VIC-Regular" w:eastAsia="Times New Roman" w:hAnsi="VIC-Regular" w:cs="Times New Roman"/>
          <w:color w:val="011A3C"/>
          <w:sz w:val="24"/>
          <w:szCs w:val="24"/>
          <w:lang w:val="en" w:eastAsia="en-AU"/>
        </w:rPr>
        <w:t>only</w:t>
      </w:r>
      <w:r w:rsidRPr="00EC143E">
        <w:rPr>
          <w:rFonts w:ascii="VIC-Regular" w:eastAsia="Times New Roman" w:hAnsi="VIC-Regular" w:cs="Times New Roman"/>
          <w:color w:val="011A3C"/>
          <w:sz w:val="24"/>
          <w:szCs w:val="24"/>
          <w:lang w:val="en" w:eastAsia="en-AU"/>
        </w:rPr>
        <w:t>,</w:t>
      </w:r>
      <w:proofErr w:type="gramEnd"/>
      <w:r w:rsidRPr="00EC143E">
        <w:rPr>
          <w:rFonts w:ascii="VIC-Regular" w:eastAsia="Times New Roman" w:hAnsi="VIC-Regular" w:cs="Times New Roman"/>
          <w:color w:val="011A3C"/>
          <w:sz w:val="24"/>
          <w:szCs w:val="24"/>
          <w:lang w:val="en" w:eastAsia="en-AU"/>
        </w:rPr>
        <w:t xml:space="preserve"> schools are provided with cash and credit funding.</w:t>
      </w:r>
    </w:p>
    <w:p w14:paraId="0CBC6621" w14:textId="6291D655" w:rsidR="00AD16F0" w:rsidRPr="00AF025A" w:rsidRDefault="00AD16F0" w:rsidP="00AF025A">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AF025A">
        <w:rPr>
          <w:rFonts w:ascii="VIC-Bold" w:eastAsia="Times New Roman" w:hAnsi="VIC-Bold" w:cs="Times New Roman"/>
          <w:b/>
          <w:bCs/>
          <w:color w:val="011A3C"/>
          <w:sz w:val="24"/>
          <w:szCs w:val="24"/>
          <w:lang w:val="en" w:eastAsia="en-AU"/>
        </w:rPr>
        <w:t>How social disadvantage is identified</w:t>
      </w:r>
    </w:p>
    <w:p w14:paraId="32A6CA51"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lastRenderedPageBreak/>
        <w:t>The level of Social Disadvantage is measured through the student’s Student Family Occupation and Education (SFOE), which is a combination of their SFO and SFE categories. The matrix below in Table 1 depicts the possible SFOE categories a student may have. These categories are used to determine which students come from disadvantaged backgrounds and the Social Disadvantage loading they would attract. There are two levels of Social Disadvantage loadings available, depending on the student’s level of need: </w:t>
      </w:r>
    </w:p>
    <w:p w14:paraId="43AC6675"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b/>
          <w:bCs/>
          <w:color w:val="011A3C"/>
          <w:sz w:val="24"/>
          <w:szCs w:val="24"/>
          <w:lang w:val="en" w:eastAsia="en-AU"/>
        </w:rPr>
        <w:t>Level 1</w:t>
      </w:r>
      <w:r w:rsidRPr="00A463FE">
        <w:rPr>
          <w:rFonts w:ascii="VIC-Regular" w:eastAsia="Times New Roman" w:hAnsi="VIC-Regular" w:cs="Times New Roman"/>
          <w:color w:val="011A3C"/>
          <w:sz w:val="24"/>
          <w:szCs w:val="24"/>
          <w:lang w:val="en" w:eastAsia="en-AU"/>
        </w:rPr>
        <w:t>: For students with parents who are unemployed with below diploma level education or have lower skilled jobs with very low or low education</w:t>
      </w:r>
    </w:p>
    <w:p w14:paraId="47E378F6"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b/>
          <w:bCs/>
          <w:color w:val="011A3C"/>
          <w:sz w:val="24"/>
          <w:szCs w:val="24"/>
          <w:lang w:val="en" w:eastAsia="en-AU"/>
        </w:rPr>
        <w:t>Level 2</w:t>
      </w:r>
      <w:r w:rsidRPr="00A463FE">
        <w:rPr>
          <w:rFonts w:ascii="VIC-Regular" w:eastAsia="Times New Roman" w:hAnsi="VIC-Regular" w:cs="Times New Roman"/>
          <w:color w:val="011A3C"/>
          <w:sz w:val="24"/>
          <w:szCs w:val="24"/>
          <w:lang w:val="en" w:eastAsia="en-AU"/>
        </w:rPr>
        <w:t>: For students with parents who have various combinations of medium and low skilled jobs and education levels, or are unemployed with a diploma level education</w:t>
      </w:r>
    </w:p>
    <w:p w14:paraId="7CA442C4" w14:textId="77777777" w:rsidR="00AD16F0" w:rsidRPr="00080034"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080034">
        <w:rPr>
          <w:rFonts w:ascii="VIC-Bold" w:eastAsia="Times New Roman" w:hAnsi="VIC-Bold" w:cs="Times New Roman"/>
          <w:b/>
          <w:bCs/>
          <w:color w:val="011A3C"/>
          <w:sz w:val="24"/>
          <w:szCs w:val="24"/>
          <w:lang w:val="en" w:eastAsia="en-AU"/>
        </w:rPr>
        <w:t>Table 1</w:t>
      </w:r>
    </w:p>
    <w:p w14:paraId="44A24B65" w14:textId="12DAB920"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letters</w:t>
      </w:r>
      <w:r w:rsidR="000E2834">
        <w:rPr>
          <w:rFonts w:ascii="VIC-Regular" w:eastAsia="Times New Roman" w:hAnsi="VIC-Regular" w:cs="Times New Roman"/>
          <w:color w:val="011A3C"/>
          <w:sz w:val="24"/>
          <w:szCs w:val="24"/>
          <w:lang w:val="en" w:eastAsia="en-AU"/>
        </w:rPr>
        <w:t xml:space="preserve"> (A to U)</w:t>
      </w:r>
      <w:r w:rsidRPr="00A463FE">
        <w:rPr>
          <w:rFonts w:ascii="VIC-Regular" w:eastAsia="Times New Roman" w:hAnsi="VIC-Regular" w:cs="Times New Roman"/>
          <w:color w:val="011A3C"/>
          <w:sz w:val="24"/>
          <w:szCs w:val="24"/>
          <w:lang w:val="en" w:eastAsia="en-AU"/>
        </w:rPr>
        <w:t xml:space="preserve"> in the </w:t>
      </w:r>
      <w:r w:rsidR="00992D19" w:rsidRPr="00A463FE">
        <w:rPr>
          <w:rFonts w:ascii="VIC-Regular" w:eastAsia="Times New Roman" w:hAnsi="VIC-Regular" w:cs="Times New Roman"/>
          <w:color w:val="011A3C"/>
          <w:sz w:val="24"/>
          <w:szCs w:val="24"/>
          <w:lang w:val="en" w:eastAsia="en-AU"/>
        </w:rPr>
        <w:t>far-right</w:t>
      </w:r>
      <w:r w:rsidRPr="00A463FE">
        <w:rPr>
          <w:rFonts w:ascii="VIC-Regular" w:eastAsia="Times New Roman" w:hAnsi="VIC-Regular" w:cs="Times New Roman"/>
          <w:color w:val="011A3C"/>
          <w:sz w:val="24"/>
          <w:szCs w:val="24"/>
          <w:lang w:val="en" w:eastAsia="en-AU"/>
        </w:rPr>
        <w:t xml:space="preserve"> columns reference SFO categories</w:t>
      </w:r>
    </w:p>
    <w:tbl>
      <w:tblP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29"/>
        <w:gridCol w:w="4803"/>
        <w:gridCol w:w="359"/>
        <w:gridCol w:w="359"/>
        <w:gridCol w:w="392"/>
        <w:gridCol w:w="390"/>
        <w:gridCol w:w="400"/>
        <w:gridCol w:w="383"/>
      </w:tblGrid>
      <w:tr w:rsidR="00124D27" w:rsidRPr="00A463FE" w14:paraId="4EF03356" w14:textId="77777777" w:rsidTr="000E2834">
        <w:trPr>
          <w:trHeight w:val="275"/>
          <w:tblHeader/>
        </w:trPr>
        <w:tc>
          <w:tcPr>
            <w:tcW w:w="0" w:type="auto"/>
            <w:hideMark/>
          </w:tcPr>
          <w:p w14:paraId="213334A4" w14:textId="77777777" w:rsidR="00124D27" w:rsidRPr="00371B75" w:rsidRDefault="00124D27"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CASES21 Code</w:t>
            </w:r>
          </w:p>
        </w:tc>
        <w:tc>
          <w:tcPr>
            <w:tcW w:w="0" w:type="auto"/>
            <w:hideMark/>
          </w:tcPr>
          <w:p w14:paraId="44772DFA" w14:textId="77777777" w:rsidR="00124D27" w:rsidRPr="00371B75" w:rsidRDefault="00124D27"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Education Category</w:t>
            </w:r>
          </w:p>
        </w:tc>
        <w:tc>
          <w:tcPr>
            <w:tcW w:w="0" w:type="auto"/>
            <w:gridSpan w:val="6"/>
            <w:hideMark/>
          </w:tcPr>
          <w:p w14:paraId="74E6A260" w14:textId="1CF55EC9" w:rsidR="00124D27" w:rsidRPr="00371B75" w:rsidRDefault="00124D27" w:rsidP="00124D27">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SFO Category</w:t>
            </w:r>
          </w:p>
        </w:tc>
      </w:tr>
      <w:tr w:rsidR="00AD16F0" w:rsidRPr="00A463FE" w14:paraId="269767A4" w14:textId="77777777" w:rsidTr="000E2834">
        <w:trPr>
          <w:trHeight w:val="344"/>
        </w:trPr>
        <w:tc>
          <w:tcPr>
            <w:tcW w:w="0" w:type="auto"/>
            <w:hideMark/>
          </w:tcPr>
          <w:p w14:paraId="6FEE4AD2" w14:textId="77777777" w:rsidR="00AD16F0" w:rsidRPr="00371B75" w:rsidRDefault="00AD16F0" w:rsidP="00AD16F0">
            <w:pPr>
              <w:spacing w:after="0" w:line="240" w:lineRule="atLeast"/>
              <w:rPr>
                <w:rFonts w:ascii="Times New Roman" w:eastAsia="Times New Roman" w:hAnsi="Times New Roman" w:cs="Times New Roman"/>
                <w:color w:val="323E4F" w:themeColor="text2" w:themeShade="BF"/>
                <w:sz w:val="20"/>
                <w:szCs w:val="20"/>
                <w:lang w:eastAsia="en-AU"/>
              </w:rPr>
            </w:pPr>
          </w:p>
        </w:tc>
        <w:tc>
          <w:tcPr>
            <w:tcW w:w="0" w:type="auto"/>
            <w:hideMark/>
          </w:tcPr>
          <w:p w14:paraId="23B95FAA" w14:textId="77777777" w:rsidR="00AD16F0" w:rsidRPr="00371B75" w:rsidRDefault="00AD16F0" w:rsidP="00AD16F0">
            <w:pPr>
              <w:spacing w:after="0" w:line="360" w:lineRule="atLeast"/>
              <w:rPr>
                <w:rFonts w:ascii="Times New Roman" w:eastAsia="Times New Roman" w:hAnsi="Times New Roman" w:cs="Times New Roman"/>
                <w:color w:val="323E4F" w:themeColor="text2" w:themeShade="BF"/>
                <w:sz w:val="20"/>
                <w:szCs w:val="20"/>
                <w:lang w:eastAsia="en-AU"/>
              </w:rPr>
            </w:pPr>
          </w:p>
        </w:tc>
        <w:tc>
          <w:tcPr>
            <w:tcW w:w="0" w:type="auto"/>
            <w:hideMark/>
          </w:tcPr>
          <w:p w14:paraId="1997BC86"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A</w:t>
            </w:r>
          </w:p>
        </w:tc>
        <w:tc>
          <w:tcPr>
            <w:tcW w:w="0" w:type="auto"/>
            <w:hideMark/>
          </w:tcPr>
          <w:p w14:paraId="6D282A42"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B</w:t>
            </w:r>
          </w:p>
        </w:tc>
        <w:tc>
          <w:tcPr>
            <w:tcW w:w="0" w:type="auto"/>
            <w:hideMark/>
          </w:tcPr>
          <w:p w14:paraId="38EA0E0D"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C</w:t>
            </w:r>
          </w:p>
        </w:tc>
        <w:tc>
          <w:tcPr>
            <w:tcW w:w="0" w:type="auto"/>
            <w:hideMark/>
          </w:tcPr>
          <w:p w14:paraId="0629EE1B"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D</w:t>
            </w:r>
          </w:p>
        </w:tc>
        <w:tc>
          <w:tcPr>
            <w:tcW w:w="0" w:type="auto"/>
            <w:hideMark/>
          </w:tcPr>
          <w:p w14:paraId="11A02C12"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w:t>
            </w:r>
          </w:p>
        </w:tc>
        <w:tc>
          <w:tcPr>
            <w:tcW w:w="0" w:type="auto"/>
            <w:hideMark/>
          </w:tcPr>
          <w:p w14:paraId="48C77319"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U</w:t>
            </w:r>
          </w:p>
        </w:tc>
      </w:tr>
      <w:tr w:rsidR="00AD16F0" w:rsidRPr="00A463FE" w14:paraId="3AAD9EFF" w14:textId="77777777" w:rsidTr="000E2834">
        <w:trPr>
          <w:trHeight w:val="344"/>
        </w:trPr>
        <w:tc>
          <w:tcPr>
            <w:tcW w:w="0" w:type="auto"/>
            <w:hideMark/>
          </w:tcPr>
          <w:p w14:paraId="196FC517"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6FE8B3E8"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SFE Not Stated/Unknown</w:t>
            </w:r>
          </w:p>
        </w:tc>
        <w:tc>
          <w:tcPr>
            <w:tcW w:w="0" w:type="auto"/>
            <w:hideMark/>
          </w:tcPr>
          <w:p w14:paraId="4D4AC018"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47B83973"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0180DDBA"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47C6E018"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338FC30D"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2D3A8FDB"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r>
      <w:tr w:rsidR="00AD16F0" w:rsidRPr="00A463FE" w14:paraId="5E241894" w14:textId="77777777" w:rsidTr="000E2834">
        <w:trPr>
          <w:trHeight w:val="344"/>
        </w:trPr>
        <w:tc>
          <w:tcPr>
            <w:tcW w:w="0" w:type="auto"/>
            <w:hideMark/>
          </w:tcPr>
          <w:p w14:paraId="31B97FB1"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w:t>
            </w:r>
          </w:p>
        </w:tc>
        <w:tc>
          <w:tcPr>
            <w:tcW w:w="0" w:type="auto"/>
            <w:hideMark/>
          </w:tcPr>
          <w:p w14:paraId="34648816"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xml:space="preserve">SFE </w:t>
            </w:r>
            <w:proofErr w:type="spellStart"/>
            <w:r w:rsidRPr="00371B75">
              <w:rPr>
                <w:rFonts w:ascii="VIC-Regular" w:eastAsia="Times New Roman" w:hAnsi="VIC-Regular" w:cs="Times New Roman"/>
                <w:color w:val="323E4F" w:themeColor="text2" w:themeShade="BF"/>
                <w:sz w:val="24"/>
                <w:szCs w:val="24"/>
                <w:lang w:eastAsia="en-AU"/>
              </w:rPr>
              <w:t>Yr</w:t>
            </w:r>
            <w:proofErr w:type="spellEnd"/>
            <w:r w:rsidRPr="00371B75">
              <w:rPr>
                <w:rFonts w:ascii="VIC-Regular" w:eastAsia="Times New Roman" w:hAnsi="VIC-Regular" w:cs="Times New Roman"/>
                <w:color w:val="323E4F" w:themeColor="text2" w:themeShade="BF"/>
                <w:sz w:val="24"/>
                <w:szCs w:val="24"/>
                <w:lang w:eastAsia="en-AU"/>
              </w:rPr>
              <w:t xml:space="preserve"> 9 or below</w:t>
            </w:r>
          </w:p>
        </w:tc>
        <w:tc>
          <w:tcPr>
            <w:tcW w:w="0" w:type="auto"/>
            <w:hideMark/>
          </w:tcPr>
          <w:p w14:paraId="0FC58538"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279464ED"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02F098B1"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b/>
                <w:bCs/>
                <w:color w:val="323E4F" w:themeColor="text2" w:themeShade="BF"/>
                <w:sz w:val="24"/>
                <w:szCs w:val="24"/>
                <w:lang w:eastAsia="en-AU"/>
              </w:rPr>
              <w:t>2</w:t>
            </w:r>
          </w:p>
        </w:tc>
        <w:tc>
          <w:tcPr>
            <w:tcW w:w="0" w:type="auto"/>
            <w:hideMark/>
          </w:tcPr>
          <w:p w14:paraId="631E6171"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b/>
                <w:bCs/>
                <w:color w:val="323E4F" w:themeColor="text2" w:themeShade="BF"/>
                <w:sz w:val="24"/>
                <w:szCs w:val="24"/>
                <w:lang w:eastAsia="en-AU"/>
              </w:rPr>
              <w:t>1</w:t>
            </w:r>
          </w:p>
        </w:tc>
        <w:tc>
          <w:tcPr>
            <w:tcW w:w="0" w:type="auto"/>
            <w:hideMark/>
          </w:tcPr>
          <w:p w14:paraId="1F8D0D2A"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b/>
                <w:bCs/>
                <w:color w:val="323E4F" w:themeColor="text2" w:themeShade="BF"/>
                <w:sz w:val="24"/>
                <w:szCs w:val="24"/>
                <w:lang w:eastAsia="en-AU"/>
              </w:rPr>
              <w:t>1</w:t>
            </w:r>
          </w:p>
        </w:tc>
        <w:tc>
          <w:tcPr>
            <w:tcW w:w="0" w:type="auto"/>
            <w:hideMark/>
          </w:tcPr>
          <w:p w14:paraId="013EB7F6"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r>
      <w:tr w:rsidR="00AD16F0" w:rsidRPr="00A463FE" w14:paraId="3430E808" w14:textId="77777777" w:rsidTr="000E2834">
        <w:trPr>
          <w:trHeight w:val="344"/>
        </w:trPr>
        <w:tc>
          <w:tcPr>
            <w:tcW w:w="0" w:type="auto"/>
            <w:hideMark/>
          </w:tcPr>
          <w:p w14:paraId="29CFD928"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w:t>
            </w:r>
          </w:p>
        </w:tc>
        <w:tc>
          <w:tcPr>
            <w:tcW w:w="0" w:type="auto"/>
            <w:hideMark/>
          </w:tcPr>
          <w:p w14:paraId="25CAAE59"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xml:space="preserve">SFE </w:t>
            </w:r>
            <w:proofErr w:type="spellStart"/>
            <w:r w:rsidRPr="00371B75">
              <w:rPr>
                <w:rFonts w:ascii="VIC-Regular" w:eastAsia="Times New Roman" w:hAnsi="VIC-Regular" w:cs="Times New Roman"/>
                <w:color w:val="323E4F" w:themeColor="text2" w:themeShade="BF"/>
                <w:sz w:val="24"/>
                <w:szCs w:val="24"/>
                <w:lang w:eastAsia="en-AU"/>
              </w:rPr>
              <w:t>Yr</w:t>
            </w:r>
            <w:proofErr w:type="spellEnd"/>
            <w:r w:rsidRPr="00371B75">
              <w:rPr>
                <w:rFonts w:ascii="VIC-Regular" w:eastAsia="Times New Roman" w:hAnsi="VIC-Regular" w:cs="Times New Roman"/>
                <w:color w:val="323E4F" w:themeColor="text2" w:themeShade="BF"/>
                <w:sz w:val="24"/>
                <w:szCs w:val="24"/>
                <w:lang w:eastAsia="en-AU"/>
              </w:rPr>
              <w:t xml:space="preserve"> 10 or equivalent</w:t>
            </w:r>
          </w:p>
        </w:tc>
        <w:tc>
          <w:tcPr>
            <w:tcW w:w="0" w:type="auto"/>
            <w:hideMark/>
          </w:tcPr>
          <w:p w14:paraId="6B8F4580"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726A300A"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6EC1E93D"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b/>
                <w:bCs/>
                <w:color w:val="323E4F" w:themeColor="text2" w:themeShade="BF"/>
                <w:sz w:val="24"/>
                <w:szCs w:val="24"/>
                <w:lang w:eastAsia="en-AU"/>
              </w:rPr>
              <w:t>2</w:t>
            </w:r>
          </w:p>
        </w:tc>
        <w:tc>
          <w:tcPr>
            <w:tcW w:w="0" w:type="auto"/>
            <w:hideMark/>
          </w:tcPr>
          <w:p w14:paraId="201DC1DF"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b/>
                <w:bCs/>
                <w:color w:val="323E4F" w:themeColor="text2" w:themeShade="BF"/>
                <w:sz w:val="24"/>
                <w:szCs w:val="24"/>
                <w:lang w:eastAsia="en-AU"/>
              </w:rPr>
              <w:t>1</w:t>
            </w:r>
          </w:p>
        </w:tc>
        <w:tc>
          <w:tcPr>
            <w:tcW w:w="0" w:type="auto"/>
            <w:hideMark/>
          </w:tcPr>
          <w:p w14:paraId="30A35377"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b/>
                <w:bCs/>
                <w:color w:val="323E4F" w:themeColor="text2" w:themeShade="BF"/>
                <w:sz w:val="24"/>
                <w:szCs w:val="24"/>
                <w:lang w:eastAsia="en-AU"/>
              </w:rPr>
              <w:t>1</w:t>
            </w:r>
          </w:p>
        </w:tc>
        <w:tc>
          <w:tcPr>
            <w:tcW w:w="0" w:type="auto"/>
            <w:hideMark/>
          </w:tcPr>
          <w:p w14:paraId="04C5D2B4"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r>
      <w:tr w:rsidR="00AD16F0" w:rsidRPr="00A463FE" w14:paraId="37456050" w14:textId="77777777" w:rsidTr="000E2834">
        <w:trPr>
          <w:trHeight w:val="344"/>
        </w:trPr>
        <w:tc>
          <w:tcPr>
            <w:tcW w:w="0" w:type="auto"/>
            <w:hideMark/>
          </w:tcPr>
          <w:p w14:paraId="53424DED"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w:t>
            </w:r>
          </w:p>
        </w:tc>
        <w:tc>
          <w:tcPr>
            <w:tcW w:w="0" w:type="auto"/>
            <w:hideMark/>
          </w:tcPr>
          <w:p w14:paraId="31B460D4"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xml:space="preserve">SFE </w:t>
            </w:r>
            <w:proofErr w:type="spellStart"/>
            <w:r w:rsidRPr="00371B75">
              <w:rPr>
                <w:rFonts w:ascii="VIC-Regular" w:eastAsia="Times New Roman" w:hAnsi="VIC-Regular" w:cs="Times New Roman"/>
                <w:color w:val="323E4F" w:themeColor="text2" w:themeShade="BF"/>
                <w:sz w:val="24"/>
                <w:szCs w:val="24"/>
                <w:lang w:eastAsia="en-AU"/>
              </w:rPr>
              <w:t>Yr</w:t>
            </w:r>
            <w:proofErr w:type="spellEnd"/>
            <w:r w:rsidRPr="00371B75">
              <w:rPr>
                <w:rFonts w:ascii="VIC-Regular" w:eastAsia="Times New Roman" w:hAnsi="VIC-Regular" w:cs="Times New Roman"/>
                <w:color w:val="323E4F" w:themeColor="text2" w:themeShade="BF"/>
                <w:sz w:val="24"/>
                <w:szCs w:val="24"/>
                <w:lang w:eastAsia="en-AU"/>
              </w:rPr>
              <w:t> 11 or equivalent</w:t>
            </w:r>
          </w:p>
        </w:tc>
        <w:tc>
          <w:tcPr>
            <w:tcW w:w="0" w:type="auto"/>
            <w:hideMark/>
          </w:tcPr>
          <w:p w14:paraId="6FF375C9"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69FA98E0"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4DC7C921"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b/>
                <w:bCs/>
                <w:color w:val="323E4F" w:themeColor="text2" w:themeShade="BF"/>
                <w:sz w:val="24"/>
                <w:szCs w:val="24"/>
                <w:lang w:eastAsia="en-AU"/>
              </w:rPr>
              <w:t>2</w:t>
            </w:r>
          </w:p>
        </w:tc>
        <w:tc>
          <w:tcPr>
            <w:tcW w:w="0" w:type="auto"/>
            <w:hideMark/>
          </w:tcPr>
          <w:p w14:paraId="047BC538"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b/>
                <w:bCs/>
                <w:color w:val="323E4F" w:themeColor="text2" w:themeShade="BF"/>
                <w:sz w:val="24"/>
                <w:szCs w:val="24"/>
                <w:lang w:eastAsia="en-AU"/>
              </w:rPr>
              <w:t>2</w:t>
            </w:r>
          </w:p>
        </w:tc>
        <w:tc>
          <w:tcPr>
            <w:tcW w:w="0" w:type="auto"/>
            <w:hideMark/>
          </w:tcPr>
          <w:p w14:paraId="1B499ABC"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b/>
                <w:bCs/>
                <w:color w:val="323E4F" w:themeColor="text2" w:themeShade="BF"/>
                <w:sz w:val="24"/>
                <w:szCs w:val="24"/>
                <w:lang w:eastAsia="en-AU"/>
              </w:rPr>
              <w:t>1</w:t>
            </w:r>
          </w:p>
        </w:tc>
        <w:tc>
          <w:tcPr>
            <w:tcW w:w="0" w:type="auto"/>
            <w:hideMark/>
          </w:tcPr>
          <w:p w14:paraId="71C1EA45"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r>
      <w:tr w:rsidR="00AD16F0" w:rsidRPr="00A463FE" w14:paraId="41C4DDDB" w14:textId="77777777" w:rsidTr="000E2834">
        <w:trPr>
          <w:trHeight w:val="344"/>
        </w:trPr>
        <w:tc>
          <w:tcPr>
            <w:tcW w:w="0" w:type="auto"/>
            <w:hideMark/>
          </w:tcPr>
          <w:p w14:paraId="7B8CB1A7"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w:t>
            </w:r>
          </w:p>
        </w:tc>
        <w:tc>
          <w:tcPr>
            <w:tcW w:w="0" w:type="auto"/>
            <w:hideMark/>
          </w:tcPr>
          <w:p w14:paraId="5F8856A4"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xml:space="preserve">SFE </w:t>
            </w:r>
            <w:proofErr w:type="spellStart"/>
            <w:r w:rsidRPr="00371B75">
              <w:rPr>
                <w:rFonts w:ascii="VIC-Regular" w:eastAsia="Times New Roman" w:hAnsi="VIC-Regular" w:cs="Times New Roman"/>
                <w:color w:val="323E4F" w:themeColor="text2" w:themeShade="BF"/>
                <w:sz w:val="24"/>
                <w:szCs w:val="24"/>
                <w:lang w:eastAsia="en-AU"/>
              </w:rPr>
              <w:t>Yr</w:t>
            </w:r>
            <w:proofErr w:type="spellEnd"/>
            <w:r w:rsidRPr="00371B75">
              <w:rPr>
                <w:rFonts w:ascii="VIC-Regular" w:eastAsia="Times New Roman" w:hAnsi="VIC-Regular" w:cs="Times New Roman"/>
                <w:color w:val="323E4F" w:themeColor="text2" w:themeShade="BF"/>
                <w:sz w:val="24"/>
                <w:szCs w:val="24"/>
                <w:lang w:eastAsia="en-AU"/>
              </w:rPr>
              <w:t xml:space="preserve"> 12 or equivalent</w:t>
            </w:r>
          </w:p>
        </w:tc>
        <w:tc>
          <w:tcPr>
            <w:tcW w:w="0" w:type="auto"/>
            <w:hideMark/>
          </w:tcPr>
          <w:p w14:paraId="0C70BEE7"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5C5857EB"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4431AE75"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40FEA169"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b/>
                <w:bCs/>
                <w:color w:val="323E4F" w:themeColor="text2" w:themeShade="BF"/>
                <w:sz w:val="24"/>
                <w:szCs w:val="24"/>
                <w:lang w:eastAsia="en-AU"/>
              </w:rPr>
              <w:t>2</w:t>
            </w:r>
          </w:p>
        </w:tc>
        <w:tc>
          <w:tcPr>
            <w:tcW w:w="0" w:type="auto"/>
            <w:hideMark/>
          </w:tcPr>
          <w:p w14:paraId="038309FF"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b/>
                <w:bCs/>
                <w:color w:val="323E4F" w:themeColor="text2" w:themeShade="BF"/>
                <w:sz w:val="24"/>
                <w:szCs w:val="24"/>
                <w:lang w:eastAsia="en-AU"/>
              </w:rPr>
              <w:t>1</w:t>
            </w:r>
          </w:p>
        </w:tc>
        <w:tc>
          <w:tcPr>
            <w:tcW w:w="0" w:type="auto"/>
            <w:hideMark/>
          </w:tcPr>
          <w:p w14:paraId="55232EBD"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r>
      <w:tr w:rsidR="00AD16F0" w:rsidRPr="00A463FE" w14:paraId="1E072772" w14:textId="77777777" w:rsidTr="000E2834">
        <w:trPr>
          <w:trHeight w:val="344"/>
        </w:trPr>
        <w:tc>
          <w:tcPr>
            <w:tcW w:w="0" w:type="auto"/>
            <w:hideMark/>
          </w:tcPr>
          <w:p w14:paraId="387FE231"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w:t>
            </w:r>
          </w:p>
        </w:tc>
        <w:tc>
          <w:tcPr>
            <w:tcW w:w="0" w:type="auto"/>
            <w:hideMark/>
          </w:tcPr>
          <w:p w14:paraId="1D153E28"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SFE Certificate I to IV</w:t>
            </w:r>
          </w:p>
        </w:tc>
        <w:tc>
          <w:tcPr>
            <w:tcW w:w="0" w:type="auto"/>
            <w:hideMark/>
          </w:tcPr>
          <w:p w14:paraId="52FE3B87"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7E3E9051"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4133714E"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6D8E9D2B"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b/>
                <w:bCs/>
                <w:color w:val="323E4F" w:themeColor="text2" w:themeShade="BF"/>
                <w:sz w:val="24"/>
                <w:szCs w:val="24"/>
                <w:lang w:eastAsia="en-AU"/>
              </w:rPr>
              <w:t>2</w:t>
            </w:r>
          </w:p>
        </w:tc>
        <w:tc>
          <w:tcPr>
            <w:tcW w:w="0" w:type="auto"/>
            <w:hideMark/>
          </w:tcPr>
          <w:p w14:paraId="133060AD"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b/>
                <w:bCs/>
                <w:color w:val="323E4F" w:themeColor="text2" w:themeShade="BF"/>
                <w:sz w:val="24"/>
                <w:szCs w:val="24"/>
                <w:lang w:eastAsia="en-AU"/>
              </w:rPr>
              <w:t>1</w:t>
            </w:r>
          </w:p>
        </w:tc>
        <w:tc>
          <w:tcPr>
            <w:tcW w:w="0" w:type="auto"/>
            <w:hideMark/>
          </w:tcPr>
          <w:p w14:paraId="41F98F9C"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r>
      <w:tr w:rsidR="00AD16F0" w:rsidRPr="00A463FE" w14:paraId="03FAA323" w14:textId="77777777" w:rsidTr="000E2834">
        <w:trPr>
          <w:trHeight w:val="344"/>
        </w:trPr>
        <w:tc>
          <w:tcPr>
            <w:tcW w:w="0" w:type="auto"/>
            <w:hideMark/>
          </w:tcPr>
          <w:p w14:paraId="1380F6BD"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6</w:t>
            </w:r>
          </w:p>
        </w:tc>
        <w:tc>
          <w:tcPr>
            <w:tcW w:w="0" w:type="auto"/>
            <w:hideMark/>
          </w:tcPr>
          <w:p w14:paraId="55867E96"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SFE Advanced Dip/Diploma</w:t>
            </w:r>
          </w:p>
        </w:tc>
        <w:tc>
          <w:tcPr>
            <w:tcW w:w="0" w:type="auto"/>
            <w:hideMark/>
          </w:tcPr>
          <w:p w14:paraId="23B316BD"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287C06C3"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391C1FDC"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06FF1D88"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041C9F62"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b/>
                <w:bCs/>
                <w:color w:val="323E4F" w:themeColor="text2" w:themeShade="BF"/>
                <w:sz w:val="24"/>
                <w:szCs w:val="24"/>
                <w:lang w:eastAsia="en-AU"/>
              </w:rPr>
              <w:t>2</w:t>
            </w:r>
          </w:p>
        </w:tc>
        <w:tc>
          <w:tcPr>
            <w:tcW w:w="0" w:type="auto"/>
            <w:hideMark/>
          </w:tcPr>
          <w:p w14:paraId="591B3630"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r>
      <w:tr w:rsidR="00AD16F0" w:rsidRPr="00A463FE" w14:paraId="01EAA570" w14:textId="77777777" w:rsidTr="000E2834">
        <w:trPr>
          <w:trHeight w:val="344"/>
        </w:trPr>
        <w:tc>
          <w:tcPr>
            <w:tcW w:w="0" w:type="auto"/>
            <w:hideMark/>
          </w:tcPr>
          <w:p w14:paraId="41512512"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7</w:t>
            </w:r>
          </w:p>
        </w:tc>
        <w:tc>
          <w:tcPr>
            <w:tcW w:w="0" w:type="auto"/>
            <w:hideMark/>
          </w:tcPr>
          <w:p w14:paraId="6107F595"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xml:space="preserve">SFE </w:t>
            </w:r>
            <w:proofErr w:type="gramStart"/>
            <w:r w:rsidRPr="00371B75">
              <w:rPr>
                <w:rFonts w:ascii="VIC-Regular" w:eastAsia="Times New Roman" w:hAnsi="VIC-Regular" w:cs="Times New Roman"/>
                <w:color w:val="323E4F" w:themeColor="text2" w:themeShade="BF"/>
                <w:sz w:val="24"/>
                <w:szCs w:val="24"/>
                <w:lang w:eastAsia="en-AU"/>
              </w:rPr>
              <w:t>Bachelor</w:t>
            </w:r>
            <w:proofErr w:type="gramEnd"/>
            <w:r w:rsidRPr="00371B75">
              <w:rPr>
                <w:rFonts w:ascii="VIC-Regular" w:eastAsia="Times New Roman" w:hAnsi="VIC-Regular" w:cs="Times New Roman"/>
                <w:color w:val="323E4F" w:themeColor="text2" w:themeShade="BF"/>
                <w:sz w:val="24"/>
                <w:szCs w:val="24"/>
                <w:lang w:eastAsia="en-AU"/>
              </w:rPr>
              <w:t xml:space="preserve"> degree or above</w:t>
            </w:r>
          </w:p>
        </w:tc>
        <w:tc>
          <w:tcPr>
            <w:tcW w:w="0" w:type="auto"/>
            <w:hideMark/>
          </w:tcPr>
          <w:p w14:paraId="0965515D"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0EEF1669"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053B6169"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5214B383"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7F379588"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127086A8"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r>
    </w:tbl>
    <w:p w14:paraId="21D97B54"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density of need according to each school’s new SFOE index will further weight the Social Disadvantage loadings.</w:t>
      </w:r>
    </w:p>
    <w:p w14:paraId="2F5CFD7E"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To calculate the SFO index, the parent’s occupation is categorised and weighted according to the categories found in Table 2 below. Data regarding occupational categories is collected each year as part of the August census</w:t>
      </w:r>
    </w:p>
    <w:p w14:paraId="1D758931" w14:textId="77777777" w:rsidR="00AD16F0" w:rsidRPr="00080034"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080034">
        <w:rPr>
          <w:rFonts w:ascii="VIC-Bold" w:eastAsia="Times New Roman" w:hAnsi="VIC-Bold" w:cs="Times New Roman"/>
          <w:b/>
          <w:bCs/>
          <w:color w:val="011A3C"/>
          <w:sz w:val="24"/>
          <w:szCs w:val="24"/>
          <w:lang w:val="en" w:eastAsia="en-AU"/>
        </w:rPr>
        <w:t>Table 2</w:t>
      </w:r>
    </w:p>
    <w:tbl>
      <w:tblPr>
        <w:tblW w:w="53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50"/>
        <w:gridCol w:w="6835"/>
        <w:gridCol w:w="1649"/>
      </w:tblGrid>
      <w:tr w:rsidR="00AD16F0" w:rsidRPr="00A463FE" w14:paraId="22C6F4D3" w14:textId="77777777" w:rsidTr="000E2834">
        <w:trPr>
          <w:tblHeader/>
        </w:trPr>
        <w:tc>
          <w:tcPr>
            <w:tcW w:w="0" w:type="auto"/>
            <w:hideMark/>
          </w:tcPr>
          <w:p w14:paraId="411CDC0A" w14:textId="77777777" w:rsidR="00AD16F0" w:rsidRPr="00371B75" w:rsidRDefault="00AD16F0" w:rsidP="000E283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lastRenderedPageBreak/>
              <w:t>Category</w:t>
            </w:r>
          </w:p>
        </w:tc>
        <w:tc>
          <w:tcPr>
            <w:tcW w:w="0" w:type="auto"/>
            <w:hideMark/>
          </w:tcPr>
          <w:p w14:paraId="0B32512A" w14:textId="77777777"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Occupation Grouping</w:t>
            </w:r>
          </w:p>
        </w:tc>
        <w:tc>
          <w:tcPr>
            <w:tcW w:w="856" w:type="pct"/>
            <w:hideMark/>
          </w:tcPr>
          <w:p w14:paraId="24607075" w14:textId="77777777" w:rsidR="00AD16F0" w:rsidRPr="00371B75" w:rsidRDefault="00AD16F0" w:rsidP="000E283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Weighting</w:t>
            </w:r>
          </w:p>
        </w:tc>
      </w:tr>
      <w:tr w:rsidR="00AD16F0" w:rsidRPr="00A463FE" w14:paraId="20B03929" w14:textId="77777777" w:rsidTr="000E2834">
        <w:tc>
          <w:tcPr>
            <w:tcW w:w="0" w:type="auto"/>
            <w:hideMark/>
          </w:tcPr>
          <w:p w14:paraId="45AAFE98"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A</w:t>
            </w:r>
          </w:p>
        </w:tc>
        <w:tc>
          <w:tcPr>
            <w:tcW w:w="0" w:type="auto"/>
            <w:hideMark/>
          </w:tcPr>
          <w:p w14:paraId="4BF5F30C"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Senior management in large business organisation, government administration and defence, and qualified professionals</w:t>
            </w:r>
          </w:p>
        </w:tc>
        <w:tc>
          <w:tcPr>
            <w:tcW w:w="856" w:type="pct"/>
            <w:hideMark/>
          </w:tcPr>
          <w:p w14:paraId="3579E76E"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0.00</w:t>
            </w:r>
          </w:p>
        </w:tc>
      </w:tr>
      <w:tr w:rsidR="00AD16F0" w:rsidRPr="00A463FE" w14:paraId="4E55E16C" w14:textId="77777777" w:rsidTr="000E2834">
        <w:tc>
          <w:tcPr>
            <w:tcW w:w="0" w:type="auto"/>
            <w:hideMark/>
          </w:tcPr>
          <w:p w14:paraId="238D9756"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B</w:t>
            </w:r>
          </w:p>
        </w:tc>
        <w:tc>
          <w:tcPr>
            <w:tcW w:w="0" w:type="auto"/>
            <w:hideMark/>
          </w:tcPr>
          <w:p w14:paraId="09F395FD"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xml:space="preserve">Other business managers, arts/media/sports </w:t>
            </w:r>
            <w:proofErr w:type="gramStart"/>
            <w:r w:rsidRPr="00371B75">
              <w:rPr>
                <w:rFonts w:ascii="VIC-Regular" w:eastAsia="Times New Roman" w:hAnsi="VIC-Regular" w:cs="Times New Roman"/>
                <w:color w:val="323E4F" w:themeColor="text2" w:themeShade="BF"/>
                <w:sz w:val="24"/>
                <w:szCs w:val="24"/>
                <w:lang w:eastAsia="en-AU"/>
              </w:rPr>
              <w:t>persons</w:t>
            </w:r>
            <w:proofErr w:type="gramEnd"/>
            <w:r w:rsidRPr="00371B75">
              <w:rPr>
                <w:rFonts w:ascii="VIC-Regular" w:eastAsia="Times New Roman" w:hAnsi="VIC-Regular" w:cs="Times New Roman"/>
                <w:color w:val="323E4F" w:themeColor="text2" w:themeShade="BF"/>
                <w:sz w:val="24"/>
                <w:szCs w:val="24"/>
                <w:lang w:eastAsia="en-AU"/>
              </w:rPr>
              <w:t xml:space="preserve"> and associate professionals</w:t>
            </w:r>
          </w:p>
        </w:tc>
        <w:tc>
          <w:tcPr>
            <w:tcW w:w="856" w:type="pct"/>
            <w:hideMark/>
          </w:tcPr>
          <w:p w14:paraId="60CDB2EC"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0.25</w:t>
            </w:r>
          </w:p>
        </w:tc>
      </w:tr>
      <w:tr w:rsidR="00AD16F0" w:rsidRPr="00A463FE" w14:paraId="58D1EDF8" w14:textId="77777777" w:rsidTr="000E2834">
        <w:tc>
          <w:tcPr>
            <w:tcW w:w="0" w:type="auto"/>
            <w:hideMark/>
          </w:tcPr>
          <w:p w14:paraId="4FB5D655"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C</w:t>
            </w:r>
          </w:p>
        </w:tc>
        <w:tc>
          <w:tcPr>
            <w:tcW w:w="0" w:type="auto"/>
            <w:hideMark/>
          </w:tcPr>
          <w:p w14:paraId="0DEC5C84"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xml:space="preserve">Tradesmen/women, skilled office, </w:t>
            </w:r>
            <w:proofErr w:type="gramStart"/>
            <w:r w:rsidRPr="00371B75">
              <w:rPr>
                <w:rFonts w:ascii="VIC-Regular" w:eastAsia="Times New Roman" w:hAnsi="VIC-Regular" w:cs="Times New Roman"/>
                <w:color w:val="323E4F" w:themeColor="text2" w:themeShade="BF"/>
                <w:sz w:val="24"/>
                <w:szCs w:val="24"/>
                <w:lang w:eastAsia="en-AU"/>
              </w:rPr>
              <w:t>sales</w:t>
            </w:r>
            <w:proofErr w:type="gramEnd"/>
            <w:r w:rsidRPr="00371B75">
              <w:rPr>
                <w:rFonts w:ascii="VIC-Regular" w:eastAsia="Times New Roman" w:hAnsi="VIC-Regular" w:cs="Times New Roman"/>
                <w:color w:val="323E4F" w:themeColor="text2" w:themeShade="BF"/>
                <w:sz w:val="24"/>
                <w:szCs w:val="24"/>
                <w:lang w:eastAsia="en-AU"/>
              </w:rPr>
              <w:t xml:space="preserve"> and service staff</w:t>
            </w:r>
          </w:p>
        </w:tc>
        <w:tc>
          <w:tcPr>
            <w:tcW w:w="856" w:type="pct"/>
            <w:hideMark/>
          </w:tcPr>
          <w:p w14:paraId="3FA5DB11"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0.50</w:t>
            </w:r>
          </w:p>
        </w:tc>
      </w:tr>
      <w:tr w:rsidR="00AD16F0" w:rsidRPr="00A463FE" w14:paraId="30C2DE6E" w14:textId="77777777" w:rsidTr="000E2834">
        <w:tc>
          <w:tcPr>
            <w:tcW w:w="0" w:type="auto"/>
            <w:hideMark/>
          </w:tcPr>
          <w:p w14:paraId="08A33849"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D</w:t>
            </w:r>
          </w:p>
        </w:tc>
        <w:tc>
          <w:tcPr>
            <w:tcW w:w="0" w:type="auto"/>
            <w:hideMark/>
          </w:tcPr>
          <w:p w14:paraId="78B2FF4A"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xml:space="preserve">Machine operators, hospitality staff, assistants, </w:t>
            </w:r>
            <w:proofErr w:type="gramStart"/>
            <w:r w:rsidRPr="00371B75">
              <w:rPr>
                <w:rFonts w:ascii="VIC-Regular" w:eastAsia="Times New Roman" w:hAnsi="VIC-Regular" w:cs="Times New Roman"/>
                <w:color w:val="323E4F" w:themeColor="text2" w:themeShade="BF"/>
                <w:sz w:val="24"/>
                <w:szCs w:val="24"/>
                <w:lang w:eastAsia="en-AU"/>
              </w:rPr>
              <w:t>labourers</w:t>
            </w:r>
            <w:proofErr w:type="gramEnd"/>
            <w:r w:rsidRPr="00371B75">
              <w:rPr>
                <w:rFonts w:ascii="VIC-Regular" w:eastAsia="Times New Roman" w:hAnsi="VIC-Regular" w:cs="Times New Roman"/>
                <w:color w:val="323E4F" w:themeColor="text2" w:themeShade="BF"/>
                <w:sz w:val="24"/>
                <w:szCs w:val="24"/>
                <w:lang w:eastAsia="en-AU"/>
              </w:rPr>
              <w:t xml:space="preserve"> and related workers</w:t>
            </w:r>
          </w:p>
        </w:tc>
        <w:tc>
          <w:tcPr>
            <w:tcW w:w="856" w:type="pct"/>
            <w:hideMark/>
          </w:tcPr>
          <w:p w14:paraId="05F8B19F"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0.75</w:t>
            </w:r>
          </w:p>
        </w:tc>
      </w:tr>
      <w:tr w:rsidR="00AD16F0" w:rsidRPr="00A463FE" w14:paraId="365A89AF" w14:textId="77777777" w:rsidTr="000E2834">
        <w:tc>
          <w:tcPr>
            <w:tcW w:w="0" w:type="auto"/>
            <w:hideMark/>
          </w:tcPr>
          <w:p w14:paraId="3EDBE83E"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w:t>
            </w:r>
          </w:p>
        </w:tc>
        <w:tc>
          <w:tcPr>
            <w:tcW w:w="0" w:type="auto"/>
            <w:hideMark/>
          </w:tcPr>
          <w:p w14:paraId="15697AE7"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Unemployed &amp; pensioners (for 12 months or longer)</w:t>
            </w:r>
          </w:p>
        </w:tc>
        <w:tc>
          <w:tcPr>
            <w:tcW w:w="856" w:type="pct"/>
            <w:hideMark/>
          </w:tcPr>
          <w:p w14:paraId="0A9CA45F"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1.00</w:t>
            </w:r>
          </w:p>
        </w:tc>
      </w:tr>
    </w:tbl>
    <w:p w14:paraId="4A60C8C1" w14:textId="16AC38AD"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 xml:space="preserve">Data recorded in the August census as “unknown” is </w:t>
      </w:r>
      <w:r w:rsidR="000E2834">
        <w:rPr>
          <w:rFonts w:ascii="VIC-Regular" w:eastAsia="Times New Roman" w:hAnsi="VIC-Regular" w:cs="Times New Roman"/>
          <w:color w:val="011A3C"/>
          <w:sz w:val="24"/>
          <w:szCs w:val="24"/>
          <w:lang w:val="en" w:eastAsia="en-AU"/>
        </w:rPr>
        <w:t xml:space="preserve">allocated to </w:t>
      </w:r>
      <w:r w:rsidRPr="00A463FE">
        <w:rPr>
          <w:rFonts w:ascii="VIC-Regular" w:eastAsia="Times New Roman" w:hAnsi="VIC-Regular" w:cs="Times New Roman"/>
          <w:color w:val="011A3C"/>
          <w:sz w:val="24"/>
          <w:szCs w:val="24"/>
          <w:lang w:val="en" w:eastAsia="en-AU"/>
        </w:rPr>
        <w:t xml:space="preserve">the SFO density </w:t>
      </w:r>
      <w:r w:rsidR="00113120">
        <w:rPr>
          <w:rFonts w:ascii="VIC-Regular" w:eastAsia="Times New Roman" w:hAnsi="VIC-Regular" w:cs="Times New Roman"/>
          <w:color w:val="011A3C"/>
          <w:sz w:val="24"/>
          <w:szCs w:val="24"/>
          <w:lang w:val="en" w:eastAsia="en-AU"/>
        </w:rPr>
        <w:t>category as</w:t>
      </w:r>
      <w:r w:rsidR="00113120" w:rsidRPr="00A463FE">
        <w:rPr>
          <w:rFonts w:ascii="VIC-Regular" w:eastAsia="Times New Roman" w:hAnsi="VIC-Regular" w:cs="Times New Roman"/>
          <w:color w:val="011A3C"/>
          <w:sz w:val="24"/>
          <w:szCs w:val="24"/>
          <w:lang w:val="en" w:eastAsia="en-AU"/>
        </w:rPr>
        <w:t xml:space="preserve"> </w:t>
      </w:r>
      <w:r w:rsidR="00113120">
        <w:rPr>
          <w:rFonts w:ascii="VIC-Regular" w:eastAsia="Times New Roman" w:hAnsi="VIC-Regular" w:cs="Times New Roman"/>
          <w:color w:val="011A3C"/>
          <w:sz w:val="24"/>
          <w:szCs w:val="24"/>
          <w:lang w:val="en" w:eastAsia="en-AU"/>
        </w:rPr>
        <w:t>‘</w:t>
      </w:r>
      <w:r w:rsidRPr="00A463FE">
        <w:rPr>
          <w:rFonts w:ascii="VIC-Regular" w:eastAsia="Times New Roman" w:hAnsi="VIC-Regular" w:cs="Times New Roman"/>
          <w:color w:val="011A3C"/>
          <w:sz w:val="24"/>
          <w:szCs w:val="24"/>
          <w:lang w:val="en" w:eastAsia="en-AU"/>
        </w:rPr>
        <w:t>Occupation Group A</w:t>
      </w:r>
      <w:r w:rsidR="00113120">
        <w:rPr>
          <w:rFonts w:ascii="VIC-Regular" w:eastAsia="Times New Roman" w:hAnsi="VIC-Regular" w:cs="Times New Roman"/>
          <w:color w:val="011A3C"/>
          <w:sz w:val="24"/>
          <w:szCs w:val="24"/>
          <w:lang w:val="en" w:eastAsia="en-AU"/>
        </w:rPr>
        <w:t>’</w:t>
      </w:r>
      <w:r w:rsidRPr="00A463FE">
        <w:rPr>
          <w:rFonts w:ascii="VIC-Regular" w:eastAsia="Times New Roman" w:hAnsi="VIC-Regular" w:cs="Times New Roman"/>
          <w:color w:val="011A3C"/>
          <w:sz w:val="24"/>
          <w:szCs w:val="24"/>
          <w:lang w:val="en" w:eastAsia="en-AU"/>
        </w:rPr>
        <w:t xml:space="preserve"> and attracts a zero weighting.</w:t>
      </w:r>
    </w:p>
    <w:p w14:paraId="7E026735" w14:textId="680710BF"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 xml:space="preserve">For detailed </w:t>
      </w:r>
      <w:proofErr w:type="spellStart"/>
      <w:r w:rsidRPr="00A463FE">
        <w:rPr>
          <w:rFonts w:ascii="VIC-Regular" w:eastAsia="Times New Roman" w:hAnsi="VIC-Regular" w:cs="Times New Roman"/>
          <w:color w:val="011A3C"/>
          <w:sz w:val="24"/>
          <w:szCs w:val="24"/>
          <w:lang w:val="en" w:eastAsia="en-AU"/>
        </w:rPr>
        <w:t>categorisation</w:t>
      </w:r>
      <w:proofErr w:type="spellEnd"/>
      <w:r w:rsidRPr="00A463FE">
        <w:rPr>
          <w:rFonts w:ascii="VIC-Regular" w:eastAsia="Times New Roman" w:hAnsi="VIC-Regular" w:cs="Times New Roman"/>
          <w:color w:val="011A3C"/>
          <w:sz w:val="24"/>
          <w:szCs w:val="24"/>
          <w:lang w:val="en" w:eastAsia="en-AU"/>
        </w:rPr>
        <w:t xml:space="preserve"> of SFO occupational categories</w:t>
      </w:r>
      <w:r w:rsidR="00D836DB">
        <w:rPr>
          <w:rFonts w:ascii="VIC-Regular" w:eastAsia="Times New Roman" w:hAnsi="VIC-Regular" w:cs="Times New Roman"/>
          <w:color w:val="011A3C"/>
          <w:sz w:val="24"/>
          <w:szCs w:val="24"/>
          <w:lang w:val="en" w:eastAsia="en-AU"/>
        </w:rPr>
        <w:t>, refer to the</w:t>
      </w:r>
      <w:r w:rsidRPr="00A463FE">
        <w:rPr>
          <w:rFonts w:ascii="VIC-Regular" w:eastAsia="Times New Roman" w:hAnsi="VIC-Regular" w:cs="Times New Roman"/>
          <w:color w:val="011A3C"/>
          <w:sz w:val="24"/>
          <w:szCs w:val="24"/>
          <w:lang w:val="en" w:eastAsia="en-AU"/>
        </w:rPr>
        <w:t xml:space="preserve"> link below:</w:t>
      </w:r>
    </w:p>
    <w:p w14:paraId="3D3E46F4" w14:textId="77777777" w:rsidR="00AD16F0" w:rsidRPr="00A463FE" w:rsidRDefault="00F811A7"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45" w:history="1">
        <w:r w:rsidR="00AD16F0" w:rsidRPr="00A463FE">
          <w:rPr>
            <w:rFonts w:ascii="VIC-Regular" w:eastAsia="Times New Roman" w:hAnsi="VIC-Regular" w:cs="Times New Roman"/>
            <w:color w:val="011A3C"/>
            <w:sz w:val="24"/>
            <w:szCs w:val="24"/>
            <w:lang w:val="en" w:eastAsia="en-AU"/>
          </w:rPr>
          <w:t>SFO.aspx</w:t>
        </w:r>
      </w:hyperlink>
    </w:p>
    <w:p w14:paraId="1934CB4C" w14:textId="77777777" w:rsidR="00AD16F0" w:rsidRPr="00C53D2A" w:rsidRDefault="00AD16F0" w:rsidP="00C53D2A">
      <w:pPr>
        <w:rPr>
          <w:b/>
          <w:bCs/>
          <w:lang w:val="en" w:eastAsia="en-AU"/>
        </w:rPr>
      </w:pPr>
      <w:r w:rsidRPr="00C53D2A">
        <w:rPr>
          <w:b/>
          <w:bCs/>
          <w:lang w:val="en" w:eastAsia="en-AU"/>
        </w:rPr>
        <w:t>SFO, SFO and SFOE index calculation</w:t>
      </w:r>
    </w:p>
    <w:p w14:paraId="1967CF1F"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SFO index is then calculated using the method below: </w:t>
      </w:r>
      <w:r w:rsidRPr="00A463FE">
        <w:rPr>
          <w:rFonts w:ascii="VIC-Regular" w:eastAsia="Times New Roman" w:hAnsi="VIC-Regular" w:cs="Times New Roman"/>
          <w:color w:val="011A3C"/>
          <w:sz w:val="24"/>
          <w:szCs w:val="24"/>
          <w:lang w:val="en" w:eastAsia="en-AU"/>
        </w:rPr>
        <w:br/>
      </w:r>
      <w:r w:rsidRPr="00A463FE">
        <w:rPr>
          <w:rFonts w:ascii="VIC-Regular" w:eastAsia="Times New Roman" w:hAnsi="VIC-Regular" w:cs="Times New Roman"/>
          <w:color w:val="011A3C"/>
          <w:sz w:val="24"/>
          <w:szCs w:val="24"/>
          <w:lang w:val="en" w:eastAsia="en-AU"/>
        </w:rPr>
        <w:br/>
      </w:r>
      <w:r w:rsidRPr="00A463FE">
        <w:rPr>
          <w:rFonts w:ascii="VIC-Regular" w:eastAsia="Times New Roman" w:hAnsi="VIC-Regular" w:cs="Times New Roman"/>
          <w:b/>
          <w:bCs/>
          <w:color w:val="011A3C"/>
          <w:sz w:val="24"/>
          <w:szCs w:val="24"/>
          <w:lang w:val="en" w:eastAsia="en-AU"/>
        </w:rPr>
        <w:t>SFO calculation =</w:t>
      </w:r>
      <w:r w:rsidRPr="00A463FE">
        <w:rPr>
          <w:rFonts w:ascii="VIC-Regular" w:eastAsia="Times New Roman" w:hAnsi="VIC-Regular" w:cs="Times New Roman"/>
          <w:color w:val="011A3C"/>
          <w:sz w:val="24"/>
          <w:szCs w:val="24"/>
          <w:lang w:val="en" w:eastAsia="en-AU"/>
        </w:rPr>
        <w:t xml:space="preserve"> (number of students x weighting for each occupational category) / total number of students based on the occupational groupings and weightings in Table 2</w:t>
      </w:r>
    </w:p>
    <w:p w14:paraId="3E8187B1"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To calculate the SFE index, the parent’s educational qualification is categorised and weighted according to the categories found in Table 3 below. Data regarding educational qualification is collected annually as part of the August census.</w:t>
      </w:r>
    </w:p>
    <w:p w14:paraId="0A3F6A52" w14:textId="77777777" w:rsidR="00AD16F0" w:rsidRPr="00080034"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080034">
        <w:rPr>
          <w:rFonts w:ascii="VIC-Bold" w:eastAsia="Times New Roman" w:hAnsi="VIC-Bold" w:cs="Times New Roman"/>
          <w:b/>
          <w:bCs/>
          <w:color w:val="011A3C"/>
          <w:sz w:val="24"/>
          <w:szCs w:val="24"/>
          <w:lang w:val="en" w:eastAsia="en-AU"/>
        </w:rPr>
        <w:t>Table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59"/>
        <w:gridCol w:w="5472"/>
        <w:gridCol w:w="1485"/>
      </w:tblGrid>
      <w:tr w:rsidR="00AD16F0" w:rsidRPr="00A463FE" w14:paraId="0FCD0208" w14:textId="77777777" w:rsidTr="00080034">
        <w:trPr>
          <w:tblHeader/>
        </w:trPr>
        <w:tc>
          <w:tcPr>
            <w:tcW w:w="0" w:type="auto"/>
            <w:hideMark/>
          </w:tcPr>
          <w:p w14:paraId="3DDE772C" w14:textId="77777777"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CASES21 Code</w:t>
            </w:r>
          </w:p>
        </w:tc>
        <w:tc>
          <w:tcPr>
            <w:tcW w:w="0" w:type="auto"/>
            <w:hideMark/>
          </w:tcPr>
          <w:p w14:paraId="1A8EB358" w14:textId="77777777"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Qualification Grouping</w:t>
            </w:r>
          </w:p>
        </w:tc>
        <w:tc>
          <w:tcPr>
            <w:tcW w:w="0" w:type="auto"/>
            <w:hideMark/>
          </w:tcPr>
          <w:p w14:paraId="6F830112" w14:textId="77777777"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Weighting</w:t>
            </w:r>
          </w:p>
        </w:tc>
      </w:tr>
      <w:tr w:rsidR="00AD16F0" w:rsidRPr="00A463FE" w14:paraId="71D9A649" w14:textId="77777777" w:rsidTr="00080034">
        <w:tc>
          <w:tcPr>
            <w:tcW w:w="0" w:type="auto"/>
            <w:hideMark/>
          </w:tcPr>
          <w:p w14:paraId="46D3B55D"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42E17D10"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Not stated/Unknown</w:t>
            </w:r>
          </w:p>
        </w:tc>
        <w:tc>
          <w:tcPr>
            <w:tcW w:w="0" w:type="auto"/>
            <w:hideMark/>
          </w:tcPr>
          <w:p w14:paraId="5F87A534"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0.00</w:t>
            </w:r>
          </w:p>
        </w:tc>
      </w:tr>
      <w:tr w:rsidR="00AD16F0" w:rsidRPr="00A463FE" w14:paraId="62361FF4" w14:textId="77777777" w:rsidTr="00080034">
        <w:tc>
          <w:tcPr>
            <w:tcW w:w="0" w:type="auto"/>
            <w:hideMark/>
          </w:tcPr>
          <w:p w14:paraId="45CD3C06"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7</w:t>
            </w:r>
          </w:p>
        </w:tc>
        <w:tc>
          <w:tcPr>
            <w:tcW w:w="0" w:type="auto"/>
            <w:hideMark/>
          </w:tcPr>
          <w:p w14:paraId="6D84959B"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proofErr w:type="gramStart"/>
            <w:r w:rsidRPr="00371B75">
              <w:rPr>
                <w:rFonts w:ascii="VIC-Regular" w:eastAsia="Times New Roman" w:hAnsi="VIC-Regular" w:cs="Times New Roman"/>
                <w:color w:val="323E4F" w:themeColor="text2" w:themeShade="BF"/>
                <w:sz w:val="24"/>
                <w:szCs w:val="24"/>
                <w:lang w:eastAsia="en-AU"/>
              </w:rPr>
              <w:t>Bachelor</w:t>
            </w:r>
            <w:proofErr w:type="gramEnd"/>
            <w:r w:rsidRPr="00371B75">
              <w:rPr>
                <w:rFonts w:ascii="VIC-Regular" w:eastAsia="Times New Roman" w:hAnsi="VIC-Regular" w:cs="Times New Roman"/>
                <w:color w:val="323E4F" w:themeColor="text2" w:themeShade="BF"/>
                <w:sz w:val="24"/>
                <w:szCs w:val="24"/>
                <w:lang w:eastAsia="en-AU"/>
              </w:rPr>
              <w:t xml:space="preserve"> degree or above</w:t>
            </w:r>
          </w:p>
        </w:tc>
        <w:tc>
          <w:tcPr>
            <w:tcW w:w="0" w:type="auto"/>
            <w:hideMark/>
          </w:tcPr>
          <w:p w14:paraId="126C5CF0"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0.00</w:t>
            </w:r>
          </w:p>
        </w:tc>
      </w:tr>
      <w:tr w:rsidR="00AD16F0" w:rsidRPr="00A463FE" w14:paraId="61C3873E" w14:textId="77777777" w:rsidTr="00080034">
        <w:tc>
          <w:tcPr>
            <w:tcW w:w="0" w:type="auto"/>
            <w:hideMark/>
          </w:tcPr>
          <w:p w14:paraId="5174B964"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6</w:t>
            </w:r>
          </w:p>
        </w:tc>
        <w:tc>
          <w:tcPr>
            <w:tcW w:w="0" w:type="auto"/>
            <w:hideMark/>
          </w:tcPr>
          <w:p w14:paraId="05F924CC"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Advanced diploma/Diploma</w:t>
            </w:r>
          </w:p>
        </w:tc>
        <w:tc>
          <w:tcPr>
            <w:tcW w:w="0" w:type="auto"/>
            <w:hideMark/>
          </w:tcPr>
          <w:p w14:paraId="42055610"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0.40</w:t>
            </w:r>
          </w:p>
        </w:tc>
      </w:tr>
      <w:tr w:rsidR="00AD16F0" w:rsidRPr="00A463FE" w14:paraId="1947C446" w14:textId="77777777" w:rsidTr="00080034">
        <w:tc>
          <w:tcPr>
            <w:tcW w:w="0" w:type="auto"/>
            <w:hideMark/>
          </w:tcPr>
          <w:p w14:paraId="252830CA"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w:t>
            </w:r>
          </w:p>
        </w:tc>
        <w:tc>
          <w:tcPr>
            <w:tcW w:w="0" w:type="auto"/>
            <w:hideMark/>
          </w:tcPr>
          <w:p w14:paraId="11E47201"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Certificate I to IV (inc. trade certificate)</w:t>
            </w:r>
          </w:p>
        </w:tc>
        <w:tc>
          <w:tcPr>
            <w:tcW w:w="0" w:type="auto"/>
            <w:hideMark/>
          </w:tcPr>
          <w:p w14:paraId="03F641D2"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0.50</w:t>
            </w:r>
          </w:p>
        </w:tc>
      </w:tr>
      <w:tr w:rsidR="00AD16F0" w:rsidRPr="00A463FE" w14:paraId="72867884" w14:textId="77777777" w:rsidTr="00080034">
        <w:tc>
          <w:tcPr>
            <w:tcW w:w="0" w:type="auto"/>
            <w:hideMark/>
          </w:tcPr>
          <w:p w14:paraId="714160A2"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w:t>
            </w:r>
          </w:p>
        </w:tc>
        <w:tc>
          <w:tcPr>
            <w:tcW w:w="0" w:type="auto"/>
            <w:hideMark/>
          </w:tcPr>
          <w:p w14:paraId="74251152"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Year 12 or equivalent</w:t>
            </w:r>
          </w:p>
        </w:tc>
        <w:tc>
          <w:tcPr>
            <w:tcW w:w="0" w:type="auto"/>
            <w:hideMark/>
          </w:tcPr>
          <w:p w14:paraId="4D167B56"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0.40</w:t>
            </w:r>
          </w:p>
        </w:tc>
      </w:tr>
      <w:tr w:rsidR="00AD16F0" w:rsidRPr="00A463FE" w14:paraId="06FAA619" w14:textId="77777777" w:rsidTr="00080034">
        <w:tc>
          <w:tcPr>
            <w:tcW w:w="0" w:type="auto"/>
            <w:hideMark/>
          </w:tcPr>
          <w:p w14:paraId="2BCA5DD6"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lastRenderedPageBreak/>
              <w:t>3</w:t>
            </w:r>
          </w:p>
        </w:tc>
        <w:tc>
          <w:tcPr>
            <w:tcW w:w="0" w:type="auto"/>
            <w:hideMark/>
          </w:tcPr>
          <w:p w14:paraId="0D7E9437"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Year 11 or equivalent</w:t>
            </w:r>
          </w:p>
        </w:tc>
        <w:tc>
          <w:tcPr>
            <w:tcW w:w="0" w:type="auto"/>
            <w:hideMark/>
          </w:tcPr>
          <w:p w14:paraId="4C08C1AB"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0.70</w:t>
            </w:r>
          </w:p>
        </w:tc>
      </w:tr>
      <w:tr w:rsidR="00AD16F0" w:rsidRPr="00A463FE" w14:paraId="4A507812" w14:textId="77777777" w:rsidTr="00080034">
        <w:tc>
          <w:tcPr>
            <w:tcW w:w="0" w:type="auto"/>
            <w:hideMark/>
          </w:tcPr>
          <w:p w14:paraId="58C2D2EA"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w:t>
            </w:r>
          </w:p>
        </w:tc>
        <w:tc>
          <w:tcPr>
            <w:tcW w:w="0" w:type="auto"/>
            <w:hideMark/>
          </w:tcPr>
          <w:p w14:paraId="45223FF0"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Year 10 or equivalent</w:t>
            </w:r>
          </w:p>
        </w:tc>
        <w:tc>
          <w:tcPr>
            <w:tcW w:w="0" w:type="auto"/>
            <w:hideMark/>
          </w:tcPr>
          <w:p w14:paraId="4DFBA75D"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0.90</w:t>
            </w:r>
          </w:p>
        </w:tc>
      </w:tr>
      <w:tr w:rsidR="00AD16F0" w:rsidRPr="00A463FE" w14:paraId="3FD6984C" w14:textId="77777777" w:rsidTr="00080034">
        <w:tc>
          <w:tcPr>
            <w:tcW w:w="0" w:type="auto"/>
            <w:hideMark/>
          </w:tcPr>
          <w:p w14:paraId="0C1B29DA"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w:t>
            </w:r>
          </w:p>
        </w:tc>
        <w:tc>
          <w:tcPr>
            <w:tcW w:w="0" w:type="auto"/>
            <w:hideMark/>
          </w:tcPr>
          <w:p w14:paraId="09214579"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Year 9 or equivalent or below</w:t>
            </w:r>
          </w:p>
        </w:tc>
        <w:tc>
          <w:tcPr>
            <w:tcW w:w="0" w:type="auto"/>
            <w:hideMark/>
          </w:tcPr>
          <w:p w14:paraId="5C72EC0D"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1.00</w:t>
            </w:r>
          </w:p>
        </w:tc>
      </w:tr>
    </w:tbl>
    <w:p w14:paraId="269D72D4"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NOTE: CASES21 Code 8 is No non-school qualification and defaults to the highest year of school completion.</w:t>
      </w:r>
    </w:p>
    <w:p w14:paraId="014AF2FB"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SFE index is then calculated using the method below: </w:t>
      </w:r>
    </w:p>
    <w:p w14:paraId="335830FF"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SFE calculation = (number of students x weighting for each educational category) / total number of students</w:t>
      </w:r>
    </w:p>
    <w:p w14:paraId="595C67C0"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To determine the SFOE index with the SFO and SFE indices, the following calculation is used:</w:t>
      </w:r>
    </w:p>
    <w:p w14:paraId="4905102C"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b/>
          <w:bCs/>
          <w:color w:val="011A3C"/>
          <w:sz w:val="24"/>
          <w:szCs w:val="24"/>
          <w:lang w:val="en" w:eastAsia="en-AU"/>
        </w:rPr>
        <w:t>SFOE calculation =</w:t>
      </w:r>
      <w:r w:rsidRPr="00A463FE">
        <w:rPr>
          <w:rFonts w:ascii="VIC-Regular" w:eastAsia="Times New Roman" w:hAnsi="VIC-Regular" w:cs="Times New Roman"/>
          <w:color w:val="011A3C"/>
          <w:sz w:val="24"/>
          <w:szCs w:val="24"/>
          <w:lang w:val="en" w:eastAsia="en-AU"/>
        </w:rPr>
        <w:t xml:space="preserve"> (SFO index + SFE index) / 2</w:t>
      </w:r>
    </w:p>
    <w:p w14:paraId="624A3ADA"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Example: If a school has an SFO of 0.6342 and an SFE of 0.6156, the SFOE index would be 0.6249.</w:t>
      </w:r>
    </w:p>
    <w:p w14:paraId="54C0B95A" w14:textId="77777777" w:rsidR="00AD16F0" w:rsidRPr="00A463FE" w:rsidRDefault="00AD16F0" w:rsidP="00AD16F0">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A463FE">
        <w:rPr>
          <w:rFonts w:ascii="VIC-Bold" w:eastAsia="Times New Roman" w:hAnsi="VIC-Bold" w:cs="Times New Roman"/>
          <w:color w:val="011A3C"/>
          <w:sz w:val="27"/>
          <w:szCs w:val="27"/>
          <w:lang w:val="en" w:eastAsia="en-AU"/>
        </w:rPr>
        <w:t>How social disadvantage funding is calculated</w:t>
      </w:r>
    </w:p>
    <w:p w14:paraId="00938AB7"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Social Disadvantage funding is allocated to schools based on the number of eligible students. Measures are applied to provide more stability in funding while reflecting the need profile of current and more recent student cohorts. A weighted rolling average based on the current year and two years preceding will be used to determine the inputs that Social Disadvantage funding allocations are based on. The weightings are 70 per cent of the current year, 20 per cent of the prior year, and 10 per cent of the year before that will be applied to the campus SFOE index and the number of eligible Level 1 and 2 students.</w:t>
      </w:r>
    </w:p>
    <w:p w14:paraId="373D39DD"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To determine how much Social Disadvantage funding a school will receive, the following method is used (weighted accordingly for the current year and the two previous years): </w:t>
      </w:r>
    </w:p>
    <w:p w14:paraId="42E1B3A5" w14:textId="77777777" w:rsidR="00AD16F0" w:rsidRPr="00A463FE" w:rsidRDefault="00AD16F0" w:rsidP="00F66851">
      <w:pPr>
        <w:numPr>
          <w:ilvl w:val="0"/>
          <w:numId w:val="2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 xml:space="preserve">The school’s SFOE will be used to calculate the rate of Social Disadvantage loading each student will attract. Where a school’s SFOE is at or below the Minimum SFOE Threshold, the minimum rate of each loading will be applied and, where it is at or above the Maximum SFOE </w:t>
      </w:r>
      <w:r w:rsidRPr="00A463FE">
        <w:rPr>
          <w:rFonts w:ascii="VIC-Regular" w:eastAsia="Times New Roman" w:hAnsi="VIC-Regular" w:cs="Times New Roman"/>
          <w:color w:val="011A3C"/>
          <w:sz w:val="24"/>
          <w:szCs w:val="24"/>
          <w:lang w:val="en" w:eastAsia="en-AU"/>
        </w:rPr>
        <w:lastRenderedPageBreak/>
        <w:t>Threshold, each student attracts the Maximum Rate for their loading. (Thresholds and rates can be found in Table 4). </w:t>
      </w:r>
    </w:p>
    <w:p w14:paraId="67B59682" w14:textId="77777777" w:rsidR="00AD16F0" w:rsidRPr="00A463FE" w:rsidRDefault="00AD16F0" w:rsidP="00F66851">
      <w:pPr>
        <w:numPr>
          <w:ilvl w:val="0"/>
          <w:numId w:val="2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For schools with an SFOE between the Minimum SFOE threshold and the Maximum SFOE threshold, the rate will be tapered based on their SFOE index. To determine the taper, the following calculation is used:</w:t>
      </w:r>
    </w:p>
    <w:p w14:paraId="3C5BE3B3"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((Campus' SFOE – Minimum SFOE Threshold) / (Maximum SFOE Threshold-Minimum SFOE Threshold))</w:t>
      </w:r>
    </w:p>
    <w:p w14:paraId="2C3B2824"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This is then applied to each loading rate by:</w:t>
      </w:r>
    </w:p>
    <w:p w14:paraId="747FA5F2"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Min Funding Rate + (Taper x (Max Funding Rate – Min Funding Rate))</w:t>
      </w:r>
    </w:p>
    <w:p w14:paraId="600E2FF2" w14:textId="77777777" w:rsidR="00AD16F0" w:rsidRPr="00A463FE" w:rsidRDefault="00AD16F0" w:rsidP="00F66851">
      <w:pPr>
        <w:numPr>
          <w:ilvl w:val="0"/>
          <w:numId w:val="2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Once the Social Disadvantage loading rates are determined for the school, it is multiplied by the number of enrolled students eligible for either the level 1 loading or level 2 loading, respectively. The enrolment is based on the students recorded in the August census of the preceding year.</w:t>
      </w:r>
    </w:p>
    <w:p w14:paraId="1B523AA5" w14:textId="77777777" w:rsidR="00AD16F0" w:rsidRPr="00A463FE" w:rsidRDefault="00AD16F0" w:rsidP="00F66851">
      <w:pPr>
        <w:numPr>
          <w:ilvl w:val="0"/>
          <w:numId w:val="2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school’s overall Social Disadvantage funding is calculated by combining both the total level 1 and level 2 loadings their students are eligible for. </w:t>
      </w:r>
    </w:p>
    <w:p w14:paraId="3CA09CB7" w14:textId="77777777" w:rsidR="00AD16F0" w:rsidRPr="00A463FE" w:rsidRDefault="00AD16F0" w:rsidP="00F66851">
      <w:pPr>
        <w:numPr>
          <w:ilvl w:val="0"/>
          <w:numId w:val="2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To further reduce negative funding variability, a $90,000 floor on negative funding changes is applied to a school’s Social Disadvantage funding allocation from one year to the next. This means that a school’s Social Disadvantage funding allocation will not reduce by more than $90,000 year on year.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13"/>
        <w:gridCol w:w="975"/>
        <w:gridCol w:w="976"/>
        <w:gridCol w:w="976"/>
        <w:gridCol w:w="1169"/>
        <w:gridCol w:w="1169"/>
        <w:gridCol w:w="1169"/>
        <w:gridCol w:w="1169"/>
      </w:tblGrid>
      <w:tr w:rsidR="00AD16F0" w:rsidRPr="00A463FE" w14:paraId="034B5224" w14:textId="77777777" w:rsidTr="00113120">
        <w:trPr>
          <w:tblHeader/>
        </w:trPr>
        <w:tc>
          <w:tcPr>
            <w:tcW w:w="500" w:type="pct"/>
            <w:gridSpan w:val="8"/>
            <w:vAlign w:val="center"/>
            <w:hideMark/>
          </w:tcPr>
          <w:p w14:paraId="78A8EAF9" w14:textId="77777777" w:rsidR="00AD16F0" w:rsidRPr="00371B75" w:rsidRDefault="00AD16F0" w:rsidP="00AD16F0">
            <w:pPr>
              <w:spacing w:before="100" w:beforeAutospacing="1" w:after="100" w:afterAutospacing="1" w:line="288" w:lineRule="atLeast"/>
              <w:textAlignment w:val="top"/>
              <w:outlineLvl w:val="3"/>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b/>
                <w:bCs/>
                <w:color w:val="323E4F" w:themeColor="text2" w:themeShade="BF"/>
                <w:sz w:val="24"/>
                <w:szCs w:val="24"/>
                <w:lang w:eastAsia="en-AU"/>
              </w:rPr>
              <w:t>Example</w:t>
            </w:r>
            <w:r w:rsidRPr="00371B75">
              <w:rPr>
                <w:rFonts w:ascii="VIC-Bold" w:eastAsia="Times New Roman" w:hAnsi="VIC-Bold" w:cs="Times New Roman"/>
                <w:color w:val="323E4F" w:themeColor="text2" w:themeShade="BF"/>
                <w:sz w:val="24"/>
                <w:szCs w:val="24"/>
                <w:lang w:eastAsia="en-AU"/>
              </w:rPr>
              <w:t xml:space="preserve"> - Social Disadvantage funding for a primary school with the following SFOE and enrolment numbers over three years:</w:t>
            </w:r>
          </w:p>
        </w:tc>
      </w:tr>
      <w:tr w:rsidR="00124D27" w:rsidRPr="00A463FE" w14:paraId="1257E45A" w14:textId="77777777" w:rsidTr="00113120">
        <w:trPr>
          <w:tblHeader/>
        </w:trPr>
        <w:tc>
          <w:tcPr>
            <w:tcW w:w="705" w:type="pct"/>
            <w:hideMark/>
          </w:tcPr>
          <w:p w14:paraId="7B9ACFF8" w14:textId="77777777" w:rsidR="00AD16F0" w:rsidRPr="00371B75" w:rsidRDefault="00AD16F0" w:rsidP="00AD16F0">
            <w:pPr>
              <w:spacing w:after="0" w:line="240" w:lineRule="auto"/>
              <w:rPr>
                <w:rFonts w:ascii="Times New Roman" w:eastAsia="Times New Roman" w:hAnsi="Times New Roman" w:cs="Times New Roman"/>
                <w:color w:val="323E4F" w:themeColor="text2" w:themeShade="BF"/>
                <w:sz w:val="24"/>
                <w:szCs w:val="24"/>
                <w:lang w:eastAsia="en-AU"/>
              </w:rPr>
            </w:pPr>
          </w:p>
        </w:tc>
        <w:tc>
          <w:tcPr>
            <w:tcW w:w="500" w:type="pct"/>
            <w:vAlign w:val="center"/>
            <w:hideMark/>
          </w:tcPr>
          <w:p w14:paraId="7D295354" w14:textId="77777777" w:rsidR="00AD16F0" w:rsidRPr="00371B75"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2020 Actual</w:t>
            </w:r>
          </w:p>
        </w:tc>
        <w:tc>
          <w:tcPr>
            <w:tcW w:w="500" w:type="pct"/>
            <w:vAlign w:val="center"/>
            <w:hideMark/>
          </w:tcPr>
          <w:p w14:paraId="356EC68F" w14:textId="77777777" w:rsidR="00AD16F0" w:rsidRPr="00371B75"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2019 Actual</w:t>
            </w:r>
          </w:p>
        </w:tc>
        <w:tc>
          <w:tcPr>
            <w:tcW w:w="500" w:type="pct"/>
            <w:vAlign w:val="center"/>
            <w:hideMark/>
          </w:tcPr>
          <w:p w14:paraId="75C43E54" w14:textId="77777777" w:rsidR="00AD16F0" w:rsidRPr="00371B75"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2018 Actual</w:t>
            </w:r>
          </w:p>
        </w:tc>
        <w:tc>
          <w:tcPr>
            <w:tcW w:w="500" w:type="pct"/>
            <w:vAlign w:val="center"/>
            <w:hideMark/>
          </w:tcPr>
          <w:p w14:paraId="04980951" w14:textId="77777777" w:rsidR="00AD16F0" w:rsidRPr="00371B75"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2020 Weighted (70%)</w:t>
            </w:r>
          </w:p>
        </w:tc>
        <w:tc>
          <w:tcPr>
            <w:tcW w:w="500" w:type="pct"/>
            <w:vAlign w:val="center"/>
            <w:hideMark/>
          </w:tcPr>
          <w:p w14:paraId="57AA1203" w14:textId="77777777" w:rsidR="00AD16F0" w:rsidRPr="00371B75"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2019 Weighted (20%)</w:t>
            </w:r>
          </w:p>
        </w:tc>
        <w:tc>
          <w:tcPr>
            <w:tcW w:w="500" w:type="pct"/>
            <w:vAlign w:val="center"/>
            <w:hideMark/>
          </w:tcPr>
          <w:p w14:paraId="3281CFA9" w14:textId="77777777" w:rsidR="00AD16F0" w:rsidRPr="00371B75"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2018 Weighted (10%)</w:t>
            </w:r>
          </w:p>
        </w:tc>
        <w:tc>
          <w:tcPr>
            <w:tcW w:w="500" w:type="pct"/>
            <w:vAlign w:val="center"/>
            <w:hideMark/>
          </w:tcPr>
          <w:p w14:paraId="390866AE" w14:textId="77777777" w:rsidR="00AD16F0" w:rsidRPr="00371B75"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Weighted Average</w:t>
            </w:r>
          </w:p>
        </w:tc>
      </w:tr>
      <w:tr w:rsidR="00124D27" w:rsidRPr="00A463FE" w14:paraId="674B9DF9" w14:textId="77777777" w:rsidTr="00113120">
        <w:tc>
          <w:tcPr>
            <w:tcW w:w="705" w:type="pct"/>
            <w:hideMark/>
          </w:tcPr>
          <w:p w14:paraId="50DFFA94"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SFOE</w:t>
            </w:r>
          </w:p>
        </w:tc>
        <w:tc>
          <w:tcPr>
            <w:tcW w:w="500" w:type="pct"/>
            <w:vAlign w:val="center"/>
            <w:hideMark/>
          </w:tcPr>
          <w:p w14:paraId="3B9CEE36"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0.6021</w:t>
            </w:r>
          </w:p>
        </w:tc>
        <w:tc>
          <w:tcPr>
            <w:tcW w:w="500" w:type="pct"/>
            <w:vAlign w:val="center"/>
            <w:hideMark/>
          </w:tcPr>
          <w:p w14:paraId="0E6B5D6B"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0.5313</w:t>
            </w:r>
          </w:p>
        </w:tc>
        <w:tc>
          <w:tcPr>
            <w:tcW w:w="500" w:type="pct"/>
            <w:vAlign w:val="center"/>
            <w:hideMark/>
          </w:tcPr>
          <w:p w14:paraId="47EB9681"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0.5189</w:t>
            </w:r>
          </w:p>
        </w:tc>
        <w:tc>
          <w:tcPr>
            <w:tcW w:w="500" w:type="pct"/>
            <w:vAlign w:val="center"/>
            <w:hideMark/>
          </w:tcPr>
          <w:p w14:paraId="33F9BB64"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0.4215</w:t>
            </w:r>
          </w:p>
        </w:tc>
        <w:tc>
          <w:tcPr>
            <w:tcW w:w="500" w:type="pct"/>
            <w:vAlign w:val="center"/>
            <w:hideMark/>
          </w:tcPr>
          <w:p w14:paraId="0E96ADB8"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0.1063</w:t>
            </w:r>
          </w:p>
        </w:tc>
        <w:tc>
          <w:tcPr>
            <w:tcW w:w="500" w:type="pct"/>
            <w:vAlign w:val="center"/>
            <w:hideMark/>
          </w:tcPr>
          <w:p w14:paraId="45931CC6"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0.0519</w:t>
            </w:r>
          </w:p>
        </w:tc>
        <w:tc>
          <w:tcPr>
            <w:tcW w:w="500" w:type="pct"/>
            <w:vAlign w:val="center"/>
            <w:hideMark/>
          </w:tcPr>
          <w:p w14:paraId="37C3A2DC"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0.5797</w:t>
            </w:r>
          </w:p>
        </w:tc>
      </w:tr>
      <w:tr w:rsidR="00124D27" w:rsidRPr="00A463FE" w14:paraId="5AD3BADF" w14:textId="77777777" w:rsidTr="00113120">
        <w:tc>
          <w:tcPr>
            <w:tcW w:w="705" w:type="pct"/>
            <w:hideMark/>
          </w:tcPr>
          <w:p w14:paraId="5AF8414E"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Level 1</w:t>
            </w:r>
          </w:p>
        </w:tc>
        <w:tc>
          <w:tcPr>
            <w:tcW w:w="500" w:type="pct"/>
            <w:vAlign w:val="center"/>
            <w:hideMark/>
          </w:tcPr>
          <w:p w14:paraId="00EE441A"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166</w:t>
            </w:r>
          </w:p>
        </w:tc>
        <w:tc>
          <w:tcPr>
            <w:tcW w:w="500" w:type="pct"/>
            <w:vAlign w:val="center"/>
            <w:hideMark/>
          </w:tcPr>
          <w:p w14:paraId="4FB74919"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174</w:t>
            </w:r>
          </w:p>
        </w:tc>
        <w:tc>
          <w:tcPr>
            <w:tcW w:w="500" w:type="pct"/>
            <w:vAlign w:val="center"/>
            <w:hideMark/>
          </w:tcPr>
          <w:p w14:paraId="457C3201"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160</w:t>
            </w:r>
          </w:p>
        </w:tc>
        <w:tc>
          <w:tcPr>
            <w:tcW w:w="500" w:type="pct"/>
            <w:vAlign w:val="center"/>
            <w:hideMark/>
          </w:tcPr>
          <w:p w14:paraId="48972136"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116.2</w:t>
            </w:r>
          </w:p>
        </w:tc>
        <w:tc>
          <w:tcPr>
            <w:tcW w:w="500" w:type="pct"/>
            <w:vAlign w:val="center"/>
            <w:hideMark/>
          </w:tcPr>
          <w:p w14:paraId="68E1EE14"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34.8</w:t>
            </w:r>
          </w:p>
        </w:tc>
        <w:tc>
          <w:tcPr>
            <w:tcW w:w="500" w:type="pct"/>
            <w:vAlign w:val="center"/>
            <w:hideMark/>
          </w:tcPr>
          <w:p w14:paraId="3E7770D3"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16</w:t>
            </w:r>
          </w:p>
        </w:tc>
        <w:tc>
          <w:tcPr>
            <w:tcW w:w="500" w:type="pct"/>
            <w:vAlign w:val="center"/>
            <w:hideMark/>
          </w:tcPr>
          <w:p w14:paraId="0730164A"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167</w:t>
            </w:r>
          </w:p>
        </w:tc>
      </w:tr>
      <w:tr w:rsidR="00124D27" w:rsidRPr="00A463FE" w14:paraId="6CE60405" w14:textId="77777777" w:rsidTr="00113120">
        <w:tc>
          <w:tcPr>
            <w:tcW w:w="705" w:type="pct"/>
            <w:hideMark/>
          </w:tcPr>
          <w:p w14:paraId="07B4DA60"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Level 2</w:t>
            </w:r>
          </w:p>
        </w:tc>
        <w:tc>
          <w:tcPr>
            <w:tcW w:w="500" w:type="pct"/>
            <w:vAlign w:val="center"/>
            <w:hideMark/>
          </w:tcPr>
          <w:p w14:paraId="402A54CA"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118</w:t>
            </w:r>
          </w:p>
        </w:tc>
        <w:tc>
          <w:tcPr>
            <w:tcW w:w="500" w:type="pct"/>
            <w:vAlign w:val="center"/>
            <w:hideMark/>
          </w:tcPr>
          <w:p w14:paraId="3303A0E6"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140</w:t>
            </w:r>
          </w:p>
        </w:tc>
        <w:tc>
          <w:tcPr>
            <w:tcW w:w="500" w:type="pct"/>
            <w:vAlign w:val="center"/>
            <w:hideMark/>
          </w:tcPr>
          <w:p w14:paraId="2D407764"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144</w:t>
            </w:r>
          </w:p>
        </w:tc>
        <w:tc>
          <w:tcPr>
            <w:tcW w:w="500" w:type="pct"/>
            <w:vAlign w:val="center"/>
            <w:hideMark/>
          </w:tcPr>
          <w:p w14:paraId="1D30F705"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82.6</w:t>
            </w:r>
          </w:p>
        </w:tc>
        <w:tc>
          <w:tcPr>
            <w:tcW w:w="500" w:type="pct"/>
            <w:vAlign w:val="center"/>
            <w:hideMark/>
          </w:tcPr>
          <w:p w14:paraId="7A813D6D"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28</w:t>
            </w:r>
          </w:p>
        </w:tc>
        <w:tc>
          <w:tcPr>
            <w:tcW w:w="500" w:type="pct"/>
            <w:vAlign w:val="center"/>
            <w:hideMark/>
          </w:tcPr>
          <w:p w14:paraId="4B1E6ACB"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14.4</w:t>
            </w:r>
          </w:p>
        </w:tc>
        <w:tc>
          <w:tcPr>
            <w:tcW w:w="500" w:type="pct"/>
            <w:vAlign w:val="center"/>
            <w:hideMark/>
          </w:tcPr>
          <w:p w14:paraId="68F3D2AC"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125</w:t>
            </w:r>
          </w:p>
        </w:tc>
      </w:tr>
    </w:tbl>
    <w:p w14:paraId="4F353777" w14:textId="1DC08067" w:rsidR="00AD16F0" w:rsidRPr="00080034" w:rsidRDefault="00AD16F0" w:rsidP="00AD16F0">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080034">
        <w:rPr>
          <w:rFonts w:ascii="VIC-Regular" w:eastAsia="Times New Roman" w:hAnsi="VIC-Regular" w:cs="Times New Roman"/>
          <w:b/>
          <w:bCs/>
          <w:color w:val="011A3C"/>
          <w:sz w:val="24"/>
          <w:szCs w:val="24"/>
          <w:lang w:val="en" w:eastAsia="en-AU"/>
        </w:rPr>
        <w:t xml:space="preserve">Example of Loading </w:t>
      </w:r>
      <w:r w:rsidR="00C53D2A" w:rsidRPr="00080034">
        <w:rPr>
          <w:rFonts w:ascii="VIC-Regular" w:eastAsia="Times New Roman" w:hAnsi="VIC-Regular" w:cs="Times New Roman"/>
          <w:b/>
          <w:bCs/>
          <w:color w:val="011A3C"/>
          <w:sz w:val="24"/>
          <w:szCs w:val="24"/>
          <w:lang w:val="en" w:eastAsia="en-AU"/>
        </w:rPr>
        <w:t xml:space="preserve">calculations </w:t>
      </w:r>
      <w:r w:rsidR="00C53D2A">
        <w:rPr>
          <w:rFonts w:ascii="VIC-Regular" w:eastAsia="Times New Roman" w:hAnsi="VIC-Regular" w:cs="Times New Roman"/>
          <w:b/>
          <w:bCs/>
          <w:color w:val="011A3C"/>
          <w:sz w:val="24"/>
          <w:szCs w:val="24"/>
          <w:lang w:val="en" w:eastAsia="en-AU"/>
        </w:rPr>
        <w:t>for</w:t>
      </w:r>
      <w:r w:rsidR="00E70DB3">
        <w:rPr>
          <w:rFonts w:ascii="VIC-Regular" w:eastAsia="Times New Roman" w:hAnsi="VIC-Regular" w:cs="Times New Roman"/>
          <w:b/>
          <w:bCs/>
          <w:color w:val="011A3C"/>
          <w:sz w:val="24"/>
          <w:szCs w:val="24"/>
          <w:lang w:val="en" w:eastAsia="en-AU"/>
        </w:rPr>
        <w:t xml:space="preserve"> a primary school </w:t>
      </w:r>
      <w:r w:rsidRPr="00080034">
        <w:rPr>
          <w:rFonts w:ascii="VIC-Regular" w:eastAsia="Times New Roman" w:hAnsi="VIC-Regular" w:cs="Times New Roman"/>
          <w:b/>
          <w:bCs/>
          <w:color w:val="011A3C"/>
          <w:sz w:val="24"/>
          <w:szCs w:val="24"/>
          <w:lang w:val="en" w:eastAsia="en-AU"/>
        </w:rPr>
        <w:t>(excluding the floor):</w:t>
      </w:r>
    </w:p>
    <w:p w14:paraId="479DAF9D" w14:textId="6CBBDD4D"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lastRenderedPageBreak/>
        <w:t>• </w:t>
      </w:r>
      <w:bookmarkStart w:id="19" w:name="_Hlk50714244"/>
      <w:bookmarkStart w:id="20" w:name="_Hlk50720787"/>
      <w:r w:rsidRPr="00A463FE">
        <w:rPr>
          <w:rFonts w:ascii="VIC-Regular" w:eastAsia="Times New Roman" w:hAnsi="VIC-Regular" w:cs="Times New Roman"/>
          <w:color w:val="011A3C"/>
          <w:sz w:val="24"/>
          <w:szCs w:val="24"/>
          <w:lang w:val="en" w:eastAsia="en-AU"/>
        </w:rPr>
        <w:t>Level 1 student: ($</w:t>
      </w:r>
      <w:r w:rsidR="00276061">
        <w:rPr>
          <w:rFonts w:ascii="VIC-Regular" w:eastAsia="Times New Roman" w:hAnsi="VIC-Regular" w:cs="Times New Roman"/>
          <w:color w:val="011A3C"/>
          <w:sz w:val="24"/>
          <w:szCs w:val="24"/>
          <w:lang w:val="en" w:eastAsia="en-AU"/>
        </w:rPr>
        <w:t>968</w:t>
      </w:r>
      <w:r w:rsidRPr="00A463FE">
        <w:rPr>
          <w:rFonts w:ascii="VIC-Regular" w:eastAsia="Times New Roman" w:hAnsi="VIC-Regular" w:cs="Times New Roman"/>
          <w:color w:val="011A3C"/>
          <w:sz w:val="24"/>
          <w:szCs w:val="24"/>
          <w:lang w:val="en" w:eastAsia="en-AU"/>
        </w:rPr>
        <w:t xml:space="preserve"> + ((0.5797 – 0.36</w:t>
      </w:r>
      <w:r w:rsidR="00276061">
        <w:rPr>
          <w:rFonts w:ascii="VIC-Regular" w:eastAsia="Times New Roman" w:hAnsi="VIC-Regular" w:cs="Times New Roman"/>
          <w:color w:val="011A3C"/>
          <w:sz w:val="24"/>
          <w:szCs w:val="24"/>
          <w:lang w:val="en" w:eastAsia="en-AU"/>
        </w:rPr>
        <w:t>12</w:t>
      </w:r>
      <w:r w:rsidRPr="00A463FE">
        <w:rPr>
          <w:rFonts w:ascii="VIC-Regular" w:eastAsia="Times New Roman" w:hAnsi="VIC-Regular" w:cs="Times New Roman"/>
          <w:color w:val="011A3C"/>
          <w:sz w:val="24"/>
          <w:szCs w:val="24"/>
          <w:lang w:val="en" w:eastAsia="en-AU"/>
        </w:rPr>
        <w:t>) / (0.6192 – 0.36</w:t>
      </w:r>
      <w:r w:rsidR="00276061">
        <w:rPr>
          <w:rFonts w:ascii="VIC-Regular" w:eastAsia="Times New Roman" w:hAnsi="VIC-Regular" w:cs="Times New Roman"/>
          <w:color w:val="011A3C"/>
          <w:sz w:val="24"/>
          <w:szCs w:val="24"/>
          <w:lang w:val="en" w:eastAsia="en-AU"/>
        </w:rPr>
        <w:t>12</w:t>
      </w:r>
      <w:r w:rsidRPr="00A463FE">
        <w:rPr>
          <w:rFonts w:ascii="VIC-Regular" w:eastAsia="Times New Roman" w:hAnsi="VIC-Regular" w:cs="Times New Roman"/>
          <w:color w:val="011A3C"/>
          <w:sz w:val="24"/>
          <w:szCs w:val="24"/>
          <w:lang w:val="en" w:eastAsia="en-AU"/>
        </w:rPr>
        <w:t>)) * ($</w:t>
      </w:r>
      <w:r w:rsidR="00276061">
        <w:rPr>
          <w:rFonts w:ascii="VIC-Regular" w:eastAsia="Times New Roman" w:hAnsi="VIC-Regular" w:cs="Times New Roman"/>
          <w:color w:val="011A3C"/>
          <w:sz w:val="24"/>
          <w:szCs w:val="24"/>
          <w:lang w:val="en" w:eastAsia="en-AU"/>
        </w:rPr>
        <w:t>5241</w:t>
      </w:r>
      <w:r w:rsidRPr="00A463FE">
        <w:rPr>
          <w:rFonts w:ascii="VIC-Regular" w:eastAsia="Times New Roman" w:hAnsi="VIC-Regular" w:cs="Times New Roman"/>
          <w:color w:val="011A3C"/>
          <w:sz w:val="24"/>
          <w:szCs w:val="24"/>
          <w:lang w:val="en" w:eastAsia="en-AU"/>
        </w:rPr>
        <w:t xml:space="preserve"> – $</w:t>
      </w:r>
      <w:r w:rsidR="00276061">
        <w:rPr>
          <w:rFonts w:ascii="VIC-Regular" w:eastAsia="Times New Roman" w:hAnsi="VIC-Regular" w:cs="Times New Roman"/>
          <w:color w:val="011A3C"/>
          <w:sz w:val="24"/>
          <w:szCs w:val="24"/>
          <w:lang w:val="en" w:eastAsia="en-AU"/>
        </w:rPr>
        <w:t>968</w:t>
      </w:r>
      <w:r w:rsidRPr="00A463FE">
        <w:rPr>
          <w:rFonts w:ascii="VIC-Regular" w:eastAsia="Times New Roman" w:hAnsi="VIC-Regular" w:cs="Times New Roman"/>
          <w:color w:val="011A3C"/>
          <w:sz w:val="24"/>
          <w:szCs w:val="24"/>
          <w:lang w:val="en" w:eastAsia="en-AU"/>
        </w:rPr>
        <w:t xml:space="preserve">)) * 167 enrolment </w:t>
      </w:r>
      <w:r w:rsidR="00C53D2A" w:rsidRPr="00A463FE">
        <w:rPr>
          <w:rFonts w:ascii="VIC-Regular" w:eastAsia="Times New Roman" w:hAnsi="VIC-Regular" w:cs="Times New Roman"/>
          <w:color w:val="011A3C"/>
          <w:sz w:val="24"/>
          <w:szCs w:val="24"/>
          <w:lang w:val="en" w:eastAsia="en-AU"/>
        </w:rPr>
        <w:t>= $</w:t>
      </w:r>
      <w:r w:rsidR="002F13F4" w:rsidRPr="002F13F4">
        <w:rPr>
          <w:rFonts w:ascii="VIC-Regular" w:eastAsia="Times New Roman" w:hAnsi="VIC-Regular" w:cs="Times New Roman"/>
          <w:color w:val="011A3C"/>
          <w:sz w:val="24"/>
          <w:szCs w:val="24"/>
          <w:lang w:val="en" w:eastAsia="en-AU"/>
        </w:rPr>
        <w:t>765,99</w:t>
      </w:r>
      <w:r w:rsidR="002F13F4">
        <w:rPr>
          <w:rFonts w:ascii="VIC-Regular" w:eastAsia="Times New Roman" w:hAnsi="VIC-Regular" w:cs="Times New Roman"/>
          <w:color w:val="011A3C"/>
          <w:sz w:val="24"/>
          <w:szCs w:val="24"/>
          <w:lang w:val="en" w:eastAsia="en-AU"/>
        </w:rPr>
        <w:t>6</w:t>
      </w:r>
    </w:p>
    <w:p w14:paraId="1EFED2ED" w14:textId="327A1ECB" w:rsidR="00A12061" w:rsidRDefault="00AD16F0" w:rsidP="00AD16F0">
      <w:pPr>
        <w:spacing w:before="100" w:beforeAutospacing="1" w:after="100" w:afterAutospacing="1" w:line="288" w:lineRule="atLeast"/>
        <w:outlineLvl w:val="3"/>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 Level 2 student: ($4</w:t>
      </w:r>
      <w:r w:rsidR="00276061">
        <w:rPr>
          <w:rFonts w:ascii="VIC-Regular" w:eastAsia="Times New Roman" w:hAnsi="VIC-Regular" w:cs="Times New Roman"/>
          <w:color w:val="011A3C"/>
          <w:sz w:val="24"/>
          <w:szCs w:val="24"/>
          <w:lang w:val="en" w:eastAsia="en-AU"/>
        </w:rPr>
        <w:t>84</w:t>
      </w:r>
      <w:r w:rsidRPr="00A463FE">
        <w:rPr>
          <w:rFonts w:ascii="VIC-Regular" w:eastAsia="Times New Roman" w:hAnsi="VIC-Regular" w:cs="Times New Roman"/>
          <w:color w:val="011A3C"/>
          <w:sz w:val="24"/>
          <w:szCs w:val="24"/>
          <w:lang w:val="en" w:eastAsia="en-AU"/>
        </w:rPr>
        <w:t xml:space="preserve"> + ((0.5797 – 0.36</w:t>
      </w:r>
      <w:r w:rsidR="00276061">
        <w:rPr>
          <w:rFonts w:ascii="VIC-Regular" w:eastAsia="Times New Roman" w:hAnsi="VIC-Regular" w:cs="Times New Roman"/>
          <w:color w:val="011A3C"/>
          <w:sz w:val="24"/>
          <w:szCs w:val="24"/>
          <w:lang w:val="en" w:eastAsia="en-AU"/>
        </w:rPr>
        <w:t>12</w:t>
      </w:r>
      <w:r w:rsidRPr="00A463FE">
        <w:rPr>
          <w:rFonts w:ascii="VIC-Regular" w:eastAsia="Times New Roman" w:hAnsi="VIC-Regular" w:cs="Times New Roman"/>
          <w:color w:val="011A3C"/>
          <w:sz w:val="24"/>
          <w:szCs w:val="24"/>
          <w:lang w:val="en" w:eastAsia="en-AU"/>
        </w:rPr>
        <w:t>) / (0.6192 – 0.36</w:t>
      </w:r>
      <w:r w:rsidR="00276061">
        <w:rPr>
          <w:rFonts w:ascii="VIC-Regular" w:eastAsia="Times New Roman" w:hAnsi="VIC-Regular" w:cs="Times New Roman"/>
          <w:color w:val="011A3C"/>
          <w:sz w:val="24"/>
          <w:szCs w:val="24"/>
          <w:lang w:val="en" w:eastAsia="en-AU"/>
        </w:rPr>
        <w:t>12</w:t>
      </w:r>
      <w:r w:rsidRPr="00A463FE">
        <w:rPr>
          <w:rFonts w:ascii="VIC-Regular" w:eastAsia="Times New Roman" w:hAnsi="VIC-Regular" w:cs="Times New Roman"/>
          <w:color w:val="011A3C"/>
          <w:sz w:val="24"/>
          <w:szCs w:val="24"/>
          <w:lang w:val="en" w:eastAsia="en-AU"/>
        </w:rPr>
        <w:t>)) * ($</w:t>
      </w:r>
      <w:r w:rsidR="00276061">
        <w:rPr>
          <w:rFonts w:ascii="VIC-Regular" w:eastAsia="Times New Roman" w:hAnsi="VIC-Regular" w:cs="Times New Roman"/>
          <w:color w:val="011A3C"/>
          <w:sz w:val="24"/>
          <w:szCs w:val="24"/>
          <w:lang w:val="en" w:eastAsia="en-AU"/>
        </w:rPr>
        <w:t>2622</w:t>
      </w:r>
      <w:r w:rsidRPr="00A463FE">
        <w:rPr>
          <w:rFonts w:ascii="VIC-Regular" w:eastAsia="Times New Roman" w:hAnsi="VIC-Regular" w:cs="Times New Roman"/>
          <w:color w:val="011A3C"/>
          <w:sz w:val="24"/>
          <w:szCs w:val="24"/>
          <w:lang w:val="en" w:eastAsia="en-AU"/>
        </w:rPr>
        <w:t>– $4</w:t>
      </w:r>
      <w:r w:rsidR="00276061">
        <w:rPr>
          <w:rFonts w:ascii="VIC-Regular" w:eastAsia="Times New Roman" w:hAnsi="VIC-Regular" w:cs="Times New Roman"/>
          <w:color w:val="011A3C"/>
          <w:sz w:val="24"/>
          <w:szCs w:val="24"/>
          <w:lang w:val="en" w:eastAsia="en-AU"/>
        </w:rPr>
        <w:t>84</w:t>
      </w:r>
      <w:r w:rsidRPr="00A463FE">
        <w:rPr>
          <w:rFonts w:ascii="VIC-Regular" w:eastAsia="Times New Roman" w:hAnsi="VIC-Regular" w:cs="Times New Roman"/>
          <w:color w:val="011A3C"/>
          <w:sz w:val="24"/>
          <w:szCs w:val="24"/>
          <w:lang w:val="en" w:eastAsia="en-AU"/>
        </w:rPr>
        <w:t xml:space="preserve">)) * 125 enrolment </w:t>
      </w:r>
      <w:r w:rsidR="00C53D2A" w:rsidRPr="00A463FE">
        <w:rPr>
          <w:rFonts w:ascii="VIC-Regular" w:eastAsia="Times New Roman" w:hAnsi="VIC-Regular" w:cs="Times New Roman"/>
          <w:color w:val="011A3C"/>
          <w:sz w:val="24"/>
          <w:szCs w:val="24"/>
          <w:lang w:val="en" w:eastAsia="en-AU"/>
        </w:rPr>
        <w:t>= $</w:t>
      </w:r>
      <w:r w:rsidR="002F13F4" w:rsidRPr="002F13F4">
        <w:rPr>
          <w:rFonts w:ascii="VIC-Regular" w:eastAsia="Times New Roman" w:hAnsi="VIC-Regular" w:cs="Times New Roman"/>
          <w:color w:val="011A3C"/>
          <w:sz w:val="24"/>
          <w:szCs w:val="24"/>
          <w:lang w:val="en" w:eastAsia="en-AU"/>
        </w:rPr>
        <w:t>286,83</w:t>
      </w:r>
      <w:r w:rsidR="002F13F4">
        <w:rPr>
          <w:rFonts w:ascii="VIC-Regular" w:eastAsia="Times New Roman" w:hAnsi="VIC-Regular" w:cs="Times New Roman"/>
          <w:color w:val="011A3C"/>
          <w:sz w:val="24"/>
          <w:szCs w:val="24"/>
          <w:lang w:val="en" w:eastAsia="en-AU"/>
        </w:rPr>
        <w:t>4</w:t>
      </w:r>
      <w:bookmarkEnd w:id="19"/>
      <w:r w:rsidRPr="00A463FE">
        <w:rPr>
          <w:rFonts w:ascii="VIC-Regular" w:eastAsia="Times New Roman" w:hAnsi="VIC-Regular" w:cs="Times New Roman"/>
          <w:color w:val="011A3C"/>
          <w:sz w:val="24"/>
          <w:szCs w:val="24"/>
          <w:lang w:val="en" w:eastAsia="en-AU"/>
        </w:rPr>
        <w:t xml:space="preserve">• Total Social Disadvantage funding: </w:t>
      </w:r>
      <w:r w:rsidR="00E70DB3" w:rsidRPr="00E70DB3">
        <w:rPr>
          <w:rFonts w:ascii="VIC-Regular" w:eastAsia="Times New Roman" w:hAnsi="VIC-Regular" w:cs="Times New Roman"/>
          <w:color w:val="011A3C"/>
          <w:sz w:val="24"/>
          <w:szCs w:val="24"/>
          <w:lang w:val="en" w:eastAsia="en-AU"/>
        </w:rPr>
        <w:t>$</w:t>
      </w:r>
      <w:r w:rsidR="007106F7">
        <w:rPr>
          <w:rFonts w:ascii="VIC-Regular" w:eastAsia="Times New Roman" w:hAnsi="VIC-Regular" w:cs="Times New Roman"/>
          <w:color w:val="011A3C"/>
          <w:sz w:val="24"/>
          <w:szCs w:val="24"/>
          <w:lang w:val="en" w:eastAsia="en-AU"/>
        </w:rPr>
        <w:t>765,996</w:t>
      </w:r>
      <w:r w:rsidR="00E70DB3">
        <w:rPr>
          <w:rFonts w:ascii="VIC-Regular" w:eastAsia="Times New Roman" w:hAnsi="VIC-Regular" w:cs="Times New Roman"/>
          <w:color w:val="011A3C"/>
          <w:sz w:val="24"/>
          <w:szCs w:val="24"/>
          <w:lang w:val="en" w:eastAsia="en-AU"/>
        </w:rPr>
        <w:t xml:space="preserve"> </w:t>
      </w:r>
      <w:r w:rsidRPr="00A463FE">
        <w:rPr>
          <w:rFonts w:ascii="VIC-Regular" w:eastAsia="Times New Roman" w:hAnsi="VIC-Regular" w:cs="Times New Roman"/>
          <w:color w:val="011A3C"/>
          <w:sz w:val="24"/>
          <w:szCs w:val="24"/>
          <w:lang w:val="en" w:eastAsia="en-AU"/>
        </w:rPr>
        <w:t xml:space="preserve">+ </w:t>
      </w:r>
      <w:r w:rsidR="00E70DB3" w:rsidRPr="00E70DB3">
        <w:rPr>
          <w:rFonts w:ascii="VIC-Regular" w:eastAsia="Times New Roman" w:hAnsi="VIC-Regular" w:cs="Times New Roman"/>
          <w:color w:val="011A3C"/>
          <w:sz w:val="24"/>
          <w:szCs w:val="24"/>
          <w:lang w:val="en" w:eastAsia="en-AU"/>
        </w:rPr>
        <w:t>$</w:t>
      </w:r>
      <w:r w:rsidR="007106F7">
        <w:rPr>
          <w:rFonts w:ascii="VIC-Regular" w:eastAsia="Times New Roman" w:hAnsi="VIC-Regular" w:cs="Times New Roman"/>
          <w:color w:val="011A3C"/>
          <w:sz w:val="24"/>
          <w:szCs w:val="24"/>
          <w:lang w:val="en" w:eastAsia="en-AU"/>
        </w:rPr>
        <w:t>286,834</w:t>
      </w:r>
      <w:r w:rsidR="00E70DB3">
        <w:rPr>
          <w:rFonts w:ascii="VIC-Regular" w:eastAsia="Times New Roman" w:hAnsi="VIC-Regular" w:cs="Times New Roman"/>
          <w:color w:val="011A3C"/>
          <w:sz w:val="24"/>
          <w:szCs w:val="24"/>
          <w:lang w:val="en" w:eastAsia="en-AU"/>
        </w:rPr>
        <w:t xml:space="preserve"> </w:t>
      </w:r>
      <w:proofErr w:type="gramStart"/>
      <w:r w:rsidRPr="00A463FE">
        <w:rPr>
          <w:rFonts w:ascii="VIC-Regular" w:eastAsia="Times New Roman" w:hAnsi="VIC-Regular" w:cs="Times New Roman"/>
          <w:color w:val="011A3C"/>
          <w:sz w:val="24"/>
          <w:szCs w:val="24"/>
          <w:lang w:val="en" w:eastAsia="en-AU"/>
        </w:rPr>
        <w:t xml:space="preserve">= </w:t>
      </w:r>
      <w:r w:rsidR="00E70DB3">
        <w:rPr>
          <w:rFonts w:ascii="VIC-Regular" w:eastAsia="Times New Roman" w:hAnsi="VIC-Regular" w:cs="Times New Roman"/>
          <w:color w:val="011A3C"/>
          <w:sz w:val="24"/>
          <w:szCs w:val="24"/>
          <w:lang w:val="en" w:eastAsia="en-AU"/>
        </w:rPr>
        <w:t xml:space="preserve"> </w:t>
      </w:r>
      <w:r w:rsidR="002F13F4" w:rsidRPr="002F13F4">
        <w:rPr>
          <w:rFonts w:ascii="VIC-Regular" w:eastAsia="Times New Roman" w:hAnsi="VIC-Regular" w:cs="Times New Roman"/>
          <w:color w:val="011A3C"/>
          <w:sz w:val="24"/>
          <w:szCs w:val="24"/>
          <w:lang w:val="en" w:eastAsia="en-AU"/>
        </w:rPr>
        <w:t>$</w:t>
      </w:r>
      <w:proofErr w:type="gramEnd"/>
      <w:r w:rsidR="002F13F4" w:rsidRPr="002F13F4">
        <w:rPr>
          <w:rFonts w:ascii="VIC-Regular" w:eastAsia="Times New Roman" w:hAnsi="VIC-Regular" w:cs="Times New Roman"/>
          <w:color w:val="011A3C"/>
          <w:sz w:val="24"/>
          <w:szCs w:val="24"/>
          <w:lang w:val="en" w:eastAsia="en-AU"/>
        </w:rPr>
        <w:t>1,052,8</w:t>
      </w:r>
      <w:r w:rsidR="007106F7">
        <w:rPr>
          <w:rFonts w:ascii="VIC-Regular" w:eastAsia="Times New Roman" w:hAnsi="VIC-Regular" w:cs="Times New Roman"/>
          <w:color w:val="011A3C"/>
          <w:sz w:val="24"/>
          <w:szCs w:val="24"/>
          <w:lang w:val="en" w:eastAsia="en-AU"/>
        </w:rPr>
        <w:t>30</w:t>
      </w:r>
      <w:bookmarkEnd w:id="20"/>
    </w:p>
    <w:p w14:paraId="6204CCF4" w14:textId="553CF7E4" w:rsidR="00AD16F0" w:rsidRPr="00080034"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080034">
        <w:rPr>
          <w:rFonts w:ascii="VIC-Bold" w:eastAsia="Times New Roman" w:hAnsi="VIC-Bold" w:cs="Times New Roman"/>
          <w:b/>
          <w:bCs/>
          <w:color w:val="011A3C"/>
          <w:sz w:val="24"/>
          <w:szCs w:val="24"/>
          <w:lang w:val="en" w:eastAsia="en-AU"/>
        </w:rPr>
        <w:t>Table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71"/>
        <w:gridCol w:w="1213"/>
        <w:gridCol w:w="1301"/>
        <w:gridCol w:w="1241"/>
        <w:gridCol w:w="1322"/>
        <w:gridCol w:w="1243"/>
        <w:gridCol w:w="1325"/>
      </w:tblGrid>
      <w:tr w:rsidR="00AD16F0" w:rsidRPr="00A463FE" w14:paraId="65190952" w14:textId="77777777" w:rsidTr="00080034">
        <w:trPr>
          <w:tblHeader/>
        </w:trPr>
        <w:tc>
          <w:tcPr>
            <w:tcW w:w="705" w:type="pct"/>
            <w:hideMark/>
          </w:tcPr>
          <w:p w14:paraId="6D37A6B2" w14:textId="77777777" w:rsidR="00AD16F0" w:rsidRPr="00371B75" w:rsidRDefault="00AD16F0" w:rsidP="00AD16F0">
            <w:pPr>
              <w:spacing w:after="0" w:line="240" w:lineRule="auto"/>
              <w:rPr>
                <w:rFonts w:ascii="Times New Roman" w:eastAsia="Times New Roman" w:hAnsi="Times New Roman" w:cs="Times New Roman"/>
                <w:color w:val="323E4F" w:themeColor="text2" w:themeShade="BF"/>
                <w:sz w:val="24"/>
                <w:szCs w:val="24"/>
                <w:lang w:val="en" w:eastAsia="en-AU"/>
              </w:rPr>
            </w:pPr>
          </w:p>
        </w:tc>
        <w:tc>
          <w:tcPr>
            <w:tcW w:w="581" w:type="pct"/>
            <w:hideMark/>
          </w:tcPr>
          <w:p w14:paraId="0B02F6C0" w14:textId="77777777" w:rsidR="00AD16F0" w:rsidRPr="00371B75"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Minimum SFOE Threshold</w:t>
            </w:r>
          </w:p>
        </w:tc>
        <w:tc>
          <w:tcPr>
            <w:tcW w:w="0" w:type="auto"/>
            <w:hideMark/>
          </w:tcPr>
          <w:p w14:paraId="0BC0CF70" w14:textId="77777777" w:rsidR="00AD16F0" w:rsidRPr="00371B75"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Maximum SFOE Threshold</w:t>
            </w:r>
          </w:p>
        </w:tc>
        <w:tc>
          <w:tcPr>
            <w:tcW w:w="0" w:type="auto"/>
            <w:hideMark/>
          </w:tcPr>
          <w:p w14:paraId="7EE2AB30" w14:textId="77777777" w:rsidR="00AD16F0" w:rsidRPr="00371B75"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Level 1 Student Minimum Rate</w:t>
            </w:r>
          </w:p>
        </w:tc>
        <w:tc>
          <w:tcPr>
            <w:tcW w:w="0" w:type="auto"/>
            <w:hideMark/>
          </w:tcPr>
          <w:p w14:paraId="58CE56C8" w14:textId="77777777" w:rsidR="00AD16F0" w:rsidRPr="00371B75"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Level 1 Student Maximum Rate</w:t>
            </w:r>
          </w:p>
        </w:tc>
        <w:tc>
          <w:tcPr>
            <w:tcW w:w="0" w:type="auto"/>
            <w:hideMark/>
          </w:tcPr>
          <w:p w14:paraId="7EE42AB7" w14:textId="77777777" w:rsidR="00AD16F0" w:rsidRPr="00371B75"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Level 2 Student Minimum Rate</w:t>
            </w:r>
          </w:p>
        </w:tc>
        <w:tc>
          <w:tcPr>
            <w:tcW w:w="0" w:type="auto"/>
            <w:hideMark/>
          </w:tcPr>
          <w:p w14:paraId="1247BC8C" w14:textId="77777777" w:rsidR="00AD16F0" w:rsidRPr="00371B75"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Level 2 Student Maximum Rate</w:t>
            </w:r>
          </w:p>
        </w:tc>
      </w:tr>
      <w:tr w:rsidR="00AD16F0" w:rsidRPr="00A463FE" w14:paraId="10724C14" w14:textId="77777777" w:rsidTr="00080034">
        <w:tc>
          <w:tcPr>
            <w:tcW w:w="705" w:type="pct"/>
            <w:hideMark/>
          </w:tcPr>
          <w:p w14:paraId="0C876D0D" w14:textId="77777777"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Primary</w:t>
            </w:r>
          </w:p>
        </w:tc>
        <w:tc>
          <w:tcPr>
            <w:tcW w:w="581" w:type="pct"/>
            <w:hideMark/>
          </w:tcPr>
          <w:p w14:paraId="426F5288" w14:textId="06ED6A45" w:rsidR="00AD16F0" w:rsidRPr="00371B75" w:rsidRDefault="00A82D75"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0.3612</w:t>
            </w:r>
          </w:p>
        </w:tc>
        <w:tc>
          <w:tcPr>
            <w:tcW w:w="0" w:type="auto"/>
            <w:hideMark/>
          </w:tcPr>
          <w:p w14:paraId="43BDF7D5" w14:textId="77777777" w:rsidR="00AD16F0" w:rsidRPr="00371B75"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0.6192</w:t>
            </w:r>
          </w:p>
        </w:tc>
        <w:tc>
          <w:tcPr>
            <w:tcW w:w="0" w:type="auto"/>
            <w:hideMark/>
          </w:tcPr>
          <w:p w14:paraId="69D98AB5" w14:textId="79AED94D" w:rsidR="00AD16F0" w:rsidRPr="00371B75" w:rsidRDefault="00A82D75"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$9</w:t>
            </w:r>
            <w:r w:rsidR="00F14857">
              <w:rPr>
                <w:rFonts w:ascii="VIC-Bold" w:eastAsia="Times New Roman" w:hAnsi="VIC-Bold" w:cs="Times New Roman"/>
                <w:color w:val="323E4F" w:themeColor="text2" w:themeShade="BF"/>
                <w:sz w:val="24"/>
                <w:szCs w:val="24"/>
                <w:lang w:eastAsia="en-AU"/>
              </w:rPr>
              <w:t>74</w:t>
            </w:r>
          </w:p>
        </w:tc>
        <w:tc>
          <w:tcPr>
            <w:tcW w:w="0" w:type="auto"/>
            <w:hideMark/>
          </w:tcPr>
          <w:p w14:paraId="59AB23E9" w14:textId="43D369D1" w:rsidR="00AD16F0" w:rsidRPr="00371B75" w:rsidRDefault="00C43BE1" w:rsidP="00113120">
            <w:pPr>
              <w:spacing w:after="0" w:line="240" w:lineRule="atLeast"/>
              <w:jc w:val="center"/>
              <w:rPr>
                <w:rFonts w:ascii="VIC-Bold" w:eastAsia="Times New Roman" w:hAnsi="VIC-Bold" w:cs="Times New Roman"/>
                <w:color w:val="323E4F" w:themeColor="text2" w:themeShade="BF"/>
                <w:sz w:val="24"/>
                <w:szCs w:val="24"/>
                <w:lang w:eastAsia="en-AU"/>
              </w:rPr>
            </w:pPr>
            <w:r>
              <w:rPr>
                <w:rFonts w:ascii="VIC-Bold" w:eastAsia="Times New Roman" w:hAnsi="VIC-Bold" w:cs="Times New Roman"/>
                <w:color w:val="323E4F" w:themeColor="text2" w:themeShade="BF"/>
                <w:sz w:val="24"/>
                <w:szCs w:val="24"/>
                <w:lang w:eastAsia="en-AU"/>
              </w:rPr>
              <w:t>$</w:t>
            </w:r>
            <w:r w:rsidR="00A82D75" w:rsidRPr="00371B75">
              <w:rPr>
                <w:rFonts w:ascii="VIC-Bold" w:eastAsia="Times New Roman" w:hAnsi="VIC-Bold" w:cs="Times New Roman"/>
                <w:color w:val="323E4F" w:themeColor="text2" w:themeShade="BF"/>
                <w:sz w:val="24"/>
                <w:szCs w:val="24"/>
                <w:lang w:eastAsia="en-AU"/>
              </w:rPr>
              <w:t>5,2</w:t>
            </w:r>
            <w:r w:rsidR="00F14857">
              <w:rPr>
                <w:rFonts w:ascii="VIC-Bold" w:eastAsia="Times New Roman" w:hAnsi="VIC-Bold" w:cs="Times New Roman"/>
                <w:color w:val="323E4F" w:themeColor="text2" w:themeShade="BF"/>
                <w:sz w:val="24"/>
                <w:szCs w:val="24"/>
                <w:lang w:eastAsia="en-AU"/>
              </w:rPr>
              <w:t>72</w:t>
            </w:r>
          </w:p>
        </w:tc>
        <w:tc>
          <w:tcPr>
            <w:tcW w:w="0" w:type="auto"/>
            <w:hideMark/>
          </w:tcPr>
          <w:p w14:paraId="158D798A" w14:textId="208F4C45" w:rsidR="00AD16F0" w:rsidRPr="00371B75" w:rsidRDefault="00A82D75"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$48</w:t>
            </w:r>
            <w:r w:rsidR="00F14857">
              <w:rPr>
                <w:rFonts w:ascii="VIC-Bold" w:eastAsia="Times New Roman" w:hAnsi="VIC-Bold" w:cs="Times New Roman"/>
                <w:color w:val="323E4F" w:themeColor="text2" w:themeShade="BF"/>
                <w:sz w:val="24"/>
                <w:szCs w:val="24"/>
                <w:lang w:eastAsia="en-AU"/>
              </w:rPr>
              <w:t>7</w:t>
            </w:r>
          </w:p>
        </w:tc>
        <w:tc>
          <w:tcPr>
            <w:tcW w:w="0" w:type="auto"/>
            <w:hideMark/>
          </w:tcPr>
          <w:p w14:paraId="6F7C5914" w14:textId="346DC8A3" w:rsidR="00AD16F0" w:rsidRPr="00371B75" w:rsidRDefault="00337C31"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$2,6</w:t>
            </w:r>
            <w:r w:rsidR="00F14857">
              <w:rPr>
                <w:rFonts w:ascii="VIC-Bold" w:eastAsia="Times New Roman" w:hAnsi="VIC-Bold" w:cs="Times New Roman"/>
                <w:color w:val="323E4F" w:themeColor="text2" w:themeShade="BF"/>
                <w:sz w:val="24"/>
                <w:szCs w:val="24"/>
                <w:lang w:eastAsia="en-AU"/>
              </w:rPr>
              <w:t>37</w:t>
            </w:r>
          </w:p>
        </w:tc>
      </w:tr>
      <w:tr w:rsidR="00AD16F0" w:rsidRPr="00A463FE" w14:paraId="455A4776" w14:textId="77777777" w:rsidTr="00080034">
        <w:tc>
          <w:tcPr>
            <w:tcW w:w="705" w:type="pct"/>
            <w:hideMark/>
          </w:tcPr>
          <w:p w14:paraId="0BDD5FD4" w14:textId="77777777"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Secondary</w:t>
            </w:r>
          </w:p>
        </w:tc>
        <w:tc>
          <w:tcPr>
            <w:tcW w:w="581" w:type="pct"/>
            <w:hideMark/>
          </w:tcPr>
          <w:p w14:paraId="46B20335" w14:textId="204ADCC3" w:rsidR="00AD16F0" w:rsidRPr="00371B75" w:rsidRDefault="00A82D75"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0.3612</w:t>
            </w:r>
          </w:p>
        </w:tc>
        <w:tc>
          <w:tcPr>
            <w:tcW w:w="0" w:type="auto"/>
            <w:hideMark/>
          </w:tcPr>
          <w:p w14:paraId="3631F520" w14:textId="77777777" w:rsidR="00AD16F0" w:rsidRPr="00371B75"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0.6192</w:t>
            </w:r>
          </w:p>
        </w:tc>
        <w:tc>
          <w:tcPr>
            <w:tcW w:w="0" w:type="auto"/>
            <w:hideMark/>
          </w:tcPr>
          <w:p w14:paraId="3595A38B" w14:textId="72B6D952" w:rsidR="00AD16F0" w:rsidRPr="00371B75" w:rsidRDefault="00A82D75"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$86</w:t>
            </w:r>
            <w:r w:rsidR="00F14857">
              <w:rPr>
                <w:rFonts w:ascii="VIC-Bold" w:eastAsia="Times New Roman" w:hAnsi="VIC-Bold" w:cs="Times New Roman"/>
                <w:color w:val="323E4F" w:themeColor="text2" w:themeShade="BF"/>
                <w:sz w:val="24"/>
                <w:szCs w:val="24"/>
                <w:lang w:eastAsia="en-AU"/>
              </w:rPr>
              <w:t>7</w:t>
            </w:r>
          </w:p>
        </w:tc>
        <w:tc>
          <w:tcPr>
            <w:tcW w:w="0" w:type="auto"/>
            <w:hideMark/>
          </w:tcPr>
          <w:p w14:paraId="48AFD9F2" w14:textId="6BBC2343" w:rsidR="00AD16F0" w:rsidRPr="00371B75" w:rsidRDefault="00A82D75"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$4,6</w:t>
            </w:r>
            <w:r w:rsidR="00F14857">
              <w:rPr>
                <w:rFonts w:ascii="VIC-Bold" w:eastAsia="Times New Roman" w:hAnsi="VIC-Bold" w:cs="Times New Roman"/>
                <w:color w:val="323E4F" w:themeColor="text2" w:themeShade="BF"/>
                <w:sz w:val="24"/>
                <w:szCs w:val="24"/>
                <w:lang w:eastAsia="en-AU"/>
              </w:rPr>
              <w:t>81</w:t>
            </w:r>
          </w:p>
        </w:tc>
        <w:tc>
          <w:tcPr>
            <w:tcW w:w="0" w:type="auto"/>
            <w:hideMark/>
          </w:tcPr>
          <w:p w14:paraId="1D48F993" w14:textId="2BA1A093" w:rsidR="00AD16F0" w:rsidRPr="00371B75" w:rsidRDefault="00A82D75"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$43</w:t>
            </w:r>
            <w:r w:rsidR="00F14857">
              <w:rPr>
                <w:rFonts w:ascii="VIC-Bold" w:eastAsia="Times New Roman" w:hAnsi="VIC-Bold" w:cs="Times New Roman"/>
                <w:color w:val="323E4F" w:themeColor="text2" w:themeShade="BF"/>
                <w:sz w:val="24"/>
                <w:szCs w:val="24"/>
                <w:lang w:eastAsia="en-AU"/>
              </w:rPr>
              <w:t>4</w:t>
            </w:r>
          </w:p>
        </w:tc>
        <w:tc>
          <w:tcPr>
            <w:tcW w:w="0" w:type="auto"/>
            <w:hideMark/>
          </w:tcPr>
          <w:p w14:paraId="139B3C05" w14:textId="7299FC25" w:rsidR="00AD16F0" w:rsidRPr="00371B75" w:rsidRDefault="00A82D75"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$2,3</w:t>
            </w:r>
            <w:r w:rsidR="00F14857">
              <w:rPr>
                <w:rFonts w:ascii="VIC-Bold" w:eastAsia="Times New Roman" w:hAnsi="VIC-Bold" w:cs="Times New Roman"/>
                <w:color w:val="323E4F" w:themeColor="text2" w:themeShade="BF"/>
                <w:sz w:val="24"/>
                <w:szCs w:val="24"/>
                <w:lang w:eastAsia="en-AU"/>
              </w:rPr>
              <w:t>40</w:t>
            </w:r>
          </w:p>
        </w:tc>
      </w:tr>
      <w:tr w:rsidR="00AD16F0" w:rsidRPr="00A463FE" w14:paraId="151B1C73" w14:textId="77777777" w:rsidTr="00080034">
        <w:tc>
          <w:tcPr>
            <w:tcW w:w="705" w:type="pct"/>
            <w:hideMark/>
          </w:tcPr>
          <w:p w14:paraId="337443D3" w14:textId="77777777"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Special</w:t>
            </w:r>
          </w:p>
        </w:tc>
        <w:tc>
          <w:tcPr>
            <w:tcW w:w="581" w:type="pct"/>
            <w:hideMark/>
          </w:tcPr>
          <w:p w14:paraId="0E5AB3D9" w14:textId="03DDF3C0" w:rsidR="00AD16F0" w:rsidRPr="00371B75" w:rsidRDefault="00276061"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0.5040</w:t>
            </w:r>
          </w:p>
        </w:tc>
        <w:tc>
          <w:tcPr>
            <w:tcW w:w="0" w:type="auto"/>
            <w:hideMark/>
          </w:tcPr>
          <w:p w14:paraId="48B2362B" w14:textId="77777777" w:rsidR="00AD16F0" w:rsidRPr="00371B75"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0.7336</w:t>
            </w:r>
          </w:p>
        </w:tc>
        <w:tc>
          <w:tcPr>
            <w:tcW w:w="0" w:type="auto"/>
            <w:hideMark/>
          </w:tcPr>
          <w:p w14:paraId="77D4DB25" w14:textId="186B01FE" w:rsidR="00AD16F0" w:rsidRPr="00371B75" w:rsidRDefault="00A82D75"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$9</w:t>
            </w:r>
            <w:r w:rsidR="00F14857">
              <w:rPr>
                <w:rFonts w:ascii="VIC-Bold" w:eastAsia="Times New Roman" w:hAnsi="VIC-Bold" w:cs="Times New Roman"/>
                <w:color w:val="323E4F" w:themeColor="text2" w:themeShade="BF"/>
                <w:sz w:val="24"/>
                <w:szCs w:val="24"/>
                <w:lang w:eastAsia="en-AU"/>
              </w:rPr>
              <w:t>74</w:t>
            </w:r>
          </w:p>
        </w:tc>
        <w:tc>
          <w:tcPr>
            <w:tcW w:w="0" w:type="auto"/>
            <w:hideMark/>
          </w:tcPr>
          <w:p w14:paraId="3BE81E3E" w14:textId="5C382C23" w:rsidR="00AD16F0" w:rsidRPr="00371B75" w:rsidRDefault="00A82D75"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$5,2</w:t>
            </w:r>
            <w:r w:rsidR="00F14857">
              <w:rPr>
                <w:rFonts w:ascii="VIC-Bold" w:eastAsia="Times New Roman" w:hAnsi="VIC-Bold" w:cs="Times New Roman"/>
                <w:color w:val="323E4F" w:themeColor="text2" w:themeShade="BF"/>
                <w:sz w:val="24"/>
                <w:szCs w:val="24"/>
                <w:lang w:eastAsia="en-AU"/>
              </w:rPr>
              <w:t>72</w:t>
            </w:r>
          </w:p>
        </w:tc>
        <w:tc>
          <w:tcPr>
            <w:tcW w:w="0" w:type="auto"/>
            <w:hideMark/>
          </w:tcPr>
          <w:p w14:paraId="52DCF77B" w14:textId="720223C3" w:rsidR="00AD16F0" w:rsidRPr="00371B75" w:rsidRDefault="00A82D75"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$4</w:t>
            </w:r>
            <w:r w:rsidR="00F14857">
              <w:rPr>
                <w:rFonts w:ascii="VIC-Bold" w:eastAsia="Times New Roman" w:hAnsi="VIC-Bold" w:cs="Times New Roman"/>
                <w:color w:val="323E4F" w:themeColor="text2" w:themeShade="BF"/>
                <w:sz w:val="24"/>
                <w:szCs w:val="24"/>
                <w:lang w:eastAsia="en-AU"/>
              </w:rPr>
              <w:t>87</w:t>
            </w:r>
          </w:p>
        </w:tc>
        <w:tc>
          <w:tcPr>
            <w:tcW w:w="0" w:type="auto"/>
            <w:hideMark/>
          </w:tcPr>
          <w:p w14:paraId="020F040D" w14:textId="5722E301" w:rsidR="00AD16F0" w:rsidRPr="00371B75" w:rsidRDefault="00A82D75"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$2,6</w:t>
            </w:r>
            <w:r w:rsidR="00F14857">
              <w:rPr>
                <w:rFonts w:ascii="VIC-Bold" w:eastAsia="Times New Roman" w:hAnsi="VIC-Bold" w:cs="Times New Roman"/>
                <w:color w:val="323E4F" w:themeColor="text2" w:themeShade="BF"/>
                <w:sz w:val="24"/>
                <w:szCs w:val="24"/>
                <w:lang w:eastAsia="en-AU"/>
              </w:rPr>
              <w:t>37</w:t>
            </w:r>
          </w:p>
        </w:tc>
      </w:tr>
      <w:tr w:rsidR="00AD16F0" w:rsidRPr="00A463FE" w14:paraId="3DF81935" w14:textId="77777777" w:rsidTr="00080034">
        <w:tc>
          <w:tcPr>
            <w:tcW w:w="705" w:type="pct"/>
            <w:hideMark/>
          </w:tcPr>
          <w:p w14:paraId="4C1F2452" w14:textId="77777777"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Language</w:t>
            </w:r>
          </w:p>
        </w:tc>
        <w:tc>
          <w:tcPr>
            <w:tcW w:w="581" w:type="pct"/>
            <w:hideMark/>
          </w:tcPr>
          <w:p w14:paraId="61C145A3" w14:textId="1DEABCFD" w:rsidR="00AD16F0" w:rsidRPr="00371B75" w:rsidRDefault="00A82D75"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0.3612</w:t>
            </w:r>
          </w:p>
        </w:tc>
        <w:tc>
          <w:tcPr>
            <w:tcW w:w="0" w:type="auto"/>
            <w:hideMark/>
          </w:tcPr>
          <w:p w14:paraId="4E9974FA" w14:textId="77777777" w:rsidR="00AD16F0" w:rsidRPr="00371B75"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0.6192</w:t>
            </w:r>
          </w:p>
        </w:tc>
        <w:tc>
          <w:tcPr>
            <w:tcW w:w="0" w:type="auto"/>
            <w:hideMark/>
          </w:tcPr>
          <w:p w14:paraId="702970D6" w14:textId="706B7E3E" w:rsidR="00AD16F0" w:rsidRPr="00371B75" w:rsidRDefault="00A82D75"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$9</w:t>
            </w:r>
            <w:r w:rsidR="00272111">
              <w:rPr>
                <w:rFonts w:ascii="VIC-Bold" w:eastAsia="Times New Roman" w:hAnsi="VIC-Bold" w:cs="Times New Roman"/>
                <w:color w:val="323E4F" w:themeColor="text2" w:themeShade="BF"/>
                <w:sz w:val="24"/>
                <w:szCs w:val="24"/>
                <w:lang w:eastAsia="en-AU"/>
              </w:rPr>
              <w:t>74</w:t>
            </w:r>
          </w:p>
        </w:tc>
        <w:tc>
          <w:tcPr>
            <w:tcW w:w="0" w:type="auto"/>
            <w:hideMark/>
          </w:tcPr>
          <w:p w14:paraId="00DAAFAB" w14:textId="66D70B67" w:rsidR="00AD16F0" w:rsidRPr="00371B75" w:rsidRDefault="00A82D75"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$5,2</w:t>
            </w:r>
            <w:r w:rsidR="00272111">
              <w:rPr>
                <w:rFonts w:ascii="VIC-Bold" w:eastAsia="Times New Roman" w:hAnsi="VIC-Bold" w:cs="Times New Roman"/>
                <w:color w:val="323E4F" w:themeColor="text2" w:themeShade="BF"/>
                <w:sz w:val="24"/>
                <w:szCs w:val="24"/>
                <w:lang w:eastAsia="en-AU"/>
              </w:rPr>
              <w:t>72</w:t>
            </w:r>
          </w:p>
        </w:tc>
        <w:tc>
          <w:tcPr>
            <w:tcW w:w="0" w:type="auto"/>
            <w:hideMark/>
          </w:tcPr>
          <w:p w14:paraId="6091D237" w14:textId="62DD6A6C" w:rsidR="00AD16F0" w:rsidRPr="00371B75" w:rsidRDefault="00A82D75"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$48</w:t>
            </w:r>
            <w:r w:rsidR="00272111">
              <w:rPr>
                <w:rFonts w:ascii="VIC-Bold" w:eastAsia="Times New Roman" w:hAnsi="VIC-Bold" w:cs="Times New Roman"/>
                <w:color w:val="323E4F" w:themeColor="text2" w:themeShade="BF"/>
                <w:sz w:val="24"/>
                <w:szCs w:val="24"/>
                <w:lang w:eastAsia="en-AU"/>
              </w:rPr>
              <w:t>7</w:t>
            </w:r>
          </w:p>
        </w:tc>
        <w:tc>
          <w:tcPr>
            <w:tcW w:w="0" w:type="auto"/>
            <w:hideMark/>
          </w:tcPr>
          <w:p w14:paraId="553A706E" w14:textId="6348A2AD" w:rsidR="00AD16F0" w:rsidRPr="00371B75" w:rsidRDefault="00A82D75"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$2,6</w:t>
            </w:r>
            <w:r w:rsidR="00272111">
              <w:rPr>
                <w:rFonts w:ascii="VIC-Bold" w:eastAsia="Times New Roman" w:hAnsi="VIC-Bold" w:cs="Times New Roman"/>
                <w:color w:val="323E4F" w:themeColor="text2" w:themeShade="BF"/>
                <w:sz w:val="24"/>
                <w:szCs w:val="24"/>
                <w:lang w:eastAsia="en-AU"/>
              </w:rPr>
              <w:t>37</w:t>
            </w:r>
          </w:p>
        </w:tc>
      </w:tr>
    </w:tbl>
    <w:p w14:paraId="71EBD9A5" w14:textId="6083B7E9"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*A minimum funding allocation = $5</w:t>
      </w:r>
      <w:r w:rsidR="00113120">
        <w:rPr>
          <w:rFonts w:ascii="VIC-Regular" w:eastAsia="Times New Roman" w:hAnsi="VIC-Regular" w:cs="Times New Roman"/>
          <w:color w:val="011A3C"/>
          <w:sz w:val="24"/>
          <w:szCs w:val="24"/>
          <w:lang w:val="en" w:eastAsia="en-AU"/>
        </w:rPr>
        <w:t>,</w:t>
      </w:r>
      <w:r w:rsidRPr="00A463FE">
        <w:rPr>
          <w:rFonts w:ascii="VIC-Regular" w:eastAsia="Times New Roman" w:hAnsi="VIC-Regular" w:cs="Times New Roman"/>
          <w:color w:val="011A3C"/>
          <w:sz w:val="24"/>
          <w:szCs w:val="24"/>
          <w:lang w:val="en" w:eastAsia="en-AU"/>
        </w:rPr>
        <w:t>000</w:t>
      </w:r>
    </w:p>
    <w:p w14:paraId="00099584" w14:textId="3744ADED"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enrolment is based on the numbers of Level 1 and 2 students recorded in annually in the August census of the preceding year. </w:t>
      </w:r>
      <w:bookmarkStart w:id="21" w:name="_Hlk94698274"/>
      <w:r w:rsidRPr="00A463FE">
        <w:rPr>
          <w:rFonts w:ascii="VIC-Regular" w:eastAsia="Times New Roman" w:hAnsi="VIC-Regular" w:cs="Times New Roman"/>
          <w:color w:val="011A3C"/>
          <w:sz w:val="24"/>
          <w:szCs w:val="24"/>
          <w:lang w:val="en" w:eastAsia="en-AU"/>
        </w:rPr>
        <w:t xml:space="preserve">Data for </w:t>
      </w:r>
      <w:r w:rsidR="00EC0EB3" w:rsidRPr="00A463FE">
        <w:rPr>
          <w:rFonts w:ascii="VIC-Regular" w:eastAsia="Times New Roman" w:hAnsi="VIC-Regular" w:cs="Times New Roman"/>
          <w:color w:val="011A3C"/>
          <w:sz w:val="24"/>
          <w:szCs w:val="24"/>
          <w:lang w:val="en" w:eastAsia="en-AU"/>
        </w:rPr>
        <w:t>202</w:t>
      </w:r>
      <w:r w:rsidR="00EC0EB3">
        <w:rPr>
          <w:rFonts w:ascii="VIC-Regular" w:eastAsia="Times New Roman" w:hAnsi="VIC-Regular" w:cs="Times New Roman"/>
          <w:color w:val="011A3C"/>
          <w:sz w:val="24"/>
          <w:szCs w:val="24"/>
          <w:lang w:val="en" w:eastAsia="en-AU"/>
        </w:rPr>
        <w:t>2</w:t>
      </w:r>
      <w:r w:rsidR="00EC0EB3" w:rsidRPr="00A463FE">
        <w:rPr>
          <w:rFonts w:ascii="VIC-Regular" w:eastAsia="Times New Roman" w:hAnsi="VIC-Regular" w:cs="Times New Roman"/>
          <w:color w:val="011A3C"/>
          <w:sz w:val="24"/>
          <w:szCs w:val="24"/>
          <w:lang w:val="en" w:eastAsia="en-AU"/>
        </w:rPr>
        <w:t xml:space="preserve"> </w:t>
      </w:r>
      <w:r w:rsidRPr="00A463FE">
        <w:rPr>
          <w:rFonts w:ascii="VIC-Regular" w:eastAsia="Times New Roman" w:hAnsi="VIC-Regular" w:cs="Times New Roman"/>
          <w:color w:val="011A3C"/>
          <w:sz w:val="24"/>
          <w:szCs w:val="24"/>
          <w:lang w:val="en" w:eastAsia="en-AU"/>
        </w:rPr>
        <w:t xml:space="preserve">is calculated using August </w:t>
      </w:r>
      <w:r w:rsidR="00EC0EB3" w:rsidRPr="00A463FE">
        <w:rPr>
          <w:rFonts w:ascii="VIC-Regular" w:eastAsia="Times New Roman" w:hAnsi="VIC-Regular" w:cs="Times New Roman"/>
          <w:color w:val="011A3C"/>
          <w:sz w:val="24"/>
          <w:szCs w:val="24"/>
          <w:lang w:val="en" w:eastAsia="en-AU"/>
        </w:rPr>
        <w:t>20</w:t>
      </w:r>
      <w:r w:rsidR="00EC0EB3">
        <w:rPr>
          <w:rFonts w:ascii="VIC-Regular" w:eastAsia="Times New Roman" w:hAnsi="VIC-Regular" w:cs="Times New Roman"/>
          <w:color w:val="011A3C"/>
          <w:sz w:val="24"/>
          <w:szCs w:val="24"/>
          <w:lang w:val="en" w:eastAsia="en-AU"/>
        </w:rPr>
        <w:t xml:space="preserve">21 </w:t>
      </w:r>
      <w:r w:rsidRPr="00A463FE">
        <w:rPr>
          <w:rFonts w:ascii="VIC-Regular" w:eastAsia="Times New Roman" w:hAnsi="VIC-Regular" w:cs="Times New Roman"/>
          <w:color w:val="011A3C"/>
          <w:sz w:val="24"/>
          <w:szCs w:val="24"/>
          <w:lang w:val="en" w:eastAsia="en-AU"/>
        </w:rPr>
        <w:t xml:space="preserve">census data submitted by schools and is not adjusted for the </w:t>
      </w:r>
      <w:r w:rsidR="00EC0EB3" w:rsidRPr="00A463FE">
        <w:rPr>
          <w:rFonts w:ascii="VIC-Regular" w:eastAsia="Times New Roman" w:hAnsi="VIC-Regular" w:cs="Times New Roman"/>
          <w:color w:val="011A3C"/>
          <w:sz w:val="24"/>
          <w:szCs w:val="24"/>
          <w:lang w:val="en" w:eastAsia="en-AU"/>
        </w:rPr>
        <w:t>202</w:t>
      </w:r>
      <w:r w:rsidR="00EC0EB3">
        <w:rPr>
          <w:rFonts w:ascii="VIC-Regular" w:eastAsia="Times New Roman" w:hAnsi="VIC-Regular" w:cs="Times New Roman"/>
          <w:color w:val="011A3C"/>
          <w:sz w:val="24"/>
          <w:szCs w:val="24"/>
          <w:lang w:val="en" w:eastAsia="en-AU"/>
        </w:rPr>
        <w:t>2</w:t>
      </w:r>
      <w:r w:rsidR="00EC0EB3" w:rsidRPr="00A463FE">
        <w:rPr>
          <w:rFonts w:ascii="VIC-Regular" w:eastAsia="Times New Roman" w:hAnsi="VIC-Regular" w:cs="Times New Roman"/>
          <w:color w:val="011A3C"/>
          <w:sz w:val="24"/>
          <w:szCs w:val="24"/>
          <w:lang w:val="en" w:eastAsia="en-AU"/>
        </w:rPr>
        <w:t xml:space="preserve"> </w:t>
      </w:r>
      <w:r w:rsidRPr="00A463FE">
        <w:rPr>
          <w:rFonts w:ascii="VIC-Regular" w:eastAsia="Times New Roman" w:hAnsi="VIC-Regular" w:cs="Times New Roman"/>
          <w:color w:val="011A3C"/>
          <w:sz w:val="24"/>
          <w:szCs w:val="24"/>
          <w:lang w:val="en" w:eastAsia="en-AU"/>
        </w:rPr>
        <w:t>calendar year. The rolling weighted average also relies on August census data from the two periods prior (</w:t>
      </w:r>
      <w:r w:rsidR="00EC0EB3" w:rsidRPr="00A463FE">
        <w:rPr>
          <w:rFonts w:ascii="VIC-Regular" w:eastAsia="Times New Roman" w:hAnsi="VIC-Regular" w:cs="Times New Roman"/>
          <w:color w:val="011A3C"/>
          <w:sz w:val="24"/>
          <w:szCs w:val="24"/>
          <w:lang w:val="en" w:eastAsia="en-AU"/>
        </w:rPr>
        <w:t>20</w:t>
      </w:r>
      <w:r w:rsidR="00EC0EB3">
        <w:rPr>
          <w:rFonts w:ascii="VIC-Regular" w:eastAsia="Times New Roman" w:hAnsi="VIC-Regular" w:cs="Times New Roman"/>
          <w:color w:val="011A3C"/>
          <w:sz w:val="24"/>
          <w:szCs w:val="24"/>
          <w:lang w:val="en" w:eastAsia="en-AU"/>
        </w:rPr>
        <w:t>20</w:t>
      </w:r>
      <w:r w:rsidR="00EC0EB3" w:rsidRPr="00A463FE">
        <w:rPr>
          <w:rFonts w:ascii="VIC-Regular" w:eastAsia="Times New Roman" w:hAnsi="VIC-Regular" w:cs="Times New Roman"/>
          <w:color w:val="011A3C"/>
          <w:sz w:val="24"/>
          <w:szCs w:val="24"/>
          <w:lang w:val="en" w:eastAsia="en-AU"/>
        </w:rPr>
        <w:t xml:space="preserve"> </w:t>
      </w:r>
      <w:r w:rsidRPr="00A463FE">
        <w:rPr>
          <w:rFonts w:ascii="VIC-Regular" w:eastAsia="Times New Roman" w:hAnsi="VIC-Regular" w:cs="Times New Roman"/>
          <w:color w:val="011A3C"/>
          <w:sz w:val="24"/>
          <w:szCs w:val="24"/>
          <w:lang w:val="en" w:eastAsia="en-AU"/>
        </w:rPr>
        <w:t xml:space="preserve">and </w:t>
      </w:r>
      <w:r w:rsidR="00EC0EB3" w:rsidRPr="00A463FE">
        <w:rPr>
          <w:rFonts w:ascii="VIC-Regular" w:eastAsia="Times New Roman" w:hAnsi="VIC-Regular" w:cs="Times New Roman"/>
          <w:color w:val="011A3C"/>
          <w:sz w:val="24"/>
          <w:szCs w:val="24"/>
          <w:lang w:val="en" w:eastAsia="en-AU"/>
        </w:rPr>
        <w:t>201</w:t>
      </w:r>
      <w:r w:rsidR="00EC0EB3">
        <w:rPr>
          <w:rFonts w:ascii="VIC-Regular" w:eastAsia="Times New Roman" w:hAnsi="VIC-Regular" w:cs="Times New Roman"/>
          <w:color w:val="011A3C"/>
          <w:sz w:val="24"/>
          <w:szCs w:val="24"/>
          <w:lang w:val="en" w:eastAsia="en-AU"/>
        </w:rPr>
        <w:t>9</w:t>
      </w:r>
      <w:r w:rsidRPr="00A463FE">
        <w:rPr>
          <w:rFonts w:ascii="VIC-Regular" w:eastAsia="Times New Roman" w:hAnsi="VIC-Regular" w:cs="Times New Roman"/>
          <w:color w:val="011A3C"/>
          <w:sz w:val="24"/>
          <w:szCs w:val="24"/>
          <w:lang w:val="en" w:eastAsia="en-AU"/>
        </w:rPr>
        <w:t>).</w:t>
      </w:r>
    </w:p>
    <w:bookmarkEnd w:id="21"/>
    <w:p w14:paraId="0AB9A520" w14:textId="7F9FB7DB" w:rsidR="00AD16F0" w:rsidRPr="00A463FE" w:rsidRDefault="00AD16F0" w:rsidP="00AD16F0">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A463FE">
        <w:rPr>
          <w:rFonts w:ascii="VIC-Bold" w:eastAsia="Times New Roman" w:hAnsi="VIC-Bold" w:cs="Times New Roman"/>
          <w:color w:val="011A3C"/>
          <w:sz w:val="27"/>
          <w:szCs w:val="27"/>
          <w:lang w:val="en" w:eastAsia="en-AU"/>
        </w:rPr>
        <w:t xml:space="preserve">Equity (social disadvantage) funding displayed in the </w:t>
      </w:r>
      <w:r w:rsidR="001039D9">
        <w:rPr>
          <w:rFonts w:ascii="VIC-Bold" w:eastAsia="Times New Roman" w:hAnsi="VIC-Bold" w:cs="Times New Roman"/>
          <w:color w:val="011A3C"/>
          <w:sz w:val="27"/>
          <w:szCs w:val="27"/>
          <w:lang w:val="en" w:eastAsia="en-AU"/>
        </w:rPr>
        <w:t>Student Resource Package (</w:t>
      </w:r>
      <w:r w:rsidRPr="00A463FE">
        <w:rPr>
          <w:rFonts w:ascii="VIC-Bold" w:eastAsia="Times New Roman" w:hAnsi="VIC-Bold" w:cs="Times New Roman"/>
          <w:color w:val="011A3C"/>
          <w:sz w:val="27"/>
          <w:szCs w:val="27"/>
          <w:lang w:val="en" w:eastAsia="en-AU"/>
        </w:rPr>
        <w:t>SRP</w:t>
      </w:r>
      <w:r w:rsidR="001039D9">
        <w:rPr>
          <w:rFonts w:ascii="VIC-Bold" w:eastAsia="Times New Roman" w:hAnsi="VIC-Bold" w:cs="Times New Roman"/>
          <w:color w:val="011A3C"/>
          <w:sz w:val="27"/>
          <w:szCs w:val="27"/>
          <w:lang w:val="en" w:eastAsia="en-AU"/>
        </w:rPr>
        <w:t>)</w:t>
      </w:r>
      <w:r w:rsidRPr="00A463FE">
        <w:rPr>
          <w:rFonts w:ascii="VIC-Bold" w:eastAsia="Times New Roman" w:hAnsi="VIC-Bold" w:cs="Times New Roman"/>
          <w:color w:val="011A3C"/>
          <w:sz w:val="27"/>
          <w:szCs w:val="27"/>
          <w:lang w:val="en" w:eastAsia="en-AU"/>
        </w:rPr>
        <w:t xml:space="preserve"> reports</w:t>
      </w:r>
    </w:p>
    <w:p w14:paraId="1E079E37" w14:textId="48291B4D" w:rsidR="00AD16F0" w:rsidRPr="000D106B" w:rsidRDefault="00AD16F0" w:rsidP="000D10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 xml:space="preserve">Funding calculated through the Equity (Social Disadvantage) formula is displayed in the SRP reports under the section entitled Education State (Including Additional Gonski). </w:t>
      </w:r>
    </w:p>
    <w:p w14:paraId="254D71B4" w14:textId="1FF2E2D3" w:rsidR="00AD16F0" w:rsidRPr="00C53D2A" w:rsidRDefault="00C05DD4" w:rsidP="00AD16F0">
      <w:pPr>
        <w:rPr>
          <w:sz w:val="20"/>
          <w:szCs w:val="20"/>
        </w:rPr>
      </w:pPr>
      <w:r w:rsidRPr="00C53D2A">
        <w:rPr>
          <w:rFonts w:ascii="VIC-Regular" w:eastAsia="Times New Roman" w:hAnsi="VIC-Regular" w:cs="Times New Roman"/>
          <w:color w:val="011A3C"/>
          <w:sz w:val="20"/>
          <w:szCs w:val="20"/>
          <w:lang w:val="en" w:eastAsia="en-AU"/>
        </w:rPr>
        <w:t>*The equity calculation for Parkville College is undertaken outside the standard formulation outlined in this section.</w:t>
      </w:r>
      <w:r w:rsidRPr="00C53D2A">
        <w:rPr>
          <w:sz w:val="20"/>
          <w:szCs w:val="20"/>
        </w:rPr>
        <w:t xml:space="preserve"> </w:t>
      </w:r>
      <w:r w:rsidR="00AD16F0" w:rsidRPr="00C53D2A">
        <w:rPr>
          <w:sz w:val="20"/>
          <w:szCs w:val="20"/>
        </w:rPr>
        <w:br w:type="page"/>
      </w:r>
    </w:p>
    <w:p w14:paraId="270FBFDD" w14:textId="68827A25" w:rsidR="00AD16F0" w:rsidRPr="00A463FE" w:rsidRDefault="00AD16F0" w:rsidP="004B385F">
      <w:pPr>
        <w:pStyle w:val="Heading2"/>
      </w:pPr>
      <w:bookmarkStart w:id="22" w:name="_Toc94697993"/>
      <w:r w:rsidRPr="00A463FE">
        <w:lastRenderedPageBreak/>
        <w:t>Equity (Catch Up) (Reference 12)</w:t>
      </w:r>
      <w:bookmarkEnd w:id="22"/>
    </w:p>
    <w:p w14:paraId="224040FA" w14:textId="617D2B42"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 xml:space="preserve">Equity (Catch Up) funding will target students who enter secondary schools and are at risk of educational failure. Secondary students who did not meet the national minimum standards in the National Assessment Program — Literacy and Numeracy (NAPLAN) in Year 5 (Reading) will each attract the </w:t>
      </w:r>
      <w:r w:rsidR="00992D19" w:rsidRPr="00A463FE">
        <w:rPr>
          <w:rFonts w:ascii="VIC-Regular" w:eastAsia="Times New Roman" w:hAnsi="VIC-Regular" w:cs="Times New Roman"/>
          <w:color w:val="011A3C"/>
          <w:sz w:val="24"/>
          <w:szCs w:val="24"/>
          <w:lang w:val="en" w:eastAsia="en-AU"/>
        </w:rPr>
        <w:t>catch-up</w:t>
      </w:r>
      <w:r w:rsidRPr="00A463FE">
        <w:rPr>
          <w:rFonts w:ascii="VIC-Regular" w:eastAsia="Times New Roman" w:hAnsi="VIC-Regular" w:cs="Times New Roman"/>
          <w:color w:val="011A3C"/>
          <w:sz w:val="24"/>
          <w:szCs w:val="24"/>
          <w:lang w:val="en" w:eastAsia="en-AU"/>
        </w:rPr>
        <w:t xml:space="preserve"> loading. This </w:t>
      </w:r>
      <w:proofErr w:type="gramStart"/>
      <w:r w:rsidRPr="00A463FE">
        <w:rPr>
          <w:rFonts w:ascii="VIC-Regular" w:eastAsia="Times New Roman" w:hAnsi="VIC-Regular" w:cs="Times New Roman"/>
          <w:color w:val="011A3C"/>
          <w:sz w:val="24"/>
          <w:szCs w:val="24"/>
          <w:lang w:val="en" w:eastAsia="en-AU"/>
        </w:rPr>
        <w:t>catch up</w:t>
      </w:r>
      <w:proofErr w:type="gramEnd"/>
      <w:r w:rsidRPr="00A463FE">
        <w:rPr>
          <w:rFonts w:ascii="VIC-Regular" w:eastAsia="Times New Roman" w:hAnsi="VIC-Regular" w:cs="Times New Roman"/>
          <w:color w:val="011A3C"/>
          <w:sz w:val="24"/>
          <w:szCs w:val="24"/>
          <w:lang w:val="en" w:eastAsia="en-AU"/>
        </w:rPr>
        <w:t xml:space="preserve"> loading is not affected by the school’s or student’s level of disadvantage and is based only of the academic achievement of the student. </w:t>
      </w:r>
    </w:p>
    <w:p w14:paraId="1609796F"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 xml:space="preserve">This </w:t>
      </w:r>
      <w:proofErr w:type="gramStart"/>
      <w:r w:rsidRPr="00A463FE">
        <w:rPr>
          <w:rFonts w:ascii="VIC-Regular" w:eastAsia="Times New Roman" w:hAnsi="VIC-Regular" w:cs="Times New Roman"/>
          <w:color w:val="011A3C"/>
          <w:sz w:val="24"/>
          <w:szCs w:val="24"/>
          <w:lang w:val="en" w:eastAsia="en-AU"/>
        </w:rPr>
        <w:t>catch up</w:t>
      </w:r>
      <w:proofErr w:type="gramEnd"/>
      <w:r w:rsidRPr="00A463FE">
        <w:rPr>
          <w:rFonts w:ascii="VIC-Regular" w:eastAsia="Times New Roman" w:hAnsi="VIC-Regular" w:cs="Times New Roman"/>
          <w:color w:val="011A3C"/>
          <w:sz w:val="24"/>
          <w:szCs w:val="24"/>
          <w:lang w:val="en" w:eastAsia="en-AU"/>
        </w:rPr>
        <w:t xml:space="preserve"> loading will be allocated according to the number of enrolled students who have not met the agreed NAPLAN national minimum standard in Year 5. The annual payment will continue for the student’s entire secondary school education. The funding will allow secondary schools to invest in proven interventions, such as one-on-one numeracy support or targeting teaching coaching to assist students to catch up academically. </w:t>
      </w:r>
    </w:p>
    <w:p w14:paraId="04845D29" w14:textId="77777777"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Identifying eligible students</w:t>
      </w:r>
    </w:p>
    <w:p w14:paraId="64F6AC75"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Students enrolled in government secondary schools are identified via their NAPLAN results at Year 5 using their Victorian School Number (VSN). The number of students is aggregated at a school/campus level to provide a total number of students per school/campus.</w:t>
      </w:r>
    </w:p>
    <w:p w14:paraId="6642F80B" w14:textId="28CCC8E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23" w:name="_Hlk81822417"/>
      <w:r w:rsidRPr="00A463FE">
        <w:rPr>
          <w:rFonts w:ascii="VIC-Regular" w:eastAsia="Times New Roman" w:hAnsi="VIC-Regular" w:cs="Times New Roman"/>
          <w:color w:val="011A3C"/>
          <w:sz w:val="24"/>
          <w:szCs w:val="24"/>
          <w:lang w:val="en" w:eastAsia="en-AU"/>
        </w:rPr>
        <w:t xml:space="preserve">The </w:t>
      </w:r>
      <w:r w:rsidR="00EC0EB3" w:rsidRPr="00A463FE">
        <w:rPr>
          <w:rFonts w:ascii="VIC-Regular" w:eastAsia="Times New Roman" w:hAnsi="VIC-Regular" w:cs="Times New Roman"/>
          <w:color w:val="011A3C"/>
          <w:sz w:val="24"/>
          <w:szCs w:val="24"/>
          <w:lang w:val="en" w:eastAsia="en-AU"/>
        </w:rPr>
        <w:t>202</w:t>
      </w:r>
      <w:r w:rsidR="00EC0EB3">
        <w:rPr>
          <w:rFonts w:ascii="VIC-Regular" w:eastAsia="Times New Roman" w:hAnsi="VIC-Regular" w:cs="Times New Roman"/>
          <w:color w:val="011A3C"/>
          <w:sz w:val="24"/>
          <w:szCs w:val="24"/>
          <w:lang w:val="en" w:eastAsia="en-AU"/>
        </w:rPr>
        <w:t>2</w:t>
      </w:r>
      <w:r w:rsidR="00EC0EB3" w:rsidRPr="00A463FE">
        <w:rPr>
          <w:rFonts w:ascii="VIC-Regular" w:eastAsia="Times New Roman" w:hAnsi="VIC-Regular" w:cs="Times New Roman"/>
          <w:color w:val="011A3C"/>
          <w:sz w:val="24"/>
          <w:szCs w:val="24"/>
          <w:lang w:val="en" w:eastAsia="en-AU"/>
        </w:rPr>
        <w:t xml:space="preserve"> </w:t>
      </w:r>
      <w:r w:rsidRPr="00A463FE">
        <w:rPr>
          <w:rFonts w:ascii="VIC-Regular" w:eastAsia="Times New Roman" w:hAnsi="VIC-Regular" w:cs="Times New Roman"/>
          <w:color w:val="011A3C"/>
          <w:sz w:val="24"/>
          <w:szCs w:val="24"/>
          <w:lang w:val="en" w:eastAsia="en-AU"/>
        </w:rPr>
        <w:t xml:space="preserve">Indicative </w:t>
      </w:r>
      <w:r w:rsidR="00501661">
        <w:rPr>
          <w:rFonts w:ascii="VIC-Regular" w:eastAsia="Times New Roman" w:hAnsi="VIC-Regular" w:cs="Times New Roman"/>
          <w:color w:val="011A3C"/>
          <w:sz w:val="24"/>
          <w:szCs w:val="24"/>
          <w:lang w:val="en" w:eastAsia="en-AU"/>
        </w:rPr>
        <w:t>Student Resource Package (</w:t>
      </w:r>
      <w:r w:rsidRPr="00A463FE">
        <w:rPr>
          <w:rFonts w:ascii="VIC-Regular" w:eastAsia="Times New Roman" w:hAnsi="VIC-Regular" w:cs="Times New Roman"/>
          <w:color w:val="011A3C"/>
          <w:sz w:val="24"/>
          <w:szCs w:val="24"/>
          <w:lang w:val="en" w:eastAsia="en-AU"/>
        </w:rPr>
        <w:t>SRP</w:t>
      </w:r>
      <w:r w:rsidR="00501661">
        <w:rPr>
          <w:rFonts w:ascii="VIC-Regular" w:eastAsia="Times New Roman" w:hAnsi="VIC-Regular" w:cs="Times New Roman"/>
          <w:color w:val="011A3C"/>
          <w:sz w:val="24"/>
          <w:szCs w:val="24"/>
          <w:lang w:val="en" w:eastAsia="en-AU"/>
        </w:rPr>
        <w:t>)</w:t>
      </w:r>
      <w:r w:rsidRPr="00A463FE">
        <w:rPr>
          <w:rFonts w:ascii="VIC-Regular" w:eastAsia="Times New Roman" w:hAnsi="VIC-Regular" w:cs="Times New Roman"/>
          <w:color w:val="011A3C"/>
          <w:sz w:val="24"/>
          <w:szCs w:val="24"/>
          <w:lang w:val="en" w:eastAsia="en-AU"/>
        </w:rPr>
        <w:t xml:space="preserve"> includes students that were assessed in the 201</w:t>
      </w:r>
      <w:r w:rsidR="00DD45EC">
        <w:rPr>
          <w:rFonts w:ascii="VIC-Regular" w:eastAsia="Times New Roman" w:hAnsi="VIC-Regular" w:cs="Times New Roman"/>
          <w:color w:val="011A3C"/>
          <w:sz w:val="24"/>
          <w:szCs w:val="24"/>
          <w:lang w:val="en" w:eastAsia="en-AU"/>
        </w:rPr>
        <w:t>9</w:t>
      </w:r>
      <w:r w:rsidRPr="00A463FE">
        <w:rPr>
          <w:rFonts w:ascii="VIC-Regular" w:eastAsia="Times New Roman" w:hAnsi="VIC-Regular" w:cs="Times New Roman"/>
          <w:color w:val="011A3C"/>
          <w:sz w:val="24"/>
          <w:szCs w:val="24"/>
          <w:lang w:val="en" w:eastAsia="en-AU"/>
        </w:rPr>
        <w:t xml:space="preserve"> NAPLAN tests. An update of student movements using updated NAPLAN data will be applied to the </w:t>
      </w:r>
      <w:r w:rsidR="00EC0EB3" w:rsidRPr="00A463FE">
        <w:rPr>
          <w:rFonts w:ascii="VIC-Regular" w:eastAsia="Times New Roman" w:hAnsi="VIC-Regular" w:cs="Times New Roman"/>
          <w:color w:val="011A3C"/>
          <w:sz w:val="24"/>
          <w:szCs w:val="24"/>
          <w:lang w:val="en" w:eastAsia="en-AU"/>
        </w:rPr>
        <w:t>202</w:t>
      </w:r>
      <w:r w:rsidR="00EC0EB3">
        <w:rPr>
          <w:rFonts w:ascii="VIC-Regular" w:eastAsia="Times New Roman" w:hAnsi="VIC-Regular" w:cs="Times New Roman"/>
          <w:color w:val="011A3C"/>
          <w:sz w:val="24"/>
          <w:szCs w:val="24"/>
          <w:lang w:val="en" w:eastAsia="en-AU"/>
        </w:rPr>
        <w:t>2</w:t>
      </w:r>
      <w:r w:rsidR="00EC0EB3" w:rsidRPr="00A463FE">
        <w:rPr>
          <w:rFonts w:ascii="VIC-Regular" w:eastAsia="Times New Roman" w:hAnsi="VIC-Regular" w:cs="Times New Roman"/>
          <w:color w:val="011A3C"/>
          <w:sz w:val="24"/>
          <w:szCs w:val="24"/>
          <w:lang w:val="en" w:eastAsia="en-AU"/>
        </w:rPr>
        <w:t xml:space="preserve"> </w:t>
      </w:r>
      <w:r w:rsidRPr="00A463FE">
        <w:rPr>
          <w:rFonts w:ascii="VIC-Regular" w:eastAsia="Times New Roman" w:hAnsi="VIC-Regular" w:cs="Times New Roman"/>
          <w:color w:val="011A3C"/>
          <w:sz w:val="24"/>
          <w:szCs w:val="24"/>
          <w:lang w:val="en" w:eastAsia="en-AU"/>
        </w:rPr>
        <w:t>Confirmed SRP release.</w:t>
      </w:r>
    </w:p>
    <w:bookmarkEnd w:id="23"/>
    <w:p w14:paraId="32329B48" w14:textId="77777777"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Year level match to NAPLAN results</w:t>
      </w:r>
    </w:p>
    <w:p w14:paraId="5A7BF877" w14:textId="3215C1B1"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 xml:space="preserve">In most cases, a student’s Year 5 NAPLAN result will be used to determine their eligibility for the </w:t>
      </w:r>
      <w:r w:rsidR="00AF025A" w:rsidRPr="00A463FE">
        <w:rPr>
          <w:rFonts w:ascii="VIC-Regular" w:eastAsia="Times New Roman" w:hAnsi="VIC-Regular" w:cs="Times New Roman"/>
          <w:color w:val="011A3C"/>
          <w:sz w:val="24"/>
          <w:szCs w:val="24"/>
          <w:lang w:val="en" w:eastAsia="en-AU"/>
        </w:rPr>
        <w:t>catch-up</w:t>
      </w:r>
      <w:r w:rsidRPr="00A463FE">
        <w:rPr>
          <w:rFonts w:ascii="VIC-Regular" w:eastAsia="Times New Roman" w:hAnsi="VIC-Regular" w:cs="Times New Roman"/>
          <w:color w:val="011A3C"/>
          <w:sz w:val="24"/>
          <w:szCs w:val="24"/>
          <w:lang w:val="en" w:eastAsia="en-AU"/>
        </w:rPr>
        <w:t xml:space="preserve"> loading. However, there are cases where this is not possible as VSNs were only included in the NAPLAN dataset from 2011 onwards. As a transitional arrangement, students will be matched to their earliest NAPLAN test which could be linked through their VSN.</w:t>
      </w:r>
    </w:p>
    <w:p w14:paraId="60F7C8DE"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following table shows the mapping that will occur in cases where a student’s NAPLAN results are unavailable through their VSN: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32"/>
        <w:gridCol w:w="1214"/>
        <w:gridCol w:w="1214"/>
        <w:gridCol w:w="1214"/>
        <w:gridCol w:w="1214"/>
        <w:gridCol w:w="1214"/>
        <w:gridCol w:w="1214"/>
      </w:tblGrid>
      <w:tr w:rsidR="00AD16F0" w:rsidRPr="00A463FE" w14:paraId="1D601163" w14:textId="77777777" w:rsidTr="00080034">
        <w:trPr>
          <w:tblHeader/>
        </w:trPr>
        <w:tc>
          <w:tcPr>
            <w:tcW w:w="0" w:type="auto"/>
            <w:gridSpan w:val="7"/>
            <w:vAlign w:val="center"/>
            <w:hideMark/>
          </w:tcPr>
          <w:p w14:paraId="1CE1CC1C" w14:textId="47803C3D" w:rsidR="00AD16F0" w:rsidRPr="00371B75" w:rsidRDefault="00AD16F0" w:rsidP="00AD16F0">
            <w:pPr>
              <w:spacing w:before="100" w:beforeAutospacing="1" w:after="100" w:afterAutospacing="1" w:line="288" w:lineRule="atLeast"/>
              <w:textAlignment w:val="top"/>
              <w:outlineLvl w:val="3"/>
              <w:rPr>
                <w:rFonts w:ascii="VIC-Bold" w:eastAsia="Times New Roman" w:hAnsi="VIC-Bold" w:cs="Times New Roman"/>
                <w:b/>
                <w:bCs/>
                <w:color w:val="323E4F" w:themeColor="text2" w:themeShade="BF"/>
                <w:sz w:val="24"/>
                <w:szCs w:val="24"/>
                <w:lang w:eastAsia="en-AU"/>
              </w:rPr>
            </w:pPr>
            <w:r w:rsidRPr="00371B75">
              <w:rPr>
                <w:rFonts w:ascii="VIC-Bold" w:eastAsia="Times New Roman" w:hAnsi="VIC-Bold" w:cs="Times New Roman"/>
                <w:b/>
                <w:bCs/>
                <w:color w:val="323E4F" w:themeColor="text2" w:themeShade="BF"/>
                <w:sz w:val="24"/>
                <w:szCs w:val="24"/>
                <w:lang w:eastAsia="en-AU"/>
              </w:rPr>
              <w:lastRenderedPageBreak/>
              <w:t>Secondary Year Level</w:t>
            </w:r>
            <w:r w:rsidR="00E70EC6">
              <w:rPr>
                <w:rFonts w:ascii="VIC-Bold" w:eastAsia="Times New Roman" w:hAnsi="VIC-Bold" w:cs="Times New Roman"/>
                <w:b/>
                <w:bCs/>
                <w:color w:val="323E4F" w:themeColor="text2" w:themeShade="BF"/>
                <w:sz w:val="24"/>
                <w:szCs w:val="24"/>
                <w:lang w:eastAsia="en-AU"/>
              </w:rPr>
              <w:t xml:space="preserve"> (refer note)</w:t>
            </w:r>
          </w:p>
        </w:tc>
      </w:tr>
      <w:tr w:rsidR="00AD16F0" w:rsidRPr="00A463FE" w14:paraId="11BA5F5F" w14:textId="77777777" w:rsidTr="00080034">
        <w:trPr>
          <w:tblHeader/>
        </w:trPr>
        <w:tc>
          <w:tcPr>
            <w:tcW w:w="0" w:type="auto"/>
            <w:hideMark/>
          </w:tcPr>
          <w:p w14:paraId="0987B3D2" w14:textId="0CA5CA65"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201</w:t>
            </w:r>
            <w:r w:rsidR="00DD45EC" w:rsidRPr="00371B75">
              <w:rPr>
                <w:rFonts w:ascii="VIC-Bold" w:eastAsia="Times New Roman" w:hAnsi="VIC-Bold" w:cs="Times New Roman"/>
                <w:color w:val="323E4F" w:themeColor="text2" w:themeShade="BF"/>
                <w:sz w:val="24"/>
                <w:szCs w:val="24"/>
                <w:lang w:eastAsia="en-AU"/>
              </w:rPr>
              <w:t>9</w:t>
            </w:r>
            <w:r w:rsidRPr="00371B75">
              <w:rPr>
                <w:rFonts w:ascii="VIC-Bold" w:eastAsia="Times New Roman" w:hAnsi="VIC-Bold" w:cs="Times New Roman"/>
                <w:color w:val="323E4F" w:themeColor="text2" w:themeShade="BF"/>
                <w:sz w:val="24"/>
                <w:szCs w:val="24"/>
                <w:lang w:eastAsia="en-AU"/>
              </w:rPr>
              <w:t xml:space="preserve"> NAPLAN</w:t>
            </w:r>
          </w:p>
        </w:tc>
        <w:tc>
          <w:tcPr>
            <w:tcW w:w="0" w:type="auto"/>
            <w:hideMark/>
          </w:tcPr>
          <w:p w14:paraId="360A4340" w14:textId="77777777" w:rsidR="00AD16F0" w:rsidRPr="00371B75" w:rsidRDefault="00AD16F0" w:rsidP="00DD45EC">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Year 7</w:t>
            </w:r>
          </w:p>
        </w:tc>
        <w:tc>
          <w:tcPr>
            <w:tcW w:w="0" w:type="auto"/>
            <w:hideMark/>
          </w:tcPr>
          <w:p w14:paraId="42C2BE6C" w14:textId="77777777" w:rsidR="00AD16F0" w:rsidRPr="00371B75" w:rsidRDefault="00AD16F0" w:rsidP="00DD45EC">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Year 8</w:t>
            </w:r>
          </w:p>
        </w:tc>
        <w:tc>
          <w:tcPr>
            <w:tcW w:w="0" w:type="auto"/>
            <w:hideMark/>
          </w:tcPr>
          <w:p w14:paraId="44101CB6" w14:textId="77777777" w:rsidR="00AD16F0" w:rsidRPr="00371B75" w:rsidRDefault="00AD16F0" w:rsidP="00DD45EC">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Year 9</w:t>
            </w:r>
          </w:p>
        </w:tc>
        <w:tc>
          <w:tcPr>
            <w:tcW w:w="0" w:type="auto"/>
            <w:hideMark/>
          </w:tcPr>
          <w:p w14:paraId="392A460A" w14:textId="77777777" w:rsidR="00AD16F0" w:rsidRPr="00371B75" w:rsidRDefault="00AD16F0" w:rsidP="00DD45EC">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Year 10</w:t>
            </w:r>
          </w:p>
        </w:tc>
        <w:tc>
          <w:tcPr>
            <w:tcW w:w="0" w:type="auto"/>
            <w:hideMark/>
          </w:tcPr>
          <w:p w14:paraId="25CDB1E5" w14:textId="77777777" w:rsidR="00AD16F0" w:rsidRPr="00371B75" w:rsidRDefault="00AD16F0" w:rsidP="00DD45EC">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Year 11</w:t>
            </w:r>
          </w:p>
        </w:tc>
        <w:tc>
          <w:tcPr>
            <w:tcW w:w="0" w:type="auto"/>
            <w:hideMark/>
          </w:tcPr>
          <w:p w14:paraId="5F2E63E0" w14:textId="77777777" w:rsidR="00AD16F0" w:rsidRPr="00371B75" w:rsidRDefault="00AD16F0" w:rsidP="00DD45EC">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Year 12</w:t>
            </w:r>
          </w:p>
        </w:tc>
      </w:tr>
      <w:tr w:rsidR="00AD16F0" w:rsidRPr="00A463FE" w14:paraId="0775D4DA" w14:textId="77777777" w:rsidTr="00080034">
        <w:tc>
          <w:tcPr>
            <w:tcW w:w="0" w:type="auto"/>
            <w:hideMark/>
          </w:tcPr>
          <w:p w14:paraId="35E96E91" w14:textId="77777777"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First match</w:t>
            </w:r>
          </w:p>
        </w:tc>
        <w:tc>
          <w:tcPr>
            <w:tcW w:w="0" w:type="auto"/>
            <w:hideMark/>
          </w:tcPr>
          <w:p w14:paraId="57438D36" w14:textId="77777777" w:rsidR="00AD16F0" w:rsidRPr="00371B75" w:rsidRDefault="00AD16F0" w:rsidP="00DD45EC">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Year 5 NAPLAN</w:t>
            </w:r>
          </w:p>
        </w:tc>
        <w:tc>
          <w:tcPr>
            <w:tcW w:w="0" w:type="auto"/>
            <w:hideMark/>
          </w:tcPr>
          <w:p w14:paraId="558D36F8" w14:textId="77777777" w:rsidR="00AD16F0" w:rsidRPr="00371B75" w:rsidRDefault="00AD16F0" w:rsidP="00DD45EC">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Year 5 NAPLAN</w:t>
            </w:r>
          </w:p>
        </w:tc>
        <w:tc>
          <w:tcPr>
            <w:tcW w:w="0" w:type="auto"/>
            <w:hideMark/>
          </w:tcPr>
          <w:p w14:paraId="2582A695" w14:textId="77777777" w:rsidR="00AD16F0" w:rsidRPr="00371B75" w:rsidRDefault="00AD16F0" w:rsidP="00DD45EC">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Year 5 NAPLAN</w:t>
            </w:r>
          </w:p>
        </w:tc>
        <w:tc>
          <w:tcPr>
            <w:tcW w:w="0" w:type="auto"/>
            <w:hideMark/>
          </w:tcPr>
          <w:p w14:paraId="203D577B" w14:textId="77777777" w:rsidR="00AD16F0" w:rsidRPr="00371B75" w:rsidRDefault="00AD16F0" w:rsidP="00DD45EC">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Year 5 NAPLAN</w:t>
            </w:r>
          </w:p>
        </w:tc>
        <w:tc>
          <w:tcPr>
            <w:tcW w:w="0" w:type="auto"/>
            <w:hideMark/>
          </w:tcPr>
          <w:p w14:paraId="6C51C9BF" w14:textId="77777777" w:rsidR="00AD16F0" w:rsidRPr="00371B75" w:rsidRDefault="00AD16F0" w:rsidP="00DD45EC">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Year 5 NAPLAN</w:t>
            </w:r>
          </w:p>
        </w:tc>
        <w:tc>
          <w:tcPr>
            <w:tcW w:w="0" w:type="auto"/>
            <w:hideMark/>
          </w:tcPr>
          <w:p w14:paraId="18B589D8" w14:textId="77777777" w:rsidR="00AD16F0" w:rsidRPr="00371B75" w:rsidRDefault="00AD16F0" w:rsidP="00DD45EC">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Year 5 NAPLAN</w:t>
            </w:r>
          </w:p>
        </w:tc>
      </w:tr>
      <w:tr w:rsidR="00AD16F0" w:rsidRPr="00A463FE" w14:paraId="470BB3EF" w14:textId="77777777" w:rsidTr="00080034">
        <w:tc>
          <w:tcPr>
            <w:tcW w:w="0" w:type="auto"/>
            <w:hideMark/>
          </w:tcPr>
          <w:p w14:paraId="4E735735"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Second match (if no first match)</w:t>
            </w:r>
          </w:p>
        </w:tc>
        <w:tc>
          <w:tcPr>
            <w:tcW w:w="0" w:type="auto"/>
            <w:hideMark/>
          </w:tcPr>
          <w:p w14:paraId="39E565F2" w14:textId="77777777" w:rsidR="00AD16F0" w:rsidRPr="00371B75" w:rsidRDefault="00AD16F0" w:rsidP="00DD45EC">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N/A</w:t>
            </w:r>
          </w:p>
        </w:tc>
        <w:tc>
          <w:tcPr>
            <w:tcW w:w="0" w:type="auto"/>
            <w:hideMark/>
          </w:tcPr>
          <w:p w14:paraId="3084B8A7" w14:textId="77777777" w:rsidR="00AD16F0" w:rsidRPr="00371B75" w:rsidRDefault="00AD16F0" w:rsidP="00DD45EC">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N/A</w:t>
            </w:r>
          </w:p>
        </w:tc>
        <w:tc>
          <w:tcPr>
            <w:tcW w:w="0" w:type="auto"/>
            <w:hideMark/>
          </w:tcPr>
          <w:p w14:paraId="6EAC99EF" w14:textId="77777777" w:rsidR="00AD16F0" w:rsidRPr="00371B75" w:rsidRDefault="00AD16F0" w:rsidP="00DD45EC">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N/A</w:t>
            </w:r>
          </w:p>
        </w:tc>
        <w:tc>
          <w:tcPr>
            <w:tcW w:w="0" w:type="auto"/>
            <w:hideMark/>
          </w:tcPr>
          <w:p w14:paraId="6E9A59A9" w14:textId="77777777" w:rsidR="00AD16F0" w:rsidRPr="00371B75" w:rsidRDefault="00AD16F0" w:rsidP="00DD45EC">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N/A</w:t>
            </w:r>
          </w:p>
        </w:tc>
        <w:tc>
          <w:tcPr>
            <w:tcW w:w="0" w:type="auto"/>
            <w:hideMark/>
          </w:tcPr>
          <w:p w14:paraId="326EA1B4" w14:textId="77777777" w:rsidR="00AD16F0" w:rsidRPr="00371B75" w:rsidRDefault="00AD16F0" w:rsidP="00DD45EC">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N/A</w:t>
            </w:r>
          </w:p>
        </w:tc>
        <w:tc>
          <w:tcPr>
            <w:tcW w:w="0" w:type="auto"/>
            <w:hideMark/>
          </w:tcPr>
          <w:p w14:paraId="593E533A" w14:textId="4F524162" w:rsidR="00AD16F0" w:rsidRPr="00371B75" w:rsidRDefault="00DD45EC" w:rsidP="00DD45EC">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N/A</w:t>
            </w:r>
          </w:p>
        </w:tc>
      </w:tr>
    </w:tbl>
    <w:p w14:paraId="5C4FA968" w14:textId="570BCEFF" w:rsidR="00E70EC6" w:rsidRPr="00E70EC6" w:rsidRDefault="00E70EC6" w:rsidP="00E70EC6">
      <w:pPr>
        <w:spacing w:after="100" w:afterAutospacing="1" w:line="288" w:lineRule="atLeast"/>
        <w:outlineLvl w:val="2"/>
        <w:rPr>
          <w:rFonts w:ascii="VIC-Bold" w:eastAsia="Times New Roman" w:hAnsi="VIC-Bold" w:cs="Times New Roman"/>
          <w:b/>
          <w:bCs/>
          <w:color w:val="011A3C"/>
          <w:sz w:val="19"/>
          <w:szCs w:val="18"/>
          <w:lang w:val="en" w:eastAsia="en-AU"/>
        </w:rPr>
      </w:pPr>
      <w:r>
        <w:rPr>
          <w:rFonts w:ascii="VIC-Bold" w:eastAsia="Times New Roman" w:hAnsi="VIC-Bold" w:cs="Times New Roman"/>
          <w:b/>
          <w:bCs/>
          <w:color w:val="011A3C"/>
          <w:sz w:val="19"/>
          <w:szCs w:val="18"/>
          <w:lang w:val="en" w:eastAsia="en-AU"/>
        </w:rPr>
        <w:t xml:space="preserve">Note - </w:t>
      </w:r>
      <w:r w:rsidRPr="00E70EC6">
        <w:rPr>
          <w:rFonts w:ascii="VIC-Bold" w:eastAsia="Times New Roman" w:hAnsi="VIC-Bold" w:cs="Times New Roman"/>
          <w:b/>
          <w:bCs/>
          <w:color w:val="011A3C"/>
          <w:sz w:val="19"/>
          <w:szCs w:val="18"/>
          <w:lang w:val="en" w:eastAsia="en-AU"/>
        </w:rPr>
        <w:t>An assessment of NAPLAN 2021 results will be used at Confirmed SRP once the final student movements will be known post February 2022 census.</w:t>
      </w:r>
    </w:p>
    <w:p w14:paraId="2702A5D4" w14:textId="1E9885BF"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Catch up loading and students funded under the Program for Students with Disability (PSD)</w:t>
      </w:r>
    </w:p>
    <w:p w14:paraId="2BA06CDD" w14:textId="2B48115A"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 xml:space="preserve">The Program for Students with Disabilities (PSD) is a targeted supplementary funding program for Victorian government schools. It provides resources to schools for a defined population of students with disabilities, with moderate to severe needs. In recognition of the financial support these students receive, eligible PSD funded students attending mainstream schools will be eligible for a reduced catch </w:t>
      </w:r>
      <w:proofErr w:type="gramStart"/>
      <w:r w:rsidRPr="00A463FE">
        <w:rPr>
          <w:rFonts w:ascii="VIC-Regular" w:eastAsia="Times New Roman" w:hAnsi="VIC-Regular" w:cs="Times New Roman"/>
          <w:color w:val="011A3C"/>
          <w:sz w:val="24"/>
          <w:szCs w:val="24"/>
          <w:lang w:val="en" w:eastAsia="en-AU"/>
        </w:rPr>
        <w:t xml:space="preserve">up </w:t>
      </w:r>
      <w:r w:rsidR="00AF025A" w:rsidRPr="00A463FE">
        <w:rPr>
          <w:rFonts w:ascii="VIC-Regular" w:eastAsia="Times New Roman" w:hAnsi="VIC-Regular" w:cs="Times New Roman"/>
          <w:color w:val="011A3C"/>
          <w:sz w:val="24"/>
          <w:szCs w:val="24"/>
          <w:lang w:val="en" w:eastAsia="en-AU"/>
        </w:rPr>
        <w:t>loading</w:t>
      </w:r>
      <w:proofErr w:type="gramEnd"/>
      <w:r w:rsidR="00AF025A" w:rsidRPr="00A463FE">
        <w:rPr>
          <w:rFonts w:ascii="VIC-Regular" w:eastAsia="Times New Roman" w:hAnsi="VIC-Regular" w:cs="Times New Roman"/>
          <w:color w:val="011A3C"/>
          <w:sz w:val="24"/>
          <w:szCs w:val="24"/>
          <w:lang w:val="en" w:eastAsia="en-AU"/>
        </w:rPr>
        <w:t xml:space="preserve"> </w:t>
      </w:r>
      <w:r w:rsidR="00AF025A" w:rsidRPr="00FB4A51">
        <w:t>$</w:t>
      </w:r>
      <w:r w:rsidR="00FB4A51" w:rsidRPr="00FB4A51">
        <w:rPr>
          <w:rFonts w:ascii="VIC-Regular" w:eastAsia="Times New Roman" w:hAnsi="VIC-Regular" w:cs="Times New Roman"/>
          <w:color w:val="011A3C"/>
          <w:sz w:val="24"/>
          <w:szCs w:val="24"/>
          <w:lang w:val="en" w:eastAsia="en-AU"/>
        </w:rPr>
        <w:t>1,1</w:t>
      </w:r>
      <w:r w:rsidR="00272111">
        <w:rPr>
          <w:rFonts w:ascii="VIC-Regular" w:eastAsia="Times New Roman" w:hAnsi="VIC-Regular" w:cs="Times New Roman"/>
          <w:color w:val="011A3C"/>
          <w:sz w:val="24"/>
          <w:szCs w:val="24"/>
          <w:lang w:val="en" w:eastAsia="en-AU"/>
        </w:rPr>
        <w:t xml:space="preserve">50 </w:t>
      </w:r>
      <w:r w:rsidRPr="00A463FE">
        <w:rPr>
          <w:rFonts w:ascii="VIC-Regular" w:eastAsia="Times New Roman" w:hAnsi="VIC-Regular" w:cs="Times New Roman"/>
          <w:color w:val="011A3C"/>
          <w:sz w:val="24"/>
          <w:szCs w:val="24"/>
          <w:lang w:val="en" w:eastAsia="en-AU"/>
        </w:rPr>
        <w:t>in 202</w:t>
      </w:r>
      <w:r w:rsidR="00272111">
        <w:rPr>
          <w:rFonts w:ascii="VIC-Regular" w:eastAsia="Times New Roman" w:hAnsi="VIC-Regular" w:cs="Times New Roman"/>
          <w:color w:val="011A3C"/>
          <w:sz w:val="24"/>
          <w:szCs w:val="24"/>
          <w:lang w:val="en" w:eastAsia="en-AU"/>
        </w:rPr>
        <w:t>2</w:t>
      </w:r>
      <w:r w:rsidRPr="00A463FE">
        <w:rPr>
          <w:rFonts w:ascii="VIC-Regular" w:eastAsia="Times New Roman" w:hAnsi="VIC-Regular" w:cs="Times New Roman"/>
          <w:color w:val="011A3C"/>
          <w:sz w:val="24"/>
          <w:szCs w:val="24"/>
          <w:lang w:val="en" w:eastAsia="en-AU"/>
        </w:rPr>
        <w:t>). Students from specialist schools will not receive catch up loading.</w:t>
      </w:r>
    </w:p>
    <w:p w14:paraId="447D32A0" w14:textId="0866052B"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 xml:space="preserve">There is comprehensive review of the PSD underway to investigate how to improve the way the PSD supports students with disabilities. Following the conclusion of the PSD review, the </w:t>
      </w:r>
      <w:r w:rsidR="00C53D2A" w:rsidRPr="00A463FE">
        <w:rPr>
          <w:rFonts w:ascii="VIC-Regular" w:eastAsia="Times New Roman" w:hAnsi="VIC-Regular" w:cs="Times New Roman"/>
          <w:color w:val="011A3C"/>
          <w:sz w:val="24"/>
          <w:szCs w:val="24"/>
          <w:lang w:val="en" w:eastAsia="en-AU"/>
        </w:rPr>
        <w:t>catch-up</w:t>
      </w:r>
      <w:r w:rsidRPr="00A463FE">
        <w:rPr>
          <w:rFonts w:ascii="VIC-Regular" w:eastAsia="Times New Roman" w:hAnsi="VIC-Regular" w:cs="Times New Roman"/>
          <w:color w:val="011A3C"/>
          <w:sz w:val="24"/>
          <w:szCs w:val="24"/>
          <w:lang w:val="en" w:eastAsia="en-AU"/>
        </w:rPr>
        <w:t xml:space="preserve"> loading approach for PSD students will be reassessed. </w:t>
      </w:r>
    </w:p>
    <w:p w14:paraId="120C03E3" w14:textId="77777777"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Withdrawn/absent students</w:t>
      </w:r>
    </w:p>
    <w:p w14:paraId="71FDD42F"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Students who were absent from NAPLAN are given a rating on the likelihood they achieved below the national minimum standard in NAPLAN Reading. These values are provided by the Victorian Curriculum Assessment Authority and are based on a methodology used by the Australian Curriculum, Assessment and Reporting Authority to impute NAPLAN values for absent students. This does not include exempt PSD and EAL students. </w:t>
      </w:r>
    </w:p>
    <w:p w14:paraId="31C1FC2C" w14:textId="6C521303"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 xml:space="preserve">Where a student is absent, they will be eligible for a portion of the </w:t>
      </w:r>
      <w:r w:rsidR="00AF025A" w:rsidRPr="00A463FE">
        <w:rPr>
          <w:rFonts w:ascii="VIC-Regular" w:eastAsia="Times New Roman" w:hAnsi="VIC-Regular" w:cs="Times New Roman"/>
          <w:color w:val="011A3C"/>
          <w:sz w:val="24"/>
          <w:szCs w:val="24"/>
          <w:lang w:val="en" w:eastAsia="en-AU"/>
        </w:rPr>
        <w:t>catch-up</w:t>
      </w:r>
      <w:r w:rsidRPr="00A463FE">
        <w:rPr>
          <w:rFonts w:ascii="VIC-Regular" w:eastAsia="Times New Roman" w:hAnsi="VIC-Regular" w:cs="Times New Roman"/>
          <w:color w:val="011A3C"/>
          <w:sz w:val="24"/>
          <w:szCs w:val="24"/>
          <w:lang w:val="en" w:eastAsia="en-AU"/>
        </w:rPr>
        <w:t xml:space="preserve"> loading based on the rating they receive in relation to their likelihood of being below the national minimum standard at Year 5. </w:t>
      </w:r>
    </w:p>
    <w:p w14:paraId="79F3E971" w14:textId="1735ACC5" w:rsidR="00AD16F0" w:rsidRDefault="00CA2F05"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lastRenderedPageBreak/>
        <w:t xml:space="preserve">Students who are recorded as withdrawn because their </w:t>
      </w:r>
      <w:r w:rsidR="00C53D2A">
        <w:rPr>
          <w:rFonts w:ascii="VIC-Regular" w:eastAsia="Times New Roman" w:hAnsi="VIC-Regular" w:cs="Times New Roman"/>
          <w:color w:val="011A3C"/>
          <w:sz w:val="24"/>
          <w:szCs w:val="24"/>
          <w:lang w:val="en" w:eastAsia="en-AU"/>
        </w:rPr>
        <w:t>p</w:t>
      </w:r>
      <w:r w:rsidR="00AD16F0" w:rsidRPr="00A463FE">
        <w:rPr>
          <w:rFonts w:ascii="VIC-Regular" w:eastAsia="Times New Roman" w:hAnsi="VIC-Regular" w:cs="Times New Roman"/>
          <w:color w:val="011A3C"/>
          <w:sz w:val="24"/>
          <w:szCs w:val="24"/>
          <w:lang w:val="en" w:eastAsia="en-AU"/>
        </w:rPr>
        <w:t>arents have </w:t>
      </w:r>
      <w:proofErr w:type="gramStart"/>
      <w:r w:rsidR="00AD16F0" w:rsidRPr="00A463FE">
        <w:rPr>
          <w:rFonts w:ascii="VIC-Regular" w:eastAsia="Times New Roman" w:hAnsi="VIC-Regular" w:cs="Times New Roman"/>
          <w:color w:val="011A3C"/>
          <w:sz w:val="24"/>
          <w:szCs w:val="24"/>
          <w:lang w:val="en" w:eastAsia="en-AU"/>
        </w:rPr>
        <w:t>made a decision</w:t>
      </w:r>
      <w:proofErr w:type="gramEnd"/>
      <w:r w:rsidR="00AD16F0" w:rsidRPr="00A463FE">
        <w:rPr>
          <w:rFonts w:ascii="VIC-Regular" w:eastAsia="Times New Roman" w:hAnsi="VIC-Regular" w:cs="Times New Roman"/>
          <w:color w:val="011A3C"/>
          <w:sz w:val="24"/>
          <w:szCs w:val="24"/>
          <w:lang w:val="en" w:eastAsia="en-AU"/>
        </w:rPr>
        <w:t xml:space="preserve"> for their child not to sit Year 5 NAPLAN will not be eligible for the </w:t>
      </w:r>
      <w:r w:rsidR="00992D19" w:rsidRPr="00A463FE">
        <w:rPr>
          <w:rFonts w:ascii="VIC-Regular" w:eastAsia="Times New Roman" w:hAnsi="VIC-Regular" w:cs="Times New Roman"/>
          <w:color w:val="011A3C"/>
          <w:sz w:val="24"/>
          <w:szCs w:val="24"/>
          <w:lang w:val="en" w:eastAsia="en-AU"/>
        </w:rPr>
        <w:t>catch-up</w:t>
      </w:r>
      <w:r w:rsidR="00AD16F0" w:rsidRPr="00A463FE">
        <w:rPr>
          <w:rFonts w:ascii="VIC-Regular" w:eastAsia="Times New Roman" w:hAnsi="VIC-Regular" w:cs="Times New Roman"/>
          <w:color w:val="011A3C"/>
          <w:sz w:val="24"/>
          <w:szCs w:val="24"/>
          <w:lang w:val="en" w:eastAsia="en-AU"/>
        </w:rPr>
        <w:t xml:space="preserve"> loading.</w:t>
      </w:r>
    </w:p>
    <w:p w14:paraId="0131B725" w14:textId="6B4BB50B" w:rsidR="00CA2F05" w:rsidRDefault="00CA2F05"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526D6673" w14:textId="4A002E1B" w:rsidR="00CA2F05" w:rsidRDefault="00CA2F05"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03F5A3F8" w14:textId="77777777" w:rsidR="00CA2F05" w:rsidRPr="00A463FE" w:rsidRDefault="00CA2F05"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59B9FE58" w14:textId="36F57DA4" w:rsidR="0087250D" w:rsidRPr="002C1457" w:rsidRDefault="0087250D" w:rsidP="0087250D">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2C1457">
        <w:rPr>
          <w:rFonts w:ascii="VIC-Regular" w:eastAsia="Times New Roman" w:hAnsi="VIC-Regular" w:cs="Times New Roman"/>
          <w:b/>
          <w:bCs/>
          <w:color w:val="011A3C"/>
          <w:sz w:val="24"/>
          <w:szCs w:val="24"/>
          <w:lang w:val="en" w:eastAsia="en-AU"/>
        </w:rPr>
        <w:t>Eligibility</w:t>
      </w:r>
    </w:p>
    <w:p w14:paraId="4F5F6DEE" w14:textId="680039A6" w:rsidR="0087250D" w:rsidRDefault="00221E62" w:rsidP="0087250D">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Mainstream </w:t>
      </w:r>
      <w:r w:rsidR="0087250D">
        <w:rPr>
          <w:rFonts w:ascii="VIC-Regular" w:eastAsia="Times New Roman" w:hAnsi="VIC-Regular" w:cs="Times New Roman"/>
          <w:color w:val="011A3C"/>
          <w:sz w:val="24"/>
          <w:szCs w:val="24"/>
          <w:lang w:val="en" w:eastAsia="en-AU"/>
        </w:rPr>
        <w:t>Schools with the following campus types are eligible for Equity (Catch Up) funding at campus level</w:t>
      </w:r>
    </w:p>
    <w:p w14:paraId="1B0915E2" w14:textId="77777777" w:rsidR="0087250D" w:rsidRDefault="0087250D"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Secondary</w:t>
      </w:r>
    </w:p>
    <w:p w14:paraId="46995173" w14:textId="6BB073F0" w:rsidR="0087250D" w:rsidRDefault="0087250D"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 xml:space="preserve">Primary / Secondary Combined </w:t>
      </w:r>
    </w:p>
    <w:p w14:paraId="6B5CA7D6" w14:textId="7D0AE90A" w:rsidR="00221E62" w:rsidRDefault="00221E62"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Community</w:t>
      </w:r>
    </w:p>
    <w:p w14:paraId="269B1FAB" w14:textId="1981C180" w:rsidR="00221E62" w:rsidRDefault="00221E62"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Spec Dev</w:t>
      </w:r>
    </w:p>
    <w:p w14:paraId="0CC5C48C" w14:textId="07D274D8" w:rsidR="00221E62" w:rsidRPr="00C558DA" w:rsidRDefault="00221E62"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Language</w:t>
      </w:r>
    </w:p>
    <w:p w14:paraId="3537797D" w14:textId="04A67201" w:rsidR="0087250D" w:rsidRPr="0087250D" w:rsidRDefault="0087250D" w:rsidP="0087250D">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95279A">
        <w:rPr>
          <w:rFonts w:ascii="VIC-Regular" w:eastAsia="Times New Roman" w:hAnsi="VIC-Regular" w:cs="Times New Roman"/>
          <w:color w:val="011A3C"/>
          <w:sz w:val="24"/>
          <w:szCs w:val="24"/>
          <w:lang w:val="en" w:eastAsia="en-AU"/>
        </w:rPr>
        <w:t>Funding is calculated at the</w:t>
      </w:r>
      <w:r w:rsidRPr="005B6713">
        <w:rPr>
          <w:rFonts w:ascii="VIC-Regular" w:eastAsia="Times New Roman" w:hAnsi="VIC-Regular" w:cs="Times New Roman"/>
          <w:color w:val="011A3C"/>
          <w:sz w:val="24"/>
          <w:szCs w:val="24"/>
          <w:lang w:val="en" w:eastAsia="en-AU"/>
        </w:rPr>
        <w:t xml:space="preserve"> </w:t>
      </w:r>
      <w:r w:rsidRPr="0095279A">
        <w:rPr>
          <w:rFonts w:ascii="VIC-Regular" w:eastAsia="Times New Roman" w:hAnsi="VIC-Regular" w:cs="Times New Roman"/>
          <w:color w:val="011A3C"/>
          <w:sz w:val="24"/>
          <w:szCs w:val="24"/>
          <w:lang w:val="en" w:eastAsia="en-AU"/>
        </w:rPr>
        <w:t>Confirmed</w:t>
      </w:r>
      <w:r>
        <w:rPr>
          <w:rFonts w:ascii="VIC-Regular" w:eastAsia="Times New Roman" w:hAnsi="VIC-Regular" w:cs="Times New Roman"/>
          <w:color w:val="011A3C"/>
          <w:sz w:val="24"/>
          <w:szCs w:val="24"/>
          <w:lang w:val="en" w:eastAsia="en-AU"/>
        </w:rPr>
        <w:t xml:space="preserve"> budget</w:t>
      </w:r>
      <w:r w:rsidRPr="0095279A">
        <w:rPr>
          <w:rFonts w:ascii="VIC-Regular" w:eastAsia="Times New Roman" w:hAnsi="VIC-Regular" w:cs="Times New Roman"/>
          <w:color w:val="011A3C"/>
          <w:sz w:val="24"/>
          <w:szCs w:val="24"/>
          <w:lang w:val="en" w:eastAsia="en-AU"/>
        </w:rPr>
        <w:t xml:space="preserve"> </w:t>
      </w:r>
      <w:r w:rsidR="00AF025A" w:rsidRPr="0095279A">
        <w:rPr>
          <w:rFonts w:ascii="VIC-Regular" w:eastAsia="Times New Roman" w:hAnsi="VIC-Regular" w:cs="Times New Roman"/>
          <w:color w:val="011A3C"/>
          <w:sz w:val="24"/>
          <w:szCs w:val="24"/>
          <w:lang w:val="en" w:eastAsia="en-AU"/>
        </w:rPr>
        <w:t>cycle</w:t>
      </w:r>
      <w:r w:rsidR="00AF025A">
        <w:rPr>
          <w:rFonts w:ascii="VIC-Regular" w:eastAsia="Times New Roman" w:hAnsi="VIC-Regular" w:cs="Times New Roman"/>
          <w:color w:val="011A3C"/>
          <w:sz w:val="24"/>
          <w:szCs w:val="24"/>
          <w:lang w:val="en" w:eastAsia="en-AU"/>
        </w:rPr>
        <w:t>;</w:t>
      </w:r>
      <w:r>
        <w:rPr>
          <w:rFonts w:ascii="VIC-Regular" w:eastAsia="Times New Roman" w:hAnsi="VIC-Regular" w:cs="Times New Roman"/>
          <w:color w:val="011A3C"/>
          <w:sz w:val="24"/>
          <w:szCs w:val="24"/>
          <w:lang w:val="en" w:eastAsia="en-AU"/>
        </w:rPr>
        <w:t xml:space="preserve"> campuses are provided with cash and credit funding.</w:t>
      </w:r>
      <w:r w:rsidR="00FB4A51">
        <w:rPr>
          <w:rFonts w:ascii="VIC-Regular" w:eastAsia="Times New Roman" w:hAnsi="VIC-Regular" w:cs="Times New Roman"/>
          <w:color w:val="011A3C"/>
          <w:sz w:val="24"/>
          <w:szCs w:val="24"/>
          <w:lang w:val="en" w:eastAsia="en-AU"/>
        </w:rPr>
        <w:t xml:space="preserve"> </w:t>
      </w:r>
      <w:bookmarkStart w:id="24" w:name="_Hlk81822764"/>
      <w:r w:rsidR="00FB4A51">
        <w:rPr>
          <w:rFonts w:ascii="VIC-Regular" w:eastAsia="Times New Roman" w:hAnsi="VIC-Regular" w:cs="Times New Roman"/>
          <w:color w:val="011A3C"/>
          <w:sz w:val="24"/>
          <w:szCs w:val="24"/>
          <w:lang w:val="en" w:eastAsia="en-AU"/>
        </w:rPr>
        <w:t xml:space="preserve">Allocations </w:t>
      </w:r>
      <w:r w:rsidR="0073434C">
        <w:rPr>
          <w:rFonts w:ascii="VIC-Regular" w:eastAsia="Times New Roman" w:hAnsi="VIC-Regular" w:cs="Times New Roman"/>
          <w:color w:val="011A3C"/>
          <w:sz w:val="24"/>
          <w:szCs w:val="24"/>
          <w:lang w:val="en" w:eastAsia="en-AU"/>
        </w:rPr>
        <w:t>provided</w:t>
      </w:r>
      <w:r w:rsidR="00FB4A51">
        <w:rPr>
          <w:rFonts w:ascii="VIC-Regular" w:eastAsia="Times New Roman" w:hAnsi="VIC-Regular" w:cs="Times New Roman"/>
          <w:color w:val="011A3C"/>
          <w:sz w:val="24"/>
          <w:szCs w:val="24"/>
          <w:lang w:val="en" w:eastAsia="en-AU"/>
        </w:rPr>
        <w:t xml:space="preserve"> in the Indicative budget cycle reflect </w:t>
      </w:r>
      <w:r w:rsidR="0073434C">
        <w:rPr>
          <w:rFonts w:ascii="VIC-Regular" w:eastAsia="Times New Roman" w:hAnsi="VIC-Regular" w:cs="Times New Roman"/>
          <w:color w:val="011A3C"/>
          <w:sz w:val="24"/>
          <w:szCs w:val="24"/>
          <w:lang w:val="en" w:eastAsia="en-AU"/>
        </w:rPr>
        <w:t xml:space="preserve">student data as </w:t>
      </w:r>
      <w:proofErr w:type="gramStart"/>
      <w:r w:rsidR="00FC2A10">
        <w:rPr>
          <w:rFonts w:ascii="VIC-Regular" w:eastAsia="Times New Roman" w:hAnsi="VIC-Regular" w:cs="Times New Roman"/>
          <w:color w:val="011A3C"/>
          <w:sz w:val="24"/>
          <w:szCs w:val="24"/>
          <w:lang w:val="en" w:eastAsia="en-AU"/>
        </w:rPr>
        <w:t>at</w:t>
      </w:r>
      <w:proofErr w:type="gramEnd"/>
      <w:r w:rsidR="0073434C">
        <w:rPr>
          <w:rFonts w:ascii="VIC-Regular" w:eastAsia="Times New Roman" w:hAnsi="VIC-Regular" w:cs="Times New Roman"/>
          <w:color w:val="011A3C"/>
          <w:sz w:val="24"/>
          <w:szCs w:val="24"/>
          <w:lang w:val="en" w:eastAsia="en-AU"/>
        </w:rPr>
        <w:t xml:space="preserve"> March </w:t>
      </w:r>
      <w:r w:rsidR="00FB4A51">
        <w:rPr>
          <w:rFonts w:ascii="VIC-Regular" w:eastAsia="Times New Roman" w:hAnsi="VIC-Regular" w:cs="Times New Roman"/>
          <w:color w:val="011A3C"/>
          <w:sz w:val="24"/>
          <w:szCs w:val="24"/>
          <w:lang w:val="en" w:eastAsia="en-AU"/>
        </w:rPr>
        <w:t>202</w:t>
      </w:r>
      <w:r w:rsidR="00630AFB">
        <w:rPr>
          <w:rFonts w:ascii="VIC-Regular" w:eastAsia="Times New Roman" w:hAnsi="VIC-Regular" w:cs="Times New Roman"/>
          <w:color w:val="011A3C"/>
          <w:sz w:val="24"/>
          <w:szCs w:val="24"/>
          <w:lang w:val="en" w:eastAsia="en-AU"/>
        </w:rPr>
        <w:t>1</w:t>
      </w:r>
      <w:r w:rsidR="0073434C">
        <w:rPr>
          <w:rFonts w:ascii="VIC-Regular" w:eastAsia="Times New Roman" w:hAnsi="VIC-Regular" w:cs="Times New Roman"/>
          <w:color w:val="011A3C"/>
          <w:sz w:val="24"/>
          <w:szCs w:val="24"/>
          <w:lang w:val="en" w:eastAsia="en-AU"/>
        </w:rPr>
        <w:t>.</w:t>
      </w:r>
      <w:r w:rsidR="00FB4A51">
        <w:rPr>
          <w:rFonts w:ascii="VIC-Regular" w:eastAsia="Times New Roman" w:hAnsi="VIC-Regular" w:cs="Times New Roman"/>
          <w:color w:val="011A3C"/>
          <w:sz w:val="24"/>
          <w:szCs w:val="24"/>
          <w:lang w:val="en" w:eastAsia="en-AU"/>
        </w:rPr>
        <w:t xml:space="preserve"> </w:t>
      </w:r>
      <w:bookmarkEnd w:id="24"/>
    </w:p>
    <w:p w14:paraId="1CB9A673" w14:textId="77777777"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Calculation</w:t>
      </w:r>
    </w:p>
    <w:p w14:paraId="19335156"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 xml:space="preserve">A school’s overall </w:t>
      </w:r>
      <w:proofErr w:type="gramStart"/>
      <w:r w:rsidRPr="00A463FE">
        <w:rPr>
          <w:rFonts w:ascii="VIC-Regular" w:eastAsia="Times New Roman" w:hAnsi="VIC-Regular" w:cs="Times New Roman"/>
          <w:color w:val="011A3C"/>
          <w:sz w:val="24"/>
          <w:szCs w:val="24"/>
          <w:lang w:val="en" w:eastAsia="en-AU"/>
        </w:rPr>
        <w:t>catch up</w:t>
      </w:r>
      <w:proofErr w:type="gramEnd"/>
      <w:r w:rsidRPr="00A463FE">
        <w:rPr>
          <w:rFonts w:ascii="VIC-Regular" w:eastAsia="Times New Roman" w:hAnsi="VIC-Regular" w:cs="Times New Roman"/>
          <w:color w:val="011A3C"/>
          <w:sz w:val="24"/>
          <w:szCs w:val="24"/>
          <w:lang w:val="en" w:eastAsia="en-AU"/>
        </w:rPr>
        <w:t xml:space="preserve"> funding allocation is determined by combining the amounts from the following calculations: </w:t>
      </w:r>
    </w:p>
    <w:p w14:paraId="60C415A0" w14:textId="77777777" w:rsidR="00AD16F0" w:rsidRPr="00A463FE" w:rsidRDefault="00AD16F0" w:rsidP="00F66851">
      <w:pPr>
        <w:numPr>
          <w:ilvl w:val="0"/>
          <w:numId w:val="2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Number of secondary graded students below Y5 national minimum standard x Level 1 per capita rate (non-PSD funded)</w:t>
      </w:r>
    </w:p>
    <w:p w14:paraId="5D7E7C9B" w14:textId="77777777" w:rsidR="00AD16F0" w:rsidRPr="00A463FE" w:rsidRDefault="00AD16F0" w:rsidP="00F66851">
      <w:pPr>
        <w:numPr>
          <w:ilvl w:val="0"/>
          <w:numId w:val="2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Number of Secondary graded students below Y5 national minimum standard x Level 2 per capita rate (PSD funded)</w:t>
      </w:r>
    </w:p>
    <w:p w14:paraId="587F2C36" w14:textId="06CE7AD9"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 xml:space="preserve">Rates </w:t>
      </w:r>
      <w:r w:rsidRPr="00080034">
        <w:rPr>
          <w:rFonts w:ascii="VIC-Bold" w:eastAsia="Times New Roman" w:hAnsi="VIC-Bold" w:cs="Times New Roman" w:hint="eastAsia"/>
          <w:b/>
          <w:bCs/>
          <w:color w:val="011A3C"/>
          <w:sz w:val="27"/>
          <w:szCs w:val="27"/>
          <w:lang w:val="en" w:eastAsia="en-AU"/>
        </w:rPr>
        <w:t>—</w:t>
      </w:r>
      <w:r w:rsidRPr="00080034">
        <w:rPr>
          <w:rFonts w:ascii="VIC-Bold" w:eastAsia="Times New Roman" w:hAnsi="VIC-Bold" w:cs="Times New Roman"/>
          <w:b/>
          <w:bCs/>
          <w:color w:val="011A3C"/>
          <w:sz w:val="27"/>
          <w:szCs w:val="27"/>
          <w:lang w:val="en" w:eastAsia="en-AU"/>
        </w:rPr>
        <w:t xml:space="preserve"> 202</w:t>
      </w:r>
      <w:r w:rsidR="003112AE">
        <w:rPr>
          <w:rFonts w:ascii="VIC-Bold" w:eastAsia="Times New Roman" w:hAnsi="VIC-Bold" w:cs="Times New Roman"/>
          <w:b/>
          <w:bCs/>
          <w:color w:val="011A3C"/>
          <w:sz w:val="27"/>
          <w:szCs w:val="27"/>
          <w:lang w:val="en" w:eastAsia="en-A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32"/>
        <w:gridCol w:w="1431"/>
        <w:gridCol w:w="1252"/>
        <w:gridCol w:w="2701"/>
      </w:tblGrid>
      <w:tr w:rsidR="00AD16F0" w:rsidRPr="00A463FE" w14:paraId="4103711B" w14:textId="77777777" w:rsidTr="00080034">
        <w:trPr>
          <w:tblHeader/>
        </w:trPr>
        <w:tc>
          <w:tcPr>
            <w:tcW w:w="0" w:type="auto"/>
            <w:gridSpan w:val="4"/>
            <w:vAlign w:val="center"/>
            <w:hideMark/>
          </w:tcPr>
          <w:p w14:paraId="21CFEEA8" w14:textId="77777777" w:rsidR="00AD16F0" w:rsidRPr="00371B75" w:rsidRDefault="00AD16F0" w:rsidP="00AD16F0">
            <w:pPr>
              <w:spacing w:before="100" w:beforeAutospacing="1" w:after="100" w:afterAutospacing="1" w:line="288" w:lineRule="atLeast"/>
              <w:textAlignment w:val="top"/>
              <w:outlineLvl w:val="3"/>
              <w:rPr>
                <w:rFonts w:ascii="VIC-Bold" w:eastAsia="Times New Roman" w:hAnsi="VIC-Bold" w:cs="Times New Roman"/>
                <w:b/>
                <w:bCs/>
                <w:color w:val="323E4F" w:themeColor="text2" w:themeShade="BF"/>
                <w:sz w:val="24"/>
                <w:szCs w:val="24"/>
                <w:lang w:eastAsia="en-AU"/>
              </w:rPr>
            </w:pPr>
            <w:r w:rsidRPr="00371B75">
              <w:rPr>
                <w:rFonts w:ascii="VIC-Bold" w:eastAsia="Times New Roman" w:hAnsi="VIC-Bold" w:cs="Times New Roman"/>
                <w:b/>
                <w:bCs/>
                <w:color w:val="323E4F" w:themeColor="text2" w:themeShade="BF"/>
                <w:sz w:val="24"/>
                <w:szCs w:val="24"/>
                <w:lang w:eastAsia="en-AU"/>
              </w:rPr>
              <w:t>Catch up loading</w:t>
            </w:r>
          </w:p>
        </w:tc>
      </w:tr>
      <w:tr w:rsidR="00AD16F0" w:rsidRPr="00A463FE" w14:paraId="35254B25" w14:textId="77777777" w:rsidTr="00080034">
        <w:trPr>
          <w:tblHeader/>
        </w:trPr>
        <w:tc>
          <w:tcPr>
            <w:tcW w:w="0" w:type="auto"/>
            <w:hideMark/>
          </w:tcPr>
          <w:p w14:paraId="3C16FCFD" w14:textId="77777777"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Catch Up</w:t>
            </w:r>
          </w:p>
        </w:tc>
        <w:tc>
          <w:tcPr>
            <w:tcW w:w="0" w:type="auto"/>
            <w:hideMark/>
          </w:tcPr>
          <w:p w14:paraId="58F44A21" w14:textId="77777777" w:rsidR="00AD16F0" w:rsidRPr="00371B75"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Credit ($)</w:t>
            </w:r>
          </w:p>
        </w:tc>
        <w:tc>
          <w:tcPr>
            <w:tcW w:w="0" w:type="auto"/>
            <w:hideMark/>
          </w:tcPr>
          <w:p w14:paraId="2ECCB41F" w14:textId="77777777" w:rsidR="00AD16F0" w:rsidRPr="00371B75"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Cash ($)</w:t>
            </w:r>
          </w:p>
        </w:tc>
        <w:tc>
          <w:tcPr>
            <w:tcW w:w="0" w:type="auto"/>
            <w:hideMark/>
          </w:tcPr>
          <w:p w14:paraId="7E26E4D2" w14:textId="77777777" w:rsidR="00AD16F0" w:rsidRPr="00371B75"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Total Catch Up ($)</w:t>
            </w:r>
          </w:p>
        </w:tc>
      </w:tr>
      <w:tr w:rsidR="00FB4A51" w:rsidRPr="00A463FE" w14:paraId="602470B4" w14:textId="77777777" w:rsidTr="00080034">
        <w:tc>
          <w:tcPr>
            <w:tcW w:w="0" w:type="auto"/>
            <w:hideMark/>
          </w:tcPr>
          <w:p w14:paraId="72C091D8" w14:textId="77777777" w:rsidR="00FB4A51" w:rsidRPr="00371B75" w:rsidRDefault="00FB4A51" w:rsidP="00FB4A5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Level 1 (non-PSD funded)</w:t>
            </w:r>
          </w:p>
        </w:tc>
        <w:tc>
          <w:tcPr>
            <w:tcW w:w="0" w:type="auto"/>
            <w:hideMark/>
          </w:tcPr>
          <w:p w14:paraId="60A80FA4" w14:textId="0F15AE4F" w:rsidR="00FB4A51" w:rsidRPr="00371B75" w:rsidRDefault="00FB4A51" w:rsidP="00FB4A51">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1,145</w:t>
            </w:r>
          </w:p>
        </w:tc>
        <w:tc>
          <w:tcPr>
            <w:tcW w:w="0" w:type="auto"/>
            <w:hideMark/>
          </w:tcPr>
          <w:p w14:paraId="2A6CF04E" w14:textId="3A4B7F72" w:rsidR="00FB4A51" w:rsidRPr="00371B75" w:rsidRDefault="00FB4A51" w:rsidP="00FB4A51">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w:t>
            </w:r>
            <w:r w:rsidR="003112AE">
              <w:rPr>
                <w:rFonts w:ascii="VIC-Regular" w:eastAsia="Times New Roman" w:hAnsi="VIC-Regular" w:cs="Times New Roman"/>
                <w:color w:val="323E4F" w:themeColor="text2" w:themeShade="BF"/>
                <w:sz w:val="24"/>
                <w:szCs w:val="24"/>
                <w:lang w:eastAsia="en-AU"/>
              </w:rPr>
              <w:t>55</w:t>
            </w:r>
          </w:p>
        </w:tc>
        <w:tc>
          <w:tcPr>
            <w:tcW w:w="0" w:type="auto"/>
            <w:hideMark/>
          </w:tcPr>
          <w:p w14:paraId="304B9F21" w14:textId="7D64FD1F" w:rsidR="00FB4A51" w:rsidRPr="00371B75" w:rsidRDefault="00FB4A51" w:rsidP="00FB4A51">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w:t>
            </w:r>
            <w:r w:rsidR="003112AE">
              <w:rPr>
                <w:rFonts w:ascii="VIC-Regular" w:eastAsia="Times New Roman" w:hAnsi="VIC-Regular" w:cs="Times New Roman"/>
                <w:color w:val="323E4F" w:themeColor="text2" w:themeShade="BF"/>
                <w:sz w:val="24"/>
                <w:szCs w:val="24"/>
                <w:lang w:eastAsia="en-AU"/>
              </w:rPr>
              <w:t>300</w:t>
            </w:r>
          </w:p>
        </w:tc>
      </w:tr>
      <w:tr w:rsidR="00FB4A51" w:rsidRPr="00A463FE" w14:paraId="5DE138C5" w14:textId="77777777" w:rsidTr="00080034">
        <w:tc>
          <w:tcPr>
            <w:tcW w:w="0" w:type="auto"/>
            <w:hideMark/>
          </w:tcPr>
          <w:p w14:paraId="7104A0AC" w14:textId="77777777" w:rsidR="00FB4A51" w:rsidRPr="00371B75" w:rsidRDefault="00FB4A51" w:rsidP="00FB4A5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Level 2 (PSD funded)</w:t>
            </w:r>
          </w:p>
        </w:tc>
        <w:tc>
          <w:tcPr>
            <w:tcW w:w="0" w:type="auto"/>
            <w:hideMark/>
          </w:tcPr>
          <w:p w14:paraId="5994ED47" w14:textId="20B9C89A" w:rsidR="00FB4A51" w:rsidRPr="00371B75" w:rsidRDefault="00FB4A51" w:rsidP="00FB4A51">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573</w:t>
            </w:r>
          </w:p>
        </w:tc>
        <w:tc>
          <w:tcPr>
            <w:tcW w:w="0" w:type="auto"/>
            <w:hideMark/>
          </w:tcPr>
          <w:p w14:paraId="415FB44E" w14:textId="264F7DC2" w:rsidR="00FB4A51" w:rsidRPr="00371B75" w:rsidRDefault="00FB4A51" w:rsidP="00FB4A51">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57</w:t>
            </w:r>
            <w:r w:rsidR="003112AE">
              <w:rPr>
                <w:rFonts w:ascii="VIC-Regular" w:eastAsia="Times New Roman" w:hAnsi="VIC-Regular" w:cs="Times New Roman"/>
                <w:color w:val="323E4F" w:themeColor="text2" w:themeShade="BF"/>
                <w:sz w:val="24"/>
                <w:szCs w:val="24"/>
                <w:lang w:eastAsia="en-AU"/>
              </w:rPr>
              <w:t>7</w:t>
            </w:r>
          </w:p>
        </w:tc>
        <w:tc>
          <w:tcPr>
            <w:tcW w:w="0" w:type="auto"/>
            <w:hideMark/>
          </w:tcPr>
          <w:p w14:paraId="0F94E350" w14:textId="529839BE" w:rsidR="00FB4A51" w:rsidRPr="00371B75" w:rsidRDefault="00FB4A51" w:rsidP="00FB4A51">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w:t>
            </w:r>
            <w:r w:rsidR="003112AE">
              <w:rPr>
                <w:rFonts w:ascii="VIC-Regular" w:eastAsia="Times New Roman" w:hAnsi="VIC-Regular" w:cs="Times New Roman"/>
                <w:color w:val="323E4F" w:themeColor="text2" w:themeShade="BF"/>
                <w:sz w:val="24"/>
                <w:szCs w:val="24"/>
                <w:lang w:eastAsia="en-AU"/>
              </w:rPr>
              <w:t>50</w:t>
            </w:r>
          </w:p>
        </w:tc>
      </w:tr>
    </w:tbl>
    <w:p w14:paraId="244BCD10"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lastRenderedPageBreak/>
        <w:t>Important Items to note:</w:t>
      </w:r>
    </w:p>
    <w:p w14:paraId="0B069D15" w14:textId="7B3AA565" w:rsidR="00AD16F0" w:rsidRPr="00A463FE" w:rsidRDefault="00AD16F0" w:rsidP="00F66851">
      <w:pPr>
        <w:numPr>
          <w:ilvl w:val="0"/>
          <w:numId w:val="2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allocations provided in the 2020 SRP are based on 2018 NAPLAN data from 2011 to 2017.</w:t>
      </w:r>
    </w:p>
    <w:p w14:paraId="17C4DFEF" w14:textId="01A012A0" w:rsidR="00AD16F0" w:rsidRDefault="00AD16F0" w:rsidP="00F66851">
      <w:pPr>
        <w:numPr>
          <w:ilvl w:val="0"/>
          <w:numId w:val="2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eligible student names and or VSNs are not available to schools.</w:t>
      </w:r>
    </w:p>
    <w:p w14:paraId="74F73A12" w14:textId="4B7BBC5A" w:rsidR="00CA2F05" w:rsidRDefault="00CA2F05" w:rsidP="00CA2F05">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64F598CB" w14:textId="77777777" w:rsidR="00CA2F05" w:rsidRPr="00A463FE" w:rsidRDefault="00CA2F05" w:rsidP="00CA2F05">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76CF9B3A" w14:textId="77777777"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Catch Up (Special Circumstances)</w:t>
      </w:r>
    </w:p>
    <w:p w14:paraId="1583043F"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Catch Up (Special Circumstances) funding applies to students who are exempt from sitting NAPLAN and students who cannot be matched with their NAPLAN data (</w:t>
      </w:r>
      <w:proofErr w:type="gramStart"/>
      <w:r w:rsidRPr="00A463FE">
        <w:rPr>
          <w:rFonts w:ascii="VIC-Regular" w:eastAsia="Times New Roman" w:hAnsi="VIC-Regular" w:cs="Times New Roman"/>
          <w:color w:val="011A3C"/>
          <w:sz w:val="24"/>
          <w:szCs w:val="24"/>
          <w:lang w:val="en" w:eastAsia="en-AU"/>
        </w:rPr>
        <w:t>e.g.</w:t>
      </w:r>
      <w:proofErr w:type="gramEnd"/>
      <w:r w:rsidRPr="00A463FE">
        <w:rPr>
          <w:rFonts w:ascii="VIC-Regular" w:eastAsia="Times New Roman" w:hAnsi="VIC-Regular" w:cs="Times New Roman"/>
          <w:color w:val="011A3C"/>
          <w:sz w:val="24"/>
          <w:szCs w:val="24"/>
          <w:lang w:val="en" w:eastAsia="en-AU"/>
        </w:rPr>
        <w:t xml:space="preserve"> students who sat their test interstate).</w:t>
      </w:r>
    </w:p>
    <w:p w14:paraId="5E46A83F"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A campus will be eligible for Catch Up (Special Circumstances) funding where it has at least 10 Special Circumstances students, and these students make up at least 10% of the secondary cohort.</w:t>
      </w:r>
    </w:p>
    <w:p w14:paraId="57B15E0A"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All exempt students at eligible campuses will receive special circumstance funding.</w:t>
      </w:r>
    </w:p>
    <w:p w14:paraId="4A7187B7"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Students without a NAPLAN score at eligible campuses are funded at a proportional FTE based on the campus they are attending.</w:t>
      </w:r>
    </w:p>
    <w:p w14:paraId="00704868"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following is an example of the eligibility and calculation:</w:t>
      </w:r>
    </w:p>
    <w:p w14:paraId="6E9677D9" w14:textId="77777777" w:rsidR="00AD16F0" w:rsidRPr="00A463FE" w:rsidRDefault="00AD16F0" w:rsidP="00F66851">
      <w:pPr>
        <w:numPr>
          <w:ilvl w:val="0"/>
          <w:numId w:val="2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A campus has 100 secondary students, 20 of these students are currently funded for Equity (Catch Up) (= 20%).</w:t>
      </w:r>
    </w:p>
    <w:p w14:paraId="1D80B745" w14:textId="77777777" w:rsidR="00AD16F0" w:rsidRPr="00A463FE" w:rsidRDefault="00AD16F0" w:rsidP="00F66851">
      <w:pPr>
        <w:numPr>
          <w:ilvl w:val="0"/>
          <w:numId w:val="2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campus has 5 exempt students and 5 students who cannot be matched with NAPLAN data. The campus has 10 special circumstances students in total and these students represent 10% of the secondary cohort, meaning the campus satisfies the eligibility criteria.</w:t>
      </w:r>
    </w:p>
    <w:p w14:paraId="6E03A59C" w14:textId="77777777" w:rsidR="00AD16F0" w:rsidRPr="00A463FE" w:rsidRDefault="00AD16F0" w:rsidP="00F66851">
      <w:pPr>
        <w:numPr>
          <w:ilvl w:val="0"/>
          <w:numId w:val="2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5 exempt students will receive Catch Up (Special Circumstances) loading.</w:t>
      </w:r>
    </w:p>
    <w:p w14:paraId="1CF53FD2" w14:textId="77777777" w:rsidR="00AD16F0" w:rsidRPr="00A463FE" w:rsidRDefault="00AD16F0" w:rsidP="00F66851">
      <w:pPr>
        <w:numPr>
          <w:ilvl w:val="0"/>
          <w:numId w:val="2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campus will also receive Catch Up (Special Circumstances) loading for 1 FTE based on the 5 students who cannot be matched with NAPLAN data (20% x 5 = 1 funded FTE).</w:t>
      </w:r>
    </w:p>
    <w:p w14:paraId="079E0F5E" w14:textId="77777777" w:rsidR="00AD16F0" w:rsidRPr="00A463FE" w:rsidRDefault="00AD16F0" w:rsidP="00F66851">
      <w:pPr>
        <w:numPr>
          <w:ilvl w:val="0"/>
          <w:numId w:val="2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6 students will be funded at half the current Catch Up rate as outlined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59"/>
        <w:gridCol w:w="1238"/>
        <w:gridCol w:w="1083"/>
        <w:gridCol w:w="2336"/>
      </w:tblGrid>
      <w:tr w:rsidR="00371B75" w:rsidRPr="00371B75" w14:paraId="4C4427E4" w14:textId="77777777" w:rsidTr="00080034">
        <w:trPr>
          <w:tblHeader/>
        </w:trPr>
        <w:tc>
          <w:tcPr>
            <w:tcW w:w="0" w:type="auto"/>
            <w:gridSpan w:val="4"/>
            <w:vAlign w:val="center"/>
            <w:hideMark/>
          </w:tcPr>
          <w:p w14:paraId="55C045D7" w14:textId="77777777" w:rsidR="00AD16F0" w:rsidRPr="00371B75" w:rsidRDefault="00AD16F0" w:rsidP="00AD16F0">
            <w:pPr>
              <w:spacing w:before="100" w:beforeAutospacing="1" w:after="100" w:afterAutospacing="1" w:line="288" w:lineRule="atLeast"/>
              <w:textAlignment w:val="top"/>
              <w:outlineLvl w:val="3"/>
              <w:rPr>
                <w:rFonts w:ascii="VIC-Bold" w:eastAsia="Times New Roman" w:hAnsi="VIC-Bold" w:cs="Times New Roman"/>
                <w:b/>
                <w:bCs/>
                <w:color w:val="323E4F" w:themeColor="text2" w:themeShade="BF"/>
                <w:sz w:val="24"/>
                <w:szCs w:val="24"/>
                <w:lang w:eastAsia="en-AU"/>
              </w:rPr>
            </w:pPr>
            <w:bookmarkStart w:id="25" w:name="_Hlk81823640"/>
            <w:r w:rsidRPr="00371B75">
              <w:rPr>
                <w:rFonts w:ascii="VIC-Bold" w:eastAsia="Times New Roman" w:hAnsi="VIC-Bold" w:cs="Times New Roman"/>
                <w:b/>
                <w:bCs/>
                <w:color w:val="323E4F" w:themeColor="text2" w:themeShade="BF"/>
                <w:sz w:val="24"/>
                <w:szCs w:val="24"/>
                <w:lang w:eastAsia="en-AU"/>
              </w:rPr>
              <w:lastRenderedPageBreak/>
              <w:t>Catch Up (Special Circumstances) Loading</w:t>
            </w:r>
            <w:bookmarkEnd w:id="25"/>
          </w:p>
        </w:tc>
      </w:tr>
      <w:tr w:rsidR="00371B75" w:rsidRPr="00371B75" w14:paraId="4D39B0C2" w14:textId="77777777" w:rsidTr="00080034">
        <w:trPr>
          <w:tblHeader/>
        </w:trPr>
        <w:tc>
          <w:tcPr>
            <w:tcW w:w="0" w:type="auto"/>
            <w:hideMark/>
          </w:tcPr>
          <w:p w14:paraId="6DBB270C" w14:textId="77777777"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Catch Up (Special Circumstances)</w:t>
            </w:r>
          </w:p>
        </w:tc>
        <w:tc>
          <w:tcPr>
            <w:tcW w:w="0" w:type="auto"/>
            <w:hideMark/>
          </w:tcPr>
          <w:p w14:paraId="3FD5F3AA" w14:textId="77777777" w:rsidR="00AD16F0" w:rsidRPr="00371B75"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Credit ($)</w:t>
            </w:r>
          </w:p>
        </w:tc>
        <w:tc>
          <w:tcPr>
            <w:tcW w:w="0" w:type="auto"/>
            <w:hideMark/>
          </w:tcPr>
          <w:p w14:paraId="0DF1A7CA" w14:textId="77777777" w:rsidR="00AD16F0" w:rsidRPr="00371B75"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Cash ($)</w:t>
            </w:r>
          </w:p>
        </w:tc>
        <w:tc>
          <w:tcPr>
            <w:tcW w:w="0" w:type="auto"/>
            <w:hideMark/>
          </w:tcPr>
          <w:p w14:paraId="0ABE9A7F" w14:textId="77777777" w:rsidR="00AD16F0" w:rsidRPr="00371B75"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Total Catch Up ($)</w:t>
            </w:r>
          </w:p>
        </w:tc>
      </w:tr>
      <w:tr w:rsidR="00371B75" w:rsidRPr="00371B75" w14:paraId="75BDF56B" w14:textId="77777777" w:rsidTr="00080034">
        <w:tc>
          <w:tcPr>
            <w:tcW w:w="0" w:type="auto"/>
            <w:hideMark/>
          </w:tcPr>
          <w:p w14:paraId="393EEC47" w14:textId="77777777" w:rsidR="0073434C" w:rsidRPr="00371B75" w:rsidRDefault="0073434C" w:rsidP="0073434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Level 1 (non-PSD funded)</w:t>
            </w:r>
          </w:p>
        </w:tc>
        <w:tc>
          <w:tcPr>
            <w:tcW w:w="0" w:type="auto"/>
            <w:hideMark/>
          </w:tcPr>
          <w:p w14:paraId="3DFB258D" w14:textId="3B604497" w:rsidR="0073434C" w:rsidRPr="00371B75" w:rsidRDefault="0073434C" w:rsidP="0073434C">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573</w:t>
            </w:r>
          </w:p>
        </w:tc>
        <w:tc>
          <w:tcPr>
            <w:tcW w:w="0" w:type="auto"/>
            <w:hideMark/>
          </w:tcPr>
          <w:p w14:paraId="66DC702E" w14:textId="77342B9F" w:rsidR="0073434C" w:rsidRPr="00371B75" w:rsidRDefault="0073434C" w:rsidP="0073434C">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571</w:t>
            </w:r>
          </w:p>
        </w:tc>
        <w:tc>
          <w:tcPr>
            <w:tcW w:w="0" w:type="auto"/>
            <w:hideMark/>
          </w:tcPr>
          <w:p w14:paraId="31C88C5F" w14:textId="277A59A4" w:rsidR="0073434C" w:rsidRPr="00371B75" w:rsidRDefault="0073434C" w:rsidP="0073434C">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1,144</w:t>
            </w:r>
          </w:p>
        </w:tc>
      </w:tr>
      <w:tr w:rsidR="00AD16F0" w:rsidRPr="00371B75" w14:paraId="0B0871B2" w14:textId="77777777" w:rsidTr="00080034">
        <w:tc>
          <w:tcPr>
            <w:tcW w:w="0" w:type="auto"/>
            <w:hideMark/>
          </w:tcPr>
          <w:p w14:paraId="137D1311"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Level 2 (PSD funded)</w:t>
            </w:r>
          </w:p>
        </w:tc>
        <w:tc>
          <w:tcPr>
            <w:tcW w:w="0" w:type="auto"/>
            <w:hideMark/>
          </w:tcPr>
          <w:p w14:paraId="40513D21" w14:textId="1BCDAB31" w:rsidR="00AD16F0" w:rsidRPr="00371B75" w:rsidRDefault="0073434C"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287</w:t>
            </w:r>
          </w:p>
        </w:tc>
        <w:tc>
          <w:tcPr>
            <w:tcW w:w="0" w:type="auto"/>
            <w:hideMark/>
          </w:tcPr>
          <w:p w14:paraId="07A2FF8C" w14:textId="3C2D3CA2" w:rsidR="00AD16F0" w:rsidRPr="00371B75" w:rsidRDefault="0073434C"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xml:space="preserve">285 </w:t>
            </w:r>
          </w:p>
        </w:tc>
        <w:tc>
          <w:tcPr>
            <w:tcW w:w="0" w:type="auto"/>
            <w:hideMark/>
          </w:tcPr>
          <w:p w14:paraId="13324832" w14:textId="2E7BF7C8" w:rsidR="00AD16F0" w:rsidRPr="00371B75" w:rsidRDefault="0073434C"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572</w:t>
            </w:r>
          </w:p>
        </w:tc>
      </w:tr>
    </w:tbl>
    <w:p w14:paraId="5DFE70BC" w14:textId="77777777" w:rsidR="00AD16F0" w:rsidRPr="00371B75" w:rsidRDefault="00AD16F0" w:rsidP="00AD16F0">
      <w:pPr>
        <w:rPr>
          <w:color w:val="323E4F" w:themeColor="text2" w:themeShade="BF"/>
        </w:rPr>
      </w:pPr>
    </w:p>
    <w:p w14:paraId="0537C98C" w14:textId="77777777" w:rsidR="00AD16F0" w:rsidRDefault="00AD16F0" w:rsidP="00AD16F0">
      <w:r>
        <w:br w:type="page"/>
      </w:r>
    </w:p>
    <w:p w14:paraId="483BACE4" w14:textId="4B6DA462" w:rsidR="00AD16F0" w:rsidRPr="00394ED5" w:rsidRDefault="00AD16F0" w:rsidP="004B385F">
      <w:pPr>
        <w:pStyle w:val="Heading2"/>
      </w:pPr>
      <w:bookmarkStart w:id="26" w:name="_Toc94697994"/>
      <w:r w:rsidRPr="00394ED5">
        <w:lastRenderedPageBreak/>
        <w:t>Mobility (Reference 14)</w:t>
      </w:r>
      <w:bookmarkEnd w:id="26"/>
    </w:p>
    <w:p w14:paraId="34648709"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 xml:space="preserve">Schools with high levels of student mobility over a sustained </w:t>
      </w:r>
      <w:proofErr w:type="gramStart"/>
      <w:r w:rsidRPr="00394ED5">
        <w:rPr>
          <w:rFonts w:ascii="VIC-Regular" w:eastAsia="Times New Roman" w:hAnsi="VIC-Regular" w:cs="Times New Roman"/>
          <w:color w:val="011A3C"/>
          <w:sz w:val="24"/>
          <w:szCs w:val="24"/>
          <w:lang w:val="en" w:eastAsia="en-AU"/>
        </w:rPr>
        <w:t>period of time</w:t>
      </w:r>
      <w:proofErr w:type="gramEnd"/>
      <w:r w:rsidRPr="00394ED5">
        <w:rPr>
          <w:rFonts w:ascii="VIC-Regular" w:eastAsia="Times New Roman" w:hAnsi="VIC-Regular" w:cs="Times New Roman"/>
          <w:color w:val="011A3C"/>
          <w:sz w:val="24"/>
          <w:szCs w:val="24"/>
          <w:lang w:val="en" w:eastAsia="en-AU"/>
        </w:rPr>
        <w:t xml:space="preserve"> receive mobility funding. This funding should be used by schools to design and provide programs that are specific to the needs of mobile students.</w:t>
      </w:r>
    </w:p>
    <w:p w14:paraId="0F9D46CE" w14:textId="64DD80D5"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Schools eligible for mobility funding are those with a transient enrolment density equal to or greater than 10 per cent when averaged over three years</w:t>
      </w:r>
      <w:r w:rsidR="004B3B0C">
        <w:rPr>
          <w:rFonts w:ascii="VIC-Regular" w:eastAsia="Times New Roman" w:hAnsi="VIC-Regular" w:cs="Times New Roman"/>
          <w:color w:val="011A3C"/>
          <w:sz w:val="24"/>
          <w:szCs w:val="24"/>
          <w:lang w:val="en" w:eastAsia="en-AU"/>
        </w:rPr>
        <w:t xml:space="preserve"> </w:t>
      </w:r>
      <w:r w:rsidR="004B3B0C" w:rsidRPr="004B3B0C">
        <w:rPr>
          <w:rFonts w:ascii="VIC-Regular" w:eastAsia="Times New Roman" w:hAnsi="VIC-Regular" w:cs="Times New Roman"/>
          <w:color w:val="011A3C"/>
          <w:sz w:val="24"/>
          <w:szCs w:val="24"/>
          <w:lang w:val="en" w:eastAsia="en-AU"/>
        </w:rPr>
        <w:t xml:space="preserve">and </w:t>
      </w:r>
      <w:r w:rsidR="004B3B0C">
        <w:rPr>
          <w:rFonts w:ascii="VIC-Regular" w:eastAsia="Times New Roman" w:hAnsi="VIC-Regular" w:cs="Times New Roman"/>
          <w:color w:val="011A3C"/>
          <w:sz w:val="24"/>
          <w:szCs w:val="24"/>
          <w:lang w:val="en" w:eastAsia="en-AU"/>
        </w:rPr>
        <w:t xml:space="preserve">must </w:t>
      </w:r>
      <w:r w:rsidR="004B3B0C" w:rsidRPr="004B3B0C">
        <w:rPr>
          <w:rFonts w:ascii="VIC-Regular" w:eastAsia="Times New Roman" w:hAnsi="VIC-Regular" w:cs="Times New Roman"/>
          <w:color w:val="011A3C"/>
          <w:sz w:val="24"/>
          <w:szCs w:val="24"/>
          <w:lang w:val="en" w:eastAsia="en-AU"/>
        </w:rPr>
        <w:t xml:space="preserve">have mobility enrolments in all three years. </w:t>
      </w:r>
      <w:r w:rsidRPr="00394ED5">
        <w:rPr>
          <w:rFonts w:ascii="VIC-Regular" w:eastAsia="Times New Roman" w:hAnsi="VIC-Regular" w:cs="Times New Roman"/>
          <w:color w:val="011A3C"/>
          <w:sz w:val="24"/>
          <w:szCs w:val="24"/>
          <w:lang w:val="en" w:eastAsia="en-AU"/>
        </w:rPr>
        <w:t xml:space="preserve"> The transient enrolment density for each school is a measure of the number of students who enrolled at the school during abnormal times as defined by the following criteria:</w:t>
      </w:r>
    </w:p>
    <w:p w14:paraId="1FB1FAD8" w14:textId="77777777" w:rsidR="00AD16F0" w:rsidRPr="00394ED5" w:rsidRDefault="00AD16F0" w:rsidP="00F66851">
      <w:pPr>
        <w:numPr>
          <w:ilvl w:val="0"/>
          <w:numId w:val="2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Students who enrolled at the school in the previous year after the mid-year census and up to 30 November OR who enrolled in the current year between 1 March and the current mid-year census are counted as transient enrolments.</w:t>
      </w:r>
    </w:p>
    <w:p w14:paraId="09F0F82E"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Transient enrolment density is calculated as the school’s transient enrolment divided by the total school enrolments provided in the August census of the previous year.</w:t>
      </w:r>
    </w:p>
    <w:p w14:paraId="7C6DA9AA" w14:textId="77777777"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Eligibility</w:t>
      </w:r>
    </w:p>
    <w:p w14:paraId="6CE95625" w14:textId="150FC951" w:rsidR="00AD16F0" w:rsidRPr="00394ED5" w:rsidRDefault="00AD16F0" w:rsidP="0087250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Schools with the following campus types are eligible for mobility funding at campus level</w:t>
      </w:r>
      <w:r>
        <w:rPr>
          <w:rFonts w:ascii="VIC-Regular" w:eastAsia="Times New Roman" w:hAnsi="VIC-Regular" w:cs="Times New Roman"/>
          <w:color w:val="011A3C"/>
          <w:sz w:val="24"/>
          <w:szCs w:val="24"/>
          <w:lang w:val="en" w:eastAsia="en-AU"/>
        </w:rPr>
        <w:t xml:space="preserve"> </w:t>
      </w:r>
      <w:r w:rsidR="0087250D">
        <w:rPr>
          <w:rFonts w:ascii="VIC-Regular" w:eastAsia="Times New Roman" w:hAnsi="VIC-Regular" w:cs="Times New Roman"/>
          <w:color w:val="011A3C"/>
          <w:sz w:val="24"/>
          <w:szCs w:val="24"/>
          <w:lang w:val="en" w:eastAsia="en-AU"/>
        </w:rPr>
        <w:t>if they meet the transient criteria above</w:t>
      </w:r>
      <w:r w:rsidR="0087250D" w:rsidRPr="00394ED5">
        <w:rPr>
          <w:rFonts w:ascii="VIC-Regular" w:eastAsia="Times New Roman" w:hAnsi="VIC-Regular" w:cs="Times New Roman"/>
          <w:color w:val="011A3C"/>
          <w:sz w:val="24"/>
          <w:szCs w:val="24"/>
          <w:lang w:val="en" w:eastAsia="en-AU"/>
        </w:rPr>
        <w:t>.</w:t>
      </w:r>
    </w:p>
    <w:p w14:paraId="0076D5B0" w14:textId="466B6219" w:rsidR="0087250D" w:rsidRDefault="0087250D" w:rsidP="00F66851">
      <w:pPr>
        <w:numPr>
          <w:ilvl w:val="0"/>
          <w:numId w:val="28"/>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Primary</w:t>
      </w:r>
    </w:p>
    <w:p w14:paraId="760AC74B" w14:textId="77777777" w:rsidR="0073434C" w:rsidRDefault="00AD16F0" w:rsidP="00F66851">
      <w:pPr>
        <w:numPr>
          <w:ilvl w:val="0"/>
          <w:numId w:val="2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Secondary</w:t>
      </w:r>
    </w:p>
    <w:p w14:paraId="2361AED3" w14:textId="1A9B5E49" w:rsidR="00AD16F0" w:rsidRDefault="00AD16F0" w:rsidP="00F66851">
      <w:pPr>
        <w:numPr>
          <w:ilvl w:val="0"/>
          <w:numId w:val="28"/>
        </w:num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27" w:name="_Hlk50129305"/>
      <w:r w:rsidRPr="0087250D">
        <w:rPr>
          <w:rFonts w:ascii="VIC-Regular" w:eastAsia="Times New Roman" w:hAnsi="VIC-Regular" w:cs="Times New Roman"/>
          <w:color w:val="011A3C"/>
          <w:sz w:val="24"/>
          <w:szCs w:val="24"/>
          <w:lang w:val="en" w:eastAsia="en-AU"/>
        </w:rPr>
        <w:t>Primary/Secondary Combined</w:t>
      </w:r>
    </w:p>
    <w:p w14:paraId="557CDE26" w14:textId="23786489" w:rsidR="00837558" w:rsidRPr="0087250D" w:rsidRDefault="00837558" w:rsidP="00F66851">
      <w:pPr>
        <w:numPr>
          <w:ilvl w:val="0"/>
          <w:numId w:val="28"/>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Community</w:t>
      </w:r>
    </w:p>
    <w:bookmarkEnd w:id="27"/>
    <w:p w14:paraId="03C74AB7" w14:textId="2DCBD8A9" w:rsidR="0087250D" w:rsidRPr="00394ED5" w:rsidRDefault="0087250D" w:rsidP="0087250D">
      <w:pPr>
        <w:spacing w:before="100" w:beforeAutospacing="1" w:after="100" w:afterAutospacing="1" w:line="360" w:lineRule="atLeast"/>
        <w:ind w:left="360"/>
        <w:rPr>
          <w:rFonts w:ascii="VIC-Regular" w:eastAsia="Times New Roman" w:hAnsi="VIC-Regular" w:cs="Times New Roman"/>
          <w:color w:val="011A3C"/>
          <w:sz w:val="24"/>
          <w:szCs w:val="24"/>
          <w:lang w:val="en" w:eastAsia="en-AU"/>
        </w:rPr>
      </w:pPr>
      <w:r w:rsidRPr="0087250D">
        <w:rPr>
          <w:rFonts w:ascii="VIC-Regular" w:eastAsia="Times New Roman" w:hAnsi="VIC-Regular" w:cs="Times New Roman"/>
          <w:color w:val="011A3C"/>
          <w:sz w:val="24"/>
          <w:szCs w:val="24"/>
          <w:lang w:val="en" w:eastAsia="en-AU"/>
        </w:rPr>
        <w:t xml:space="preserve">Funding is calculated at the Indicative budget </w:t>
      </w:r>
      <w:r w:rsidR="00AF025A" w:rsidRPr="0087250D">
        <w:rPr>
          <w:rFonts w:ascii="VIC-Regular" w:eastAsia="Times New Roman" w:hAnsi="VIC-Regular" w:cs="Times New Roman"/>
          <w:color w:val="011A3C"/>
          <w:sz w:val="24"/>
          <w:szCs w:val="24"/>
          <w:lang w:val="en" w:eastAsia="en-AU"/>
        </w:rPr>
        <w:t>cycle;</w:t>
      </w:r>
      <w:r w:rsidRPr="0087250D">
        <w:rPr>
          <w:rFonts w:ascii="VIC-Regular" w:eastAsia="Times New Roman" w:hAnsi="VIC-Regular" w:cs="Times New Roman"/>
          <w:color w:val="011A3C"/>
          <w:sz w:val="24"/>
          <w:szCs w:val="24"/>
          <w:lang w:val="en" w:eastAsia="en-AU"/>
        </w:rPr>
        <w:t xml:space="preserve"> campuses are provided with cash and credit funding.</w:t>
      </w:r>
    </w:p>
    <w:p w14:paraId="49C09AA5" w14:textId="77777777"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Calculation</w:t>
      </w:r>
    </w:p>
    <w:p w14:paraId="7CF9906B" w14:textId="77777777" w:rsidR="00AD16F0"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b/>
          <w:bCs/>
          <w:color w:val="011A3C"/>
          <w:sz w:val="24"/>
          <w:szCs w:val="24"/>
          <w:lang w:val="en" w:eastAsia="en-AU"/>
        </w:rPr>
        <w:t>Mobility Funding</w:t>
      </w:r>
      <w:r w:rsidRPr="00394ED5">
        <w:rPr>
          <w:rFonts w:ascii="VIC-Regular" w:eastAsia="Times New Roman" w:hAnsi="VIC-Regular" w:cs="Times New Roman"/>
          <w:color w:val="011A3C"/>
          <w:sz w:val="24"/>
          <w:szCs w:val="24"/>
          <w:lang w:val="en" w:eastAsia="en-AU"/>
        </w:rPr>
        <w:t xml:space="preserve"> = Base + (Total transient enrolments x Student per capita rate)</w:t>
      </w:r>
    </w:p>
    <w:p w14:paraId="16EAE438" w14:textId="77777777" w:rsidR="0087250D" w:rsidRDefault="0087250D" w:rsidP="0087250D">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lastRenderedPageBreak/>
        <w:t>Example a school with 25 transient enrolments would calculate their funding as:</w:t>
      </w:r>
    </w:p>
    <w:p w14:paraId="25D92847" w14:textId="46A89AA3" w:rsidR="0087250D" w:rsidRDefault="0087250D" w:rsidP="0087250D">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Base + </w:t>
      </w:r>
      <w:r w:rsidRPr="00394ED5">
        <w:rPr>
          <w:rFonts w:ascii="VIC-Regular" w:eastAsia="Times New Roman" w:hAnsi="VIC-Regular" w:cs="Times New Roman"/>
          <w:color w:val="011A3C"/>
          <w:sz w:val="24"/>
          <w:szCs w:val="24"/>
          <w:lang w:val="en" w:eastAsia="en-AU"/>
        </w:rPr>
        <w:t xml:space="preserve">(Total transient enrolments </w:t>
      </w:r>
      <w:r>
        <w:rPr>
          <w:rFonts w:ascii="VIC-Regular" w:eastAsia="Times New Roman" w:hAnsi="VIC-Regular" w:cs="Times New Roman"/>
          <w:color w:val="011A3C"/>
          <w:sz w:val="24"/>
          <w:szCs w:val="24"/>
          <w:lang w:val="en" w:eastAsia="en-AU"/>
        </w:rPr>
        <w:t xml:space="preserve">(25) </w:t>
      </w:r>
      <w:r w:rsidRPr="00394ED5">
        <w:rPr>
          <w:rFonts w:ascii="VIC-Regular" w:eastAsia="Times New Roman" w:hAnsi="VIC-Regular" w:cs="Times New Roman"/>
          <w:color w:val="011A3C"/>
          <w:sz w:val="24"/>
          <w:szCs w:val="24"/>
          <w:lang w:val="en" w:eastAsia="en-AU"/>
        </w:rPr>
        <w:t>x Student per capita rate)</w:t>
      </w:r>
    </w:p>
    <w:p w14:paraId="4D4142DE" w14:textId="77777777" w:rsidR="00985091" w:rsidRDefault="00985091" w:rsidP="0087250D">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2FBD954D" w14:textId="34EC05B1" w:rsidR="00AD16F0" w:rsidRPr="002C1457" w:rsidRDefault="00AD16F0" w:rsidP="00AD16F0">
      <w:pPr>
        <w:spacing w:before="100" w:beforeAutospacing="1" w:after="100" w:afterAutospacing="1" w:line="288" w:lineRule="atLeast"/>
        <w:outlineLvl w:val="3"/>
        <w:rPr>
          <w:rFonts w:ascii="VIC-Bold" w:eastAsia="Times New Roman" w:hAnsi="VIC-Bold" w:cs="Times New Roman"/>
          <w:b/>
          <w:bCs/>
          <w:color w:val="011A3C"/>
          <w:sz w:val="27"/>
          <w:szCs w:val="27"/>
          <w:lang w:val="en" w:eastAsia="en-AU"/>
        </w:rPr>
      </w:pPr>
      <w:r w:rsidRPr="002C1457">
        <w:rPr>
          <w:rFonts w:ascii="VIC-Bold" w:eastAsia="Times New Roman" w:hAnsi="VIC-Bold" w:cs="Times New Roman"/>
          <w:b/>
          <w:bCs/>
          <w:color w:val="011A3C"/>
          <w:sz w:val="27"/>
          <w:szCs w:val="27"/>
          <w:lang w:val="en" w:eastAsia="en-AU"/>
        </w:rPr>
        <w:t>Rates — 202</w:t>
      </w:r>
      <w:r w:rsidR="00036A0A">
        <w:rPr>
          <w:rFonts w:ascii="VIC-Bold" w:eastAsia="Times New Roman" w:hAnsi="VIC-Bold" w:cs="Times New Roman"/>
          <w:b/>
          <w:bCs/>
          <w:color w:val="011A3C"/>
          <w:sz w:val="27"/>
          <w:szCs w:val="27"/>
          <w:lang w:val="en" w:eastAsia="en-AU"/>
        </w:rPr>
        <w:t>2</w:t>
      </w:r>
    </w:p>
    <w:p w14:paraId="17157561" w14:textId="5DA31EB5" w:rsidR="00AD16F0" w:rsidRPr="00394ED5" w:rsidRDefault="00AD16F0" w:rsidP="00F66851">
      <w:pPr>
        <w:numPr>
          <w:ilvl w:val="0"/>
          <w:numId w:val="2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 xml:space="preserve">Base rate ($) — </w:t>
      </w:r>
      <w:r w:rsidR="0073434C" w:rsidRPr="0073434C">
        <w:rPr>
          <w:rFonts w:ascii="VIC-Regular" w:eastAsia="Times New Roman" w:hAnsi="VIC-Regular" w:cs="Times New Roman"/>
          <w:color w:val="011A3C"/>
          <w:sz w:val="24"/>
          <w:szCs w:val="24"/>
          <w:lang w:val="en" w:eastAsia="en-AU"/>
        </w:rPr>
        <w:t>2,5</w:t>
      </w:r>
      <w:r w:rsidR="00036A0A">
        <w:rPr>
          <w:rFonts w:ascii="VIC-Regular" w:eastAsia="Times New Roman" w:hAnsi="VIC-Regular" w:cs="Times New Roman"/>
          <w:color w:val="011A3C"/>
          <w:sz w:val="24"/>
          <w:szCs w:val="24"/>
          <w:lang w:val="en" w:eastAsia="en-AU"/>
        </w:rPr>
        <w:t>31</w:t>
      </w:r>
    </w:p>
    <w:p w14:paraId="2D44CBE0" w14:textId="55DDE390" w:rsidR="00AD16F0" w:rsidRDefault="00AD16F0" w:rsidP="00F66851">
      <w:pPr>
        <w:pStyle w:val="ListParagraph"/>
        <w:numPr>
          <w:ilvl w:val="0"/>
          <w:numId w:val="29"/>
        </w:numPr>
      </w:pPr>
      <w:r w:rsidRPr="00385FDE">
        <w:rPr>
          <w:rFonts w:ascii="VIC-Regular" w:eastAsia="Times New Roman" w:hAnsi="VIC-Regular" w:cs="Times New Roman"/>
          <w:color w:val="011A3C"/>
          <w:sz w:val="24"/>
          <w:szCs w:val="24"/>
          <w:lang w:val="en" w:eastAsia="en-AU"/>
        </w:rPr>
        <w:t xml:space="preserve">Per capita ($) — </w:t>
      </w:r>
      <w:r w:rsidR="0073434C" w:rsidRPr="0073434C">
        <w:rPr>
          <w:rFonts w:ascii="VIC-Regular" w:eastAsia="Times New Roman" w:hAnsi="VIC-Regular" w:cs="Times New Roman"/>
          <w:color w:val="011A3C"/>
          <w:sz w:val="24"/>
          <w:szCs w:val="24"/>
          <w:lang w:val="en" w:eastAsia="en-AU"/>
        </w:rPr>
        <w:t>35</w:t>
      </w:r>
      <w:r w:rsidR="00036A0A">
        <w:rPr>
          <w:rFonts w:ascii="VIC-Regular" w:eastAsia="Times New Roman" w:hAnsi="VIC-Regular" w:cs="Times New Roman"/>
          <w:color w:val="011A3C"/>
          <w:sz w:val="24"/>
          <w:szCs w:val="24"/>
          <w:lang w:val="en" w:eastAsia="en-AU"/>
        </w:rPr>
        <w:t>1</w:t>
      </w:r>
      <w:r>
        <w:br w:type="page"/>
      </w:r>
    </w:p>
    <w:p w14:paraId="434E2EB6" w14:textId="6AD89C40" w:rsidR="00AD16F0" w:rsidRPr="00394ED5" w:rsidRDefault="00AD16F0" w:rsidP="004B385F">
      <w:pPr>
        <w:pStyle w:val="Heading2"/>
      </w:pPr>
      <w:bookmarkStart w:id="28" w:name="_Toc94697995"/>
      <w:r w:rsidRPr="00394ED5">
        <w:lastRenderedPageBreak/>
        <w:t>Program for Students with Disabilities Levels 1-6 (Reference 15)</w:t>
      </w:r>
      <w:bookmarkEnd w:id="28"/>
    </w:p>
    <w:p w14:paraId="2962C9E5"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The Program for Students with Disabilities (PSD) is a targeted supplementary funding program for Victorian government schools. It provides resources to schools for a defined population of students with disabilities, with high needs, to support the provision of school-based educational programs.</w:t>
      </w:r>
    </w:p>
    <w:p w14:paraId="4DE81E7F"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Schools receive funding for students with current eligibility at one of six levels, informed by the responses provided to the Educational Needs Questionnaire.</w:t>
      </w:r>
    </w:p>
    <w:p w14:paraId="5CE6D2D7" w14:textId="77777777"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Use of funding</w:t>
      </w:r>
    </w:p>
    <w:p w14:paraId="1E3360BE"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 xml:space="preserve">Resources provided to the school can be used in </w:t>
      </w:r>
      <w:proofErr w:type="gramStart"/>
      <w:r w:rsidRPr="00394ED5">
        <w:rPr>
          <w:rFonts w:ascii="VIC-Regular" w:eastAsia="Times New Roman" w:hAnsi="VIC-Regular" w:cs="Times New Roman"/>
          <w:color w:val="011A3C"/>
          <w:sz w:val="24"/>
          <w:szCs w:val="24"/>
          <w:lang w:val="en" w:eastAsia="en-AU"/>
        </w:rPr>
        <w:t>a number of</w:t>
      </w:r>
      <w:proofErr w:type="gramEnd"/>
      <w:r w:rsidRPr="00394ED5">
        <w:rPr>
          <w:rFonts w:ascii="VIC-Regular" w:eastAsia="Times New Roman" w:hAnsi="VIC-Regular" w:cs="Times New Roman"/>
          <w:color w:val="011A3C"/>
          <w:sz w:val="24"/>
          <w:szCs w:val="24"/>
          <w:lang w:val="en" w:eastAsia="en-AU"/>
        </w:rPr>
        <w:t xml:space="preserve"> ways to support students, including:</w:t>
      </w:r>
    </w:p>
    <w:p w14:paraId="34131C4F" w14:textId="77777777" w:rsidR="00AD16F0" w:rsidRPr="00394ED5" w:rsidRDefault="00AD16F0" w:rsidP="00F66851">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Teaching staff</w:t>
      </w:r>
    </w:p>
    <w:p w14:paraId="5C31E0E2" w14:textId="77777777" w:rsidR="00AD16F0" w:rsidRPr="00394ED5" w:rsidRDefault="00AD16F0" w:rsidP="00F66851">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Specialist staff (</w:t>
      </w:r>
      <w:proofErr w:type="gramStart"/>
      <w:r w:rsidRPr="00394ED5">
        <w:rPr>
          <w:rFonts w:ascii="VIC-Regular" w:eastAsia="Times New Roman" w:hAnsi="VIC-Regular" w:cs="Times New Roman"/>
          <w:color w:val="011A3C"/>
          <w:sz w:val="24"/>
          <w:szCs w:val="24"/>
          <w:lang w:val="en" w:eastAsia="en-AU"/>
        </w:rPr>
        <w:t>e.g.</w:t>
      </w:r>
      <w:proofErr w:type="gramEnd"/>
      <w:r w:rsidRPr="00394ED5">
        <w:rPr>
          <w:rFonts w:ascii="VIC-Regular" w:eastAsia="Times New Roman" w:hAnsi="VIC-Regular" w:cs="Times New Roman"/>
          <w:color w:val="011A3C"/>
          <w:sz w:val="24"/>
          <w:szCs w:val="24"/>
          <w:lang w:val="en" w:eastAsia="en-AU"/>
        </w:rPr>
        <w:t xml:space="preserve"> Special Needs Coordinator, occupational therapist, speech pathologists)</w:t>
      </w:r>
    </w:p>
    <w:p w14:paraId="008D244F" w14:textId="77777777" w:rsidR="00AD16F0" w:rsidRPr="00394ED5" w:rsidRDefault="00AD16F0" w:rsidP="00F66851">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Consultancy or professional development</w:t>
      </w:r>
    </w:p>
    <w:p w14:paraId="41B694E2" w14:textId="77777777" w:rsidR="00AD16F0" w:rsidRPr="00394ED5" w:rsidRDefault="00AD16F0" w:rsidP="00F66851">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Specialist equipment or materials</w:t>
      </w:r>
    </w:p>
    <w:p w14:paraId="147A860F" w14:textId="77777777" w:rsidR="00AD16F0" w:rsidRPr="00394ED5" w:rsidRDefault="00AD16F0" w:rsidP="00F66851">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Education support staff</w:t>
      </w:r>
    </w:p>
    <w:p w14:paraId="3B75B83A" w14:textId="77777777" w:rsidR="00AD16F0" w:rsidRPr="00394ED5" w:rsidRDefault="00AD16F0" w:rsidP="00F66851">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Associated payroll tax</w:t>
      </w:r>
    </w:p>
    <w:p w14:paraId="2E296D8D" w14:textId="77777777" w:rsidR="00AD16F0" w:rsidRPr="00394ED5" w:rsidRDefault="00AD16F0" w:rsidP="00F66851">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Superannuation</w:t>
      </w:r>
    </w:p>
    <w:p w14:paraId="065C83F5" w14:textId="28159B14"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PSD resources assist schools to meet their obligations under the Disability Discrimination Act</w:t>
      </w:r>
      <w:r w:rsidR="00AB7BB2">
        <w:rPr>
          <w:rFonts w:ascii="VIC-Regular" w:eastAsia="Times New Roman" w:hAnsi="VIC-Regular" w:cs="Times New Roman"/>
          <w:color w:val="011A3C"/>
          <w:sz w:val="24"/>
          <w:szCs w:val="24"/>
          <w:lang w:val="en" w:eastAsia="en-AU"/>
        </w:rPr>
        <w:t xml:space="preserve"> 1992 (</w:t>
      </w:r>
      <w:proofErr w:type="spellStart"/>
      <w:r w:rsidR="00AB7BB2">
        <w:rPr>
          <w:rFonts w:ascii="VIC-Regular" w:eastAsia="Times New Roman" w:hAnsi="VIC-Regular" w:cs="Times New Roman"/>
          <w:color w:val="011A3C"/>
          <w:sz w:val="24"/>
          <w:szCs w:val="24"/>
          <w:lang w:val="en" w:eastAsia="en-AU"/>
        </w:rPr>
        <w:t>Cth</w:t>
      </w:r>
      <w:proofErr w:type="spellEnd"/>
      <w:r w:rsidR="00AB7BB2">
        <w:rPr>
          <w:rFonts w:ascii="VIC-Regular" w:eastAsia="Times New Roman" w:hAnsi="VIC-Regular" w:cs="Times New Roman"/>
          <w:color w:val="011A3C"/>
          <w:sz w:val="24"/>
          <w:szCs w:val="24"/>
          <w:lang w:val="en" w:eastAsia="en-AU"/>
        </w:rPr>
        <w:t>)</w:t>
      </w:r>
      <w:r w:rsidRPr="00394ED5">
        <w:rPr>
          <w:rFonts w:ascii="VIC-Regular" w:eastAsia="Times New Roman" w:hAnsi="VIC-Regular" w:cs="Times New Roman"/>
          <w:color w:val="011A3C"/>
          <w:sz w:val="24"/>
          <w:szCs w:val="24"/>
          <w:lang w:val="en" w:eastAsia="en-AU"/>
        </w:rPr>
        <w:t>; they do not define or limit the support provided by a school for a student with a disability. </w:t>
      </w:r>
    </w:p>
    <w:p w14:paraId="263EF74B" w14:textId="1D8785B8"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 xml:space="preserve">The Student Support Group is the primary source of advice to the principal on the </w:t>
      </w:r>
      <w:proofErr w:type="spellStart"/>
      <w:r w:rsidRPr="00394ED5">
        <w:rPr>
          <w:rFonts w:ascii="VIC-Regular" w:eastAsia="Times New Roman" w:hAnsi="VIC-Regular" w:cs="Times New Roman"/>
          <w:color w:val="011A3C"/>
          <w:sz w:val="24"/>
          <w:szCs w:val="24"/>
          <w:lang w:val="en" w:eastAsia="en-AU"/>
        </w:rPr>
        <w:t>personalised</w:t>
      </w:r>
      <w:proofErr w:type="spellEnd"/>
      <w:r w:rsidRPr="00394ED5">
        <w:rPr>
          <w:rFonts w:ascii="VIC-Regular" w:eastAsia="Times New Roman" w:hAnsi="VIC-Regular" w:cs="Times New Roman"/>
          <w:color w:val="011A3C"/>
          <w:sz w:val="24"/>
          <w:szCs w:val="24"/>
          <w:lang w:val="en" w:eastAsia="en-AU"/>
        </w:rPr>
        <w:t xml:space="preserve"> learning and support required. Schools are required to establish Student Support Groups for all students supported under the PSD, </w:t>
      </w:r>
      <w:r w:rsidR="00AB7BB2">
        <w:rPr>
          <w:rFonts w:ascii="VIC-Regular" w:eastAsia="Times New Roman" w:hAnsi="VIC-Regular" w:cs="Times New Roman"/>
          <w:color w:val="011A3C"/>
          <w:sz w:val="24"/>
          <w:szCs w:val="24"/>
          <w:lang w:val="en" w:eastAsia="en-AU"/>
        </w:rPr>
        <w:t xml:space="preserve">refer to </w:t>
      </w:r>
      <w:r w:rsidRPr="00394ED5">
        <w:rPr>
          <w:rFonts w:ascii="VIC-Regular" w:eastAsia="Times New Roman" w:hAnsi="VIC-Regular" w:cs="Times New Roman"/>
          <w:color w:val="011A3C"/>
          <w:sz w:val="24"/>
          <w:szCs w:val="24"/>
          <w:lang w:val="en" w:eastAsia="en-AU"/>
        </w:rPr>
        <w:t xml:space="preserve"> </w:t>
      </w:r>
      <w:hyperlink r:id="rId46" w:history="1">
        <w:r w:rsidRPr="00394ED5">
          <w:rPr>
            <w:rFonts w:ascii="VIC-Regular" w:eastAsia="Times New Roman" w:hAnsi="VIC-Regular" w:cs="Times New Roman"/>
            <w:color w:val="011A3C"/>
            <w:sz w:val="24"/>
            <w:szCs w:val="24"/>
            <w:lang w:val="en" w:eastAsia="en-AU"/>
          </w:rPr>
          <w:t>Student Support Groups</w:t>
        </w:r>
      </w:hyperlink>
      <w:r w:rsidRPr="00394ED5">
        <w:rPr>
          <w:rFonts w:ascii="VIC-Regular" w:eastAsia="Times New Roman" w:hAnsi="VIC-Regular" w:cs="Times New Roman"/>
          <w:color w:val="011A3C"/>
          <w:sz w:val="24"/>
          <w:szCs w:val="24"/>
          <w:lang w:val="en" w:eastAsia="en-AU"/>
        </w:rPr>
        <w:t>.</w:t>
      </w:r>
    </w:p>
    <w:p w14:paraId="3D08EC5E" w14:textId="7321B4FD" w:rsidR="00B846F8" w:rsidRPr="000D106B" w:rsidRDefault="00AD16F0" w:rsidP="0087250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It is the responsibility of the school, in consultation with parents/</w:t>
      </w:r>
      <w:proofErr w:type="spellStart"/>
      <w:r w:rsidRPr="00394ED5">
        <w:rPr>
          <w:rFonts w:ascii="VIC-Regular" w:eastAsia="Times New Roman" w:hAnsi="VIC-Regular" w:cs="Times New Roman"/>
          <w:color w:val="011A3C"/>
          <w:sz w:val="24"/>
          <w:szCs w:val="24"/>
          <w:lang w:val="en" w:eastAsia="en-AU"/>
        </w:rPr>
        <w:t>carers</w:t>
      </w:r>
      <w:proofErr w:type="spellEnd"/>
      <w:r w:rsidRPr="00394ED5">
        <w:rPr>
          <w:rFonts w:ascii="VIC-Regular" w:eastAsia="Times New Roman" w:hAnsi="VIC-Regular" w:cs="Times New Roman"/>
          <w:color w:val="011A3C"/>
          <w:sz w:val="24"/>
          <w:szCs w:val="24"/>
          <w:lang w:val="en" w:eastAsia="en-AU"/>
        </w:rPr>
        <w:t xml:space="preserve"> in the Student Support Group, to determine the specific nature of the support required, and schools are required to consider their total budget in supporting a student with a disability.</w:t>
      </w:r>
    </w:p>
    <w:p w14:paraId="78976592" w14:textId="7345F450" w:rsidR="00C34127" w:rsidRPr="00C116FE" w:rsidRDefault="004D6760" w:rsidP="0087250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116FE">
        <w:rPr>
          <w:rFonts w:ascii="VIC-Regular" w:eastAsia="Times New Roman" w:hAnsi="VIC-Regular" w:cs="Times New Roman"/>
          <w:color w:val="011A3C"/>
          <w:sz w:val="24"/>
          <w:szCs w:val="24"/>
          <w:lang w:val="en" w:eastAsia="en-AU"/>
        </w:rPr>
        <w:lastRenderedPageBreak/>
        <w:t xml:space="preserve">Program for Students with Disabilities funding allocations will be progressively replaced </w:t>
      </w:r>
      <w:proofErr w:type="gramStart"/>
      <w:r w:rsidRPr="00C116FE">
        <w:rPr>
          <w:rFonts w:ascii="VIC-Regular" w:eastAsia="Times New Roman" w:hAnsi="VIC-Regular" w:cs="Times New Roman"/>
          <w:color w:val="011A3C"/>
          <w:sz w:val="24"/>
          <w:szCs w:val="24"/>
          <w:lang w:val="en" w:eastAsia="en-AU"/>
        </w:rPr>
        <w:t>by  Disability</w:t>
      </w:r>
      <w:proofErr w:type="gramEnd"/>
      <w:r w:rsidRPr="00C116FE">
        <w:rPr>
          <w:rFonts w:ascii="VIC-Regular" w:eastAsia="Times New Roman" w:hAnsi="VIC-Regular" w:cs="Times New Roman"/>
          <w:color w:val="011A3C"/>
          <w:sz w:val="24"/>
          <w:szCs w:val="24"/>
          <w:lang w:val="en" w:eastAsia="en-AU"/>
        </w:rPr>
        <w:t xml:space="preserve"> Inclusion funding  as it is introduced during the staged 5-year roll-out schedule between 2021 to 2025.</w:t>
      </w:r>
    </w:p>
    <w:p w14:paraId="3302DBCB" w14:textId="632085E0" w:rsidR="0087250D" w:rsidRPr="002C1457" w:rsidRDefault="0087250D" w:rsidP="0087250D">
      <w:pPr>
        <w:spacing w:before="100" w:beforeAutospacing="1" w:after="100" w:afterAutospacing="1" w:line="360" w:lineRule="atLeast"/>
        <w:rPr>
          <w:rFonts w:ascii="VIC-Regular" w:eastAsia="Times New Roman" w:hAnsi="VIC-Regular" w:cs="Times New Roman"/>
          <w:b/>
          <w:bCs/>
          <w:color w:val="011A3C"/>
          <w:sz w:val="26"/>
          <w:szCs w:val="28"/>
          <w:lang w:val="en" w:eastAsia="en-AU"/>
        </w:rPr>
      </w:pPr>
      <w:r w:rsidRPr="002C1457">
        <w:rPr>
          <w:rFonts w:ascii="VIC-Regular" w:eastAsia="Times New Roman" w:hAnsi="VIC-Regular" w:cs="Times New Roman"/>
          <w:b/>
          <w:bCs/>
          <w:color w:val="011A3C"/>
          <w:sz w:val="26"/>
          <w:szCs w:val="28"/>
          <w:lang w:val="en" w:eastAsia="en-AU"/>
        </w:rPr>
        <w:t>Eligibility</w:t>
      </w:r>
    </w:p>
    <w:p w14:paraId="0FB6CF7E" w14:textId="5A736EC3" w:rsidR="0087250D" w:rsidRPr="002D3D6A" w:rsidRDefault="0087250D" w:rsidP="0087250D">
      <w:p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sz w:val="24"/>
          <w:szCs w:val="24"/>
          <w:lang w:val="en" w:eastAsia="en-AU"/>
        </w:rPr>
        <w:t xml:space="preserve">Schools with the following campus types </w:t>
      </w:r>
      <w:r w:rsidR="004D6760">
        <w:rPr>
          <w:rFonts w:ascii="VIC-Regular" w:eastAsia="Times New Roman" w:hAnsi="VIC-Regular" w:cs="Times New Roman"/>
          <w:color w:val="011A3C"/>
          <w:sz w:val="24"/>
          <w:szCs w:val="24"/>
          <w:lang w:val="en" w:eastAsia="en-AU"/>
        </w:rPr>
        <w:t xml:space="preserve">will receive </w:t>
      </w:r>
      <w:r>
        <w:rPr>
          <w:rFonts w:ascii="VIC-Regular" w:eastAsia="Times New Roman" w:hAnsi="VIC-Regular" w:cs="Times New Roman"/>
          <w:color w:val="011A3C"/>
          <w:sz w:val="24"/>
          <w:szCs w:val="24"/>
          <w:lang w:val="en" w:eastAsia="en-AU"/>
        </w:rPr>
        <w:t>Programs for Students with Disabilities funding at school level</w:t>
      </w:r>
      <w:r w:rsidR="004D6760">
        <w:rPr>
          <w:rFonts w:ascii="VIC-Regular" w:eastAsia="Times New Roman" w:hAnsi="VIC-Regular" w:cs="Times New Roman"/>
          <w:color w:val="011A3C"/>
          <w:sz w:val="24"/>
          <w:szCs w:val="24"/>
          <w:lang w:val="en" w:eastAsia="en-AU"/>
        </w:rPr>
        <w:t xml:space="preserve"> for eligible students</w:t>
      </w:r>
      <w:r>
        <w:rPr>
          <w:rFonts w:ascii="VIC-Regular" w:eastAsia="Times New Roman" w:hAnsi="VIC-Regular" w:cs="Times New Roman"/>
          <w:color w:val="011A3C"/>
          <w:sz w:val="24"/>
          <w:szCs w:val="24"/>
          <w:lang w:val="en" w:eastAsia="en-AU"/>
        </w:rPr>
        <w:t>.</w:t>
      </w:r>
    </w:p>
    <w:p w14:paraId="7342D8F5" w14:textId="77777777" w:rsidR="0087250D" w:rsidRDefault="0087250D"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sidRPr="00AB403C">
        <w:rPr>
          <w:rFonts w:ascii="VIC-Regular" w:eastAsia="Times New Roman" w:hAnsi="VIC-Regular" w:cs="Times New Roman"/>
          <w:color w:val="011A3C"/>
          <w:lang w:val="en" w:eastAsia="en-AU"/>
        </w:rPr>
        <w:t>Primary</w:t>
      </w:r>
    </w:p>
    <w:p w14:paraId="668A1415" w14:textId="77777777" w:rsidR="0087250D" w:rsidRDefault="0087250D"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Secondary</w:t>
      </w:r>
    </w:p>
    <w:p w14:paraId="21DFDFDF" w14:textId="77777777" w:rsidR="0073434C" w:rsidRPr="0073434C" w:rsidRDefault="0073434C" w:rsidP="00F66851">
      <w:pPr>
        <w:pStyle w:val="ListParagraph"/>
        <w:numPr>
          <w:ilvl w:val="0"/>
          <w:numId w:val="19"/>
        </w:numPr>
        <w:rPr>
          <w:rFonts w:ascii="VIC-Regular" w:eastAsia="Times New Roman" w:hAnsi="VIC-Regular" w:cs="Times New Roman"/>
          <w:color w:val="011A3C"/>
          <w:lang w:val="en" w:eastAsia="en-AU"/>
        </w:rPr>
      </w:pPr>
      <w:r w:rsidRPr="0073434C">
        <w:rPr>
          <w:rFonts w:ascii="VIC-Regular" w:eastAsia="Times New Roman" w:hAnsi="VIC-Regular" w:cs="Times New Roman"/>
          <w:color w:val="011A3C"/>
          <w:lang w:val="en" w:eastAsia="en-AU"/>
        </w:rPr>
        <w:t>Primary/Secondary Combined</w:t>
      </w:r>
    </w:p>
    <w:p w14:paraId="2F29E1F0" w14:textId="77777777" w:rsidR="0087250D" w:rsidRPr="001E60DE" w:rsidRDefault="0087250D"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Special</w:t>
      </w:r>
    </w:p>
    <w:p w14:paraId="74CD901F" w14:textId="77777777" w:rsidR="0087250D" w:rsidRDefault="0087250D" w:rsidP="0087250D">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95279A">
        <w:rPr>
          <w:rFonts w:ascii="VIC-Regular" w:eastAsia="Times New Roman" w:hAnsi="VIC-Regular" w:cs="Times New Roman"/>
          <w:color w:val="011A3C"/>
          <w:sz w:val="24"/>
          <w:szCs w:val="24"/>
          <w:lang w:val="en" w:eastAsia="en-AU"/>
        </w:rPr>
        <w:t xml:space="preserve">Funding is calculated </w:t>
      </w:r>
      <w:r>
        <w:rPr>
          <w:rFonts w:ascii="VIC-Regular" w:eastAsia="Times New Roman" w:hAnsi="VIC-Regular" w:cs="Times New Roman"/>
          <w:color w:val="011A3C"/>
          <w:sz w:val="24"/>
          <w:szCs w:val="24"/>
          <w:lang w:val="en" w:eastAsia="en-AU"/>
        </w:rPr>
        <w:t xml:space="preserve">for each of the four school terms and allocated through credit funding. </w:t>
      </w:r>
    </w:p>
    <w:p w14:paraId="46877527" w14:textId="0F79B242"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Calculation details</w:t>
      </w:r>
    </w:p>
    <w:p w14:paraId="55A63E52" w14:textId="5250364D" w:rsidR="00AD16F0"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 xml:space="preserve">PSD resources are allocated according to enrolment information provided by schools via the </w:t>
      </w:r>
      <w:hyperlink r:id="rId47" w:history="1">
        <w:r w:rsidR="004D6760">
          <w:rPr>
            <w:color w:val="0000FF"/>
            <w:u w:val="single"/>
          </w:rPr>
          <w:t>Program for Students with Disabilities Management System (PSDMS)</w:t>
        </w:r>
      </w:hyperlink>
      <w:r w:rsidR="004D6760" w:rsidDel="004D6760">
        <w:rPr>
          <w:rFonts w:ascii="VIC-Regular" w:eastAsia="Times New Roman" w:hAnsi="VIC-Regular" w:cs="Times New Roman"/>
          <w:color w:val="011A3C"/>
          <w:sz w:val="24"/>
          <w:szCs w:val="24"/>
          <w:lang w:val="en" w:eastAsia="en-AU"/>
        </w:rPr>
        <w:t xml:space="preserve"> </w:t>
      </w:r>
      <w:r w:rsidRPr="00394ED5">
        <w:rPr>
          <w:rFonts w:ascii="VIC-Regular" w:eastAsia="Times New Roman" w:hAnsi="VIC-Regular" w:cs="Times New Roman"/>
          <w:color w:val="011A3C"/>
          <w:sz w:val="24"/>
          <w:szCs w:val="24"/>
          <w:lang w:val="en" w:eastAsia="en-AU"/>
        </w:rPr>
        <w:t>prior to budget-critical dates early each term.</w:t>
      </w:r>
    </w:p>
    <w:p w14:paraId="3B2D0B04" w14:textId="77777777" w:rsidR="004D6760" w:rsidRPr="00CB69F9" w:rsidRDefault="004D6760" w:rsidP="004D6760">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For students in specialist schools, </w:t>
      </w:r>
      <w:r w:rsidRPr="00CB69F9">
        <w:rPr>
          <w:rFonts w:ascii="VIC-Regular" w:eastAsia="Times New Roman" w:hAnsi="VIC-Regular" w:cs="Times New Roman"/>
          <w:color w:val="011A3C"/>
          <w:sz w:val="24"/>
          <w:szCs w:val="24"/>
          <w:lang w:val="en" w:eastAsia="en-AU"/>
        </w:rPr>
        <w:t>enrolment eligibility and regional approval needs to be established. </w:t>
      </w:r>
    </w:p>
    <w:p w14:paraId="65B1B1DE" w14:textId="37C2B582"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 xml:space="preserve">Where </w:t>
      </w:r>
      <w:r w:rsidR="004D6760">
        <w:rPr>
          <w:rFonts w:ascii="VIC-Regular" w:eastAsia="Times New Roman" w:hAnsi="VIC-Regular" w:cs="Times New Roman"/>
          <w:color w:val="011A3C"/>
          <w:sz w:val="24"/>
          <w:szCs w:val="24"/>
          <w:lang w:val="en" w:eastAsia="en-AU"/>
        </w:rPr>
        <w:t>enrolment</w:t>
      </w:r>
      <w:r w:rsidR="004D6760" w:rsidRPr="00394ED5">
        <w:rPr>
          <w:rFonts w:ascii="VIC-Regular" w:eastAsia="Times New Roman" w:hAnsi="VIC-Regular" w:cs="Times New Roman"/>
          <w:color w:val="011A3C"/>
          <w:sz w:val="24"/>
          <w:szCs w:val="24"/>
          <w:lang w:val="en" w:eastAsia="en-AU"/>
        </w:rPr>
        <w:t xml:space="preserve"> </w:t>
      </w:r>
      <w:r w:rsidRPr="00394ED5">
        <w:rPr>
          <w:rFonts w:ascii="VIC-Regular" w:eastAsia="Times New Roman" w:hAnsi="VIC-Regular" w:cs="Times New Roman"/>
          <w:color w:val="011A3C"/>
          <w:sz w:val="24"/>
          <w:szCs w:val="24"/>
          <w:lang w:val="en" w:eastAsia="en-AU"/>
        </w:rPr>
        <w:t xml:space="preserve">details are </w:t>
      </w:r>
      <w:r w:rsidR="004D6760">
        <w:rPr>
          <w:rFonts w:ascii="VIC-Regular" w:eastAsia="Times New Roman" w:hAnsi="VIC-Regular" w:cs="Times New Roman"/>
          <w:color w:val="011A3C"/>
          <w:sz w:val="24"/>
          <w:szCs w:val="24"/>
          <w:lang w:val="en" w:eastAsia="en-AU"/>
        </w:rPr>
        <w:t>not correct</w:t>
      </w:r>
      <w:r w:rsidRPr="00394ED5">
        <w:rPr>
          <w:rFonts w:ascii="VIC-Regular" w:eastAsia="Times New Roman" w:hAnsi="VIC-Regular" w:cs="Times New Roman"/>
          <w:color w:val="011A3C"/>
          <w:sz w:val="24"/>
          <w:szCs w:val="24"/>
          <w:lang w:val="en" w:eastAsia="en-AU"/>
        </w:rPr>
        <w:t xml:space="preserve"> in CASES21, or enrolments are not registered in PSDMS prior to budget critical dates each term,</w:t>
      </w:r>
      <w:r w:rsidR="004D6760">
        <w:rPr>
          <w:rFonts w:ascii="VIC-Regular" w:eastAsia="Times New Roman" w:hAnsi="VIC-Regular" w:cs="Times New Roman"/>
          <w:color w:val="011A3C"/>
          <w:sz w:val="24"/>
          <w:szCs w:val="24"/>
          <w:lang w:val="en" w:eastAsia="en-AU"/>
        </w:rPr>
        <w:t xml:space="preserve"> or (for specialist schools) regionally approved,</w:t>
      </w:r>
      <w:r w:rsidRPr="00394ED5">
        <w:rPr>
          <w:rFonts w:ascii="VIC-Regular" w:eastAsia="Times New Roman" w:hAnsi="VIC-Regular" w:cs="Times New Roman"/>
          <w:color w:val="011A3C"/>
          <w:sz w:val="24"/>
          <w:szCs w:val="24"/>
          <w:lang w:val="en" w:eastAsia="en-AU"/>
        </w:rPr>
        <w:t xml:space="preserve"> Program for Students with Disabilities funding cannot be guaranteed.</w:t>
      </w:r>
    </w:p>
    <w:p w14:paraId="6D0188EF"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 xml:space="preserve">Principals must ensure all students eligible for the PSD are listed on PSDMS prior to these critical dates. Enrolment details for new students, or current students not listed on PSDMS, must be promptly uploaded from </w:t>
      </w:r>
      <w:proofErr w:type="gramStart"/>
      <w:r w:rsidRPr="00394ED5">
        <w:rPr>
          <w:rFonts w:ascii="VIC-Regular" w:eastAsia="Times New Roman" w:hAnsi="VIC-Regular" w:cs="Times New Roman"/>
          <w:color w:val="011A3C"/>
          <w:sz w:val="24"/>
          <w:szCs w:val="24"/>
          <w:lang w:val="en" w:eastAsia="en-AU"/>
        </w:rPr>
        <w:t>CASES21</w:t>
      </w:r>
      <w:proofErr w:type="gramEnd"/>
      <w:r w:rsidRPr="00394ED5">
        <w:rPr>
          <w:rFonts w:ascii="VIC-Regular" w:eastAsia="Times New Roman" w:hAnsi="VIC-Regular" w:cs="Times New Roman"/>
          <w:color w:val="011A3C"/>
          <w:sz w:val="24"/>
          <w:szCs w:val="24"/>
          <w:lang w:val="en" w:eastAsia="en-AU"/>
        </w:rPr>
        <w:t xml:space="preserve"> and registered in PSDMS, see </w:t>
      </w:r>
      <w:hyperlink r:id="rId48" w:history="1">
        <w:r w:rsidRPr="00394ED5">
          <w:rPr>
            <w:rFonts w:ascii="VIC-Regular" w:eastAsia="Times New Roman" w:hAnsi="VIC-Regular" w:cs="Times New Roman"/>
            <w:color w:val="011A3C"/>
            <w:sz w:val="24"/>
            <w:szCs w:val="24"/>
            <w:lang w:val="en" w:eastAsia="en-AU"/>
          </w:rPr>
          <w:t>PSDMS</w:t>
        </w:r>
      </w:hyperlink>
      <w:r w:rsidRPr="00394ED5">
        <w:rPr>
          <w:rFonts w:ascii="VIC-Regular" w:eastAsia="Times New Roman" w:hAnsi="VIC-Regular" w:cs="Times New Roman"/>
          <w:color w:val="011A3C"/>
          <w:sz w:val="24"/>
          <w:szCs w:val="24"/>
          <w:lang w:val="en" w:eastAsia="en-AU"/>
        </w:rPr>
        <w:t>.</w:t>
      </w:r>
    </w:p>
    <w:p w14:paraId="6EEF1941" w14:textId="43BA0222"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 xml:space="preserve">Where a student transfers during the school year, resources remaining for the year will be adjusted and made available to the new school from the commencement of the next school term (pending enrolment registration on PSDMS). The </w:t>
      </w:r>
      <w:r w:rsidR="001B66F8">
        <w:rPr>
          <w:rFonts w:ascii="VIC-Regular" w:eastAsia="Times New Roman" w:hAnsi="VIC-Regular" w:cs="Times New Roman"/>
          <w:color w:val="011A3C"/>
          <w:sz w:val="24"/>
          <w:szCs w:val="24"/>
          <w:lang w:val="en" w:eastAsia="en-AU"/>
        </w:rPr>
        <w:t xml:space="preserve">Student Resource </w:t>
      </w:r>
      <w:r w:rsidR="001039D9">
        <w:rPr>
          <w:rFonts w:ascii="VIC-Regular" w:eastAsia="Times New Roman" w:hAnsi="VIC-Regular" w:cs="Times New Roman"/>
          <w:color w:val="011A3C"/>
          <w:sz w:val="24"/>
          <w:szCs w:val="24"/>
          <w:lang w:val="en" w:eastAsia="en-AU"/>
        </w:rPr>
        <w:t>Package (</w:t>
      </w:r>
      <w:r w:rsidR="001B66F8">
        <w:rPr>
          <w:rFonts w:ascii="VIC-Regular" w:eastAsia="Times New Roman" w:hAnsi="VIC-Regular" w:cs="Times New Roman"/>
          <w:color w:val="011A3C"/>
          <w:sz w:val="24"/>
          <w:szCs w:val="24"/>
          <w:lang w:val="en" w:eastAsia="en-AU"/>
        </w:rPr>
        <w:t>SRP)</w:t>
      </w:r>
      <w:r w:rsidR="001B66F8" w:rsidRPr="00394ED5">
        <w:rPr>
          <w:rFonts w:ascii="VIC-Regular" w:eastAsia="Times New Roman" w:hAnsi="VIC-Regular" w:cs="Times New Roman"/>
          <w:color w:val="011A3C"/>
          <w:sz w:val="24"/>
          <w:szCs w:val="24"/>
          <w:lang w:val="en" w:eastAsia="en-AU"/>
        </w:rPr>
        <w:t xml:space="preserve"> </w:t>
      </w:r>
      <w:r w:rsidRPr="00394ED5">
        <w:rPr>
          <w:rFonts w:ascii="VIC-Regular" w:eastAsia="Times New Roman" w:hAnsi="VIC-Regular" w:cs="Times New Roman"/>
          <w:color w:val="011A3C"/>
          <w:sz w:val="24"/>
          <w:szCs w:val="24"/>
          <w:lang w:val="en" w:eastAsia="en-AU"/>
        </w:rPr>
        <w:t>is revised at the end of each term to capture these changes. </w:t>
      </w:r>
    </w:p>
    <w:p w14:paraId="65A8CA1F"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lastRenderedPageBreak/>
        <w:t>Schools should make local arrangements to transfer resources for enrolment changes occurring during term.</w:t>
      </w:r>
    </w:p>
    <w:p w14:paraId="4D96BA77" w14:textId="1BBF664F" w:rsidR="00985091" w:rsidRPr="000D106B" w:rsidRDefault="00AD16F0" w:rsidP="000D10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Where agreement has been reached that a student is enrolled and attends two schools, the allocation will be provided on a pro-rata basis consistent with the enrolment details contained in CASES21 and registered on PSDMS.</w:t>
      </w:r>
    </w:p>
    <w:p w14:paraId="32104487" w14:textId="18C49C00" w:rsidR="00AD16F0" w:rsidRPr="00080034"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080034">
        <w:rPr>
          <w:rFonts w:ascii="VIC-Bold" w:eastAsia="Times New Roman" w:hAnsi="VIC-Bold" w:cs="Times New Roman"/>
          <w:b/>
          <w:bCs/>
          <w:color w:val="011A3C"/>
          <w:sz w:val="24"/>
          <w:szCs w:val="24"/>
          <w:lang w:val="en" w:eastAsia="en-AU"/>
        </w:rPr>
        <w:t xml:space="preserve">Rates </w:t>
      </w:r>
      <w:r w:rsidRPr="00080034">
        <w:rPr>
          <w:rFonts w:ascii="VIC-Bold" w:eastAsia="Times New Roman" w:hAnsi="VIC-Bold" w:cs="Times New Roman" w:hint="eastAsia"/>
          <w:b/>
          <w:bCs/>
          <w:color w:val="011A3C"/>
          <w:sz w:val="24"/>
          <w:szCs w:val="24"/>
          <w:lang w:val="en" w:eastAsia="en-AU"/>
        </w:rPr>
        <w:t>—</w:t>
      </w:r>
      <w:r w:rsidRPr="00080034">
        <w:rPr>
          <w:rFonts w:ascii="VIC-Bold" w:eastAsia="Times New Roman" w:hAnsi="VIC-Bold" w:cs="Times New Roman"/>
          <w:b/>
          <w:bCs/>
          <w:color w:val="011A3C"/>
          <w:sz w:val="24"/>
          <w:szCs w:val="24"/>
          <w:lang w:val="en" w:eastAsia="en-AU"/>
        </w:rPr>
        <w:t xml:space="preserve"> 202</w:t>
      </w:r>
      <w:r w:rsidR="004D6760">
        <w:rPr>
          <w:rFonts w:ascii="VIC-Bold" w:eastAsia="Times New Roman" w:hAnsi="VIC-Bold" w:cs="Times New Roman"/>
          <w:b/>
          <w:bCs/>
          <w:color w:val="011A3C"/>
          <w:sz w:val="24"/>
          <w:szCs w:val="24"/>
          <w:lang w:val="en" w:eastAsia="en-AU"/>
        </w:rPr>
        <w:t>2</w:t>
      </w:r>
    </w:p>
    <w:p w14:paraId="3B0E3E15" w14:textId="49A1616C" w:rsidR="007F0F4A" w:rsidRDefault="00AD16F0" w:rsidP="00F66851">
      <w:pPr>
        <w:numPr>
          <w:ilvl w:val="0"/>
          <w:numId w:val="1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C0C9D">
        <w:rPr>
          <w:rFonts w:ascii="VIC-Regular" w:eastAsia="Times New Roman" w:hAnsi="VIC-Regular" w:cs="Times New Roman"/>
          <w:color w:val="011A3C"/>
          <w:sz w:val="24"/>
          <w:szCs w:val="24"/>
          <w:lang w:val="en" w:eastAsia="en-AU"/>
        </w:rPr>
        <w:t xml:space="preserve">Level 1 </w:t>
      </w:r>
      <w:proofErr w:type="gramStart"/>
      <w:r w:rsidRPr="002C0C9D">
        <w:rPr>
          <w:rFonts w:ascii="VIC-Regular" w:eastAsia="Times New Roman" w:hAnsi="VIC-Regular" w:cs="Times New Roman"/>
          <w:color w:val="011A3C"/>
          <w:sz w:val="24"/>
          <w:szCs w:val="24"/>
          <w:lang w:val="en" w:eastAsia="en-AU"/>
        </w:rPr>
        <w:t>—(</w:t>
      </w:r>
      <w:proofErr w:type="gramEnd"/>
      <w:r w:rsidRPr="002C0C9D">
        <w:rPr>
          <w:rFonts w:ascii="VIC-Regular" w:eastAsia="Times New Roman" w:hAnsi="VIC-Regular" w:cs="Times New Roman"/>
          <w:color w:val="011A3C"/>
          <w:sz w:val="24"/>
          <w:szCs w:val="24"/>
          <w:lang w:val="en" w:eastAsia="en-AU"/>
        </w:rPr>
        <w:t xml:space="preserve">$) </w:t>
      </w:r>
      <w:r w:rsidR="002C0C9D" w:rsidRPr="002C0C9D">
        <w:rPr>
          <w:rFonts w:ascii="VIC-Regular" w:eastAsia="Times New Roman" w:hAnsi="VIC-Regular" w:cs="Times New Roman"/>
          <w:color w:val="011A3C"/>
          <w:sz w:val="24"/>
          <w:szCs w:val="24"/>
          <w:lang w:val="en" w:eastAsia="en-AU"/>
        </w:rPr>
        <w:t>7,77</w:t>
      </w:r>
      <w:r w:rsidR="006804FE">
        <w:rPr>
          <w:rFonts w:ascii="VIC-Regular" w:eastAsia="Times New Roman" w:hAnsi="VIC-Regular" w:cs="Times New Roman"/>
          <w:color w:val="011A3C"/>
          <w:sz w:val="24"/>
          <w:szCs w:val="24"/>
          <w:lang w:val="en" w:eastAsia="en-AU"/>
        </w:rPr>
        <w:t>9</w:t>
      </w:r>
    </w:p>
    <w:p w14:paraId="71EB7337" w14:textId="4F2359A1" w:rsidR="007F0F4A" w:rsidRDefault="00AD16F0" w:rsidP="00F66851">
      <w:pPr>
        <w:numPr>
          <w:ilvl w:val="0"/>
          <w:numId w:val="1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C610B">
        <w:rPr>
          <w:rFonts w:ascii="VIC-Regular" w:eastAsia="Times New Roman" w:hAnsi="VIC-Regular" w:cs="Times New Roman"/>
          <w:color w:val="011A3C"/>
          <w:sz w:val="24"/>
          <w:szCs w:val="24"/>
          <w:lang w:val="en" w:eastAsia="en-AU"/>
        </w:rPr>
        <w:t xml:space="preserve">Level 2 — ($) </w:t>
      </w:r>
      <w:r w:rsidR="009C610B" w:rsidRPr="009C610B">
        <w:rPr>
          <w:rFonts w:ascii="VIC-Regular" w:eastAsia="Times New Roman" w:hAnsi="VIC-Regular" w:cs="Times New Roman"/>
          <w:color w:val="011A3C"/>
          <w:sz w:val="24"/>
          <w:szCs w:val="24"/>
          <w:lang w:val="en" w:eastAsia="en-AU"/>
        </w:rPr>
        <w:t>17,9</w:t>
      </w:r>
      <w:r w:rsidR="006804FE">
        <w:rPr>
          <w:rFonts w:ascii="VIC-Regular" w:eastAsia="Times New Roman" w:hAnsi="VIC-Regular" w:cs="Times New Roman"/>
          <w:color w:val="011A3C"/>
          <w:sz w:val="24"/>
          <w:szCs w:val="24"/>
          <w:lang w:val="en" w:eastAsia="en-AU"/>
        </w:rPr>
        <w:t>91</w:t>
      </w:r>
    </w:p>
    <w:p w14:paraId="08D122B8" w14:textId="1A3256D3" w:rsidR="00AD16F0" w:rsidRPr="009C610B" w:rsidRDefault="00AD16F0" w:rsidP="00F66851">
      <w:pPr>
        <w:numPr>
          <w:ilvl w:val="0"/>
          <w:numId w:val="1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C610B">
        <w:rPr>
          <w:rFonts w:ascii="VIC-Regular" w:eastAsia="Times New Roman" w:hAnsi="VIC-Regular" w:cs="Times New Roman"/>
          <w:color w:val="011A3C"/>
          <w:sz w:val="24"/>
          <w:szCs w:val="24"/>
          <w:lang w:val="en" w:eastAsia="en-AU"/>
        </w:rPr>
        <w:t xml:space="preserve">Level 3 — ($) </w:t>
      </w:r>
      <w:r w:rsidR="009C610B" w:rsidRPr="009C610B">
        <w:rPr>
          <w:rFonts w:ascii="VIC-Regular" w:eastAsia="Times New Roman" w:hAnsi="VIC-Regular" w:cs="Times New Roman"/>
          <w:color w:val="011A3C"/>
          <w:sz w:val="24"/>
          <w:szCs w:val="24"/>
          <w:lang w:val="en" w:eastAsia="en-AU"/>
        </w:rPr>
        <w:t>28,</w:t>
      </w:r>
      <w:r w:rsidR="006804FE">
        <w:rPr>
          <w:rFonts w:ascii="VIC-Regular" w:eastAsia="Times New Roman" w:hAnsi="VIC-Regular" w:cs="Times New Roman"/>
          <w:color w:val="011A3C"/>
          <w:sz w:val="24"/>
          <w:szCs w:val="24"/>
          <w:lang w:val="en" w:eastAsia="en-AU"/>
        </w:rPr>
        <w:t>400</w:t>
      </w:r>
    </w:p>
    <w:p w14:paraId="5A2D9FA5" w14:textId="18398E42" w:rsidR="00AD16F0" w:rsidRPr="00394ED5" w:rsidRDefault="00AD16F0" w:rsidP="00F66851">
      <w:pPr>
        <w:numPr>
          <w:ilvl w:val="0"/>
          <w:numId w:val="1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 xml:space="preserve">Level 4 — ($) </w:t>
      </w:r>
      <w:r w:rsidR="009C610B" w:rsidRPr="009C610B">
        <w:rPr>
          <w:rFonts w:ascii="VIC-Regular" w:eastAsia="Times New Roman" w:hAnsi="VIC-Regular" w:cs="Times New Roman"/>
          <w:color w:val="011A3C"/>
          <w:sz w:val="24"/>
          <w:szCs w:val="24"/>
          <w:lang w:val="en" w:eastAsia="en-AU"/>
        </w:rPr>
        <w:t>38,7</w:t>
      </w:r>
      <w:r w:rsidR="006804FE">
        <w:rPr>
          <w:rFonts w:ascii="VIC-Regular" w:eastAsia="Times New Roman" w:hAnsi="VIC-Regular" w:cs="Times New Roman"/>
          <w:color w:val="011A3C"/>
          <w:sz w:val="24"/>
          <w:szCs w:val="24"/>
          <w:lang w:val="en" w:eastAsia="en-AU"/>
        </w:rPr>
        <w:t>60</w:t>
      </w:r>
    </w:p>
    <w:p w14:paraId="2842D62C" w14:textId="731336E4" w:rsidR="007F0F4A" w:rsidRDefault="00AD16F0" w:rsidP="00F66851">
      <w:pPr>
        <w:numPr>
          <w:ilvl w:val="0"/>
          <w:numId w:val="1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C610B">
        <w:rPr>
          <w:rFonts w:ascii="VIC-Regular" w:eastAsia="Times New Roman" w:hAnsi="VIC-Regular" w:cs="Times New Roman"/>
          <w:color w:val="011A3C"/>
          <w:sz w:val="24"/>
          <w:szCs w:val="24"/>
          <w:lang w:val="en" w:eastAsia="en-AU"/>
        </w:rPr>
        <w:t xml:space="preserve">Level 5 — ($) </w:t>
      </w:r>
      <w:r w:rsidR="009C610B" w:rsidRPr="009C610B">
        <w:rPr>
          <w:rFonts w:ascii="VIC-Regular" w:eastAsia="Times New Roman" w:hAnsi="VIC-Regular" w:cs="Times New Roman"/>
          <w:color w:val="011A3C"/>
          <w:sz w:val="24"/>
          <w:szCs w:val="24"/>
          <w:lang w:val="en" w:eastAsia="en-AU"/>
        </w:rPr>
        <w:t>49,</w:t>
      </w:r>
      <w:r w:rsidR="006804FE">
        <w:rPr>
          <w:rFonts w:ascii="VIC-Regular" w:eastAsia="Times New Roman" w:hAnsi="VIC-Regular" w:cs="Times New Roman"/>
          <w:color w:val="011A3C"/>
          <w:sz w:val="24"/>
          <w:szCs w:val="24"/>
          <w:lang w:val="en" w:eastAsia="en-AU"/>
        </w:rPr>
        <w:t>041</w:t>
      </w:r>
    </w:p>
    <w:p w14:paraId="74989440" w14:textId="432DBC84" w:rsidR="0087250D" w:rsidRPr="009C610B" w:rsidRDefault="00AD16F0" w:rsidP="00F66851">
      <w:pPr>
        <w:numPr>
          <w:ilvl w:val="0"/>
          <w:numId w:val="1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C610B">
        <w:rPr>
          <w:rFonts w:ascii="VIC-Regular" w:eastAsia="Times New Roman" w:hAnsi="VIC-Regular" w:cs="Times New Roman"/>
          <w:color w:val="011A3C"/>
          <w:sz w:val="24"/>
          <w:szCs w:val="24"/>
          <w:lang w:val="en" w:eastAsia="en-AU"/>
        </w:rPr>
        <w:t xml:space="preserve">Level 6 </w:t>
      </w:r>
      <w:proofErr w:type="gramStart"/>
      <w:r w:rsidRPr="009C610B">
        <w:rPr>
          <w:rFonts w:ascii="VIC-Regular" w:eastAsia="Times New Roman" w:hAnsi="VIC-Regular" w:cs="Times New Roman"/>
          <w:color w:val="011A3C"/>
          <w:sz w:val="24"/>
          <w:szCs w:val="24"/>
          <w:lang w:val="en" w:eastAsia="en-AU"/>
        </w:rPr>
        <w:t>—  (</w:t>
      </w:r>
      <w:proofErr w:type="gramEnd"/>
      <w:r w:rsidRPr="009C610B">
        <w:rPr>
          <w:rFonts w:ascii="VIC-Regular" w:eastAsia="Times New Roman" w:hAnsi="VIC-Regular" w:cs="Times New Roman"/>
          <w:color w:val="011A3C"/>
          <w:sz w:val="24"/>
          <w:szCs w:val="24"/>
          <w:lang w:val="en" w:eastAsia="en-AU"/>
        </w:rPr>
        <w:t xml:space="preserve">$) </w:t>
      </w:r>
      <w:r w:rsidR="009C610B" w:rsidRPr="009C610B">
        <w:rPr>
          <w:rFonts w:ascii="VIC-Regular" w:eastAsia="Times New Roman" w:hAnsi="VIC-Regular" w:cs="Times New Roman"/>
          <w:color w:val="011A3C"/>
          <w:sz w:val="24"/>
          <w:szCs w:val="24"/>
          <w:lang w:val="en" w:eastAsia="en-AU"/>
        </w:rPr>
        <w:t>59,3</w:t>
      </w:r>
      <w:r w:rsidR="006804FE">
        <w:rPr>
          <w:rFonts w:ascii="VIC-Regular" w:eastAsia="Times New Roman" w:hAnsi="VIC-Regular" w:cs="Times New Roman"/>
          <w:color w:val="011A3C"/>
          <w:sz w:val="24"/>
          <w:szCs w:val="24"/>
          <w:lang w:val="en" w:eastAsia="en-AU"/>
        </w:rPr>
        <w:t>77</w:t>
      </w:r>
    </w:p>
    <w:p w14:paraId="3C65C6A6" w14:textId="77777777" w:rsidR="0087250D" w:rsidRPr="00865FB6" w:rsidRDefault="0087250D" w:rsidP="0087250D">
      <w:pPr>
        <w:rPr>
          <w:color w:val="323E4F" w:themeColor="text2" w:themeShade="BF"/>
          <w:lang w:val="en" w:eastAsia="en-AU"/>
        </w:rPr>
      </w:pPr>
      <w:r w:rsidRPr="00865FB6">
        <w:rPr>
          <w:color w:val="323E4F" w:themeColor="text2" w:themeShade="BF"/>
          <w:lang w:val="en" w:eastAsia="en-AU"/>
        </w:rPr>
        <w:t>Example a school with 5 Level 3 enrolments would calculate their funding as:</w:t>
      </w:r>
    </w:p>
    <w:p w14:paraId="278295DD" w14:textId="77777777" w:rsidR="0087250D" w:rsidRPr="00865FB6" w:rsidRDefault="0087250D" w:rsidP="0087250D">
      <w:pPr>
        <w:rPr>
          <w:color w:val="323E4F" w:themeColor="text2" w:themeShade="BF"/>
          <w:lang w:val="en" w:eastAsia="en-AU"/>
        </w:rPr>
      </w:pPr>
      <w:r w:rsidRPr="00865FB6">
        <w:rPr>
          <w:color w:val="323E4F" w:themeColor="text2" w:themeShade="BF"/>
          <w:lang w:val="en" w:eastAsia="en-AU"/>
        </w:rPr>
        <w:t>Level 3 enrolments (5) x Level 3 Rate</w:t>
      </w:r>
    </w:p>
    <w:p w14:paraId="46978D89" w14:textId="4CDD6408" w:rsidR="0087250D" w:rsidRPr="00865FB6" w:rsidRDefault="0087250D" w:rsidP="00AD16F0">
      <w:pPr>
        <w:rPr>
          <w:color w:val="323E4F" w:themeColor="text2" w:themeShade="BF"/>
          <w:lang w:val="en" w:eastAsia="en-AU"/>
        </w:rPr>
      </w:pPr>
      <w:r w:rsidRPr="00865FB6">
        <w:rPr>
          <w:color w:val="323E4F" w:themeColor="text2" w:themeShade="BF"/>
          <w:lang w:val="en" w:eastAsia="en-AU"/>
        </w:rPr>
        <w:t>This calculation will be repeated for all enrolment levels at the school.</w:t>
      </w:r>
    </w:p>
    <w:p w14:paraId="5B698EDD" w14:textId="77777777" w:rsidR="00AD16F0" w:rsidRPr="00080034"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080034">
        <w:rPr>
          <w:rFonts w:ascii="VIC-Bold" w:eastAsia="Times New Roman" w:hAnsi="VIC-Bold" w:cs="Times New Roman"/>
          <w:b/>
          <w:bCs/>
          <w:color w:val="011A3C"/>
          <w:sz w:val="24"/>
          <w:szCs w:val="24"/>
          <w:lang w:val="en" w:eastAsia="en-AU"/>
        </w:rPr>
        <w:t>Important items to note:</w:t>
      </w:r>
    </w:p>
    <w:p w14:paraId="7B9A8DD2" w14:textId="77777777" w:rsidR="00AD16F0" w:rsidRPr="00394ED5" w:rsidRDefault="00AD16F0" w:rsidP="00F66851">
      <w:pPr>
        <w:numPr>
          <w:ilvl w:val="0"/>
          <w:numId w:val="1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The Indicative SRP is based on PSD application and enrolment information as at Term 3 the year prior. Allocations are updated in the Confirmed SRP, capturing enrolment and application changes that occur between Term 3 and Term 1.</w:t>
      </w:r>
    </w:p>
    <w:p w14:paraId="733FB3D0" w14:textId="77777777" w:rsidR="00AD16F0" w:rsidRPr="00394ED5" w:rsidRDefault="00AD16F0" w:rsidP="00F66851">
      <w:pPr>
        <w:numPr>
          <w:ilvl w:val="0"/>
          <w:numId w:val="1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PSD allocations should be reviewed termly in PSDMS (Resource Allocation Listing) and the SRP (Budget Details report), and any questions can be logged via the DET Service Gateway. Reconciliation requests can only be considered on a one-term basis. Requests for budget adjustments cannot be considered beyond the previous term.</w:t>
      </w:r>
    </w:p>
    <w:p w14:paraId="6DE21C95" w14:textId="77777777" w:rsidR="00AD16F0" w:rsidRPr="00080034"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080034">
        <w:rPr>
          <w:rFonts w:ascii="VIC-Bold" w:eastAsia="Times New Roman" w:hAnsi="VIC-Bold" w:cs="Times New Roman"/>
          <w:b/>
          <w:bCs/>
          <w:color w:val="011A3C"/>
          <w:sz w:val="24"/>
          <w:szCs w:val="24"/>
          <w:lang w:val="en" w:eastAsia="en-AU"/>
        </w:rPr>
        <w:t>Further information</w:t>
      </w:r>
    </w:p>
    <w:p w14:paraId="166F813C" w14:textId="1B54B13F" w:rsidR="00AD16F0" w:rsidRPr="00AF025A" w:rsidRDefault="00F811A7" w:rsidP="00F66851">
      <w:pPr>
        <w:numPr>
          <w:ilvl w:val="0"/>
          <w:numId w:val="16"/>
        </w:numPr>
        <w:spacing w:before="100" w:beforeAutospacing="1" w:after="100" w:afterAutospacing="1" w:line="360" w:lineRule="atLeast"/>
        <w:rPr>
          <w:rStyle w:val="Hyperlink"/>
        </w:rPr>
      </w:pPr>
      <w:hyperlink r:id="rId49" w:history="1">
        <w:r w:rsidR="00AD16F0" w:rsidRPr="00AF025A">
          <w:rPr>
            <w:rStyle w:val="Hyperlink"/>
          </w:rPr>
          <w:t>Program for Students with Disabilities — guidelines for schools</w:t>
        </w:r>
      </w:hyperlink>
    </w:p>
    <w:p w14:paraId="4EBD8D13" w14:textId="77777777" w:rsidR="00AD16F0" w:rsidRPr="00AF025A" w:rsidRDefault="00F811A7" w:rsidP="00F66851">
      <w:pPr>
        <w:numPr>
          <w:ilvl w:val="0"/>
          <w:numId w:val="16"/>
        </w:numPr>
        <w:spacing w:before="100" w:beforeAutospacing="1" w:after="100" w:afterAutospacing="1" w:line="360" w:lineRule="atLeast"/>
        <w:rPr>
          <w:rStyle w:val="Hyperlink"/>
        </w:rPr>
      </w:pPr>
      <w:hyperlink r:id="rId50" w:history="1">
        <w:r w:rsidR="00AD16F0" w:rsidRPr="00AF025A">
          <w:rPr>
            <w:rStyle w:val="Hyperlink"/>
          </w:rPr>
          <w:t>Student Support Groups</w:t>
        </w:r>
      </w:hyperlink>
    </w:p>
    <w:p w14:paraId="58D9E72B" w14:textId="77777777" w:rsidR="00AD16F0" w:rsidRPr="00AF025A" w:rsidRDefault="00F811A7" w:rsidP="00F66851">
      <w:pPr>
        <w:numPr>
          <w:ilvl w:val="0"/>
          <w:numId w:val="16"/>
        </w:numPr>
        <w:spacing w:before="100" w:beforeAutospacing="1" w:after="100" w:afterAutospacing="1" w:line="360" w:lineRule="atLeast"/>
        <w:rPr>
          <w:rStyle w:val="Hyperlink"/>
        </w:rPr>
      </w:pPr>
      <w:hyperlink r:id="rId51" w:history="1">
        <w:r w:rsidR="00AD16F0" w:rsidRPr="00AF025A">
          <w:rPr>
            <w:rStyle w:val="Hyperlink"/>
          </w:rPr>
          <w:t>Program for Students with Disabilities Management System (PSDMS) — information and user guides</w:t>
        </w:r>
      </w:hyperlink>
      <w:r w:rsidR="00AD16F0" w:rsidRPr="00AF025A">
        <w:rPr>
          <w:rStyle w:val="Hyperlink"/>
        </w:rPr>
        <w:t xml:space="preserve"> </w:t>
      </w:r>
    </w:p>
    <w:p w14:paraId="3A865196" w14:textId="77777777" w:rsidR="00AD16F0" w:rsidRPr="00AF025A" w:rsidRDefault="00F811A7" w:rsidP="00F66851">
      <w:pPr>
        <w:numPr>
          <w:ilvl w:val="1"/>
          <w:numId w:val="16"/>
        </w:numPr>
        <w:spacing w:before="100" w:beforeAutospacing="1" w:after="100" w:afterAutospacing="1" w:line="360" w:lineRule="atLeast"/>
        <w:rPr>
          <w:rStyle w:val="Hyperlink"/>
        </w:rPr>
      </w:pPr>
      <w:hyperlink r:id="rId52" w:history="1">
        <w:r w:rsidR="00AD16F0" w:rsidRPr="00AF025A">
          <w:rPr>
            <w:rStyle w:val="Hyperlink"/>
          </w:rPr>
          <w:t>PSDMS log in (for registered users)</w:t>
        </w:r>
      </w:hyperlink>
    </w:p>
    <w:p w14:paraId="3C167809" w14:textId="77777777" w:rsidR="004D6760" w:rsidRDefault="00F811A7" w:rsidP="004D6760">
      <w:pPr>
        <w:numPr>
          <w:ilvl w:val="0"/>
          <w:numId w:val="16"/>
        </w:num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53" w:history="1">
        <w:r w:rsidR="004D6760">
          <w:rPr>
            <w:rFonts w:ascii="VIC-Regular" w:eastAsia="Times New Roman" w:hAnsi="VIC-Regular" w:cs="Times New Roman"/>
            <w:color w:val="011A3C"/>
            <w:sz w:val="24"/>
            <w:szCs w:val="24"/>
            <w:lang w:val="en" w:eastAsia="en-AU"/>
          </w:rPr>
          <w:t>DET Services Portal</w:t>
        </w:r>
      </w:hyperlink>
    </w:p>
    <w:p w14:paraId="4507B262" w14:textId="77777777" w:rsidR="004D6760" w:rsidRPr="00CB69F9" w:rsidRDefault="00F811A7" w:rsidP="004D6760">
      <w:pPr>
        <w:numPr>
          <w:ilvl w:val="0"/>
          <w:numId w:val="16"/>
        </w:num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54" w:history="1">
        <w:r w:rsidR="004D6760" w:rsidRPr="0080075C">
          <w:rPr>
            <w:rStyle w:val="Hyperlink"/>
            <w:rFonts w:ascii="VIC-Regular" w:eastAsia="Times New Roman" w:hAnsi="VIC-Regular" w:cs="Times New Roman"/>
            <w:sz w:val="24"/>
            <w:szCs w:val="24"/>
            <w:highlight w:val="green"/>
            <w:lang w:val="en" w:eastAsia="en-AU"/>
          </w:rPr>
          <w:t>Disability Inclusion funding and support</w:t>
        </w:r>
      </w:hyperlink>
    </w:p>
    <w:p w14:paraId="10111DAB" w14:textId="77777777" w:rsidR="00A12061" w:rsidRDefault="00A12061">
      <w:pPr>
        <w:rPr>
          <w:rFonts w:asciiTheme="majorHAnsi" w:eastAsia="Times New Roman" w:hAnsiTheme="majorHAnsi" w:cstheme="majorBidi"/>
          <w:b/>
          <w:color w:val="2F5496" w:themeColor="accent1" w:themeShade="BF"/>
          <w:sz w:val="36"/>
          <w:szCs w:val="26"/>
          <w:lang w:val="en" w:eastAsia="en-AU"/>
        </w:rPr>
      </w:pPr>
      <w:r>
        <w:lastRenderedPageBreak/>
        <w:br w:type="page"/>
      </w:r>
    </w:p>
    <w:p w14:paraId="4DC5249A" w14:textId="2B114AA6" w:rsidR="00A266A0" w:rsidRPr="00A266A0" w:rsidRDefault="00A266A0" w:rsidP="004B385F">
      <w:pPr>
        <w:pStyle w:val="Heading2"/>
      </w:pPr>
      <w:bookmarkStart w:id="29" w:name="_Toc94697996"/>
      <w:r w:rsidRPr="00A266A0">
        <w:lastRenderedPageBreak/>
        <w:t>Program for Students with Disabilities — Transition Support Funding (Reference 66)</w:t>
      </w:r>
      <w:bookmarkEnd w:id="29"/>
    </w:p>
    <w:p w14:paraId="2B019A71" w14:textId="173B386B" w:rsidR="00A266A0" w:rsidRPr="00CA2F05" w:rsidRDefault="00A266A0" w:rsidP="00A266A0">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CA2F05">
        <w:rPr>
          <w:rFonts w:ascii="VIC-Regular" w:eastAsia="Times New Roman" w:hAnsi="VIC-Regular" w:cs="Times New Roman"/>
          <w:color w:val="011A3C"/>
          <w:sz w:val="24"/>
          <w:szCs w:val="24"/>
          <w:lang w:val="en" w:eastAsia="en-AU"/>
        </w:rPr>
        <w:t>Transition Support Funding is available to government secondary schools to support students starting Year 7 in 202</w:t>
      </w:r>
      <w:r w:rsidR="00205123">
        <w:rPr>
          <w:rFonts w:ascii="VIC-Regular" w:eastAsia="Times New Roman" w:hAnsi="VIC-Regular" w:cs="Times New Roman"/>
          <w:color w:val="011A3C"/>
          <w:sz w:val="24"/>
          <w:szCs w:val="24"/>
          <w:lang w:val="en" w:eastAsia="en-AU"/>
        </w:rPr>
        <w:t>2</w:t>
      </w:r>
      <w:r w:rsidRPr="00CA2F05">
        <w:rPr>
          <w:rFonts w:ascii="VIC-Regular" w:eastAsia="Times New Roman" w:hAnsi="VIC-Regular" w:cs="Times New Roman"/>
          <w:color w:val="011A3C"/>
          <w:sz w:val="24"/>
          <w:szCs w:val="24"/>
          <w:lang w:val="en" w:eastAsia="en-AU"/>
        </w:rPr>
        <w:t xml:space="preserve"> who are no longer eligible for the Program for Students with Disabilities (PSD) after their Year 6-7 Review.</w:t>
      </w:r>
    </w:p>
    <w:p w14:paraId="778EBC9C" w14:textId="77777777" w:rsidR="00A266A0" w:rsidRPr="00CA2F05" w:rsidRDefault="00A266A0" w:rsidP="00A266A0">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CA2F05">
        <w:rPr>
          <w:rFonts w:ascii="VIC-Regular" w:eastAsia="Times New Roman" w:hAnsi="VIC-Regular" w:cs="Times New Roman"/>
          <w:color w:val="011A3C"/>
          <w:sz w:val="24"/>
          <w:szCs w:val="24"/>
          <w:lang w:val="en" w:eastAsia="en-AU"/>
        </w:rPr>
        <w:t xml:space="preserve">The funding supports the delivery of </w:t>
      </w:r>
      <w:proofErr w:type="spellStart"/>
      <w:r w:rsidRPr="00CA2F05">
        <w:rPr>
          <w:rFonts w:ascii="VIC-Regular" w:eastAsia="Times New Roman" w:hAnsi="VIC-Regular" w:cs="Times New Roman"/>
          <w:color w:val="011A3C"/>
          <w:sz w:val="24"/>
          <w:szCs w:val="24"/>
          <w:lang w:val="en" w:eastAsia="en-AU"/>
        </w:rPr>
        <w:t>personalised</w:t>
      </w:r>
      <w:proofErr w:type="spellEnd"/>
      <w:r w:rsidRPr="00CA2F05">
        <w:rPr>
          <w:rFonts w:ascii="VIC-Regular" w:eastAsia="Times New Roman" w:hAnsi="VIC-Regular" w:cs="Times New Roman"/>
          <w:color w:val="011A3C"/>
          <w:sz w:val="24"/>
          <w:szCs w:val="24"/>
          <w:lang w:val="en" w:eastAsia="en-AU"/>
        </w:rPr>
        <w:t xml:space="preserve"> teaching and learning programs that respond to students' needs.</w:t>
      </w:r>
    </w:p>
    <w:p w14:paraId="39E6AB87" w14:textId="76AB279B" w:rsidR="00A266A0" w:rsidRDefault="00A266A0" w:rsidP="00A266A0">
      <w:pPr>
        <w:rPr>
          <w:rFonts w:ascii="VIC-Regular" w:eastAsia="Times New Roman" w:hAnsi="VIC-Regular" w:cs="Times New Roman"/>
          <w:color w:val="011A3C"/>
          <w:sz w:val="24"/>
          <w:szCs w:val="24"/>
          <w:lang w:val="en" w:eastAsia="en-AU"/>
        </w:rPr>
      </w:pPr>
      <w:r w:rsidRPr="00CA2F05">
        <w:rPr>
          <w:rFonts w:ascii="VIC-Regular" w:eastAsia="Times New Roman" w:hAnsi="VIC-Regular" w:cs="Times New Roman"/>
          <w:color w:val="011A3C"/>
          <w:sz w:val="24"/>
          <w:szCs w:val="24"/>
          <w:lang w:val="en" w:eastAsia="en-AU"/>
        </w:rPr>
        <w:t xml:space="preserve">Schools are encouraged to use the </w:t>
      </w:r>
      <w:hyperlink r:id="rId55" w:history="1">
        <w:r w:rsidR="00205123" w:rsidRPr="00E66C4F">
          <w:rPr>
            <w:rStyle w:val="Hyperlink"/>
            <w:rFonts w:ascii="VIC-Regular" w:hAnsi="VIC-Regular" w:cs="Times New Roman"/>
            <w:sz w:val="24"/>
            <w:szCs w:val="24"/>
          </w:rPr>
          <w:t>Student Support Group (SSG</w:t>
        </w:r>
        <w:r w:rsidR="00205123" w:rsidRPr="000D214D">
          <w:rPr>
            <w:rStyle w:val="Hyperlink"/>
            <w:rFonts w:ascii="VIC-Regular" w:eastAsia="Times New Roman" w:hAnsi="VIC-Regular" w:cs="Times New Roman"/>
            <w:sz w:val="24"/>
            <w:szCs w:val="24"/>
            <w:lang w:val="en" w:eastAsia="en-AU"/>
          </w:rPr>
          <w:t>)</w:t>
        </w:r>
      </w:hyperlink>
      <w:r w:rsidRPr="00CA2F05">
        <w:rPr>
          <w:rFonts w:ascii="VIC-Regular" w:eastAsia="Times New Roman" w:hAnsi="VIC-Regular" w:cs="Times New Roman"/>
          <w:color w:val="011A3C"/>
          <w:sz w:val="24"/>
          <w:szCs w:val="24"/>
          <w:lang w:val="en" w:eastAsia="en-AU"/>
        </w:rPr>
        <w:t xml:space="preserve"> process to draw on the expertise of the group to formulate and commit to specific strategies and implementation plans that will support the student's educational needs, inclusion and engagement. The progress of the agreed strategies should be regularly reviewed at SSG meetings each term. </w:t>
      </w:r>
    </w:p>
    <w:p w14:paraId="347C5301" w14:textId="1F1B4C0A" w:rsidR="00205123" w:rsidRPr="00CA2F05" w:rsidRDefault="00205123" w:rsidP="00A266A0">
      <w:pPr>
        <w:rPr>
          <w:rFonts w:ascii="VIC-Regular" w:eastAsia="Times New Roman" w:hAnsi="VIC-Regular" w:cs="Times New Roman"/>
          <w:color w:val="011A3C"/>
          <w:sz w:val="24"/>
          <w:szCs w:val="24"/>
          <w:lang w:val="en" w:eastAsia="en-AU"/>
        </w:rPr>
      </w:pPr>
      <w:r w:rsidRPr="00205123">
        <w:rPr>
          <w:rFonts w:ascii="VIC-Regular" w:eastAsia="Times New Roman" w:hAnsi="VIC-Regular" w:cs="Times New Roman"/>
          <w:color w:val="011A3C"/>
          <w:sz w:val="24"/>
          <w:szCs w:val="24"/>
          <w:lang w:val="en" w:eastAsia="en-AU"/>
        </w:rPr>
        <w:t>Transition Support Funding allocations will be progressively replaced by Disability Inclusion Tier 2 school-level funding as part of the implementation of</w:t>
      </w:r>
      <w:r w:rsidR="00B241D3">
        <w:rPr>
          <w:rFonts w:ascii="VIC-Regular" w:eastAsia="Times New Roman" w:hAnsi="VIC-Regular" w:cs="Times New Roman"/>
          <w:color w:val="011A3C"/>
          <w:sz w:val="24"/>
          <w:szCs w:val="24"/>
          <w:lang w:val="en" w:eastAsia="en-AU"/>
        </w:rPr>
        <w:t xml:space="preserve"> </w:t>
      </w:r>
      <w:proofErr w:type="gramStart"/>
      <w:r w:rsidR="00B241D3">
        <w:rPr>
          <w:rFonts w:ascii="VIC-Regular" w:eastAsia="Times New Roman" w:hAnsi="VIC-Regular" w:cs="Times New Roman"/>
          <w:color w:val="011A3C"/>
          <w:sz w:val="24"/>
          <w:szCs w:val="24"/>
          <w:lang w:val="en" w:eastAsia="en-AU"/>
        </w:rPr>
        <w:t xml:space="preserve">the </w:t>
      </w:r>
      <w:r w:rsidRPr="00205123">
        <w:rPr>
          <w:rFonts w:ascii="VIC-Regular" w:eastAsia="Times New Roman" w:hAnsi="VIC-Regular" w:cs="Times New Roman"/>
          <w:color w:val="011A3C"/>
          <w:sz w:val="24"/>
          <w:szCs w:val="24"/>
          <w:lang w:val="en" w:eastAsia="en-AU"/>
        </w:rPr>
        <w:t xml:space="preserve"> Disability</w:t>
      </w:r>
      <w:proofErr w:type="gramEnd"/>
      <w:r w:rsidRPr="00205123">
        <w:rPr>
          <w:rFonts w:ascii="VIC-Regular" w:eastAsia="Times New Roman" w:hAnsi="VIC-Regular" w:cs="Times New Roman"/>
          <w:color w:val="011A3C"/>
          <w:sz w:val="24"/>
          <w:szCs w:val="24"/>
          <w:lang w:val="en" w:eastAsia="en-AU"/>
        </w:rPr>
        <w:t xml:space="preserve"> Inclusion funding and suppor</w:t>
      </w:r>
      <w:r w:rsidR="00B241D3">
        <w:rPr>
          <w:rFonts w:ascii="VIC-Regular" w:eastAsia="Times New Roman" w:hAnsi="VIC-Regular" w:cs="Times New Roman"/>
          <w:color w:val="011A3C"/>
          <w:sz w:val="24"/>
          <w:szCs w:val="24"/>
          <w:lang w:val="en" w:eastAsia="en-AU"/>
        </w:rPr>
        <w:t>t model</w:t>
      </w:r>
      <w:r w:rsidRPr="00205123">
        <w:rPr>
          <w:rFonts w:ascii="VIC-Regular" w:eastAsia="Times New Roman" w:hAnsi="VIC-Regular" w:cs="Times New Roman"/>
          <w:color w:val="011A3C"/>
          <w:sz w:val="24"/>
          <w:szCs w:val="24"/>
          <w:lang w:val="en" w:eastAsia="en-AU"/>
        </w:rPr>
        <w:t>.</w:t>
      </w:r>
    </w:p>
    <w:p w14:paraId="44309C3B" w14:textId="77777777" w:rsidR="001059CF" w:rsidRPr="001059CF" w:rsidRDefault="001059CF" w:rsidP="001059CF">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1059CF">
        <w:rPr>
          <w:rFonts w:ascii="VIC-Bold" w:eastAsia="Times New Roman" w:hAnsi="VIC-Bold" w:cs="Times New Roman"/>
          <w:b/>
          <w:bCs/>
          <w:color w:val="011A3C"/>
          <w:sz w:val="27"/>
          <w:szCs w:val="27"/>
          <w:lang w:val="en" w:eastAsia="en-AU"/>
        </w:rPr>
        <w:t>Eligibility</w:t>
      </w:r>
    </w:p>
    <w:p w14:paraId="67F51513" w14:textId="77777777" w:rsidR="00205123" w:rsidRDefault="00205123" w:rsidP="001059C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05123">
        <w:rPr>
          <w:rFonts w:ascii="VIC-Regular" w:eastAsia="Times New Roman" w:hAnsi="VIC-Regular" w:cs="Times New Roman"/>
          <w:color w:val="011A3C"/>
          <w:sz w:val="24"/>
          <w:szCs w:val="24"/>
          <w:lang w:val="en" w:eastAsia="en-AU"/>
        </w:rPr>
        <w:t>Transition Support funding will continue to be available to schools until they transition to Disability Inclusion during the staged 5-year roll-out schedule between 2021 to 2025.</w:t>
      </w:r>
    </w:p>
    <w:p w14:paraId="17E65F86" w14:textId="7540D04E" w:rsidR="001059CF" w:rsidRPr="00714822" w:rsidRDefault="00205123" w:rsidP="001059CF">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Remaining s</w:t>
      </w:r>
      <w:r w:rsidR="001059CF" w:rsidRPr="00714822">
        <w:rPr>
          <w:rFonts w:ascii="VIC-Regular" w:eastAsia="Times New Roman" w:hAnsi="VIC-Regular" w:cs="Times New Roman"/>
          <w:color w:val="011A3C"/>
          <w:sz w:val="24"/>
          <w:szCs w:val="24"/>
          <w:lang w:val="en" w:eastAsia="en-AU"/>
        </w:rPr>
        <w:t xml:space="preserve">chools with the following campus types are eligible for </w:t>
      </w:r>
      <w:r w:rsidR="001059CF">
        <w:rPr>
          <w:rFonts w:ascii="VIC-Regular" w:eastAsia="Times New Roman" w:hAnsi="VIC-Regular" w:cs="Times New Roman"/>
          <w:color w:val="011A3C"/>
          <w:sz w:val="24"/>
          <w:szCs w:val="24"/>
          <w:lang w:val="en" w:eastAsia="en-AU"/>
        </w:rPr>
        <w:t xml:space="preserve">Transition Support </w:t>
      </w:r>
      <w:r w:rsidR="001059CF" w:rsidRPr="00714822">
        <w:rPr>
          <w:rFonts w:ascii="VIC-Regular" w:eastAsia="Times New Roman" w:hAnsi="VIC-Regular" w:cs="Times New Roman"/>
          <w:color w:val="011A3C"/>
          <w:sz w:val="24"/>
          <w:szCs w:val="24"/>
          <w:lang w:val="en" w:eastAsia="en-AU"/>
        </w:rPr>
        <w:t xml:space="preserve">funding at </w:t>
      </w:r>
      <w:r w:rsidR="001059CF">
        <w:rPr>
          <w:rFonts w:ascii="VIC-Regular" w:eastAsia="Times New Roman" w:hAnsi="VIC-Regular" w:cs="Times New Roman"/>
          <w:color w:val="011A3C"/>
          <w:sz w:val="24"/>
          <w:szCs w:val="24"/>
          <w:lang w:val="en" w:eastAsia="en-AU"/>
        </w:rPr>
        <w:t>school</w:t>
      </w:r>
      <w:r w:rsidR="001059CF" w:rsidRPr="00714822">
        <w:rPr>
          <w:rFonts w:ascii="VIC-Regular" w:eastAsia="Times New Roman" w:hAnsi="VIC-Regular" w:cs="Times New Roman"/>
          <w:color w:val="011A3C"/>
          <w:sz w:val="24"/>
          <w:szCs w:val="24"/>
          <w:lang w:val="en" w:eastAsia="en-AU"/>
        </w:rPr>
        <w:t xml:space="preserve"> level.</w:t>
      </w:r>
    </w:p>
    <w:p w14:paraId="7BEB5438" w14:textId="77777777" w:rsidR="001059CF" w:rsidRDefault="001059CF"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Secondary</w:t>
      </w:r>
    </w:p>
    <w:p w14:paraId="0E0ADF8F" w14:textId="6955809B" w:rsidR="001059CF" w:rsidRPr="00B04E05" w:rsidRDefault="001059CF"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Pri</w:t>
      </w:r>
      <w:r w:rsidR="00AB7BB2">
        <w:rPr>
          <w:rFonts w:ascii="VIC-Regular" w:eastAsia="Times New Roman" w:hAnsi="VIC-Regular" w:cs="Times New Roman"/>
          <w:color w:val="011A3C"/>
          <w:lang w:val="en" w:eastAsia="en-AU"/>
        </w:rPr>
        <w:t>mary</w:t>
      </w:r>
      <w:r>
        <w:rPr>
          <w:rFonts w:ascii="VIC-Regular" w:eastAsia="Times New Roman" w:hAnsi="VIC-Regular" w:cs="Times New Roman"/>
          <w:color w:val="011A3C"/>
          <w:lang w:val="en" w:eastAsia="en-AU"/>
        </w:rPr>
        <w:t>/Sec</w:t>
      </w:r>
      <w:r w:rsidR="00AB7BB2">
        <w:rPr>
          <w:rFonts w:ascii="VIC-Regular" w:eastAsia="Times New Roman" w:hAnsi="VIC-Regular" w:cs="Times New Roman"/>
          <w:color w:val="011A3C"/>
          <w:lang w:val="en" w:eastAsia="en-AU"/>
        </w:rPr>
        <w:t>ondary</w:t>
      </w:r>
      <w:r w:rsidR="005B40E3">
        <w:rPr>
          <w:rFonts w:ascii="VIC-Regular" w:eastAsia="Times New Roman" w:hAnsi="VIC-Regular" w:cs="Times New Roman"/>
          <w:color w:val="011A3C"/>
          <w:lang w:val="en" w:eastAsia="en-AU"/>
        </w:rPr>
        <w:t xml:space="preserve"> Combined</w:t>
      </w:r>
    </w:p>
    <w:p w14:paraId="522F2420" w14:textId="77777777" w:rsidR="001059CF" w:rsidRPr="00B04E05" w:rsidRDefault="001059CF"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sidRPr="00AB403C">
        <w:rPr>
          <w:rFonts w:ascii="VIC-Regular" w:eastAsia="Times New Roman" w:hAnsi="VIC-Regular" w:cs="Times New Roman"/>
          <w:color w:val="011A3C"/>
          <w:lang w:val="en" w:eastAsia="en-AU"/>
        </w:rPr>
        <w:t>Special</w:t>
      </w:r>
    </w:p>
    <w:p w14:paraId="7589BBC9" w14:textId="13450C7C" w:rsidR="001059CF" w:rsidRPr="00394ED5" w:rsidRDefault="001059CF" w:rsidP="001059CF">
      <w:pPr>
        <w:rPr>
          <w:rFonts w:ascii="VIC-Regular" w:eastAsia="Times New Roman" w:hAnsi="VIC-Regular" w:cs="Times New Roman"/>
          <w:color w:val="011A3C"/>
          <w:sz w:val="24"/>
          <w:szCs w:val="24"/>
          <w:lang w:val="en" w:eastAsia="en-AU"/>
        </w:rPr>
      </w:pPr>
      <w:r w:rsidRPr="0095279A">
        <w:rPr>
          <w:rFonts w:ascii="VIC-Regular" w:eastAsia="Times New Roman" w:hAnsi="VIC-Regular" w:cs="Times New Roman"/>
          <w:color w:val="011A3C"/>
          <w:sz w:val="24"/>
          <w:szCs w:val="24"/>
          <w:lang w:val="en" w:eastAsia="en-AU"/>
        </w:rPr>
        <w:t>Funding is calculated at the</w:t>
      </w:r>
      <w:r>
        <w:rPr>
          <w:rFonts w:ascii="VIC-Regular" w:eastAsia="Times New Roman" w:hAnsi="VIC-Regular" w:cs="Times New Roman"/>
          <w:color w:val="011A3C"/>
          <w:sz w:val="24"/>
          <w:szCs w:val="24"/>
          <w:lang w:val="en" w:eastAsia="en-AU"/>
        </w:rPr>
        <w:t xml:space="preserve"> </w:t>
      </w:r>
      <w:r w:rsidRPr="0095279A">
        <w:rPr>
          <w:rFonts w:ascii="VIC-Regular" w:eastAsia="Times New Roman" w:hAnsi="VIC-Regular" w:cs="Times New Roman"/>
          <w:color w:val="011A3C"/>
          <w:sz w:val="24"/>
          <w:szCs w:val="24"/>
          <w:lang w:val="en" w:eastAsia="en-AU"/>
        </w:rPr>
        <w:t>Confirmed and Revised</w:t>
      </w:r>
      <w:r>
        <w:rPr>
          <w:rFonts w:ascii="VIC-Regular" w:eastAsia="Times New Roman" w:hAnsi="VIC-Regular" w:cs="Times New Roman"/>
          <w:color w:val="011A3C"/>
          <w:sz w:val="24"/>
          <w:szCs w:val="24"/>
          <w:lang w:val="en" w:eastAsia="en-AU"/>
        </w:rPr>
        <w:t xml:space="preserve"> budget</w:t>
      </w:r>
      <w:r w:rsidRPr="0095279A">
        <w:rPr>
          <w:rFonts w:ascii="VIC-Regular" w:eastAsia="Times New Roman" w:hAnsi="VIC-Regular" w:cs="Times New Roman"/>
          <w:color w:val="011A3C"/>
          <w:sz w:val="24"/>
          <w:szCs w:val="24"/>
          <w:lang w:val="en" w:eastAsia="en-AU"/>
        </w:rPr>
        <w:t xml:space="preserve"> </w:t>
      </w:r>
      <w:proofErr w:type="gramStart"/>
      <w:r w:rsidRPr="0095279A">
        <w:rPr>
          <w:rFonts w:ascii="VIC-Regular" w:eastAsia="Times New Roman" w:hAnsi="VIC-Regular" w:cs="Times New Roman"/>
          <w:color w:val="011A3C"/>
          <w:sz w:val="24"/>
          <w:szCs w:val="24"/>
          <w:lang w:val="en" w:eastAsia="en-AU"/>
        </w:rPr>
        <w:t>cycles</w:t>
      </w:r>
      <w:r w:rsidR="00AB7BB2">
        <w:rPr>
          <w:rFonts w:ascii="VIC-Regular" w:eastAsia="Times New Roman" w:hAnsi="VIC-Regular" w:cs="Times New Roman"/>
          <w:color w:val="011A3C"/>
          <w:sz w:val="24"/>
          <w:szCs w:val="24"/>
          <w:lang w:val="en" w:eastAsia="en-AU"/>
        </w:rPr>
        <w:t>,</w:t>
      </w:r>
      <w:proofErr w:type="gramEnd"/>
      <w:r>
        <w:rPr>
          <w:rFonts w:ascii="VIC-Regular" w:eastAsia="Times New Roman" w:hAnsi="VIC-Regular" w:cs="Times New Roman"/>
          <w:color w:val="011A3C"/>
          <w:sz w:val="24"/>
          <w:szCs w:val="24"/>
          <w:lang w:val="en" w:eastAsia="en-AU"/>
        </w:rPr>
        <w:t xml:space="preserve"> </w:t>
      </w:r>
      <w:r w:rsidR="00AB7BB2">
        <w:rPr>
          <w:rFonts w:ascii="VIC-Regular" w:eastAsia="Times New Roman" w:hAnsi="VIC-Regular" w:cs="Times New Roman"/>
          <w:color w:val="011A3C"/>
          <w:sz w:val="24"/>
          <w:szCs w:val="24"/>
          <w:lang w:val="en" w:eastAsia="en-AU"/>
        </w:rPr>
        <w:t>F</w:t>
      </w:r>
      <w:r>
        <w:rPr>
          <w:rFonts w:ascii="VIC-Regular" w:eastAsia="Times New Roman" w:hAnsi="VIC-Regular" w:cs="Times New Roman"/>
          <w:color w:val="011A3C"/>
          <w:sz w:val="24"/>
          <w:szCs w:val="24"/>
          <w:lang w:val="en" w:eastAsia="en-AU"/>
        </w:rPr>
        <w:t>unding is allocated through cash funding.</w:t>
      </w:r>
    </w:p>
    <w:p w14:paraId="614F2173" w14:textId="77777777" w:rsidR="00A266A0" w:rsidRPr="00CD0853" w:rsidRDefault="00A266A0" w:rsidP="00A266A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CD0853">
        <w:rPr>
          <w:rFonts w:ascii="VIC-Bold" w:eastAsia="Times New Roman" w:hAnsi="VIC-Bold" w:cs="Times New Roman"/>
          <w:b/>
          <w:bCs/>
          <w:color w:val="011A3C"/>
          <w:sz w:val="27"/>
          <w:szCs w:val="27"/>
          <w:lang w:val="en" w:eastAsia="en-AU"/>
        </w:rPr>
        <w:t>Use of funding</w:t>
      </w:r>
    </w:p>
    <w:p w14:paraId="33C31697" w14:textId="77777777" w:rsidR="00A266A0" w:rsidRPr="00CA2F05" w:rsidRDefault="00A266A0" w:rsidP="00A266A0">
      <w:pPr>
        <w:rPr>
          <w:rFonts w:ascii="VIC-Regular" w:eastAsia="Times New Roman" w:hAnsi="VIC-Regular" w:cs="Times New Roman"/>
          <w:color w:val="011A3C"/>
          <w:sz w:val="24"/>
          <w:szCs w:val="24"/>
          <w:lang w:val="en" w:eastAsia="en-AU"/>
        </w:rPr>
      </w:pPr>
      <w:r w:rsidRPr="00CA2F05">
        <w:rPr>
          <w:rFonts w:ascii="VIC-Regular" w:eastAsia="Times New Roman" w:hAnsi="VIC-Regular" w:cs="Times New Roman"/>
          <w:color w:val="011A3C"/>
          <w:sz w:val="24"/>
          <w:szCs w:val="24"/>
          <w:lang w:val="en" w:eastAsia="en-AU"/>
        </w:rPr>
        <w:t>Transition Support Funding resources, in consultation with the Student Support Group, can be used to access:</w:t>
      </w:r>
    </w:p>
    <w:p w14:paraId="5E466237" w14:textId="77777777" w:rsidR="00A266A0" w:rsidRPr="00CA2F05" w:rsidRDefault="00A266A0" w:rsidP="00F66851">
      <w:pPr>
        <w:numPr>
          <w:ilvl w:val="0"/>
          <w:numId w:val="154"/>
        </w:numPr>
        <w:rPr>
          <w:rFonts w:ascii="VIC-Regular" w:eastAsia="Times New Roman" w:hAnsi="VIC-Regular" w:cs="Times New Roman"/>
          <w:color w:val="011A3C"/>
          <w:sz w:val="24"/>
          <w:szCs w:val="24"/>
          <w:lang w:val="en" w:eastAsia="en-AU"/>
        </w:rPr>
      </w:pPr>
      <w:r w:rsidRPr="00CA2F05">
        <w:rPr>
          <w:rFonts w:ascii="VIC-Regular" w:eastAsia="Times New Roman" w:hAnsi="VIC-Regular" w:cs="Times New Roman"/>
          <w:color w:val="011A3C"/>
          <w:sz w:val="24"/>
          <w:szCs w:val="24"/>
          <w:lang w:val="en" w:eastAsia="en-AU"/>
        </w:rPr>
        <w:t>consultation or support from specialist education or allied health staff</w:t>
      </w:r>
    </w:p>
    <w:p w14:paraId="4D32BD22" w14:textId="77777777" w:rsidR="00A266A0" w:rsidRPr="00CA2F05" w:rsidRDefault="00A266A0" w:rsidP="00F66851">
      <w:pPr>
        <w:numPr>
          <w:ilvl w:val="0"/>
          <w:numId w:val="154"/>
        </w:numPr>
        <w:rPr>
          <w:rFonts w:ascii="VIC-Regular" w:eastAsia="Times New Roman" w:hAnsi="VIC-Regular" w:cs="Times New Roman"/>
          <w:color w:val="011A3C"/>
          <w:sz w:val="24"/>
          <w:szCs w:val="24"/>
          <w:lang w:val="en" w:eastAsia="en-AU"/>
        </w:rPr>
      </w:pPr>
      <w:r w:rsidRPr="00CA2F05">
        <w:rPr>
          <w:rFonts w:ascii="VIC-Regular" w:eastAsia="Times New Roman" w:hAnsi="VIC-Regular" w:cs="Times New Roman"/>
          <w:color w:val="011A3C"/>
          <w:sz w:val="24"/>
          <w:szCs w:val="24"/>
          <w:lang w:val="en" w:eastAsia="en-AU"/>
        </w:rPr>
        <w:lastRenderedPageBreak/>
        <w:t>professional development</w:t>
      </w:r>
    </w:p>
    <w:p w14:paraId="2E8EA36F" w14:textId="77777777" w:rsidR="00A266A0" w:rsidRPr="00CA2F05" w:rsidRDefault="00A266A0" w:rsidP="00F66851">
      <w:pPr>
        <w:numPr>
          <w:ilvl w:val="0"/>
          <w:numId w:val="154"/>
        </w:numPr>
        <w:rPr>
          <w:rFonts w:ascii="VIC-Regular" w:eastAsia="Times New Roman" w:hAnsi="VIC-Regular" w:cs="Times New Roman"/>
          <w:color w:val="011A3C"/>
          <w:sz w:val="24"/>
          <w:szCs w:val="24"/>
          <w:lang w:val="en" w:eastAsia="en-AU"/>
        </w:rPr>
      </w:pPr>
      <w:r w:rsidRPr="00CA2F05">
        <w:rPr>
          <w:rFonts w:ascii="VIC-Regular" w:eastAsia="Times New Roman" w:hAnsi="VIC-Regular" w:cs="Times New Roman"/>
          <w:color w:val="011A3C"/>
          <w:sz w:val="24"/>
          <w:szCs w:val="24"/>
          <w:lang w:val="en" w:eastAsia="en-AU"/>
        </w:rPr>
        <w:t>specialist equipment or materials.</w:t>
      </w:r>
    </w:p>
    <w:p w14:paraId="3120AA3F" w14:textId="77777777" w:rsidR="00A266A0" w:rsidRPr="00CA2F05" w:rsidRDefault="00A266A0" w:rsidP="00A266A0">
      <w:pPr>
        <w:rPr>
          <w:rFonts w:ascii="VIC-Regular" w:eastAsia="Times New Roman" w:hAnsi="VIC-Regular" w:cs="Times New Roman"/>
          <w:color w:val="011A3C"/>
          <w:sz w:val="24"/>
          <w:szCs w:val="24"/>
          <w:lang w:val="en" w:eastAsia="en-AU"/>
        </w:rPr>
      </w:pPr>
      <w:r w:rsidRPr="00CA2F05">
        <w:rPr>
          <w:rFonts w:ascii="VIC-Regular" w:eastAsia="Times New Roman" w:hAnsi="VIC-Regular" w:cs="Times New Roman"/>
          <w:color w:val="011A3C"/>
          <w:sz w:val="24"/>
          <w:szCs w:val="24"/>
          <w:lang w:val="en" w:eastAsia="en-AU"/>
        </w:rPr>
        <w:t xml:space="preserve">Examples are provided below. </w:t>
      </w:r>
    </w:p>
    <w:p w14:paraId="4D301352" w14:textId="5AFCB741" w:rsidR="00A266A0" w:rsidRPr="00CA2F05" w:rsidRDefault="00A266A0" w:rsidP="00A266A0">
      <w:pPr>
        <w:rPr>
          <w:rFonts w:ascii="VIC-Regular" w:eastAsia="Times New Roman" w:hAnsi="VIC-Regular" w:cs="Times New Roman"/>
          <w:color w:val="011A3C"/>
          <w:sz w:val="24"/>
          <w:szCs w:val="24"/>
          <w:lang w:val="en" w:eastAsia="en-AU"/>
        </w:rPr>
      </w:pPr>
      <w:r w:rsidRPr="00CA2F05">
        <w:rPr>
          <w:rFonts w:ascii="VIC-Regular" w:eastAsia="Times New Roman" w:hAnsi="VIC-Regular" w:cs="Times New Roman"/>
          <w:color w:val="011A3C"/>
          <w:sz w:val="24"/>
          <w:szCs w:val="24"/>
          <w:lang w:val="en" w:eastAsia="en-AU"/>
        </w:rPr>
        <w:t>Transition Support Funding resources do not define or limit the support provided by a school for a student. It is the responsibility of the school, in consultation with parents/</w:t>
      </w:r>
      <w:proofErr w:type="spellStart"/>
      <w:r w:rsidRPr="00CA2F05">
        <w:rPr>
          <w:rFonts w:ascii="VIC-Regular" w:eastAsia="Times New Roman" w:hAnsi="VIC-Regular" w:cs="Times New Roman"/>
          <w:color w:val="011A3C"/>
          <w:sz w:val="24"/>
          <w:szCs w:val="24"/>
          <w:lang w:val="en" w:eastAsia="en-AU"/>
        </w:rPr>
        <w:t>carers</w:t>
      </w:r>
      <w:proofErr w:type="spellEnd"/>
      <w:r w:rsidRPr="00CA2F05">
        <w:rPr>
          <w:rFonts w:ascii="VIC-Regular" w:eastAsia="Times New Roman" w:hAnsi="VIC-Regular" w:cs="Times New Roman"/>
          <w:color w:val="011A3C"/>
          <w:sz w:val="24"/>
          <w:szCs w:val="24"/>
          <w:lang w:val="en" w:eastAsia="en-AU"/>
        </w:rPr>
        <w:t xml:space="preserve"> in the Student Support Group, to determine the specific nature of the support required, and schools are required to consider their total budget in supporting students with disability and diverse learning needs.</w:t>
      </w:r>
    </w:p>
    <w:p w14:paraId="486201DC" w14:textId="77777777" w:rsidR="00A266A0" w:rsidRPr="00CA2F05" w:rsidRDefault="00A266A0" w:rsidP="00A266A0">
      <w:pPr>
        <w:rPr>
          <w:rFonts w:ascii="VIC-Regular" w:eastAsia="Times New Roman" w:hAnsi="VIC-Regular" w:cs="Times New Roman"/>
          <w:color w:val="011A3C"/>
          <w:sz w:val="24"/>
          <w:szCs w:val="24"/>
          <w:lang w:val="en" w:eastAsia="en-AU"/>
        </w:rPr>
      </w:pPr>
      <w:r w:rsidRPr="00CA2F05">
        <w:rPr>
          <w:rFonts w:ascii="VIC-Regular" w:eastAsia="Times New Roman" w:hAnsi="VIC-Regular" w:cs="Times New Roman"/>
          <w:color w:val="011A3C"/>
          <w:sz w:val="24"/>
          <w:szCs w:val="24"/>
          <w:lang w:val="en" w:eastAsia="en-AU"/>
        </w:rPr>
        <w:t>Transition Support Funding resources should not be targeted to students in receipt of supplementary funding through the Program for Students with Disabilities.</w:t>
      </w:r>
    </w:p>
    <w:p w14:paraId="72EE434A" w14:textId="7AC58D99" w:rsidR="00A266A0" w:rsidRPr="00CD0853" w:rsidRDefault="00A266A0" w:rsidP="00A266A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CD0853">
        <w:rPr>
          <w:rFonts w:ascii="VIC-Bold" w:eastAsia="Times New Roman" w:hAnsi="VIC-Bold" w:cs="Times New Roman"/>
          <w:b/>
          <w:bCs/>
          <w:color w:val="011A3C"/>
          <w:sz w:val="27"/>
          <w:szCs w:val="27"/>
          <w:lang w:val="en" w:eastAsia="en-AU"/>
        </w:rPr>
        <w:t xml:space="preserve">Calculation </w:t>
      </w:r>
    </w:p>
    <w:p w14:paraId="39985D14" w14:textId="77777777" w:rsidR="00A266A0" w:rsidRPr="00A266A0" w:rsidRDefault="00A266A0" w:rsidP="00A266A0">
      <w:pPr>
        <w:rPr>
          <w:rFonts w:asciiTheme="majorHAnsi" w:hAnsiTheme="majorHAnsi" w:cstheme="majorHAnsi"/>
          <w:lang w:val="en"/>
        </w:rPr>
      </w:pPr>
      <w:r w:rsidRPr="00CA2F05">
        <w:rPr>
          <w:rFonts w:ascii="VIC-Regular" w:eastAsia="Times New Roman" w:hAnsi="VIC-Regular" w:cs="Times New Roman"/>
          <w:color w:val="011A3C"/>
          <w:sz w:val="24"/>
          <w:szCs w:val="24"/>
          <w:lang w:val="en" w:eastAsia="en-AU"/>
        </w:rPr>
        <w:t>Transition Support Funding is calculated on a pro-rata basis according to enrolment information provided by schools via the</w:t>
      </w:r>
      <w:r w:rsidRPr="00A266A0">
        <w:rPr>
          <w:rFonts w:asciiTheme="majorHAnsi" w:hAnsiTheme="majorHAnsi" w:cstheme="majorHAnsi"/>
          <w:lang w:val="en"/>
        </w:rPr>
        <w:t xml:space="preserve"> </w:t>
      </w:r>
      <w:hyperlink r:id="rId56" w:history="1">
        <w:r w:rsidRPr="00A266A0">
          <w:rPr>
            <w:rFonts w:asciiTheme="majorHAnsi" w:hAnsiTheme="majorHAnsi" w:cstheme="majorHAnsi"/>
            <w:color w:val="0000FF"/>
            <w:u w:val="single"/>
            <w:lang w:val="en"/>
          </w:rPr>
          <w:t>Program for Students with Disabilities Management System (PSDMS)</w:t>
        </w:r>
      </w:hyperlink>
      <w:r w:rsidRPr="00A266A0">
        <w:rPr>
          <w:rFonts w:asciiTheme="majorHAnsi" w:hAnsiTheme="majorHAnsi" w:cstheme="majorHAnsi"/>
          <w:lang w:val="en"/>
        </w:rPr>
        <w:t xml:space="preserve"> </w:t>
      </w:r>
      <w:r w:rsidRPr="00CA2F05">
        <w:rPr>
          <w:rFonts w:ascii="VIC-Regular" w:eastAsia="Times New Roman" w:hAnsi="VIC-Regular" w:cs="Times New Roman"/>
          <w:color w:val="011A3C"/>
          <w:sz w:val="24"/>
          <w:szCs w:val="24"/>
          <w:lang w:val="en" w:eastAsia="en-AU"/>
        </w:rPr>
        <w:t>in Term 1.</w:t>
      </w:r>
    </w:p>
    <w:p w14:paraId="25379106" w14:textId="77777777" w:rsidR="00A266A0" w:rsidRPr="00CA2F05" w:rsidRDefault="00A266A0" w:rsidP="00A266A0">
      <w:pPr>
        <w:rPr>
          <w:rFonts w:ascii="VIC-Regular" w:eastAsia="Times New Roman" w:hAnsi="VIC-Regular" w:cs="Times New Roman"/>
          <w:color w:val="011A3C"/>
          <w:sz w:val="24"/>
          <w:szCs w:val="24"/>
          <w:lang w:val="en" w:eastAsia="en-AU"/>
        </w:rPr>
      </w:pPr>
      <w:r w:rsidRPr="00CA2F05">
        <w:rPr>
          <w:rFonts w:ascii="VIC-Regular" w:eastAsia="Times New Roman" w:hAnsi="VIC-Regular" w:cs="Times New Roman"/>
          <w:color w:val="011A3C"/>
          <w:sz w:val="24"/>
          <w:szCs w:val="24"/>
          <w:lang w:val="en" w:eastAsia="en-AU"/>
        </w:rPr>
        <w:t>School principals will be emailed directly to detail Transition Support Funding allocations following the release of the Confirmed Student Resource Package.</w:t>
      </w:r>
    </w:p>
    <w:p w14:paraId="5FC354F7" w14:textId="77777777" w:rsidR="00A266A0" w:rsidRPr="00A266A0" w:rsidRDefault="00A266A0" w:rsidP="00A266A0">
      <w:pPr>
        <w:rPr>
          <w:rFonts w:asciiTheme="majorHAnsi" w:hAnsiTheme="majorHAnsi" w:cstheme="majorHAnsi"/>
        </w:rPr>
      </w:pPr>
      <w:r w:rsidRPr="00A266A0">
        <w:rPr>
          <w:rFonts w:asciiTheme="majorHAnsi" w:hAnsiTheme="majorHAnsi" w:cstheme="majorHAnsi"/>
          <w:lang w:val="en"/>
        </w:rPr>
        <w:t>If</w:t>
      </w:r>
      <w:r w:rsidRPr="00CA2F05">
        <w:rPr>
          <w:rFonts w:ascii="VIC-Regular" w:eastAsia="Times New Roman" w:hAnsi="VIC-Regular" w:cs="Times New Roman"/>
          <w:color w:val="011A3C"/>
          <w:sz w:val="24"/>
          <w:szCs w:val="24"/>
          <w:lang w:val="en" w:eastAsia="en-AU"/>
        </w:rPr>
        <w:t xml:space="preserve"> a school identifies a student for Transition Support Funding after Term 1, a pro-rata allocation will be considered. In these instances, schools are advised to log a request through the </w:t>
      </w:r>
      <w:hyperlink r:id="rId57" w:tgtFrame="_blank" w:history="1">
        <w:r w:rsidRPr="00A266A0">
          <w:rPr>
            <w:rFonts w:asciiTheme="majorHAnsi" w:hAnsiTheme="majorHAnsi" w:cstheme="majorHAnsi"/>
            <w:color w:val="0000FF"/>
            <w:u w:val="single"/>
          </w:rPr>
          <w:t>DET Services Portal</w:t>
        </w:r>
      </w:hyperlink>
      <w:r w:rsidRPr="00A266A0">
        <w:rPr>
          <w:rFonts w:asciiTheme="majorHAnsi" w:hAnsiTheme="majorHAnsi" w:cstheme="majorHAnsi"/>
          <w:lang w:val="en"/>
        </w:rPr>
        <w:t>.</w:t>
      </w:r>
    </w:p>
    <w:p w14:paraId="639F7400" w14:textId="77777777" w:rsidR="00A266A0" w:rsidRPr="00CA2F05" w:rsidRDefault="00A266A0" w:rsidP="00A266A0">
      <w:pPr>
        <w:rPr>
          <w:rFonts w:ascii="VIC-Regular" w:eastAsia="Times New Roman" w:hAnsi="VIC-Regular" w:cs="Times New Roman"/>
          <w:color w:val="011A3C"/>
          <w:sz w:val="24"/>
          <w:szCs w:val="24"/>
          <w:lang w:val="en" w:eastAsia="en-AU"/>
        </w:rPr>
      </w:pPr>
      <w:r w:rsidRPr="00CA2F05">
        <w:rPr>
          <w:rFonts w:ascii="VIC-Regular" w:eastAsia="Times New Roman" w:hAnsi="VIC-Regular" w:cs="Times New Roman"/>
          <w:color w:val="011A3C"/>
          <w:sz w:val="24"/>
          <w:szCs w:val="24"/>
          <w:lang w:val="en" w:eastAsia="en-AU"/>
        </w:rPr>
        <w:t>Where a student in receipt of Transition Support Funding changes government schools during the year, schools should make local arrangements to transfer resources (including specialist equipment or materials).</w:t>
      </w:r>
    </w:p>
    <w:p w14:paraId="77320FE5" w14:textId="528434C6" w:rsidR="00A266A0" w:rsidRPr="00CD0853" w:rsidRDefault="00A266A0" w:rsidP="00A266A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CD0853">
        <w:rPr>
          <w:rFonts w:ascii="VIC-Bold" w:eastAsia="Times New Roman" w:hAnsi="VIC-Bold" w:cs="Times New Roman"/>
          <w:b/>
          <w:bCs/>
          <w:color w:val="011A3C"/>
          <w:sz w:val="27"/>
          <w:szCs w:val="27"/>
          <w:lang w:val="en" w:eastAsia="en-AU"/>
        </w:rPr>
        <w:t>Rates - 202</w:t>
      </w:r>
      <w:r w:rsidR="00205123">
        <w:rPr>
          <w:rFonts w:ascii="VIC-Bold" w:eastAsia="Times New Roman" w:hAnsi="VIC-Bold" w:cs="Times New Roman"/>
          <w:b/>
          <w:bCs/>
          <w:color w:val="011A3C"/>
          <w:sz w:val="27"/>
          <w:szCs w:val="27"/>
          <w:lang w:val="en" w:eastAsia="en-AU"/>
        </w:rPr>
        <w:t>2</w:t>
      </w:r>
    </w:p>
    <w:p w14:paraId="5698B39C" w14:textId="048EAA44" w:rsidR="00A266A0" w:rsidRPr="00CA2F05" w:rsidRDefault="00A266A0" w:rsidP="00CA2F05">
      <w:pPr>
        <w:pStyle w:val="ListParagraph"/>
        <w:numPr>
          <w:ilvl w:val="0"/>
          <w:numId w:val="190"/>
        </w:numPr>
        <w:rPr>
          <w:rFonts w:ascii="VIC-Regular" w:eastAsia="Times New Roman" w:hAnsi="VIC-Regular" w:cs="Times New Roman"/>
          <w:color w:val="011A3C"/>
          <w:sz w:val="24"/>
          <w:szCs w:val="24"/>
          <w:lang w:val="en" w:eastAsia="en-AU"/>
        </w:rPr>
      </w:pPr>
      <w:r w:rsidRPr="00CA2F05">
        <w:rPr>
          <w:rFonts w:ascii="VIC-Regular" w:eastAsia="Times New Roman" w:hAnsi="VIC-Regular" w:cs="Times New Roman"/>
          <w:color w:val="011A3C"/>
          <w:sz w:val="24"/>
          <w:szCs w:val="24"/>
          <w:lang w:val="en" w:eastAsia="en-AU"/>
        </w:rPr>
        <w:t>Per eligible student (pro-rata) – Cash ($) $3,000</w:t>
      </w:r>
    </w:p>
    <w:p w14:paraId="7026B490" w14:textId="77777777" w:rsidR="001059CF" w:rsidRPr="00A266A0" w:rsidRDefault="001059CF" w:rsidP="001059CF">
      <w:pPr>
        <w:ind w:left="720"/>
        <w:contextualSpacing/>
        <w:rPr>
          <w:rFonts w:asciiTheme="majorHAnsi" w:hAnsiTheme="majorHAnsi" w:cstheme="majorHAnsi"/>
          <w:lang w:val="en"/>
        </w:rPr>
      </w:pPr>
    </w:p>
    <w:p w14:paraId="3B2F4568" w14:textId="77777777" w:rsidR="00A266A0" w:rsidRPr="001059CF" w:rsidRDefault="00A266A0" w:rsidP="00A266A0">
      <w:pPr>
        <w:rPr>
          <w:rFonts w:ascii="VIC-Bold" w:eastAsia="Times New Roman" w:hAnsi="VIC-Bold" w:cs="Times New Roman"/>
          <w:b/>
          <w:bCs/>
          <w:color w:val="011A3C"/>
          <w:sz w:val="27"/>
          <w:szCs w:val="27"/>
          <w:lang w:val="en" w:eastAsia="en-AU"/>
        </w:rPr>
      </w:pPr>
      <w:r w:rsidRPr="001059CF">
        <w:rPr>
          <w:rFonts w:ascii="VIC-Bold" w:eastAsia="Times New Roman" w:hAnsi="VIC-Bold" w:cs="Times New Roman"/>
          <w:b/>
          <w:bCs/>
          <w:color w:val="011A3C"/>
          <w:sz w:val="27"/>
          <w:szCs w:val="27"/>
          <w:lang w:val="en" w:eastAsia="en-AU"/>
        </w:rPr>
        <w:t>Examples for use of funding</w:t>
      </w:r>
    </w:p>
    <w:p w14:paraId="1F86898A" w14:textId="34E97442" w:rsidR="00A266A0" w:rsidRPr="00CA2F05" w:rsidRDefault="00A266A0" w:rsidP="00A266A0">
      <w:pPr>
        <w:rPr>
          <w:rFonts w:ascii="VIC-Regular" w:eastAsia="Times New Roman" w:hAnsi="VIC-Regular" w:cs="Times New Roman"/>
          <w:color w:val="011A3C"/>
          <w:sz w:val="24"/>
          <w:szCs w:val="24"/>
          <w:lang w:val="en" w:eastAsia="en-AU"/>
        </w:rPr>
      </w:pPr>
      <w:r w:rsidRPr="00CA2F05">
        <w:rPr>
          <w:rFonts w:ascii="VIC-Regular" w:eastAsia="Times New Roman" w:hAnsi="VIC-Regular" w:cs="Times New Roman"/>
          <w:color w:val="011A3C"/>
          <w:sz w:val="24"/>
          <w:szCs w:val="24"/>
          <w:lang w:val="en" w:eastAsia="en-AU"/>
        </w:rPr>
        <w:t xml:space="preserve">In consultation with the Student Support Group, consideration can be given to providing more intense support at the beginning of the school </w:t>
      </w:r>
      <w:r w:rsidR="00443B74" w:rsidRPr="00CA2F05">
        <w:rPr>
          <w:rFonts w:ascii="VIC-Regular" w:eastAsia="Times New Roman" w:hAnsi="VIC-Regular" w:cs="Times New Roman"/>
          <w:color w:val="011A3C"/>
          <w:sz w:val="24"/>
          <w:szCs w:val="24"/>
          <w:lang w:val="en" w:eastAsia="en-AU"/>
        </w:rPr>
        <w:t>year or</w:t>
      </w:r>
      <w:r w:rsidRPr="00CA2F05">
        <w:rPr>
          <w:rFonts w:ascii="VIC-Regular" w:eastAsia="Times New Roman" w:hAnsi="VIC-Regular" w:cs="Times New Roman"/>
          <w:color w:val="011A3C"/>
          <w:sz w:val="24"/>
          <w:szCs w:val="24"/>
          <w:lang w:val="en" w:eastAsia="en-AU"/>
        </w:rPr>
        <w:t xml:space="preserve"> </w:t>
      </w:r>
      <w:r w:rsidRPr="00CA2F05">
        <w:rPr>
          <w:rFonts w:ascii="VIC-Regular" w:eastAsia="Times New Roman" w:hAnsi="VIC-Regular" w:cs="Times New Roman"/>
          <w:color w:val="011A3C"/>
          <w:sz w:val="24"/>
          <w:szCs w:val="24"/>
          <w:lang w:val="en" w:eastAsia="en-AU"/>
        </w:rPr>
        <w:lastRenderedPageBreak/>
        <w:t xml:space="preserve">identifying equipment and materials that will be used over a longer </w:t>
      </w:r>
      <w:proofErr w:type="gramStart"/>
      <w:r w:rsidRPr="00CA2F05">
        <w:rPr>
          <w:rFonts w:ascii="VIC-Regular" w:eastAsia="Times New Roman" w:hAnsi="VIC-Regular" w:cs="Times New Roman"/>
          <w:color w:val="011A3C"/>
          <w:sz w:val="24"/>
          <w:szCs w:val="24"/>
          <w:lang w:val="en" w:eastAsia="en-AU"/>
        </w:rPr>
        <w:t>period of time</w:t>
      </w:r>
      <w:proofErr w:type="gramEnd"/>
      <w:r w:rsidRPr="00CA2F05">
        <w:rPr>
          <w:rFonts w:ascii="VIC-Regular" w:eastAsia="Times New Roman" w:hAnsi="VIC-Regular" w:cs="Times New Roman"/>
          <w:color w:val="011A3C"/>
          <w:sz w:val="24"/>
          <w:szCs w:val="24"/>
          <w:lang w:val="en" w:eastAsia="en-AU"/>
        </w:rPr>
        <w:t>. For example:</w:t>
      </w:r>
    </w:p>
    <w:p w14:paraId="0757360C" w14:textId="77777777" w:rsidR="00A266A0" w:rsidRPr="000A6EFD" w:rsidRDefault="00A266A0" w:rsidP="00A266A0">
      <w:pPr>
        <w:rPr>
          <w:rFonts w:asciiTheme="majorHAnsi" w:hAnsiTheme="majorHAnsi" w:cstheme="majorHAnsi"/>
          <w:b/>
          <w:bCs/>
          <w:lang w:val="en"/>
        </w:rPr>
      </w:pPr>
      <w:r w:rsidRPr="000A6EFD">
        <w:rPr>
          <w:rFonts w:asciiTheme="majorHAnsi" w:hAnsiTheme="majorHAnsi" w:cstheme="majorHAnsi"/>
          <w:b/>
          <w:bCs/>
          <w:lang w:val="en"/>
        </w:rPr>
        <w:t xml:space="preserve">For a student with </w:t>
      </w:r>
      <w:proofErr w:type="spellStart"/>
      <w:r w:rsidRPr="000A6EFD">
        <w:rPr>
          <w:rFonts w:asciiTheme="majorHAnsi" w:hAnsiTheme="majorHAnsi" w:cstheme="majorHAnsi"/>
          <w:b/>
          <w:bCs/>
          <w:lang w:val="en"/>
        </w:rPr>
        <w:t>behaviour</w:t>
      </w:r>
      <w:proofErr w:type="spellEnd"/>
      <w:r w:rsidRPr="000A6EFD">
        <w:rPr>
          <w:rFonts w:asciiTheme="majorHAnsi" w:hAnsiTheme="majorHAnsi" w:cstheme="majorHAnsi"/>
          <w:b/>
          <w:bCs/>
          <w:lang w:val="en"/>
        </w:rPr>
        <w:t xml:space="preserve"> support needs</w:t>
      </w:r>
    </w:p>
    <w:p w14:paraId="3367229C" w14:textId="2C0F1A06" w:rsidR="00BF1637" w:rsidRPr="00CA2F05" w:rsidRDefault="00A266A0" w:rsidP="00A266A0">
      <w:pPr>
        <w:rPr>
          <w:rFonts w:ascii="VIC-Regular" w:eastAsia="Times New Roman" w:hAnsi="VIC-Regular" w:cs="Times New Roman"/>
          <w:color w:val="011A3C"/>
          <w:sz w:val="24"/>
          <w:szCs w:val="24"/>
          <w:lang w:val="en" w:eastAsia="en-AU"/>
        </w:rPr>
      </w:pPr>
      <w:r w:rsidRPr="00CA2F05">
        <w:rPr>
          <w:rFonts w:ascii="VIC-Regular" w:eastAsia="Times New Roman" w:hAnsi="VIC-Regular" w:cs="Times New Roman"/>
          <w:color w:val="011A3C"/>
          <w:sz w:val="24"/>
          <w:szCs w:val="24"/>
          <w:lang w:val="en" w:eastAsia="en-AU"/>
        </w:rPr>
        <w:t xml:space="preserve">Transition Support Funding may be used for professional development and consultation focused </w:t>
      </w:r>
      <w:proofErr w:type="gramStart"/>
      <w:r w:rsidRPr="00CA2F05">
        <w:rPr>
          <w:rFonts w:ascii="VIC-Regular" w:eastAsia="Times New Roman" w:hAnsi="VIC-Regular" w:cs="Times New Roman"/>
          <w:color w:val="011A3C"/>
          <w:sz w:val="24"/>
          <w:szCs w:val="24"/>
          <w:lang w:val="en" w:eastAsia="en-AU"/>
        </w:rPr>
        <w:t>at</w:t>
      </w:r>
      <w:proofErr w:type="gramEnd"/>
      <w:r w:rsidRPr="00CA2F05">
        <w:rPr>
          <w:rFonts w:ascii="VIC-Regular" w:eastAsia="Times New Roman" w:hAnsi="VIC-Regular" w:cs="Times New Roman"/>
          <w:color w:val="011A3C"/>
          <w:sz w:val="24"/>
          <w:szCs w:val="24"/>
          <w:lang w:val="en" w:eastAsia="en-AU"/>
        </w:rPr>
        <w:t xml:space="preserve"> the beginning of the school year. </w:t>
      </w:r>
      <w:r w:rsidR="00BF1637" w:rsidRPr="00CA2F05">
        <w:rPr>
          <w:rFonts w:ascii="VIC-Regular" w:eastAsia="Times New Roman" w:hAnsi="VIC-Regular" w:cs="Times New Roman"/>
          <w:color w:val="011A3C"/>
          <w:sz w:val="24"/>
          <w:szCs w:val="24"/>
          <w:lang w:val="en" w:eastAsia="en-AU"/>
        </w:rPr>
        <w:t xml:space="preserve">Transition Support Funding could be used to: </w:t>
      </w:r>
    </w:p>
    <w:p w14:paraId="5BBD575C" w14:textId="77777777" w:rsidR="00BF1637" w:rsidRPr="00CA2F05" w:rsidRDefault="00A266A0" w:rsidP="00CA2F05">
      <w:pPr>
        <w:pStyle w:val="ListParagraph"/>
        <w:numPr>
          <w:ilvl w:val="0"/>
          <w:numId w:val="190"/>
        </w:numPr>
        <w:rPr>
          <w:rFonts w:ascii="VIC-Regular" w:eastAsia="Times New Roman" w:hAnsi="VIC-Regular" w:cs="Times New Roman"/>
          <w:color w:val="011A3C"/>
          <w:sz w:val="24"/>
          <w:szCs w:val="24"/>
          <w:lang w:val="en" w:eastAsia="en-AU"/>
        </w:rPr>
      </w:pPr>
      <w:r w:rsidRPr="00CA2F05">
        <w:rPr>
          <w:rFonts w:ascii="VIC-Regular" w:eastAsia="Times New Roman" w:hAnsi="VIC-Regular" w:cs="Times New Roman"/>
          <w:color w:val="011A3C"/>
          <w:sz w:val="24"/>
          <w:szCs w:val="24"/>
          <w:lang w:val="en" w:eastAsia="en-AU"/>
        </w:rPr>
        <w:t>provide school staff with the necessary knowledge and skills</w:t>
      </w:r>
    </w:p>
    <w:p w14:paraId="66DAB32E" w14:textId="480D9FF2" w:rsidR="00BF1637" w:rsidRPr="00CA2F05" w:rsidRDefault="00A266A0" w:rsidP="00CA2F05">
      <w:pPr>
        <w:pStyle w:val="ListParagraph"/>
        <w:numPr>
          <w:ilvl w:val="0"/>
          <w:numId w:val="190"/>
        </w:numPr>
        <w:rPr>
          <w:rFonts w:ascii="VIC-Regular" w:eastAsia="Times New Roman" w:hAnsi="VIC-Regular" w:cs="Times New Roman"/>
          <w:color w:val="011A3C"/>
          <w:sz w:val="24"/>
          <w:szCs w:val="24"/>
          <w:lang w:val="en" w:eastAsia="en-AU"/>
        </w:rPr>
      </w:pPr>
      <w:r w:rsidRPr="00CA2F05">
        <w:rPr>
          <w:rFonts w:ascii="VIC-Regular" w:eastAsia="Times New Roman" w:hAnsi="VIC-Regular" w:cs="Times New Roman"/>
          <w:color w:val="011A3C"/>
          <w:sz w:val="24"/>
          <w:szCs w:val="24"/>
          <w:lang w:val="en" w:eastAsia="en-AU"/>
        </w:rPr>
        <w:t xml:space="preserve"> develop and implement </w:t>
      </w:r>
      <w:proofErr w:type="spellStart"/>
      <w:r w:rsidR="00BF1637" w:rsidRPr="00CA2F05">
        <w:rPr>
          <w:rFonts w:ascii="VIC-Regular" w:eastAsia="Times New Roman" w:hAnsi="VIC-Regular" w:cs="Times New Roman"/>
          <w:color w:val="011A3C"/>
          <w:sz w:val="24"/>
          <w:szCs w:val="24"/>
          <w:lang w:val="en" w:eastAsia="en-AU"/>
        </w:rPr>
        <w:t>B</w:t>
      </w:r>
      <w:r w:rsidRPr="00CA2F05">
        <w:rPr>
          <w:rFonts w:ascii="VIC-Regular" w:eastAsia="Times New Roman" w:hAnsi="VIC-Regular" w:cs="Times New Roman"/>
          <w:color w:val="011A3C"/>
          <w:sz w:val="24"/>
          <w:szCs w:val="24"/>
          <w:lang w:val="en" w:eastAsia="en-AU"/>
        </w:rPr>
        <w:t>ehaviour</w:t>
      </w:r>
      <w:proofErr w:type="spellEnd"/>
      <w:r w:rsidRPr="00CA2F05">
        <w:rPr>
          <w:rFonts w:ascii="VIC-Regular" w:eastAsia="Times New Roman" w:hAnsi="VIC-Regular" w:cs="Times New Roman"/>
          <w:color w:val="011A3C"/>
          <w:sz w:val="24"/>
          <w:szCs w:val="24"/>
          <w:lang w:val="en" w:eastAsia="en-AU"/>
        </w:rPr>
        <w:t xml:space="preserve"> </w:t>
      </w:r>
      <w:r w:rsidR="00BF1637" w:rsidRPr="00CA2F05">
        <w:rPr>
          <w:rFonts w:ascii="VIC-Regular" w:eastAsia="Times New Roman" w:hAnsi="VIC-Regular" w:cs="Times New Roman"/>
          <w:color w:val="011A3C"/>
          <w:sz w:val="24"/>
          <w:szCs w:val="24"/>
          <w:lang w:val="en" w:eastAsia="en-AU"/>
        </w:rPr>
        <w:t>S</w:t>
      </w:r>
      <w:r w:rsidRPr="00CA2F05">
        <w:rPr>
          <w:rFonts w:ascii="VIC-Regular" w:eastAsia="Times New Roman" w:hAnsi="VIC-Regular" w:cs="Times New Roman"/>
          <w:color w:val="011A3C"/>
          <w:sz w:val="24"/>
          <w:szCs w:val="24"/>
          <w:lang w:val="en" w:eastAsia="en-AU"/>
        </w:rPr>
        <w:t xml:space="preserve">upport </w:t>
      </w:r>
      <w:r w:rsidR="00BF1637" w:rsidRPr="00CA2F05">
        <w:rPr>
          <w:rFonts w:ascii="VIC-Regular" w:eastAsia="Times New Roman" w:hAnsi="VIC-Regular" w:cs="Times New Roman"/>
          <w:color w:val="011A3C"/>
          <w:sz w:val="24"/>
          <w:szCs w:val="24"/>
          <w:lang w:val="en" w:eastAsia="en-AU"/>
        </w:rPr>
        <w:t>P</w:t>
      </w:r>
      <w:r w:rsidRPr="00CA2F05">
        <w:rPr>
          <w:rFonts w:ascii="VIC-Regular" w:eastAsia="Times New Roman" w:hAnsi="VIC-Regular" w:cs="Times New Roman"/>
          <w:color w:val="011A3C"/>
          <w:sz w:val="24"/>
          <w:szCs w:val="24"/>
          <w:lang w:val="en" w:eastAsia="en-AU"/>
        </w:rPr>
        <w:t>lans and resources across the school</w:t>
      </w:r>
      <w:r w:rsidR="00BF1637" w:rsidRPr="00CA2F05">
        <w:rPr>
          <w:rFonts w:ascii="VIC-Regular" w:eastAsia="Times New Roman" w:hAnsi="VIC-Regular" w:cs="Times New Roman"/>
          <w:color w:val="011A3C"/>
          <w:sz w:val="24"/>
          <w:szCs w:val="24"/>
          <w:lang w:val="en" w:eastAsia="en-AU"/>
        </w:rPr>
        <w:t xml:space="preserve"> </w:t>
      </w:r>
    </w:p>
    <w:p w14:paraId="37C125B4" w14:textId="4DBDE52C" w:rsidR="00A266A0" w:rsidRPr="00CA2F05" w:rsidRDefault="00A266A0" w:rsidP="00CA2F05">
      <w:pPr>
        <w:pStyle w:val="ListParagraph"/>
        <w:numPr>
          <w:ilvl w:val="0"/>
          <w:numId w:val="190"/>
        </w:numPr>
        <w:rPr>
          <w:rFonts w:ascii="VIC-Regular" w:eastAsia="Times New Roman" w:hAnsi="VIC-Regular" w:cs="Times New Roman"/>
          <w:color w:val="011A3C"/>
          <w:sz w:val="24"/>
          <w:szCs w:val="24"/>
          <w:lang w:val="en" w:eastAsia="en-AU"/>
        </w:rPr>
      </w:pPr>
      <w:r w:rsidRPr="00CA2F05">
        <w:rPr>
          <w:rFonts w:ascii="VIC-Regular" w:eastAsia="Times New Roman" w:hAnsi="VIC-Regular" w:cs="Times New Roman"/>
          <w:color w:val="011A3C"/>
          <w:sz w:val="24"/>
          <w:szCs w:val="24"/>
          <w:lang w:val="en" w:eastAsia="en-AU"/>
        </w:rPr>
        <w:t>support other adjustments to the school environment as the student begins secondary school.</w:t>
      </w:r>
    </w:p>
    <w:p w14:paraId="07D03ED7" w14:textId="77777777" w:rsidR="00A266A0" w:rsidRPr="00A266A0" w:rsidRDefault="00A266A0" w:rsidP="00A266A0">
      <w:pPr>
        <w:rPr>
          <w:rFonts w:asciiTheme="majorHAnsi" w:hAnsiTheme="majorHAnsi" w:cstheme="majorHAnsi"/>
          <w:b/>
          <w:bCs/>
          <w:lang w:val="en"/>
        </w:rPr>
      </w:pPr>
      <w:r w:rsidRPr="00A266A0">
        <w:rPr>
          <w:rFonts w:asciiTheme="majorHAnsi" w:hAnsiTheme="majorHAnsi" w:cstheme="majorHAnsi"/>
          <w:b/>
          <w:bCs/>
          <w:lang w:val="en"/>
        </w:rPr>
        <w:t>For a student with learning support needs</w:t>
      </w:r>
    </w:p>
    <w:p w14:paraId="5B07666A" w14:textId="684E2D29" w:rsidR="00A266A0" w:rsidRDefault="00A266A0" w:rsidP="00A266A0">
      <w:pPr>
        <w:rPr>
          <w:rFonts w:ascii="VIC-Regular" w:eastAsia="Times New Roman" w:hAnsi="VIC-Regular" w:cs="Times New Roman"/>
          <w:color w:val="011A3C"/>
          <w:sz w:val="24"/>
          <w:szCs w:val="24"/>
          <w:lang w:val="en" w:eastAsia="en-AU"/>
        </w:rPr>
      </w:pPr>
      <w:r w:rsidRPr="000A6EFD">
        <w:rPr>
          <w:rFonts w:ascii="VIC-Regular" w:eastAsia="Times New Roman" w:hAnsi="VIC-Regular" w:cs="Times New Roman"/>
          <w:color w:val="011A3C"/>
          <w:sz w:val="24"/>
          <w:szCs w:val="24"/>
          <w:lang w:val="en" w:eastAsia="en-AU"/>
        </w:rPr>
        <w:t xml:space="preserve">Transition Support Funding may be used to access specialist education or allied health support. This may identify specialist equipment and educational resources that the school can purchase for the student's </w:t>
      </w:r>
      <w:proofErr w:type="spellStart"/>
      <w:r w:rsidRPr="000A6EFD">
        <w:rPr>
          <w:rFonts w:ascii="VIC-Regular" w:eastAsia="Times New Roman" w:hAnsi="VIC-Regular" w:cs="Times New Roman"/>
          <w:color w:val="011A3C"/>
          <w:sz w:val="24"/>
          <w:szCs w:val="24"/>
          <w:lang w:val="en" w:eastAsia="en-AU"/>
        </w:rPr>
        <w:t>personalised</w:t>
      </w:r>
      <w:proofErr w:type="spellEnd"/>
      <w:r w:rsidRPr="000A6EFD">
        <w:rPr>
          <w:rFonts w:ascii="VIC-Regular" w:eastAsia="Times New Roman" w:hAnsi="VIC-Regular" w:cs="Times New Roman"/>
          <w:color w:val="011A3C"/>
          <w:sz w:val="24"/>
          <w:szCs w:val="24"/>
          <w:lang w:val="en" w:eastAsia="en-AU"/>
        </w:rPr>
        <w:t xml:space="preserve"> learning and support needs.</w:t>
      </w:r>
    </w:p>
    <w:p w14:paraId="45F0E612" w14:textId="77777777" w:rsidR="00A266A0" w:rsidRPr="00A266A0" w:rsidRDefault="00A266A0" w:rsidP="00A266A0">
      <w:pPr>
        <w:rPr>
          <w:rFonts w:asciiTheme="majorHAnsi" w:hAnsiTheme="majorHAnsi" w:cstheme="majorHAnsi"/>
          <w:b/>
          <w:bCs/>
          <w:lang w:val="en"/>
        </w:rPr>
      </w:pPr>
      <w:r w:rsidRPr="00A266A0">
        <w:rPr>
          <w:rFonts w:asciiTheme="majorHAnsi" w:hAnsiTheme="majorHAnsi" w:cstheme="majorHAnsi"/>
          <w:b/>
          <w:bCs/>
          <w:lang w:val="en"/>
        </w:rPr>
        <w:t>For a student with sensory or health support needs</w:t>
      </w:r>
    </w:p>
    <w:p w14:paraId="45B71A27" w14:textId="77777777" w:rsidR="00A266A0" w:rsidRPr="000A6EFD" w:rsidRDefault="00A266A0" w:rsidP="00A266A0">
      <w:pPr>
        <w:rPr>
          <w:rFonts w:ascii="VIC-Regular" w:eastAsia="Times New Roman" w:hAnsi="VIC-Regular" w:cs="Times New Roman"/>
          <w:color w:val="011A3C"/>
          <w:sz w:val="24"/>
          <w:szCs w:val="24"/>
          <w:lang w:val="en" w:eastAsia="en-AU"/>
        </w:rPr>
      </w:pPr>
      <w:r w:rsidRPr="000A6EFD">
        <w:rPr>
          <w:rFonts w:ascii="VIC-Regular" w:eastAsia="Times New Roman" w:hAnsi="VIC-Regular" w:cs="Times New Roman"/>
          <w:color w:val="011A3C"/>
          <w:sz w:val="24"/>
          <w:szCs w:val="24"/>
          <w:lang w:val="en" w:eastAsia="en-AU"/>
        </w:rPr>
        <w:t>Transition Support Funding may be used to purchase personal equipment or resources, specific to the student's needs that will enhance their access and participation in the school's educational programs.</w:t>
      </w:r>
    </w:p>
    <w:p w14:paraId="1C732D4D" w14:textId="77777777" w:rsidR="00A266A0" w:rsidRPr="001059CF" w:rsidRDefault="00A266A0" w:rsidP="00A266A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1059CF">
        <w:rPr>
          <w:rFonts w:ascii="VIC-Bold" w:eastAsia="Times New Roman" w:hAnsi="VIC-Bold" w:cs="Times New Roman"/>
          <w:b/>
          <w:bCs/>
          <w:color w:val="011A3C"/>
          <w:sz w:val="27"/>
          <w:szCs w:val="27"/>
          <w:lang w:val="en" w:eastAsia="en-AU"/>
        </w:rPr>
        <w:t>Further information</w:t>
      </w:r>
    </w:p>
    <w:p w14:paraId="099DA25E" w14:textId="77777777" w:rsidR="00A266A0" w:rsidRPr="00AF025A" w:rsidRDefault="00F811A7" w:rsidP="00F66851">
      <w:pPr>
        <w:numPr>
          <w:ilvl w:val="0"/>
          <w:numId w:val="155"/>
        </w:numPr>
        <w:rPr>
          <w:rStyle w:val="Hyperlink"/>
          <w:rFonts w:eastAsia="Times New Roman" w:cs="Times New Roman"/>
          <w:sz w:val="24"/>
          <w:szCs w:val="24"/>
          <w:lang w:eastAsia="en-AU"/>
        </w:rPr>
      </w:pPr>
      <w:hyperlink r:id="rId58" w:history="1">
        <w:r w:rsidR="00A266A0" w:rsidRPr="00AF025A">
          <w:rPr>
            <w:rStyle w:val="Hyperlink"/>
            <w:rFonts w:eastAsia="Times New Roman" w:cs="Times New Roman"/>
            <w:sz w:val="24"/>
            <w:szCs w:val="24"/>
            <w:lang w:eastAsia="en-AU"/>
          </w:rPr>
          <w:t xml:space="preserve">Students with Disability </w:t>
        </w:r>
      </w:hyperlink>
    </w:p>
    <w:p w14:paraId="7F6A96E2" w14:textId="77777777" w:rsidR="00A266A0" w:rsidRPr="00AF025A" w:rsidRDefault="00F811A7" w:rsidP="00F66851">
      <w:pPr>
        <w:numPr>
          <w:ilvl w:val="0"/>
          <w:numId w:val="155"/>
        </w:numPr>
        <w:rPr>
          <w:rStyle w:val="Hyperlink"/>
          <w:rFonts w:eastAsia="Times New Roman" w:cs="Times New Roman"/>
          <w:sz w:val="24"/>
          <w:szCs w:val="24"/>
          <w:lang w:eastAsia="en-AU"/>
        </w:rPr>
      </w:pPr>
      <w:hyperlink r:id="rId59" w:history="1">
        <w:r w:rsidR="00A266A0" w:rsidRPr="00AF025A">
          <w:rPr>
            <w:rStyle w:val="Hyperlink"/>
            <w:rFonts w:eastAsia="Times New Roman" w:cs="Times New Roman"/>
            <w:sz w:val="24"/>
            <w:szCs w:val="24"/>
            <w:lang w:eastAsia="en-AU"/>
          </w:rPr>
          <w:t>Student Support Groups</w:t>
        </w:r>
      </w:hyperlink>
    </w:p>
    <w:p w14:paraId="372B58C8" w14:textId="77777777" w:rsidR="00A266A0" w:rsidRPr="00AF025A" w:rsidRDefault="00F811A7" w:rsidP="00F66851">
      <w:pPr>
        <w:numPr>
          <w:ilvl w:val="0"/>
          <w:numId w:val="155"/>
        </w:numPr>
        <w:rPr>
          <w:rStyle w:val="Hyperlink"/>
          <w:rFonts w:eastAsia="Times New Roman" w:cs="Times New Roman"/>
          <w:sz w:val="24"/>
          <w:szCs w:val="24"/>
          <w:lang w:eastAsia="en-AU"/>
        </w:rPr>
      </w:pPr>
      <w:hyperlink r:id="rId60" w:history="1">
        <w:r w:rsidR="00A266A0" w:rsidRPr="00AF025A">
          <w:rPr>
            <w:rStyle w:val="Hyperlink"/>
            <w:rFonts w:eastAsia="Times New Roman" w:cs="Times New Roman"/>
            <w:sz w:val="24"/>
            <w:szCs w:val="24"/>
            <w:lang w:eastAsia="en-AU"/>
          </w:rPr>
          <w:t>Program for Students with Disabilities Management System (PSDMS) — information and user guides</w:t>
        </w:r>
      </w:hyperlink>
    </w:p>
    <w:p w14:paraId="14F9D417" w14:textId="77777777" w:rsidR="00A266A0" w:rsidRPr="00AF025A" w:rsidRDefault="00F811A7" w:rsidP="00F66851">
      <w:pPr>
        <w:numPr>
          <w:ilvl w:val="1"/>
          <w:numId w:val="155"/>
        </w:numPr>
        <w:rPr>
          <w:rStyle w:val="Hyperlink"/>
          <w:rFonts w:eastAsia="Times New Roman" w:cs="Times New Roman"/>
          <w:sz w:val="24"/>
          <w:szCs w:val="24"/>
          <w:lang w:eastAsia="en-AU"/>
        </w:rPr>
      </w:pPr>
      <w:hyperlink r:id="rId61" w:history="1">
        <w:r w:rsidR="00A266A0" w:rsidRPr="00AF025A">
          <w:rPr>
            <w:rStyle w:val="Hyperlink"/>
            <w:rFonts w:eastAsia="Times New Roman" w:cs="Times New Roman"/>
            <w:sz w:val="24"/>
            <w:szCs w:val="24"/>
            <w:lang w:eastAsia="en-AU"/>
          </w:rPr>
          <w:t>PSDMS log in (for registered users)</w:t>
        </w:r>
      </w:hyperlink>
    </w:p>
    <w:p w14:paraId="4F4A2B41" w14:textId="19497892" w:rsidR="00A266A0" w:rsidRPr="00AF025A" w:rsidRDefault="00F811A7" w:rsidP="00F66851">
      <w:pPr>
        <w:numPr>
          <w:ilvl w:val="0"/>
          <w:numId w:val="155"/>
        </w:numPr>
        <w:rPr>
          <w:rStyle w:val="Hyperlink"/>
          <w:rFonts w:eastAsia="Times New Roman" w:cs="Times New Roman"/>
          <w:sz w:val="24"/>
          <w:szCs w:val="24"/>
          <w:lang w:eastAsia="en-AU"/>
        </w:rPr>
      </w:pPr>
      <w:hyperlink r:id="rId62" w:tgtFrame="_blank" w:history="1">
        <w:r w:rsidR="00A266A0" w:rsidRPr="00AF025A">
          <w:rPr>
            <w:rStyle w:val="Hyperlink"/>
            <w:rFonts w:eastAsia="Times New Roman" w:cs="Times New Roman"/>
            <w:sz w:val="24"/>
            <w:szCs w:val="24"/>
            <w:lang w:eastAsia="en-AU"/>
          </w:rPr>
          <w:t>DET Services Portal</w:t>
        </w:r>
      </w:hyperlink>
    </w:p>
    <w:p w14:paraId="7A7D977A" w14:textId="77777777" w:rsidR="00BF1637" w:rsidRPr="00AF025A" w:rsidRDefault="00F811A7" w:rsidP="00F66851">
      <w:pPr>
        <w:numPr>
          <w:ilvl w:val="0"/>
          <w:numId w:val="155"/>
        </w:numPr>
        <w:rPr>
          <w:rStyle w:val="Hyperlink"/>
          <w:rFonts w:eastAsia="Times New Roman" w:cs="Times New Roman"/>
          <w:sz w:val="24"/>
          <w:szCs w:val="24"/>
          <w:lang w:eastAsia="en-AU"/>
        </w:rPr>
      </w:pPr>
      <w:hyperlink r:id="rId63" w:history="1">
        <w:proofErr w:type="spellStart"/>
        <w:r w:rsidR="00BF1637" w:rsidRPr="00AF025A">
          <w:rPr>
            <w:rStyle w:val="Hyperlink"/>
            <w:rFonts w:eastAsia="Times New Roman" w:cs="Times New Roman"/>
            <w:sz w:val="24"/>
            <w:szCs w:val="24"/>
            <w:lang w:val="en" w:eastAsia="en-AU"/>
          </w:rPr>
          <w:t>Behaviour</w:t>
        </w:r>
        <w:proofErr w:type="spellEnd"/>
        <w:r w:rsidR="00BF1637" w:rsidRPr="00AF025A">
          <w:rPr>
            <w:rStyle w:val="Hyperlink"/>
            <w:rFonts w:eastAsia="Times New Roman" w:cs="Times New Roman"/>
            <w:sz w:val="24"/>
            <w:szCs w:val="24"/>
            <w:lang w:val="en" w:eastAsia="en-AU"/>
          </w:rPr>
          <w:t xml:space="preserve"> Support Plans</w:t>
        </w:r>
      </w:hyperlink>
    </w:p>
    <w:p w14:paraId="32A32C97" w14:textId="3A417F23" w:rsidR="00BF1637" w:rsidRPr="00AF025A" w:rsidRDefault="00F811A7" w:rsidP="00F66851">
      <w:pPr>
        <w:numPr>
          <w:ilvl w:val="0"/>
          <w:numId w:val="155"/>
        </w:numPr>
        <w:rPr>
          <w:rStyle w:val="Hyperlink"/>
          <w:rFonts w:eastAsia="Times New Roman" w:cs="Times New Roman"/>
          <w:sz w:val="24"/>
          <w:szCs w:val="24"/>
          <w:lang w:eastAsia="en-AU"/>
        </w:rPr>
      </w:pPr>
      <w:hyperlink r:id="rId64" w:history="1">
        <w:r w:rsidR="00BF1637" w:rsidRPr="00AF025A">
          <w:rPr>
            <w:rStyle w:val="Hyperlink"/>
            <w:rFonts w:eastAsia="Times New Roman" w:cs="Times New Roman"/>
            <w:sz w:val="24"/>
            <w:szCs w:val="24"/>
            <w:lang w:val="en" w:eastAsia="en-AU"/>
          </w:rPr>
          <w:t>Health Care Needs</w:t>
        </w:r>
      </w:hyperlink>
      <w:r w:rsidR="00BF1637" w:rsidRPr="00AF025A">
        <w:rPr>
          <w:rStyle w:val="Hyperlink"/>
          <w:rFonts w:eastAsia="Times New Roman" w:cs="Times New Roman"/>
          <w:sz w:val="24"/>
          <w:szCs w:val="24"/>
          <w:lang w:eastAsia="en-AU"/>
        </w:rPr>
        <w:t xml:space="preserve"> </w:t>
      </w:r>
    </w:p>
    <w:p w14:paraId="667B809B" w14:textId="77777777" w:rsidR="00A266A0" w:rsidRDefault="00A266A0">
      <w:pPr>
        <w:rPr>
          <w:rFonts w:asciiTheme="majorHAnsi" w:eastAsia="Times New Roman" w:hAnsiTheme="majorHAnsi" w:cstheme="majorBidi"/>
          <w:b/>
          <w:color w:val="2F5496" w:themeColor="accent1" w:themeShade="BF"/>
          <w:sz w:val="36"/>
          <w:szCs w:val="26"/>
          <w:lang w:val="en" w:eastAsia="en-AU"/>
        </w:rPr>
      </w:pPr>
      <w:r>
        <w:br w:type="page"/>
      </w:r>
    </w:p>
    <w:p w14:paraId="314B5FAA" w14:textId="57BF71BF" w:rsidR="00AD16F0" w:rsidRPr="00394ED5" w:rsidRDefault="00AD16F0" w:rsidP="004B385F">
      <w:pPr>
        <w:pStyle w:val="Heading2"/>
      </w:pPr>
      <w:bookmarkStart w:id="30" w:name="_Toc94697997"/>
      <w:r w:rsidRPr="00394ED5">
        <w:lastRenderedPageBreak/>
        <w:t>Special School Complexity Allowance (Reference 18)</w:t>
      </w:r>
      <w:bookmarkEnd w:id="30"/>
    </w:p>
    <w:p w14:paraId="33A1CC2F"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Specialist school complexity allowance will apply to specialist schools receiving per capita student based core index and Program for Student with Disabilities level 1-6 allocations.</w:t>
      </w:r>
    </w:p>
    <w:p w14:paraId="6122EF3A" w14:textId="5DFA85EF"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Specialist school complexity allowance is calculated once a year (confirmed budget cycle) by multiplying the Core Index enrolment totals (Reference 5) by a school specific index point from the chart below. The index point is determined by calculating the weighted mean of the Students with Disabilities index levels 1-6 in the school</w:t>
      </w:r>
      <w:r w:rsidR="00443B74">
        <w:rPr>
          <w:rFonts w:ascii="VIC-Regular" w:eastAsia="Times New Roman" w:hAnsi="VIC-Regular" w:cs="Times New Roman"/>
          <w:color w:val="011A3C"/>
          <w:sz w:val="24"/>
          <w:szCs w:val="24"/>
          <w:lang w:val="en" w:eastAsia="en-AU"/>
        </w:rPr>
        <w:t xml:space="preserve"> as</w:t>
      </w:r>
      <w:r w:rsidRPr="00394ED5">
        <w:rPr>
          <w:rFonts w:ascii="VIC-Regular" w:eastAsia="Times New Roman" w:hAnsi="VIC-Regular" w:cs="Times New Roman"/>
          <w:color w:val="011A3C"/>
          <w:sz w:val="24"/>
          <w:szCs w:val="24"/>
          <w:lang w:val="en" w:eastAsia="en-AU"/>
        </w:rPr>
        <w:t xml:space="preserve"> at</w:t>
      </w:r>
      <w:r w:rsidR="00443B74">
        <w:rPr>
          <w:rFonts w:ascii="VIC-Regular" w:eastAsia="Times New Roman" w:hAnsi="VIC-Regular" w:cs="Times New Roman"/>
          <w:color w:val="011A3C"/>
          <w:sz w:val="24"/>
          <w:szCs w:val="24"/>
          <w:lang w:val="en" w:eastAsia="en-AU"/>
        </w:rPr>
        <w:t xml:space="preserve"> </w:t>
      </w:r>
      <w:r w:rsidR="00F12663">
        <w:rPr>
          <w:rFonts w:ascii="VIC-Regular" w:eastAsia="Times New Roman" w:hAnsi="VIC-Regular" w:cs="Times New Roman"/>
          <w:color w:val="011A3C"/>
          <w:sz w:val="24"/>
          <w:szCs w:val="24"/>
          <w:lang w:val="en" w:eastAsia="en-AU"/>
        </w:rPr>
        <w:t>Term 1</w:t>
      </w:r>
      <w:r w:rsidRPr="00394ED5">
        <w:rPr>
          <w:rFonts w:ascii="VIC-Regular" w:eastAsia="Times New Roman" w:hAnsi="VIC-Regular" w:cs="Times New Roman"/>
          <w:color w:val="011A3C"/>
          <w:sz w:val="24"/>
          <w:szCs w:val="24"/>
          <w:lang w:val="en" w:eastAsia="en-AU"/>
        </w:rPr>
        <w:t>.</w:t>
      </w:r>
    </w:p>
    <w:p w14:paraId="14408134"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An example of the Special School Complexity Allowance calculation can be seen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15"/>
        <w:gridCol w:w="1881"/>
        <w:gridCol w:w="5220"/>
      </w:tblGrid>
      <w:tr w:rsidR="00371B75" w:rsidRPr="00371B75" w14:paraId="43172051" w14:textId="77777777" w:rsidTr="00080034">
        <w:tc>
          <w:tcPr>
            <w:tcW w:w="0" w:type="auto"/>
            <w:gridSpan w:val="3"/>
            <w:vAlign w:val="center"/>
            <w:hideMark/>
          </w:tcPr>
          <w:p w14:paraId="09A96868" w14:textId="7602B047" w:rsidR="00AD16F0" w:rsidRPr="00371B75" w:rsidRDefault="00AD16F0" w:rsidP="00AD16F0">
            <w:pPr>
              <w:spacing w:before="100" w:beforeAutospacing="1" w:after="100" w:afterAutospacing="1" w:line="288" w:lineRule="atLeast"/>
              <w:textAlignment w:val="top"/>
              <w:outlineLvl w:val="3"/>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b/>
                <w:bCs/>
                <w:color w:val="323E4F" w:themeColor="text2" w:themeShade="BF"/>
                <w:sz w:val="24"/>
                <w:szCs w:val="24"/>
                <w:lang w:eastAsia="en-AU"/>
              </w:rPr>
              <w:t xml:space="preserve">Example </w:t>
            </w:r>
            <w:r w:rsidRPr="00371B75">
              <w:rPr>
                <w:rFonts w:ascii="VIC-Bold" w:eastAsia="Times New Roman" w:hAnsi="VIC-Bold" w:cs="Times New Roman"/>
                <w:color w:val="323E4F" w:themeColor="text2" w:themeShade="BF"/>
                <w:sz w:val="24"/>
                <w:szCs w:val="24"/>
                <w:lang w:eastAsia="en-AU"/>
              </w:rPr>
              <w:t>— Special School Complexity Allowance calculation</w:t>
            </w:r>
            <w:r w:rsidR="007667A1" w:rsidRPr="00371B75">
              <w:rPr>
                <w:rFonts w:ascii="VIC-Bold" w:eastAsia="Times New Roman" w:hAnsi="VIC-Bold" w:cs="Times New Roman"/>
                <w:color w:val="323E4F" w:themeColor="text2" w:themeShade="BF"/>
                <w:sz w:val="24"/>
                <w:szCs w:val="24"/>
                <w:lang w:eastAsia="en-AU"/>
              </w:rPr>
              <w:t xml:space="preserve"> to derive the index point</w:t>
            </w:r>
          </w:p>
        </w:tc>
      </w:tr>
      <w:tr w:rsidR="00371B75" w:rsidRPr="00371B75" w14:paraId="5BA40CBF" w14:textId="77777777" w:rsidTr="00080034">
        <w:tc>
          <w:tcPr>
            <w:tcW w:w="0" w:type="auto"/>
            <w:hideMark/>
          </w:tcPr>
          <w:p w14:paraId="693FA8A7" w14:textId="77777777" w:rsidR="00AD16F0" w:rsidRPr="00371B75"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PSD Level</w:t>
            </w:r>
          </w:p>
        </w:tc>
        <w:tc>
          <w:tcPr>
            <w:tcW w:w="0" w:type="auto"/>
            <w:hideMark/>
          </w:tcPr>
          <w:p w14:paraId="4A35F7B8" w14:textId="77777777" w:rsidR="00AD16F0" w:rsidRPr="00371B75"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No of Students</w:t>
            </w:r>
          </w:p>
        </w:tc>
        <w:tc>
          <w:tcPr>
            <w:tcW w:w="0" w:type="auto"/>
            <w:hideMark/>
          </w:tcPr>
          <w:p w14:paraId="136D1AA6" w14:textId="66CF72D7" w:rsidR="00AD16F0" w:rsidRPr="00371B75"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 xml:space="preserve">Weighting Value </w:t>
            </w:r>
            <w:r w:rsidR="007667A1" w:rsidRPr="00371B75">
              <w:rPr>
                <w:rFonts w:ascii="VIC-Bold" w:eastAsia="Times New Roman" w:hAnsi="VIC-Bold" w:cs="Times New Roman"/>
                <w:color w:val="323E4F" w:themeColor="text2" w:themeShade="BF"/>
                <w:sz w:val="24"/>
                <w:szCs w:val="24"/>
                <w:lang w:eastAsia="en-AU"/>
              </w:rPr>
              <w:t>PSD Level x No. of Students</w:t>
            </w:r>
          </w:p>
        </w:tc>
      </w:tr>
      <w:tr w:rsidR="00371B75" w:rsidRPr="00371B75" w14:paraId="34FEBC4C" w14:textId="77777777" w:rsidTr="00080034">
        <w:tc>
          <w:tcPr>
            <w:tcW w:w="0" w:type="auto"/>
            <w:hideMark/>
          </w:tcPr>
          <w:p w14:paraId="3F89EF4D"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w:t>
            </w:r>
          </w:p>
        </w:tc>
        <w:tc>
          <w:tcPr>
            <w:tcW w:w="0" w:type="auto"/>
            <w:hideMark/>
          </w:tcPr>
          <w:p w14:paraId="29AE36BD"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10</w:t>
            </w:r>
          </w:p>
        </w:tc>
        <w:tc>
          <w:tcPr>
            <w:tcW w:w="0" w:type="auto"/>
            <w:hideMark/>
          </w:tcPr>
          <w:p w14:paraId="1B76BB5E"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10</w:t>
            </w:r>
          </w:p>
        </w:tc>
      </w:tr>
      <w:tr w:rsidR="00371B75" w:rsidRPr="00371B75" w14:paraId="095AA27B" w14:textId="77777777" w:rsidTr="00080034">
        <w:tc>
          <w:tcPr>
            <w:tcW w:w="0" w:type="auto"/>
            <w:hideMark/>
          </w:tcPr>
          <w:p w14:paraId="2B8A7D76"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w:t>
            </w:r>
          </w:p>
        </w:tc>
        <w:tc>
          <w:tcPr>
            <w:tcW w:w="0" w:type="auto"/>
            <w:hideMark/>
          </w:tcPr>
          <w:p w14:paraId="7AFBE723"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15</w:t>
            </w:r>
          </w:p>
        </w:tc>
        <w:tc>
          <w:tcPr>
            <w:tcW w:w="0" w:type="auto"/>
            <w:hideMark/>
          </w:tcPr>
          <w:p w14:paraId="2CDF30AA"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30</w:t>
            </w:r>
          </w:p>
        </w:tc>
      </w:tr>
      <w:tr w:rsidR="00371B75" w:rsidRPr="00371B75" w14:paraId="6E0F9461" w14:textId="77777777" w:rsidTr="00080034">
        <w:tc>
          <w:tcPr>
            <w:tcW w:w="0" w:type="auto"/>
            <w:hideMark/>
          </w:tcPr>
          <w:p w14:paraId="75180F6A"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w:t>
            </w:r>
          </w:p>
        </w:tc>
        <w:tc>
          <w:tcPr>
            <w:tcW w:w="0" w:type="auto"/>
            <w:hideMark/>
          </w:tcPr>
          <w:p w14:paraId="37144155"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w:t>
            </w:r>
          </w:p>
        </w:tc>
        <w:tc>
          <w:tcPr>
            <w:tcW w:w="0" w:type="auto"/>
            <w:hideMark/>
          </w:tcPr>
          <w:p w14:paraId="1F1B1C0B"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15</w:t>
            </w:r>
          </w:p>
        </w:tc>
      </w:tr>
      <w:tr w:rsidR="00371B75" w:rsidRPr="00371B75" w14:paraId="12A1C9CF" w14:textId="77777777" w:rsidTr="00080034">
        <w:tc>
          <w:tcPr>
            <w:tcW w:w="0" w:type="auto"/>
            <w:hideMark/>
          </w:tcPr>
          <w:p w14:paraId="66BC4AE4"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w:t>
            </w:r>
          </w:p>
        </w:tc>
        <w:tc>
          <w:tcPr>
            <w:tcW w:w="0" w:type="auto"/>
            <w:hideMark/>
          </w:tcPr>
          <w:p w14:paraId="6091FE31"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w:t>
            </w:r>
          </w:p>
        </w:tc>
        <w:tc>
          <w:tcPr>
            <w:tcW w:w="0" w:type="auto"/>
            <w:hideMark/>
          </w:tcPr>
          <w:p w14:paraId="5BD1972F"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20</w:t>
            </w:r>
          </w:p>
        </w:tc>
      </w:tr>
      <w:tr w:rsidR="00371B75" w:rsidRPr="00371B75" w14:paraId="37C82F72" w14:textId="77777777" w:rsidTr="00080034">
        <w:tc>
          <w:tcPr>
            <w:tcW w:w="0" w:type="auto"/>
            <w:hideMark/>
          </w:tcPr>
          <w:p w14:paraId="63C7B49B"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w:t>
            </w:r>
          </w:p>
        </w:tc>
        <w:tc>
          <w:tcPr>
            <w:tcW w:w="0" w:type="auto"/>
            <w:hideMark/>
          </w:tcPr>
          <w:p w14:paraId="7F68972A"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w:t>
            </w:r>
          </w:p>
        </w:tc>
        <w:tc>
          <w:tcPr>
            <w:tcW w:w="0" w:type="auto"/>
            <w:hideMark/>
          </w:tcPr>
          <w:p w14:paraId="6A7C25EF"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25</w:t>
            </w:r>
          </w:p>
        </w:tc>
      </w:tr>
      <w:tr w:rsidR="00371B75" w:rsidRPr="00371B75" w14:paraId="3DF263E7" w14:textId="77777777" w:rsidTr="00080034">
        <w:tc>
          <w:tcPr>
            <w:tcW w:w="0" w:type="auto"/>
            <w:hideMark/>
          </w:tcPr>
          <w:p w14:paraId="15D0F84A"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6</w:t>
            </w:r>
          </w:p>
        </w:tc>
        <w:tc>
          <w:tcPr>
            <w:tcW w:w="0" w:type="auto"/>
            <w:hideMark/>
          </w:tcPr>
          <w:p w14:paraId="0CD1FA7D"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w:t>
            </w:r>
          </w:p>
        </w:tc>
        <w:tc>
          <w:tcPr>
            <w:tcW w:w="0" w:type="auto"/>
            <w:hideMark/>
          </w:tcPr>
          <w:p w14:paraId="6E834B73" w14:textId="0F74D2AF"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30</w:t>
            </w:r>
          </w:p>
        </w:tc>
      </w:tr>
      <w:tr w:rsidR="00371B75" w:rsidRPr="00371B75" w14:paraId="316EE53E" w14:textId="77777777" w:rsidTr="00080034">
        <w:tc>
          <w:tcPr>
            <w:tcW w:w="0" w:type="auto"/>
            <w:hideMark/>
          </w:tcPr>
          <w:p w14:paraId="16EF68C4" w14:textId="3F7595CC" w:rsidR="00AD16F0" w:rsidRPr="00371B75" w:rsidRDefault="007667A1"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No. of Students</w:t>
            </w:r>
          </w:p>
        </w:tc>
        <w:tc>
          <w:tcPr>
            <w:tcW w:w="0" w:type="auto"/>
            <w:hideMark/>
          </w:tcPr>
          <w:p w14:paraId="7992E47E"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45</w:t>
            </w:r>
          </w:p>
        </w:tc>
        <w:tc>
          <w:tcPr>
            <w:tcW w:w="0" w:type="auto"/>
            <w:hideMark/>
          </w:tcPr>
          <w:p w14:paraId="1354A5F2"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130</w:t>
            </w:r>
          </w:p>
        </w:tc>
      </w:tr>
    </w:tbl>
    <w:p w14:paraId="468977FB" w14:textId="036201DF" w:rsidR="00AD16F0" w:rsidRPr="00394ED5" w:rsidRDefault="007667A1"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71B75">
        <w:rPr>
          <w:rFonts w:ascii="VIC-Regular" w:eastAsia="Times New Roman" w:hAnsi="VIC-Regular" w:cs="Times New Roman"/>
          <w:color w:val="323E4F" w:themeColor="text2" w:themeShade="BF"/>
          <w:sz w:val="24"/>
          <w:szCs w:val="24"/>
          <w:lang w:val="en" w:eastAsia="en-AU"/>
        </w:rPr>
        <w:t>Index Point = 130 (weighted value)/ 45 (no. of students) = 2.9</w:t>
      </w:r>
      <w:r w:rsidR="00711257">
        <w:rPr>
          <w:rFonts w:ascii="VIC-Regular" w:eastAsia="Times New Roman" w:hAnsi="VIC-Regular" w:cs="Times New Roman"/>
          <w:color w:val="323E4F" w:themeColor="text2" w:themeShade="BF"/>
          <w:sz w:val="24"/>
          <w:szCs w:val="24"/>
          <w:lang w:val="en" w:eastAsia="en-AU"/>
        </w:rPr>
        <w:t xml:space="preserve"> </w:t>
      </w:r>
      <w:r w:rsidR="00AD16F0" w:rsidRPr="00371B75">
        <w:rPr>
          <w:rFonts w:ascii="VIC-Regular" w:eastAsia="Times New Roman" w:hAnsi="VIC-Regular" w:cs="Times New Roman"/>
          <w:color w:val="323E4F" w:themeColor="text2" w:themeShade="BF"/>
          <w:sz w:val="24"/>
          <w:szCs w:val="24"/>
          <w:lang w:val="en" w:eastAsia="en-AU"/>
        </w:rPr>
        <w:t>Supplemen</w:t>
      </w:r>
      <w:r w:rsidR="00AD16F0" w:rsidRPr="00394ED5">
        <w:rPr>
          <w:rFonts w:ascii="VIC-Regular" w:eastAsia="Times New Roman" w:hAnsi="VIC-Regular" w:cs="Times New Roman"/>
          <w:color w:val="011A3C"/>
          <w:sz w:val="24"/>
          <w:szCs w:val="24"/>
          <w:lang w:val="en" w:eastAsia="en-AU"/>
        </w:rPr>
        <w:t xml:space="preserve">tation per student = </w:t>
      </w:r>
      <w:r w:rsidR="00C9456F">
        <w:rPr>
          <w:rFonts w:ascii="VIC-Regular" w:eastAsia="Times New Roman" w:hAnsi="VIC-Regular" w:cs="Times New Roman"/>
          <w:color w:val="011A3C"/>
          <w:sz w:val="24"/>
          <w:szCs w:val="24"/>
          <w:lang w:val="en" w:eastAsia="en-AU"/>
        </w:rPr>
        <w:t>$949.10</w:t>
      </w:r>
      <w:r w:rsidR="00AD16F0" w:rsidRPr="00394ED5">
        <w:rPr>
          <w:rFonts w:ascii="VIC-Regular" w:eastAsia="Times New Roman" w:hAnsi="VIC-Regular" w:cs="Times New Roman"/>
          <w:color w:val="011A3C"/>
          <w:sz w:val="24"/>
          <w:szCs w:val="24"/>
          <w:lang w:val="en" w:eastAsia="en-AU"/>
        </w:rPr>
        <w:t xml:space="preserve"> (from rates table</w:t>
      </w:r>
      <w:r w:rsidRPr="007667A1">
        <w:t xml:space="preserve"> </w:t>
      </w:r>
      <w:r w:rsidRPr="007667A1">
        <w:rPr>
          <w:rFonts w:ascii="VIC-Regular" w:eastAsia="Times New Roman" w:hAnsi="VIC-Regular" w:cs="Times New Roman"/>
          <w:color w:val="011A3C"/>
          <w:sz w:val="24"/>
          <w:szCs w:val="24"/>
          <w:lang w:val="en" w:eastAsia="en-AU"/>
        </w:rPr>
        <w:t>for index point 2.9)</w:t>
      </w:r>
      <w:r w:rsidR="00AD16F0" w:rsidRPr="00394ED5">
        <w:rPr>
          <w:rFonts w:ascii="VIC-Regular" w:eastAsia="Times New Roman" w:hAnsi="VIC-Regular" w:cs="Times New Roman"/>
          <w:color w:val="011A3C"/>
          <w:sz w:val="24"/>
          <w:szCs w:val="24"/>
          <w:lang w:val="en" w:eastAsia="en-AU"/>
        </w:rPr>
        <w:t>)</w:t>
      </w:r>
    </w:p>
    <w:p w14:paraId="22CCBD0A" w14:textId="267196C5"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 xml:space="preserve">Special School Complexity Allowance = </w:t>
      </w:r>
      <w:r w:rsidR="00C9456F">
        <w:rPr>
          <w:rFonts w:ascii="VIC-Regular" w:eastAsia="Times New Roman" w:hAnsi="VIC-Regular" w:cs="Times New Roman"/>
          <w:color w:val="011A3C"/>
          <w:sz w:val="24"/>
          <w:szCs w:val="24"/>
          <w:lang w:val="en" w:eastAsia="en-AU"/>
        </w:rPr>
        <w:t xml:space="preserve">$949.10 </w:t>
      </w:r>
      <w:r w:rsidRPr="00394ED5">
        <w:rPr>
          <w:rFonts w:ascii="VIC-Regular" w:eastAsia="Times New Roman" w:hAnsi="VIC-Regular" w:cs="Times New Roman"/>
          <w:color w:val="011A3C"/>
          <w:sz w:val="24"/>
          <w:szCs w:val="24"/>
          <w:lang w:val="en" w:eastAsia="en-AU"/>
        </w:rPr>
        <w:t xml:space="preserve">x 45 = </w:t>
      </w:r>
      <w:r w:rsidR="00C9456F">
        <w:rPr>
          <w:rFonts w:ascii="VIC-Regular" w:eastAsia="Times New Roman" w:hAnsi="VIC-Regular" w:cs="Times New Roman"/>
          <w:color w:val="011A3C"/>
          <w:sz w:val="24"/>
          <w:szCs w:val="24"/>
          <w:lang w:val="en" w:eastAsia="en-AU"/>
        </w:rPr>
        <w:t>$42,709.50</w:t>
      </w:r>
    </w:p>
    <w:p w14:paraId="237CEED8" w14:textId="77777777"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Eligibility</w:t>
      </w:r>
    </w:p>
    <w:p w14:paraId="0AE38F84" w14:textId="0419002E"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Schools with the following campus types are eligible for</w:t>
      </w:r>
      <w:r w:rsidR="009758B9">
        <w:rPr>
          <w:rFonts w:ascii="VIC-Regular" w:hAnsi="VIC-Regular"/>
          <w:color w:val="011A3C"/>
          <w:lang w:val="en"/>
        </w:rPr>
        <w:t xml:space="preserve"> the specialist school complexity allowance.</w:t>
      </w:r>
    </w:p>
    <w:tbl>
      <w:tblPr>
        <w:tblW w:w="5000" w:type="pct"/>
        <w:tblCellMar>
          <w:top w:w="15" w:type="dxa"/>
          <w:left w:w="15" w:type="dxa"/>
          <w:bottom w:w="15" w:type="dxa"/>
          <w:right w:w="15" w:type="dxa"/>
        </w:tblCellMar>
        <w:tblLook w:val="04A0" w:firstRow="1" w:lastRow="0" w:firstColumn="1" w:lastColumn="0" w:noHBand="0" w:noVBand="1"/>
      </w:tblPr>
      <w:tblGrid>
        <w:gridCol w:w="1121"/>
        <w:gridCol w:w="7905"/>
      </w:tblGrid>
      <w:tr w:rsidR="00AD16F0" w:rsidRPr="00394ED5" w14:paraId="547DA189" w14:textId="77777777" w:rsidTr="00AD16F0">
        <w:tc>
          <w:tcPr>
            <w:tcW w:w="0" w:type="auto"/>
            <w:hideMark/>
          </w:tcPr>
          <w:p w14:paraId="57057386" w14:textId="77777777" w:rsidR="00AD16F0" w:rsidRPr="00371B75" w:rsidRDefault="00AD16F0" w:rsidP="00AD16F0">
            <w:pPr>
              <w:spacing w:after="0" w:line="360" w:lineRule="atLeast"/>
              <w:rPr>
                <w:rFonts w:ascii="VIC-Regular" w:eastAsia="Times New Roman" w:hAnsi="VIC-Regular" w:cs="Times New Roman"/>
                <w:b/>
                <w:bCs/>
                <w:color w:val="323E4F" w:themeColor="text2" w:themeShade="BF"/>
                <w:sz w:val="24"/>
                <w:szCs w:val="24"/>
                <w:lang w:eastAsia="en-AU"/>
              </w:rPr>
            </w:pPr>
            <w:r w:rsidRPr="00371B75">
              <w:rPr>
                <w:rFonts w:ascii="VIC-Regular" w:eastAsia="Times New Roman" w:hAnsi="VIC-Regular" w:cs="Times New Roman"/>
                <w:b/>
                <w:bCs/>
                <w:color w:val="323E4F" w:themeColor="text2" w:themeShade="BF"/>
                <w:sz w:val="24"/>
                <w:szCs w:val="24"/>
                <w:lang w:eastAsia="en-AU"/>
              </w:rPr>
              <w:t>Type</w:t>
            </w:r>
          </w:p>
        </w:tc>
        <w:tc>
          <w:tcPr>
            <w:tcW w:w="0" w:type="auto"/>
            <w:hideMark/>
          </w:tcPr>
          <w:p w14:paraId="072DBAD8" w14:textId="055C539E" w:rsidR="00AD16F0"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Day Special</w:t>
            </w:r>
            <w:r w:rsidRPr="00371B75">
              <w:rPr>
                <w:rFonts w:ascii="VIC-Regular" w:eastAsia="Times New Roman" w:hAnsi="VIC-Regular" w:cs="Times New Roman"/>
                <w:color w:val="323E4F" w:themeColor="text2" w:themeShade="BF"/>
                <w:sz w:val="24"/>
                <w:szCs w:val="24"/>
                <w:lang w:eastAsia="en-AU"/>
              </w:rPr>
              <w:br/>
            </w:r>
            <w:proofErr w:type="spellStart"/>
            <w:r w:rsidRPr="00371B75">
              <w:rPr>
                <w:rFonts w:ascii="VIC-Regular" w:eastAsia="Times New Roman" w:hAnsi="VIC-Regular" w:cs="Times New Roman"/>
                <w:color w:val="323E4F" w:themeColor="text2" w:themeShade="BF"/>
                <w:sz w:val="24"/>
                <w:szCs w:val="24"/>
                <w:lang w:eastAsia="en-AU"/>
              </w:rPr>
              <w:t>Special</w:t>
            </w:r>
            <w:proofErr w:type="spellEnd"/>
            <w:r w:rsidRPr="00371B75">
              <w:rPr>
                <w:rFonts w:ascii="VIC-Regular" w:eastAsia="Times New Roman" w:hAnsi="VIC-Regular" w:cs="Times New Roman"/>
                <w:color w:val="323E4F" w:themeColor="text2" w:themeShade="BF"/>
                <w:sz w:val="24"/>
                <w:szCs w:val="24"/>
                <w:lang w:eastAsia="en-AU"/>
              </w:rPr>
              <w:t xml:space="preserve"> Development</w:t>
            </w:r>
          </w:p>
          <w:p w14:paraId="42008208" w14:textId="7963CFFA" w:rsidR="00B52991" w:rsidRDefault="00B52991" w:rsidP="00AD16F0">
            <w:pPr>
              <w:spacing w:after="0" w:line="360" w:lineRule="atLeast"/>
              <w:rPr>
                <w:rFonts w:ascii="VIC-Regular" w:eastAsia="Times New Roman" w:hAnsi="VIC-Regular" w:cs="Times New Roman"/>
                <w:color w:val="323E4F" w:themeColor="text2" w:themeShade="BF"/>
                <w:sz w:val="24"/>
                <w:szCs w:val="24"/>
                <w:lang w:eastAsia="en-AU"/>
              </w:rPr>
            </w:pPr>
            <w:r>
              <w:rPr>
                <w:rFonts w:ascii="VIC-Regular" w:eastAsia="Times New Roman" w:hAnsi="VIC-Regular" w:cs="Times New Roman"/>
                <w:color w:val="323E4F" w:themeColor="text2" w:themeShade="BF"/>
                <w:sz w:val="24"/>
                <w:szCs w:val="24"/>
                <w:lang w:eastAsia="en-AU"/>
              </w:rPr>
              <w:t>Disability</w:t>
            </w:r>
          </w:p>
          <w:p w14:paraId="052E9918" w14:textId="0956B28B" w:rsidR="00B52991" w:rsidRDefault="00B52991" w:rsidP="00AD16F0">
            <w:pPr>
              <w:spacing w:after="0" w:line="360" w:lineRule="atLeast"/>
              <w:rPr>
                <w:rFonts w:ascii="VIC-Regular" w:eastAsia="Times New Roman" w:hAnsi="VIC-Regular" w:cs="Times New Roman"/>
                <w:color w:val="323E4F" w:themeColor="text2" w:themeShade="BF"/>
                <w:sz w:val="24"/>
                <w:szCs w:val="24"/>
                <w:lang w:eastAsia="en-AU"/>
              </w:rPr>
            </w:pPr>
            <w:r>
              <w:rPr>
                <w:rFonts w:ascii="VIC-Regular" w:eastAsia="Times New Roman" w:hAnsi="VIC-Regular" w:cs="Times New Roman"/>
                <w:color w:val="323E4F" w:themeColor="text2" w:themeShade="BF"/>
                <w:sz w:val="24"/>
                <w:szCs w:val="24"/>
                <w:lang w:eastAsia="en-AU"/>
              </w:rPr>
              <w:lastRenderedPageBreak/>
              <w:t>Special</w:t>
            </w:r>
          </w:p>
          <w:p w14:paraId="5E0C3471" w14:textId="559764E9" w:rsidR="00B52991" w:rsidRDefault="00B52991" w:rsidP="00AD16F0">
            <w:pPr>
              <w:spacing w:after="0" w:line="360" w:lineRule="atLeast"/>
              <w:rPr>
                <w:rFonts w:ascii="VIC-Regular" w:eastAsia="Times New Roman" w:hAnsi="VIC-Regular" w:cs="Times New Roman"/>
                <w:color w:val="323E4F" w:themeColor="text2" w:themeShade="BF"/>
                <w:sz w:val="24"/>
                <w:szCs w:val="24"/>
                <w:lang w:eastAsia="en-AU"/>
              </w:rPr>
            </w:pPr>
            <w:r>
              <w:rPr>
                <w:rFonts w:ascii="VIC-Regular" w:eastAsia="Times New Roman" w:hAnsi="VIC-Regular" w:cs="Times New Roman"/>
                <w:color w:val="323E4F" w:themeColor="text2" w:themeShade="BF"/>
                <w:sz w:val="24"/>
                <w:szCs w:val="24"/>
                <w:lang w:eastAsia="en-AU"/>
              </w:rPr>
              <w:t>Furlong Park School for Deaf Children</w:t>
            </w:r>
          </w:p>
          <w:p w14:paraId="2C073495" w14:textId="2B790E39" w:rsidR="00442CC2" w:rsidRDefault="00442CC2" w:rsidP="00AD16F0">
            <w:pPr>
              <w:spacing w:after="0" w:line="360" w:lineRule="atLeast"/>
              <w:rPr>
                <w:rFonts w:ascii="VIC-Regular" w:eastAsia="Times New Roman" w:hAnsi="VIC-Regular" w:cs="Times New Roman"/>
                <w:color w:val="323E4F" w:themeColor="text2" w:themeShade="BF"/>
                <w:sz w:val="24"/>
                <w:szCs w:val="24"/>
                <w:lang w:eastAsia="en-AU"/>
              </w:rPr>
            </w:pPr>
          </w:p>
          <w:p w14:paraId="5E236F3B" w14:textId="77777777" w:rsidR="00442CC2" w:rsidRPr="00371B75" w:rsidRDefault="00442CC2" w:rsidP="00AD16F0">
            <w:pPr>
              <w:spacing w:after="0" w:line="360" w:lineRule="atLeast"/>
              <w:rPr>
                <w:rFonts w:ascii="VIC-Regular" w:eastAsia="Times New Roman" w:hAnsi="VIC-Regular" w:cs="Times New Roman"/>
                <w:color w:val="323E4F" w:themeColor="text2" w:themeShade="BF"/>
                <w:sz w:val="24"/>
                <w:szCs w:val="24"/>
                <w:lang w:eastAsia="en-AU"/>
              </w:rPr>
            </w:pPr>
          </w:p>
          <w:p w14:paraId="006597CF"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p>
        </w:tc>
      </w:tr>
    </w:tbl>
    <w:p w14:paraId="72AAED98" w14:textId="77777777"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lastRenderedPageBreak/>
        <w:t>Calculation</w:t>
      </w:r>
    </w:p>
    <w:p w14:paraId="2269CCDE"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Special School Complexity Allowance = Core Index enrolment × Supplementation per Student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48"/>
        <w:gridCol w:w="2258"/>
        <w:gridCol w:w="747"/>
        <w:gridCol w:w="2258"/>
        <w:gridCol w:w="747"/>
        <w:gridCol w:w="2258"/>
      </w:tblGrid>
      <w:tr w:rsidR="00371B75" w:rsidRPr="00371B75" w14:paraId="247547F3" w14:textId="77777777" w:rsidTr="006C7CCA">
        <w:trPr>
          <w:tblHeader/>
          <w:jc w:val="center"/>
        </w:trPr>
        <w:tc>
          <w:tcPr>
            <w:tcW w:w="0" w:type="auto"/>
            <w:gridSpan w:val="6"/>
            <w:vAlign w:val="center"/>
            <w:hideMark/>
          </w:tcPr>
          <w:p w14:paraId="4FE522CF" w14:textId="7B1DEA21" w:rsidR="00AD16F0" w:rsidRPr="00371B75" w:rsidRDefault="007667A1" w:rsidP="00AD16F0">
            <w:pPr>
              <w:spacing w:after="0" w:line="360" w:lineRule="atLeast"/>
              <w:textAlignment w:val="top"/>
              <w:rPr>
                <w:rFonts w:ascii="VIC-Regular" w:eastAsia="Times New Roman" w:hAnsi="VIC-Regular" w:cs="Times New Roman"/>
                <w:b/>
                <w:bCs/>
                <w:color w:val="323E4F" w:themeColor="text2" w:themeShade="BF"/>
                <w:sz w:val="24"/>
                <w:szCs w:val="24"/>
                <w:lang w:eastAsia="en-AU"/>
              </w:rPr>
            </w:pPr>
            <w:r w:rsidRPr="00371B75">
              <w:rPr>
                <w:rFonts w:ascii="VIC-Regular" w:eastAsia="Times New Roman" w:hAnsi="VIC-Regular" w:cs="Times New Roman"/>
                <w:b/>
                <w:bCs/>
                <w:color w:val="323E4F" w:themeColor="text2" w:themeShade="BF"/>
                <w:sz w:val="24"/>
                <w:szCs w:val="24"/>
                <w:lang w:eastAsia="en-AU"/>
              </w:rPr>
              <w:t xml:space="preserve">Index Point </w:t>
            </w:r>
            <w:r w:rsidR="00AD16F0" w:rsidRPr="00371B75">
              <w:rPr>
                <w:rFonts w:ascii="VIC-Regular" w:eastAsia="Times New Roman" w:hAnsi="VIC-Regular" w:cs="Times New Roman"/>
                <w:b/>
                <w:bCs/>
                <w:color w:val="323E4F" w:themeColor="text2" w:themeShade="BF"/>
                <w:sz w:val="24"/>
                <w:szCs w:val="24"/>
                <w:lang w:eastAsia="en-AU"/>
              </w:rPr>
              <w:t xml:space="preserve">Rates </w:t>
            </w:r>
            <w:r w:rsidR="00AD16F0" w:rsidRPr="00371B75">
              <w:rPr>
                <w:rFonts w:ascii="VIC-Regular" w:eastAsia="Times New Roman" w:hAnsi="VIC-Regular" w:cs="Times New Roman" w:hint="eastAsia"/>
                <w:b/>
                <w:bCs/>
                <w:color w:val="323E4F" w:themeColor="text2" w:themeShade="BF"/>
                <w:sz w:val="24"/>
                <w:szCs w:val="24"/>
                <w:lang w:eastAsia="en-AU"/>
              </w:rPr>
              <w:t>—</w:t>
            </w:r>
            <w:r w:rsidR="00AD16F0" w:rsidRPr="00371B75">
              <w:rPr>
                <w:rFonts w:ascii="VIC-Regular" w:eastAsia="Times New Roman" w:hAnsi="VIC-Regular" w:cs="Times New Roman"/>
                <w:b/>
                <w:bCs/>
                <w:color w:val="323E4F" w:themeColor="text2" w:themeShade="BF"/>
                <w:sz w:val="24"/>
                <w:szCs w:val="24"/>
                <w:lang w:eastAsia="en-AU"/>
              </w:rPr>
              <w:t xml:space="preserve"> 202</w:t>
            </w:r>
            <w:r w:rsidR="001112BF">
              <w:rPr>
                <w:rFonts w:ascii="VIC-Regular" w:eastAsia="Times New Roman" w:hAnsi="VIC-Regular" w:cs="Times New Roman"/>
                <w:b/>
                <w:bCs/>
                <w:color w:val="323E4F" w:themeColor="text2" w:themeShade="BF"/>
                <w:sz w:val="24"/>
                <w:szCs w:val="24"/>
                <w:lang w:eastAsia="en-AU"/>
              </w:rPr>
              <w:t>2</w:t>
            </w:r>
          </w:p>
        </w:tc>
      </w:tr>
      <w:tr w:rsidR="00371B75" w:rsidRPr="00371B75" w14:paraId="7FA3AD1F" w14:textId="77777777" w:rsidTr="006C7CCA">
        <w:trPr>
          <w:tblHeader/>
          <w:jc w:val="center"/>
        </w:trPr>
        <w:tc>
          <w:tcPr>
            <w:tcW w:w="0" w:type="auto"/>
            <w:hideMark/>
          </w:tcPr>
          <w:p w14:paraId="42560C92" w14:textId="77777777"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Index Point</w:t>
            </w:r>
          </w:p>
        </w:tc>
        <w:tc>
          <w:tcPr>
            <w:tcW w:w="0" w:type="auto"/>
            <w:hideMark/>
          </w:tcPr>
          <w:p w14:paraId="7A2D07F7" w14:textId="77777777"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Supplementation per Student ($)</w:t>
            </w:r>
          </w:p>
        </w:tc>
        <w:tc>
          <w:tcPr>
            <w:tcW w:w="0" w:type="auto"/>
            <w:hideMark/>
          </w:tcPr>
          <w:p w14:paraId="2C978126" w14:textId="77777777"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Index Point</w:t>
            </w:r>
          </w:p>
        </w:tc>
        <w:tc>
          <w:tcPr>
            <w:tcW w:w="0" w:type="auto"/>
            <w:hideMark/>
          </w:tcPr>
          <w:p w14:paraId="4B42505E" w14:textId="77777777"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Supplementation per Student ($)</w:t>
            </w:r>
          </w:p>
        </w:tc>
        <w:tc>
          <w:tcPr>
            <w:tcW w:w="0" w:type="auto"/>
            <w:hideMark/>
          </w:tcPr>
          <w:p w14:paraId="4A11FD84" w14:textId="77777777"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Index Point</w:t>
            </w:r>
          </w:p>
        </w:tc>
        <w:tc>
          <w:tcPr>
            <w:tcW w:w="0" w:type="auto"/>
            <w:hideMark/>
          </w:tcPr>
          <w:p w14:paraId="2F3782DA" w14:textId="77777777"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Supplementation per Student ($)</w:t>
            </w:r>
          </w:p>
        </w:tc>
      </w:tr>
      <w:tr w:rsidR="00371B75" w:rsidRPr="00371B75" w14:paraId="0496726F" w14:textId="77777777" w:rsidTr="006C7CCA">
        <w:trPr>
          <w:jc w:val="center"/>
        </w:trPr>
        <w:tc>
          <w:tcPr>
            <w:tcW w:w="0" w:type="auto"/>
            <w:hideMark/>
          </w:tcPr>
          <w:p w14:paraId="45358CDA"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1.0</w:t>
            </w:r>
          </w:p>
        </w:tc>
        <w:tc>
          <w:tcPr>
            <w:tcW w:w="0" w:type="auto"/>
            <w:hideMark/>
          </w:tcPr>
          <w:p w14:paraId="32695426" w14:textId="32F310BB"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242.80</w:t>
            </w:r>
          </w:p>
        </w:tc>
        <w:tc>
          <w:tcPr>
            <w:tcW w:w="0" w:type="auto"/>
            <w:hideMark/>
          </w:tcPr>
          <w:p w14:paraId="0DCDFE30"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2.7</w:t>
            </w:r>
          </w:p>
        </w:tc>
        <w:tc>
          <w:tcPr>
            <w:tcW w:w="0" w:type="auto"/>
            <w:hideMark/>
          </w:tcPr>
          <w:p w14:paraId="329D3CBF" w14:textId="31D597F2"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874.80</w:t>
            </w:r>
          </w:p>
        </w:tc>
        <w:tc>
          <w:tcPr>
            <w:tcW w:w="0" w:type="auto"/>
            <w:hideMark/>
          </w:tcPr>
          <w:p w14:paraId="553045E6"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4.4</w:t>
            </w:r>
          </w:p>
        </w:tc>
        <w:tc>
          <w:tcPr>
            <w:tcW w:w="0" w:type="auto"/>
            <w:hideMark/>
          </w:tcPr>
          <w:p w14:paraId="37F67294" w14:textId="6A32F9BA"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1,506.80</w:t>
            </w:r>
          </w:p>
        </w:tc>
      </w:tr>
      <w:tr w:rsidR="00371B75" w:rsidRPr="00371B75" w14:paraId="033A8E7E" w14:textId="77777777" w:rsidTr="006C7CCA">
        <w:trPr>
          <w:jc w:val="center"/>
        </w:trPr>
        <w:tc>
          <w:tcPr>
            <w:tcW w:w="0" w:type="auto"/>
            <w:hideMark/>
          </w:tcPr>
          <w:p w14:paraId="1AB0B78F"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w:t>
            </w:r>
          </w:p>
        </w:tc>
        <w:tc>
          <w:tcPr>
            <w:tcW w:w="0" w:type="auto"/>
            <w:hideMark/>
          </w:tcPr>
          <w:p w14:paraId="087EBB60" w14:textId="40A3341B"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279.90</w:t>
            </w:r>
          </w:p>
        </w:tc>
        <w:tc>
          <w:tcPr>
            <w:tcW w:w="0" w:type="auto"/>
            <w:hideMark/>
          </w:tcPr>
          <w:p w14:paraId="00E6FDDD"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2.8</w:t>
            </w:r>
          </w:p>
        </w:tc>
        <w:tc>
          <w:tcPr>
            <w:tcW w:w="0" w:type="auto"/>
            <w:hideMark/>
          </w:tcPr>
          <w:p w14:paraId="38A5AC4D" w14:textId="5012B9FD"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911.90</w:t>
            </w:r>
          </w:p>
        </w:tc>
        <w:tc>
          <w:tcPr>
            <w:tcW w:w="0" w:type="auto"/>
            <w:hideMark/>
          </w:tcPr>
          <w:p w14:paraId="46CFD579"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4.5</w:t>
            </w:r>
          </w:p>
        </w:tc>
        <w:tc>
          <w:tcPr>
            <w:tcW w:w="0" w:type="auto"/>
            <w:hideMark/>
          </w:tcPr>
          <w:p w14:paraId="2E3D5D8C" w14:textId="7975F201"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1,543.90</w:t>
            </w:r>
          </w:p>
        </w:tc>
      </w:tr>
      <w:tr w:rsidR="00371B75" w:rsidRPr="00371B75" w14:paraId="2D013839" w14:textId="77777777" w:rsidTr="006C7CCA">
        <w:trPr>
          <w:jc w:val="center"/>
        </w:trPr>
        <w:tc>
          <w:tcPr>
            <w:tcW w:w="0" w:type="auto"/>
            <w:hideMark/>
          </w:tcPr>
          <w:p w14:paraId="787927F3"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1.2</w:t>
            </w:r>
          </w:p>
        </w:tc>
        <w:tc>
          <w:tcPr>
            <w:tcW w:w="0" w:type="auto"/>
            <w:hideMark/>
          </w:tcPr>
          <w:p w14:paraId="5AFE8D9D" w14:textId="3CD1FB10"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317.10</w:t>
            </w:r>
          </w:p>
        </w:tc>
        <w:tc>
          <w:tcPr>
            <w:tcW w:w="0" w:type="auto"/>
            <w:hideMark/>
          </w:tcPr>
          <w:p w14:paraId="728BA603"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2.9</w:t>
            </w:r>
          </w:p>
        </w:tc>
        <w:tc>
          <w:tcPr>
            <w:tcW w:w="0" w:type="auto"/>
            <w:hideMark/>
          </w:tcPr>
          <w:p w14:paraId="726CA318" w14:textId="5E996176"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949.10</w:t>
            </w:r>
          </w:p>
        </w:tc>
        <w:tc>
          <w:tcPr>
            <w:tcW w:w="0" w:type="auto"/>
            <w:hideMark/>
          </w:tcPr>
          <w:p w14:paraId="4CB9C009"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4.6</w:t>
            </w:r>
          </w:p>
        </w:tc>
        <w:tc>
          <w:tcPr>
            <w:tcW w:w="0" w:type="auto"/>
            <w:hideMark/>
          </w:tcPr>
          <w:p w14:paraId="0D08FDE7" w14:textId="3D3CE51A"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1,581.10</w:t>
            </w:r>
          </w:p>
        </w:tc>
      </w:tr>
      <w:tr w:rsidR="00371B75" w:rsidRPr="00371B75" w14:paraId="4AC88BEC" w14:textId="77777777" w:rsidTr="006C7CCA">
        <w:trPr>
          <w:jc w:val="center"/>
        </w:trPr>
        <w:tc>
          <w:tcPr>
            <w:tcW w:w="0" w:type="auto"/>
            <w:hideMark/>
          </w:tcPr>
          <w:p w14:paraId="22D6AA1E"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1.3</w:t>
            </w:r>
          </w:p>
        </w:tc>
        <w:tc>
          <w:tcPr>
            <w:tcW w:w="0" w:type="auto"/>
            <w:hideMark/>
          </w:tcPr>
          <w:p w14:paraId="2048F859" w14:textId="642DEC3C"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354.30</w:t>
            </w:r>
          </w:p>
        </w:tc>
        <w:tc>
          <w:tcPr>
            <w:tcW w:w="0" w:type="auto"/>
            <w:hideMark/>
          </w:tcPr>
          <w:p w14:paraId="2A6C31B2"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3.0</w:t>
            </w:r>
          </w:p>
        </w:tc>
        <w:tc>
          <w:tcPr>
            <w:tcW w:w="0" w:type="auto"/>
            <w:hideMark/>
          </w:tcPr>
          <w:p w14:paraId="13BB3875" w14:textId="50CCB92D"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986.30</w:t>
            </w:r>
          </w:p>
        </w:tc>
        <w:tc>
          <w:tcPr>
            <w:tcW w:w="0" w:type="auto"/>
            <w:hideMark/>
          </w:tcPr>
          <w:p w14:paraId="10719C3A"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4.7</w:t>
            </w:r>
          </w:p>
        </w:tc>
        <w:tc>
          <w:tcPr>
            <w:tcW w:w="0" w:type="auto"/>
            <w:hideMark/>
          </w:tcPr>
          <w:p w14:paraId="718307A0" w14:textId="58E8C518"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1,618.30</w:t>
            </w:r>
          </w:p>
        </w:tc>
      </w:tr>
      <w:tr w:rsidR="00371B75" w:rsidRPr="00371B75" w14:paraId="44003AAF" w14:textId="77777777" w:rsidTr="006C7CCA">
        <w:trPr>
          <w:jc w:val="center"/>
        </w:trPr>
        <w:tc>
          <w:tcPr>
            <w:tcW w:w="0" w:type="auto"/>
            <w:hideMark/>
          </w:tcPr>
          <w:p w14:paraId="0AACADE3"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1.4</w:t>
            </w:r>
          </w:p>
        </w:tc>
        <w:tc>
          <w:tcPr>
            <w:tcW w:w="0" w:type="auto"/>
            <w:hideMark/>
          </w:tcPr>
          <w:p w14:paraId="1D978614" w14:textId="74DE0A13"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391.50</w:t>
            </w:r>
          </w:p>
        </w:tc>
        <w:tc>
          <w:tcPr>
            <w:tcW w:w="0" w:type="auto"/>
            <w:hideMark/>
          </w:tcPr>
          <w:p w14:paraId="58FF71F9"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3.1</w:t>
            </w:r>
          </w:p>
        </w:tc>
        <w:tc>
          <w:tcPr>
            <w:tcW w:w="0" w:type="auto"/>
            <w:hideMark/>
          </w:tcPr>
          <w:p w14:paraId="5AC44CF3" w14:textId="05356B60"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1,023.50</w:t>
            </w:r>
          </w:p>
        </w:tc>
        <w:tc>
          <w:tcPr>
            <w:tcW w:w="0" w:type="auto"/>
            <w:hideMark/>
          </w:tcPr>
          <w:p w14:paraId="37C8EAE8"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4.8</w:t>
            </w:r>
          </w:p>
        </w:tc>
        <w:tc>
          <w:tcPr>
            <w:tcW w:w="0" w:type="auto"/>
            <w:hideMark/>
          </w:tcPr>
          <w:p w14:paraId="31E89DF3" w14:textId="6D64E7B6"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1,655.50</w:t>
            </w:r>
          </w:p>
        </w:tc>
      </w:tr>
      <w:tr w:rsidR="00371B75" w:rsidRPr="00371B75" w14:paraId="41B297C9" w14:textId="77777777" w:rsidTr="006C7CCA">
        <w:trPr>
          <w:jc w:val="center"/>
        </w:trPr>
        <w:tc>
          <w:tcPr>
            <w:tcW w:w="0" w:type="auto"/>
            <w:hideMark/>
          </w:tcPr>
          <w:p w14:paraId="57D82962"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1.5</w:t>
            </w:r>
          </w:p>
        </w:tc>
        <w:tc>
          <w:tcPr>
            <w:tcW w:w="0" w:type="auto"/>
            <w:hideMark/>
          </w:tcPr>
          <w:p w14:paraId="1AB87E54" w14:textId="531A26E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428.60</w:t>
            </w:r>
          </w:p>
        </w:tc>
        <w:tc>
          <w:tcPr>
            <w:tcW w:w="0" w:type="auto"/>
            <w:hideMark/>
          </w:tcPr>
          <w:p w14:paraId="32D31B4F"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3.2</w:t>
            </w:r>
          </w:p>
        </w:tc>
        <w:tc>
          <w:tcPr>
            <w:tcW w:w="0" w:type="auto"/>
            <w:hideMark/>
          </w:tcPr>
          <w:p w14:paraId="67CB616A" w14:textId="2D535A70"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1,060.60</w:t>
            </w:r>
          </w:p>
        </w:tc>
        <w:tc>
          <w:tcPr>
            <w:tcW w:w="0" w:type="auto"/>
            <w:hideMark/>
          </w:tcPr>
          <w:p w14:paraId="006516CC"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4.9</w:t>
            </w:r>
          </w:p>
        </w:tc>
        <w:tc>
          <w:tcPr>
            <w:tcW w:w="0" w:type="auto"/>
            <w:hideMark/>
          </w:tcPr>
          <w:p w14:paraId="41284A2E" w14:textId="71C15174"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1,692.70</w:t>
            </w:r>
          </w:p>
        </w:tc>
      </w:tr>
      <w:tr w:rsidR="00371B75" w:rsidRPr="00371B75" w14:paraId="3D5541D4" w14:textId="77777777" w:rsidTr="006C7CCA">
        <w:trPr>
          <w:jc w:val="center"/>
        </w:trPr>
        <w:tc>
          <w:tcPr>
            <w:tcW w:w="0" w:type="auto"/>
            <w:hideMark/>
          </w:tcPr>
          <w:p w14:paraId="7B75D069"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1.6</w:t>
            </w:r>
          </w:p>
        </w:tc>
        <w:tc>
          <w:tcPr>
            <w:tcW w:w="0" w:type="auto"/>
            <w:hideMark/>
          </w:tcPr>
          <w:p w14:paraId="71C9368A" w14:textId="205EB605"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465.80</w:t>
            </w:r>
          </w:p>
        </w:tc>
        <w:tc>
          <w:tcPr>
            <w:tcW w:w="0" w:type="auto"/>
            <w:hideMark/>
          </w:tcPr>
          <w:p w14:paraId="4F3E49A3"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3.3</w:t>
            </w:r>
          </w:p>
        </w:tc>
        <w:tc>
          <w:tcPr>
            <w:tcW w:w="0" w:type="auto"/>
            <w:hideMark/>
          </w:tcPr>
          <w:p w14:paraId="239BD5A6" w14:textId="6C79A06D"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1,097.80</w:t>
            </w:r>
          </w:p>
        </w:tc>
        <w:tc>
          <w:tcPr>
            <w:tcW w:w="0" w:type="auto"/>
            <w:hideMark/>
          </w:tcPr>
          <w:p w14:paraId="2C5FF635"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5.0</w:t>
            </w:r>
          </w:p>
        </w:tc>
        <w:tc>
          <w:tcPr>
            <w:tcW w:w="0" w:type="auto"/>
            <w:hideMark/>
          </w:tcPr>
          <w:p w14:paraId="78750BDE" w14:textId="110C61CC"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1,729.80</w:t>
            </w:r>
          </w:p>
        </w:tc>
      </w:tr>
      <w:tr w:rsidR="00371B75" w:rsidRPr="00371B75" w14:paraId="1E37C75E" w14:textId="77777777" w:rsidTr="006C7CCA">
        <w:trPr>
          <w:jc w:val="center"/>
        </w:trPr>
        <w:tc>
          <w:tcPr>
            <w:tcW w:w="0" w:type="auto"/>
            <w:hideMark/>
          </w:tcPr>
          <w:p w14:paraId="0ACB375D"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1.7</w:t>
            </w:r>
          </w:p>
        </w:tc>
        <w:tc>
          <w:tcPr>
            <w:tcW w:w="0" w:type="auto"/>
            <w:hideMark/>
          </w:tcPr>
          <w:p w14:paraId="311799FE" w14:textId="23108DAD"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503.00</w:t>
            </w:r>
          </w:p>
        </w:tc>
        <w:tc>
          <w:tcPr>
            <w:tcW w:w="0" w:type="auto"/>
            <w:hideMark/>
          </w:tcPr>
          <w:p w14:paraId="717B6961"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3.4</w:t>
            </w:r>
          </w:p>
        </w:tc>
        <w:tc>
          <w:tcPr>
            <w:tcW w:w="0" w:type="auto"/>
            <w:hideMark/>
          </w:tcPr>
          <w:p w14:paraId="2686B2B7" w14:textId="4D17F306"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1,135.00</w:t>
            </w:r>
          </w:p>
        </w:tc>
        <w:tc>
          <w:tcPr>
            <w:tcW w:w="0" w:type="auto"/>
            <w:hideMark/>
          </w:tcPr>
          <w:p w14:paraId="1882CF5B"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5.1</w:t>
            </w:r>
          </w:p>
        </w:tc>
        <w:tc>
          <w:tcPr>
            <w:tcW w:w="0" w:type="auto"/>
            <w:hideMark/>
          </w:tcPr>
          <w:p w14:paraId="6D59845D" w14:textId="2AD30A78"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1,767.00</w:t>
            </w:r>
          </w:p>
        </w:tc>
      </w:tr>
      <w:tr w:rsidR="00371B75" w:rsidRPr="00371B75" w14:paraId="1111ABB1" w14:textId="77777777" w:rsidTr="006C7CCA">
        <w:trPr>
          <w:jc w:val="center"/>
        </w:trPr>
        <w:tc>
          <w:tcPr>
            <w:tcW w:w="0" w:type="auto"/>
            <w:hideMark/>
          </w:tcPr>
          <w:p w14:paraId="5CE8240F"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1.8</w:t>
            </w:r>
          </w:p>
        </w:tc>
        <w:tc>
          <w:tcPr>
            <w:tcW w:w="0" w:type="auto"/>
            <w:hideMark/>
          </w:tcPr>
          <w:p w14:paraId="50BC3528" w14:textId="7D455689"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540.20</w:t>
            </w:r>
          </w:p>
        </w:tc>
        <w:tc>
          <w:tcPr>
            <w:tcW w:w="0" w:type="auto"/>
            <w:hideMark/>
          </w:tcPr>
          <w:p w14:paraId="5F5013F9"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3.5</w:t>
            </w:r>
          </w:p>
        </w:tc>
        <w:tc>
          <w:tcPr>
            <w:tcW w:w="0" w:type="auto"/>
            <w:hideMark/>
          </w:tcPr>
          <w:p w14:paraId="1E1B2C7F" w14:textId="6815C7C5"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1,172.20</w:t>
            </w:r>
          </w:p>
        </w:tc>
        <w:tc>
          <w:tcPr>
            <w:tcW w:w="0" w:type="auto"/>
            <w:hideMark/>
          </w:tcPr>
          <w:p w14:paraId="1386D357"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5.2</w:t>
            </w:r>
          </w:p>
        </w:tc>
        <w:tc>
          <w:tcPr>
            <w:tcW w:w="0" w:type="auto"/>
            <w:hideMark/>
          </w:tcPr>
          <w:p w14:paraId="366663DB" w14:textId="269DB01A"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1,804.20</w:t>
            </w:r>
          </w:p>
        </w:tc>
      </w:tr>
      <w:tr w:rsidR="00371B75" w:rsidRPr="00371B75" w14:paraId="1CBB737B" w14:textId="77777777" w:rsidTr="006C7CCA">
        <w:trPr>
          <w:jc w:val="center"/>
        </w:trPr>
        <w:tc>
          <w:tcPr>
            <w:tcW w:w="0" w:type="auto"/>
            <w:hideMark/>
          </w:tcPr>
          <w:p w14:paraId="6DF464B0"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1.9</w:t>
            </w:r>
          </w:p>
        </w:tc>
        <w:tc>
          <w:tcPr>
            <w:tcW w:w="0" w:type="auto"/>
            <w:hideMark/>
          </w:tcPr>
          <w:p w14:paraId="53C7A767" w14:textId="0A799FA1"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577.30</w:t>
            </w:r>
          </w:p>
        </w:tc>
        <w:tc>
          <w:tcPr>
            <w:tcW w:w="0" w:type="auto"/>
            <w:hideMark/>
          </w:tcPr>
          <w:p w14:paraId="2D6DF0D0"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3.6</w:t>
            </w:r>
          </w:p>
        </w:tc>
        <w:tc>
          <w:tcPr>
            <w:tcW w:w="0" w:type="auto"/>
            <w:hideMark/>
          </w:tcPr>
          <w:p w14:paraId="6DBC1F98" w14:textId="76ED9038"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1,209.30</w:t>
            </w:r>
          </w:p>
        </w:tc>
        <w:tc>
          <w:tcPr>
            <w:tcW w:w="0" w:type="auto"/>
            <w:hideMark/>
          </w:tcPr>
          <w:p w14:paraId="651507B9"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5.3</w:t>
            </w:r>
          </w:p>
        </w:tc>
        <w:tc>
          <w:tcPr>
            <w:tcW w:w="0" w:type="auto"/>
            <w:hideMark/>
          </w:tcPr>
          <w:p w14:paraId="72D627A2" w14:textId="12C29F0B"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1,841.30</w:t>
            </w:r>
          </w:p>
        </w:tc>
      </w:tr>
      <w:tr w:rsidR="00371B75" w:rsidRPr="00371B75" w14:paraId="5AD63067" w14:textId="77777777" w:rsidTr="006C7CCA">
        <w:trPr>
          <w:jc w:val="center"/>
        </w:trPr>
        <w:tc>
          <w:tcPr>
            <w:tcW w:w="0" w:type="auto"/>
            <w:hideMark/>
          </w:tcPr>
          <w:p w14:paraId="5E49F273"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2.0</w:t>
            </w:r>
          </w:p>
        </w:tc>
        <w:tc>
          <w:tcPr>
            <w:tcW w:w="0" w:type="auto"/>
            <w:hideMark/>
          </w:tcPr>
          <w:p w14:paraId="55E70B87" w14:textId="4F5C35A6"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614.50</w:t>
            </w:r>
          </w:p>
        </w:tc>
        <w:tc>
          <w:tcPr>
            <w:tcW w:w="0" w:type="auto"/>
            <w:hideMark/>
          </w:tcPr>
          <w:p w14:paraId="1BB22D83"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3.7</w:t>
            </w:r>
          </w:p>
        </w:tc>
        <w:tc>
          <w:tcPr>
            <w:tcW w:w="0" w:type="auto"/>
            <w:hideMark/>
          </w:tcPr>
          <w:p w14:paraId="1D88AA8C" w14:textId="1F82F42D"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1,246.50</w:t>
            </w:r>
          </w:p>
        </w:tc>
        <w:tc>
          <w:tcPr>
            <w:tcW w:w="0" w:type="auto"/>
            <w:hideMark/>
          </w:tcPr>
          <w:p w14:paraId="1F0379EE"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5.4</w:t>
            </w:r>
          </w:p>
        </w:tc>
        <w:tc>
          <w:tcPr>
            <w:tcW w:w="0" w:type="auto"/>
            <w:hideMark/>
          </w:tcPr>
          <w:p w14:paraId="6369545C" w14:textId="7DDE3823"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1,878.50</w:t>
            </w:r>
          </w:p>
        </w:tc>
      </w:tr>
      <w:tr w:rsidR="00371B75" w:rsidRPr="00371B75" w14:paraId="73E0C55B" w14:textId="77777777" w:rsidTr="006C7CCA">
        <w:trPr>
          <w:jc w:val="center"/>
        </w:trPr>
        <w:tc>
          <w:tcPr>
            <w:tcW w:w="0" w:type="auto"/>
            <w:hideMark/>
          </w:tcPr>
          <w:p w14:paraId="660BB73B"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2.1</w:t>
            </w:r>
          </w:p>
        </w:tc>
        <w:tc>
          <w:tcPr>
            <w:tcW w:w="0" w:type="auto"/>
            <w:hideMark/>
          </w:tcPr>
          <w:p w14:paraId="6A814E23" w14:textId="511C9618"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651.70</w:t>
            </w:r>
          </w:p>
        </w:tc>
        <w:tc>
          <w:tcPr>
            <w:tcW w:w="0" w:type="auto"/>
            <w:hideMark/>
          </w:tcPr>
          <w:p w14:paraId="7D9F90A5"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3.8</w:t>
            </w:r>
          </w:p>
        </w:tc>
        <w:tc>
          <w:tcPr>
            <w:tcW w:w="0" w:type="auto"/>
            <w:hideMark/>
          </w:tcPr>
          <w:p w14:paraId="6D7CF469" w14:textId="50B6E8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1,283.70</w:t>
            </w:r>
          </w:p>
        </w:tc>
        <w:tc>
          <w:tcPr>
            <w:tcW w:w="0" w:type="auto"/>
            <w:hideMark/>
          </w:tcPr>
          <w:p w14:paraId="6DB964B1"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5.5</w:t>
            </w:r>
          </w:p>
        </w:tc>
        <w:tc>
          <w:tcPr>
            <w:tcW w:w="0" w:type="auto"/>
            <w:hideMark/>
          </w:tcPr>
          <w:p w14:paraId="7C58C093" w14:textId="1400FD9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1,915.70</w:t>
            </w:r>
          </w:p>
        </w:tc>
      </w:tr>
      <w:tr w:rsidR="00371B75" w:rsidRPr="00371B75" w14:paraId="511E217D" w14:textId="77777777" w:rsidTr="006C7CCA">
        <w:trPr>
          <w:jc w:val="center"/>
        </w:trPr>
        <w:tc>
          <w:tcPr>
            <w:tcW w:w="0" w:type="auto"/>
            <w:hideMark/>
          </w:tcPr>
          <w:p w14:paraId="11001AF0"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2.2</w:t>
            </w:r>
          </w:p>
        </w:tc>
        <w:tc>
          <w:tcPr>
            <w:tcW w:w="0" w:type="auto"/>
            <w:hideMark/>
          </w:tcPr>
          <w:p w14:paraId="4C162BCC" w14:textId="050D53F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688.90</w:t>
            </w:r>
          </w:p>
        </w:tc>
        <w:tc>
          <w:tcPr>
            <w:tcW w:w="0" w:type="auto"/>
            <w:hideMark/>
          </w:tcPr>
          <w:p w14:paraId="099B1D4F"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3.9</w:t>
            </w:r>
          </w:p>
        </w:tc>
        <w:tc>
          <w:tcPr>
            <w:tcW w:w="0" w:type="auto"/>
            <w:hideMark/>
          </w:tcPr>
          <w:p w14:paraId="1EC01E44" w14:textId="6B5AD07E"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1,320.90</w:t>
            </w:r>
          </w:p>
        </w:tc>
        <w:tc>
          <w:tcPr>
            <w:tcW w:w="0" w:type="auto"/>
            <w:hideMark/>
          </w:tcPr>
          <w:p w14:paraId="4B55E3E1"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5.6</w:t>
            </w:r>
          </w:p>
        </w:tc>
        <w:tc>
          <w:tcPr>
            <w:tcW w:w="0" w:type="auto"/>
            <w:hideMark/>
          </w:tcPr>
          <w:p w14:paraId="39140C06" w14:textId="15FD6098"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1,952.90</w:t>
            </w:r>
          </w:p>
        </w:tc>
      </w:tr>
      <w:tr w:rsidR="00371B75" w:rsidRPr="00371B75" w14:paraId="03065435" w14:textId="77777777" w:rsidTr="006C7CCA">
        <w:trPr>
          <w:jc w:val="center"/>
        </w:trPr>
        <w:tc>
          <w:tcPr>
            <w:tcW w:w="0" w:type="auto"/>
            <w:hideMark/>
          </w:tcPr>
          <w:p w14:paraId="0BF7940D"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2.3</w:t>
            </w:r>
          </w:p>
        </w:tc>
        <w:tc>
          <w:tcPr>
            <w:tcW w:w="0" w:type="auto"/>
            <w:hideMark/>
          </w:tcPr>
          <w:p w14:paraId="33F76FD2" w14:textId="346F7392"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726.10</w:t>
            </w:r>
          </w:p>
        </w:tc>
        <w:tc>
          <w:tcPr>
            <w:tcW w:w="0" w:type="auto"/>
            <w:hideMark/>
          </w:tcPr>
          <w:p w14:paraId="36898E80"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4.0</w:t>
            </w:r>
          </w:p>
        </w:tc>
        <w:tc>
          <w:tcPr>
            <w:tcW w:w="0" w:type="auto"/>
            <w:hideMark/>
          </w:tcPr>
          <w:p w14:paraId="562C9BB7" w14:textId="32B1856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1,358.10</w:t>
            </w:r>
          </w:p>
        </w:tc>
        <w:tc>
          <w:tcPr>
            <w:tcW w:w="0" w:type="auto"/>
            <w:hideMark/>
          </w:tcPr>
          <w:p w14:paraId="085EA5CF"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5.7</w:t>
            </w:r>
          </w:p>
        </w:tc>
        <w:tc>
          <w:tcPr>
            <w:tcW w:w="0" w:type="auto"/>
            <w:hideMark/>
          </w:tcPr>
          <w:p w14:paraId="320BA003" w14:textId="5F578055"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1,990.10</w:t>
            </w:r>
          </w:p>
        </w:tc>
      </w:tr>
      <w:tr w:rsidR="00371B75" w:rsidRPr="00371B75" w14:paraId="5AC1EC96" w14:textId="77777777" w:rsidTr="006C7CCA">
        <w:trPr>
          <w:jc w:val="center"/>
        </w:trPr>
        <w:tc>
          <w:tcPr>
            <w:tcW w:w="0" w:type="auto"/>
            <w:hideMark/>
          </w:tcPr>
          <w:p w14:paraId="24D922D0"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2.4</w:t>
            </w:r>
          </w:p>
        </w:tc>
        <w:tc>
          <w:tcPr>
            <w:tcW w:w="0" w:type="auto"/>
            <w:hideMark/>
          </w:tcPr>
          <w:p w14:paraId="391949D3" w14:textId="3AE31465"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763.20</w:t>
            </w:r>
          </w:p>
        </w:tc>
        <w:tc>
          <w:tcPr>
            <w:tcW w:w="0" w:type="auto"/>
            <w:hideMark/>
          </w:tcPr>
          <w:p w14:paraId="1A320057"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4.1</w:t>
            </w:r>
          </w:p>
        </w:tc>
        <w:tc>
          <w:tcPr>
            <w:tcW w:w="0" w:type="auto"/>
            <w:hideMark/>
          </w:tcPr>
          <w:p w14:paraId="0B43D789" w14:textId="3492468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1,395.20</w:t>
            </w:r>
          </w:p>
        </w:tc>
        <w:tc>
          <w:tcPr>
            <w:tcW w:w="0" w:type="auto"/>
            <w:hideMark/>
          </w:tcPr>
          <w:p w14:paraId="44B052A6"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5.8</w:t>
            </w:r>
          </w:p>
        </w:tc>
        <w:tc>
          <w:tcPr>
            <w:tcW w:w="0" w:type="auto"/>
            <w:hideMark/>
          </w:tcPr>
          <w:p w14:paraId="3B5F86C4" w14:textId="6AA868BB"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2,027.20</w:t>
            </w:r>
          </w:p>
        </w:tc>
      </w:tr>
      <w:tr w:rsidR="00371B75" w:rsidRPr="00371B75" w14:paraId="0B72EC83" w14:textId="77777777" w:rsidTr="006C7CCA">
        <w:trPr>
          <w:jc w:val="center"/>
        </w:trPr>
        <w:tc>
          <w:tcPr>
            <w:tcW w:w="0" w:type="auto"/>
            <w:hideMark/>
          </w:tcPr>
          <w:p w14:paraId="5C9E1919"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2.5</w:t>
            </w:r>
          </w:p>
        </w:tc>
        <w:tc>
          <w:tcPr>
            <w:tcW w:w="0" w:type="auto"/>
            <w:hideMark/>
          </w:tcPr>
          <w:p w14:paraId="3835AF6C" w14:textId="59C6B6E8"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800.40</w:t>
            </w:r>
          </w:p>
        </w:tc>
        <w:tc>
          <w:tcPr>
            <w:tcW w:w="0" w:type="auto"/>
            <w:hideMark/>
          </w:tcPr>
          <w:p w14:paraId="7E9785D1"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4.2</w:t>
            </w:r>
          </w:p>
        </w:tc>
        <w:tc>
          <w:tcPr>
            <w:tcW w:w="0" w:type="auto"/>
            <w:hideMark/>
          </w:tcPr>
          <w:p w14:paraId="15F59CFD" w14:textId="3763CE7B"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1,432.40</w:t>
            </w:r>
          </w:p>
        </w:tc>
        <w:tc>
          <w:tcPr>
            <w:tcW w:w="0" w:type="auto"/>
            <w:hideMark/>
          </w:tcPr>
          <w:p w14:paraId="0A944558"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5.9</w:t>
            </w:r>
          </w:p>
        </w:tc>
        <w:tc>
          <w:tcPr>
            <w:tcW w:w="0" w:type="auto"/>
            <w:hideMark/>
          </w:tcPr>
          <w:p w14:paraId="7534F39E" w14:textId="0AF50341"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2,064.40</w:t>
            </w:r>
          </w:p>
        </w:tc>
      </w:tr>
      <w:tr w:rsidR="007667A1" w:rsidRPr="00371B75" w14:paraId="0B519080" w14:textId="77777777" w:rsidTr="006C7CCA">
        <w:trPr>
          <w:jc w:val="center"/>
        </w:trPr>
        <w:tc>
          <w:tcPr>
            <w:tcW w:w="0" w:type="auto"/>
            <w:hideMark/>
          </w:tcPr>
          <w:p w14:paraId="52E817A9"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2.6</w:t>
            </w:r>
          </w:p>
        </w:tc>
        <w:tc>
          <w:tcPr>
            <w:tcW w:w="0" w:type="auto"/>
            <w:hideMark/>
          </w:tcPr>
          <w:p w14:paraId="2CE07F78" w14:textId="748A7B6C"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837.60</w:t>
            </w:r>
          </w:p>
        </w:tc>
        <w:tc>
          <w:tcPr>
            <w:tcW w:w="0" w:type="auto"/>
            <w:hideMark/>
          </w:tcPr>
          <w:p w14:paraId="3B86E69A" w14:textId="7FADE1E1"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4.3</w:t>
            </w:r>
          </w:p>
        </w:tc>
        <w:tc>
          <w:tcPr>
            <w:tcW w:w="0" w:type="auto"/>
            <w:hideMark/>
          </w:tcPr>
          <w:p w14:paraId="41496AC7" w14:textId="4CBF7A7C"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1,469.60</w:t>
            </w:r>
          </w:p>
        </w:tc>
        <w:tc>
          <w:tcPr>
            <w:tcW w:w="0" w:type="auto"/>
            <w:hideMark/>
          </w:tcPr>
          <w:p w14:paraId="38921D0D"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6.0</w:t>
            </w:r>
          </w:p>
        </w:tc>
        <w:tc>
          <w:tcPr>
            <w:tcW w:w="0" w:type="auto"/>
            <w:hideMark/>
          </w:tcPr>
          <w:p w14:paraId="58713D82" w14:textId="68CAC9BA"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2,101.60</w:t>
            </w:r>
          </w:p>
        </w:tc>
      </w:tr>
    </w:tbl>
    <w:p w14:paraId="53214408" w14:textId="77777777" w:rsidR="00AD16F0" w:rsidRPr="00371B75" w:rsidRDefault="00AD16F0" w:rsidP="00AD16F0">
      <w:pPr>
        <w:rPr>
          <w:color w:val="323E4F" w:themeColor="text2" w:themeShade="BF"/>
        </w:rPr>
      </w:pPr>
    </w:p>
    <w:p w14:paraId="3E3BD653" w14:textId="77777777" w:rsidR="00AD16F0" w:rsidRDefault="00AD16F0" w:rsidP="00AD16F0">
      <w:r>
        <w:br w:type="page"/>
      </w:r>
    </w:p>
    <w:p w14:paraId="189A0BD1" w14:textId="428BDF70" w:rsidR="00AD16F0" w:rsidRPr="00394ED5" w:rsidRDefault="00AD16F0" w:rsidP="004B385F">
      <w:pPr>
        <w:pStyle w:val="Heading2"/>
      </w:pPr>
      <w:bookmarkStart w:id="31" w:name="_Toc94697998"/>
      <w:r w:rsidRPr="00394ED5">
        <w:lastRenderedPageBreak/>
        <w:t>Paramedical and Interpreter Staff Salaries (Reference 19)</w:t>
      </w:r>
      <w:bookmarkEnd w:id="31"/>
    </w:p>
    <w:p w14:paraId="31155E55" w14:textId="32CDC70F" w:rsidR="009758B9" w:rsidRDefault="009758B9" w:rsidP="009758B9">
      <w:pPr>
        <w:pStyle w:val="NormalWeb"/>
        <w:spacing w:line="360" w:lineRule="atLeast"/>
        <w:rPr>
          <w:rFonts w:ascii="VIC-Regular" w:hAnsi="VIC-Regular"/>
          <w:color w:val="011A3C"/>
          <w:lang w:val="en"/>
        </w:rPr>
      </w:pPr>
      <w:r>
        <w:rPr>
          <w:rFonts w:ascii="VIC-Regular" w:hAnsi="VIC-Regular"/>
          <w:color w:val="011A3C"/>
          <w:lang w:val="en"/>
        </w:rPr>
        <w:t xml:space="preserve">Paramedical and Interpreter Staff funding is allocated to deaf facilities with secondary enrolments. The funding is inclusive of on costs, (9.75% </w:t>
      </w:r>
      <w:r w:rsidRPr="00941E49">
        <w:rPr>
          <w:rFonts w:ascii="VIC-Regular" w:hAnsi="VIC-Regular"/>
          <w:color w:val="011A3C"/>
          <w:lang w:val="en"/>
        </w:rPr>
        <w:t>superannuation</w:t>
      </w:r>
      <w:r>
        <w:rPr>
          <w:rFonts w:ascii="VIC-Regular" w:hAnsi="VIC-Regular"/>
          <w:color w:val="011A3C"/>
          <w:lang w:val="en"/>
        </w:rPr>
        <w:t xml:space="preserve"> and 5.45% </w:t>
      </w:r>
      <w:r w:rsidRPr="00765C9E">
        <w:rPr>
          <w:rFonts w:ascii="VIC-Regular" w:hAnsi="VIC-Regular"/>
          <w:color w:val="011A3C"/>
          <w:lang w:val="en"/>
        </w:rPr>
        <w:t>payroll tax</w:t>
      </w:r>
      <w:r>
        <w:rPr>
          <w:rFonts w:ascii="VIC-Regular" w:hAnsi="VIC-Regular"/>
          <w:color w:val="011A3C"/>
          <w:lang w:val="en"/>
        </w:rPr>
        <w:t>), 1.35% leave loading, plus 1.5% for short-term relief costs.</w:t>
      </w:r>
    </w:p>
    <w:p w14:paraId="2B157413" w14:textId="77777777" w:rsidR="009758B9" w:rsidRPr="002C1457" w:rsidRDefault="009758B9" w:rsidP="009758B9">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2C1457">
        <w:rPr>
          <w:rFonts w:ascii="VIC-Regular" w:eastAsia="Times New Roman" w:hAnsi="VIC-Regular" w:cs="Times New Roman"/>
          <w:b/>
          <w:bCs/>
          <w:color w:val="011A3C"/>
          <w:sz w:val="24"/>
          <w:szCs w:val="24"/>
          <w:lang w:val="en" w:eastAsia="en-AU"/>
        </w:rPr>
        <w:t>Eligibility</w:t>
      </w:r>
    </w:p>
    <w:p w14:paraId="7112B7F1" w14:textId="77777777" w:rsidR="009758B9" w:rsidRDefault="009758B9" w:rsidP="009758B9">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Schools with the following campus types </w:t>
      </w:r>
      <w:r w:rsidRPr="00394ED5">
        <w:rPr>
          <w:rFonts w:ascii="VIC-Regular" w:eastAsia="Times New Roman" w:hAnsi="VIC-Regular" w:cs="Times New Roman"/>
          <w:color w:val="011A3C"/>
          <w:sz w:val="24"/>
          <w:szCs w:val="24"/>
          <w:lang w:val="en" w:eastAsia="en-AU"/>
        </w:rPr>
        <w:t>with secondary enrolments</w:t>
      </w:r>
      <w:r>
        <w:rPr>
          <w:rFonts w:ascii="VIC-Regular" w:eastAsia="Times New Roman" w:hAnsi="VIC-Regular" w:cs="Times New Roman"/>
          <w:color w:val="011A3C"/>
          <w:sz w:val="24"/>
          <w:szCs w:val="24"/>
          <w:lang w:val="en" w:eastAsia="en-AU"/>
        </w:rPr>
        <w:t xml:space="preserve"> are eligible for Interpreter funding at campus level</w:t>
      </w:r>
    </w:p>
    <w:p w14:paraId="76279DD8" w14:textId="3E44FA94" w:rsidR="009758B9" w:rsidRDefault="009758B9"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Deaf</w:t>
      </w:r>
      <w:r w:rsidR="00877911">
        <w:rPr>
          <w:rFonts w:ascii="VIC-Regular" w:eastAsia="Times New Roman" w:hAnsi="VIC-Regular" w:cs="Times New Roman"/>
          <w:color w:val="011A3C"/>
          <w:lang w:val="en" w:eastAsia="en-AU"/>
        </w:rPr>
        <w:t>*</w:t>
      </w:r>
    </w:p>
    <w:p w14:paraId="68DF6D10" w14:textId="46A9C6E0" w:rsidR="009758B9" w:rsidRPr="00F76640" w:rsidRDefault="009758B9" w:rsidP="009758B9">
      <w:pPr>
        <w:spacing w:before="100" w:beforeAutospacing="1" w:after="100" w:afterAutospacing="1" w:line="360" w:lineRule="atLeast"/>
        <w:rPr>
          <w:rFonts w:ascii="VIC-Regular" w:eastAsia="Times New Roman" w:hAnsi="VIC-Regular" w:cs="Times New Roman"/>
          <w:color w:val="011A3C"/>
          <w:lang w:val="en" w:eastAsia="en-AU"/>
        </w:rPr>
      </w:pPr>
      <w:r w:rsidRPr="001E60DE">
        <w:rPr>
          <w:rFonts w:ascii="VIC-Regular" w:eastAsia="Times New Roman" w:hAnsi="VIC-Regular" w:cs="Times New Roman"/>
          <w:color w:val="011A3C"/>
          <w:sz w:val="24"/>
          <w:szCs w:val="24"/>
          <w:lang w:val="en" w:eastAsia="en-AU"/>
        </w:rPr>
        <w:t>Funding is calculated at the Indicative, Confirmed and Revised cycles</w:t>
      </w:r>
      <w:r>
        <w:rPr>
          <w:rFonts w:ascii="VIC-Regular" w:eastAsia="Times New Roman" w:hAnsi="VIC-Regular" w:cs="Times New Roman"/>
          <w:color w:val="011A3C"/>
          <w:sz w:val="24"/>
          <w:szCs w:val="24"/>
          <w:lang w:val="en" w:eastAsia="en-AU"/>
        </w:rPr>
        <w:t xml:space="preserve"> and schools are </w:t>
      </w:r>
      <w:r w:rsidRPr="001E60DE">
        <w:rPr>
          <w:rFonts w:ascii="VIC-Regular" w:eastAsia="Times New Roman" w:hAnsi="VIC-Regular" w:cs="Times New Roman"/>
          <w:color w:val="011A3C"/>
          <w:sz w:val="24"/>
          <w:szCs w:val="24"/>
          <w:lang w:val="en" w:eastAsia="en-AU"/>
        </w:rPr>
        <w:t xml:space="preserve">provided </w:t>
      </w:r>
      <w:r w:rsidR="00554F86">
        <w:rPr>
          <w:rFonts w:ascii="VIC-Regular" w:eastAsia="Times New Roman" w:hAnsi="VIC-Regular" w:cs="Times New Roman"/>
          <w:color w:val="011A3C"/>
          <w:sz w:val="24"/>
          <w:szCs w:val="24"/>
          <w:lang w:val="en" w:eastAsia="en-AU"/>
        </w:rPr>
        <w:t xml:space="preserve">as </w:t>
      </w:r>
      <w:r>
        <w:rPr>
          <w:rFonts w:ascii="VIC-Regular" w:eastAsia="Times New Roman" w:hAnsi="VIC-Regular" w:cs="Times New Roman"/>
          <w:color w:val="011A3C"/>
          <w:sz w:val="24"/>
          <w:szCs w:val="24"/>
          <w:lang w:val="en" w:eastAsia="en-AU"/>
        </w:rPr>
        <w:t>credit</w:t>
      </w:r>
      <w:r w:rsidRPr="001E60DE">
        <w:rPr>
          <w:rFonts w:ascii="VIC-Regular" w:eastAsia="Times New Roman" w:hAnsi="VIC-Regular" w:cs="Times New Roman"/>
          <w:color w:val="011A3C"/>
          <w:sz w:val="24"/>
          <w:szCs w:val="24"/>
          <w:lang w:val="en" w:eastAsia="en-AU"/>
        </w:rPr>
        <w:t xml:space="preserve"> funding</w:t>
      </w:r>
    </w:p>
    <w:p w14:paraId="4CA32D80" w14:textId="77777777" w:rsidR="009758B9" w:rsidRDefault="009758B9" w:rsidP="009758B9">
      <w:pPr>
        <w:pStyle w:val="NormalWeb"/>
        <w:spacing w:line="360" w:lineRule="atLeast"/>
        <w:rPr>
          <w:rFonts w:ascii="VIC-Regular" w:hAnsi="VIC-Regular"/>
          <w:color w:val="011A3C"/>
          <w:lang w:val="en"/>
        </w:rPr>
      </w:pPr>
    </w:p>
    <w:p w14:paraId="1BD0A8DD" w14:textId="77777777" w:rsidR="009758B9" w:rsidRPr="002C1457" w:rsidRDefault="009758B9" w:rsidP="009758B9">
      <w:pPr>
        <w:pStyle w:val="Heading3"/>
        <w:rPr>
          <w:rFonts w:ascii="VIC-Bold" w:hAnsi="VIC-Bold"/>
          <w:b/>
          <w:bCs/>
          <w:color w:val="011A3C"/>
          <w:lang w:val="en"/>
        </w:rPr>
      </w:pPr>
      <w:r w:rsidRPr="002C1457">
        <w:rPr>
          <w:b/>
          <w:bCs/>
          <w:color w:val="011A3C"/>
          <w:lang w:val="en"/>
        </w:rPr>
        <w:t>Calculation details</w:t>
      </w:r>
    </w:p>
    <w:p w14:paraId="2EEAF2CA" w14:textId="284E3855" w:rsidR="009758B9" w:rsidRDefault="009758B9" w:rsidP="009758B9">
      <w:pPr>
        <w:pStyle w:val="NormalWeb"/>
        <w:spacing w:line="360" w:lineRule="atLeast"/>
        <w:rPr>
          <w:rFonts w:ascii="VIC-Regular" w:hAnsi="VIC-Regular"/>
          <w:color w:val="011A3C"/>
          <w:lang w:val="en"/>
        </w:rPr>
      </w:pPr>
      <w:r>
        <w:rPr>
          <w:rFonts w:ascii="VIC-Regular" w:hAnsi="VIC-Regular"/>
          <w:color w:val="011A3C"/>
          <w:lang w:val="en"/>
        </w:rPr>
        <w:t xml:space="preserve">Funding is allocated based </w:t>
      </w:r>
      <w:r w:rsidR="00554F86">
        <w:rPr>
          <w:rFonts w:ascii="VIC-Regular" w:hAnsi="VIC-Regular"/>
          <w:color w:val="011A3C"/>
          <w:lang w:val="en"/>
        </w:rPr>
        <w:t xml:space="preserve">on </w:t>
      </w:r>
      <w:r>
        <w:rPr>
          <w:rFonts w:ascii="VIC-Regular" w:hAnsi="VIC-Regular"/>
          <w:color w:val="011A3C"/>
          <w:lang w:val="en"/>
        </w:rPr>
        <w:t>enrolments and resourcing model for deaf facilities.</w:t>
      </w:r>
    </w:p>
    <w:p w14:paraId="69053A41" w14:textId="77777777" w:rsidR="00A515CE" w:rsidRDefault="00A515CE" w:rsidP="009758B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515CE">
        <w:rPr>
          <w:rFonts w:ascii="VIC-Regular" w:eastAsia="Times New Roman" w:hAnsi="VIC-Regular" w:cs="Times New Roman"/>
          <w:color w:val="011A3C"/>
          <w:sz w:val="24"/>
          <w:szCs w:val="24"/>
          <w:lang w:val="en" w:eastAsia="en-AU"/>
        </w:rPr>
        <w:t>Deaf schools with secondary enrolments are funded at a rate of 1 EFT for every 6 enrolments.</w:t>
      </w:r>
    </w:p>
    <w:p w14:paraId="1E95E83F" w14:textId="645362C4" w:rsidR="00AD16F0" w:rsidRPr="000D106B" w:rsidRDefault="009758B9" w:rsidP="000D10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F76640">
        <w:rPr>
          <w:rFonts w:ascii="VIC-Regular" w:eastAsia="Times New Roman" w:hAnsi="VIC-Regular" w:cs="Times New Roman"/>
          <w:color w:val="011A3C"/>
          <w:sz w:val="24"/>
          <w:szCs w:val="24"/>
          <w:lang w:val="en" w:eastAsia="en-AU"/>
        </w:rPr>
        <w:t xml:space="preserve">For example: A school with 8 secondary enrolments will be funded for 8 secondary enrolments divided by 6 </w:t>
      </w:r>
      <w:proofErr w:type="gramStart"/>
      <w:r w:rsidRPr="00F76640">
        <w:rPr>
          <w:rFonts w:ascii="VIC-Regular" w:eastAsia="Times New Roman" w:hAnsi="VIC-Regular" w:cs="Times New Roman"/>
          <w:color w:val="011A3C"/>
          <w:sz w:val="24"/>
          <w:szCs w:val="24"/>
          <w:lang w:val="en" w:eastAsia="en-AU"/>
        </w:rPr>
        <w:t>EFT</w:t>
      </w:r>
      <w:proofErr w:type="gramEnd"/>
      <w:r w:rsidRPr="00F76640">
        <w:rPr>
          <w:rFonts w:ascii="VIC-Regular" w:eastAsia="Times New Roman" w:hAnsi="VIC-Regular" w:cs="Times New Roman"/>
          <w:color w:val="011A3C"/>
          <w:sz w:val="24"/>
          <w:szCs w:val="24"/>
          <w:lang w:val="en" w:eastAsia="en-AU"/>
        </w:rPr>
        <w:t xml:space="preserve"> =</w:t>
      </w:r>
      <w:r w:rsidR="003D146E">
        <w:rPr>
          <w:rFonts w:ascii="VIC-Regular" w:eastAsia="Times New Roman" w:hAnsi="VIC-Regular" w:cs="Times New Roman"/>
          <w:color w:val="011A3C"/>
          <w:sz w:val="24"/>
          <w:szCs w:val="24"/>
          <w:lang w:val="en" w:eastAsia="en-AU"/>
        </w:rPr>
        <w:t xml:space="preserve"> </w:t>
      </w:r>
      <w:r w:rsidRPr="00F76640">
        <w:rPr>
          <w:rFonts w:ascii="VIC-Regular" w:eastAsia="Times New Roman" w:hAnsi="VIC-Regular" w:cs="Times New Roman"/>
          <w:color w:val="011A3C"/>
          <w:sz w:val="24"/>
          <w:szCs w:val="24"/>
          <w:lang w:val="en" w:eastAsia="en-AU"/>
        </w:rPr>
        <w:t>(8/6) = 1.33 EFT (rounded)</w:t>
      </w:r>
    </w:p>
    <w:p w14:paraId="77FB6D7C" w14:textId="2E614F26" w:rsidR="00AD16F0" w:rsidRDefault="00877911" w:rsidP="00AD16F0">
      <w:r>
        <w:t xml:space="preserve">*Deaf campuses must be attached to a primary, </w:t>
      </w:r>
      <w:proofErr w:type="gramStart"/>
      <w:r>
        <w:t>secondary</w:t>
      </w:r>
      <w:proofErr w:type="gramEnd"/>
      <w:r>
        <w:t xml:space="preserve"> or primary/secondary combined school.</w:t>
      </w:r>
      <w:r w:rsidR="00AD16F0">
        <w:br w:type="page"/>
      </w:r>
    </w:p>
    <w:p w14:paraId="03A41B85" w14:textId="0B846908" w:rsidR="00AD16F0" w:rsidRPr="00394ED5" w:rsidRDefault="00AD16F0" w:rsidP="004B385F">
      <w:pPr>
        <w:pStyle w:val="Heading2"/>
      </w:pPr>
      <w:bookmarkStart w:id="32" w:name="_Toc94697999"/>
      <w:r w:rsidRPr="00394ED5">
        <w:lastRenderedPageBreak/>
        <w:t>Medical Intervention Support (Reference 20)</w:t>
      </w:r>
      <w:bookmarkEnd w:id="32"/>
    </w:p>
    <w:p w14:paraId="49C07F54"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Medical Intervention Support (MIS) funding supports schools to engage appropriately trained staff to assist students who require regular, complex medical support at school.</w:t>
      </w:r>
    </w:p>
    <w:p w14:paraId="78E19453"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MIS funding is available to support schools to put in place the necessary work arrangements for the delivery of specialised assistance to these students. This involves engagement of appropriately trained Education Support (ES) staff to undertake duties and responsibilities for delivering supporting procedures, consistent with Level 1, Range 2 of the ES Class.</w:t>
      </w:r>
    </w:p>
    <w:p w14:paraId="01043A0E" w14:textId="49358257" w:rsidR="00AD16F0"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 xml:space="preserve">The ES staff member must have undergone specific training to support the student’s medical needs. Training may be provided by an appropriate healthcare provider, or through the </w:t>
      </w:r>
      <w:proofErr w:type="gramStart"/>
      <w:r w:rsidRPr="00394ED5">
        <w:rPr>
          <w:rFonts w:ascii="VIC-Regular" w:eastAsia="Times New Roman" w:hAnsi="VIC-Regular" w:cs="Times New Roman"/>
          <w:color w:val="011A3C"/>
          <w:sz w:val="24"/>
          <w:szCs w:val="24"/>
          <w:lang w:val="en" w:eastAsia="en-AU"/>
        </w:rPr>
        <w:t>School</w:t>
      </w:r>
      <w:proofErr w:type="gramEnd"/>
      <w:r w:rsidRPr="00394ED5">
        <w:rPr>
          <w:rFonts w:ascii="VIC-Regular" w:eastAsia="Times New Roman" w:hAnsi="VIC-Regular" w:cs="Times New Roman"/>
          <w:color w:val="011A3C"/>
          <w:sz w:val="24"/>
          <w:szCs w:val="24"/>
          <w:lang w:val="en" w:eastAsia="en-AU"/>
        </w:rPr>
        <w:t xml:space="preserve"> care Program.</w:t>
      </w:r>
    </w:p>
    <w:p w14:paraId="44D2B47C" w14:textId="77777777" w:rsidR="009758B9" w:rsidRPr="0082626F" w:rsidRDefault="009758B9" w:rsidP="009758B9">
      <w:pPr>
        <w:spacing w:before="100" w:beforeAutospacing="1" w:after="100" w:afterAutospacing="1" w:line="360" w:lineRule="atLeast"/>
        <w:rPr>
          <w:rFonts w:ascii="VIC-Bold" w:eastAsia="Times New Roman" w:hAnsi="VIC-Bold" w:cs="Times New Roman"/>
          <w:b/>
          <w:bCs/>
          <w:color w:val="011A3C"/>
          <w:sz w:val="27"/>
          <w:szCs w:val="27"/>
          <w:lang w:val="en" w:eastAsia="en-AU"/>
        </w:rPr>
      </w:pPr>
      <w:r w:rsidRPr="0082626F">
        <w:rPr>
          <w:rFonts w:ascii="VIC-Bold" w:eastAsia="Times New Roman" w:hAnsi="VIC-Bold" w:cs="Times New Roman"/>
          <w:b/>
          <w:bCs/>
          <w:color w:val="011A3C"/>
          <w:sz w:val="27"/>
          <w:szCs w:val="27"/>
          <w:lang w:val="en" w:eastAsia="en-AU"/>
        </w:rPr>
        <w:t>Eligibility</w:t>
      </w:r>
    </w:p>
    <w:p w14:paraId="6262C519" w14:textId="77777777" w:rsidR="009758B9" w:rsidRPr="00AC3D42" w:rsidRDefault="009758B9" w:rsidP="009758B9">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Schools with the following campus types are eligible for Medical Intervention funding at campus level.</w:t>
      </w:r>
    </w:p>
    <w:p w14:paraId="023037F0" w14:textId="77777777" w:rsidR="009758B9" w:rsidRDefault="009758B9"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Primary</w:t>
      </w:r>
    </w:p>
    <w:p w14:paraId="0EDE9C3A" w14:textId="77777777" w:rsidR="009758B9" w:rsidRDefault="009758B9"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Secondary</w:t>
      </w:r>
    </w:p>
    <w:p w14:paraId="0D1C0CBB" w14:textId="77777777" w:rsidR="009758B9" w:rsidRDefault="009758B9"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 xml:space="preserve">Primary /Secondary Combined </w:t>
      </w:r>
    </w:p>
    <w:p w14:paraId="08211A22" w14:textId="77777777" w:rsidR="009758B9" w:rsidRPr="00AB403C" w:rsidRDefault="009758B9"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sidRPr="00AB403C">
        <w:rPr>
          <w:rFonts w:ascii="VIC-Regular" w:eastAsia="Times New Roman" w:hAnsi="VIC-Regular" w:cs="Times New Roman"/>
          <w:color w:val="011A3C"/>
          <w:lang w:val="en" w:eastAsia="en-AU"/>
        </w:rPr>
        <w:t>Special</w:t>
      </w:r>
    </w:p>
    <w:p w14:paraId="4EB1F3E1" w14:textId="77777777" w:rsidR="00A12061" w:rsidRDefault="009758B9" w:rsidP="00AD16F0">
      <w:pPr>
        <w:spacing w:before="100" w:beforeAutospacing="1" w:after="100" w:afterAutospacing="1" w:line="288" w:lineRule="atLeast"/>
        <w:outlineLvl w:val="2"/>
        <w:rPr>
          <w:lang w:val="en" w:eastAsia="en-AU"/>
        </w:rPr>
      </w:pPr>
      <w:r w:rsidRPr="00371B75">
        <w:rPr>
          <w:color w:val="323E4F" w:themeColor="text2" w:themeShade="BF"/>
          <w:lang w:val="en" w:eastAsia="en-AU"/>
        </w:rPr>
        <w:t>Funding is calculated for each of the four school terms and is allocated through credit funding</w:t>
      </w:r>
      <w:r>
        <w:rPr>
          <w:lang w:val="en" w:eastAsia="en-AU"/>
        </w:rPr>
        <w:t xml:space="preserve">. </w:t>
      </w:r>
    </w:p>
    <w:p w14:paraId="49C4E909" w14:textId="45ABF23E" w:rsidR="00AD16F0" w:rsidRPr="006C7CCA"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6C7CCA">
        <w:rPr>
          <w:rFonts w:ascii="VIC-Bold" w:eastAsia="Times New Roman" w:hAnsi="VIC-Bold" w:cs="Times New Roman"/>
          <w:b/>
          <w:bCs/>
          <w:color w:val="011A3C"/>
          <w:sz w:val="27"/>
          <w:szCs w:val="27"/>
          <w:lang w:val="en" w:eastAsia="en-AU"/>
        </w:rPr>
        <w:t xml:space="preserve">Rates </w:t>
      </w:r>
      <w:r w:rsidRPr="006C7CCA">
        <w:rPr>
          <w:rFonts w:ascii="VIC-Bold" w:eastAsia="Times New Roman" w:hAnsi="VIC-Bold" w:cs="Times New Roman" w:hint="eastAsia"/>
          <w:b/>
          <w:bCs/>
          <w:color w:val="011A3C"/>
          <w:sz w:val="27"/>
          <w:szCs w:val="27"/>
          <w:lang w:val="en" w:eastAsia="en-AU"/>
        </w:rPr>
        <w:t>—</w:t>
      </w:r>
      <w:r w:rsidRPr="006C7CCA">
        <w:rPr>
          <w:rFonts w:ascii="VIC-Bold" w:eastAsia="Times New Roman" w:hAnsi="VIC-Bold" w:cs="Times New Roman"/>
          <w:b/>
          <w:bCs/>
          <w:color w:val="011A3C"/>
          <w:sz w:val="27"/>
          <w:szCs w:val="27"/>
          <w:lang w:val="en" w:eastAsia="en-AU"/>
        </w:rPr>
        <w:t xml:space="preserve"> 202</w:t>
      </w:r>
      <w:r w:rsidR="005F3BD1">
        <w:rPr>
          <w:rFonts w:ascii="VIC-Bold" w:eastAsia="Times New Roman" w:hAnsi="VIC-Bold" w:cs="Times New Roman"/>
          <w:b/>
          <w:bCs/>
          <w:color w:val="011A3C"/>
          <w:sz w:val="27"/>
          <w:szCs w:val="27"/>
          <w:lang w:val="en" w:eastAsia="en-AU"/>
        </w:rPr>
        <w:t>2</w:t>
      </w:r>
    </w:p>
    <w:p w14:paraId="2B90A5E2" w14:textId="77777777" w:rsidR="008E7838"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 xml:space="preserve">Rate per eligible student: </w:t>
      </w:r>
      <w:r w:rsidR="0061578B" w:rsidRPr="0061578B">
        <w:rPr>
          <w:rFonts w:ascii="VIC-Regular" w:eastAsia="Times New Roman" w:hAnsi="VIC-Regular" w:cs="Times New Roman"/>
          <w:color w:val="011A3C"/>
          <w:sz w:val="24"/>
          <w:szCs w:val="24"/>
          <w:lang w:val="en" w:eastAsia="en-AU"/>
        </w:rPr>
        <w:t>$14,013</w:t>
      </w:r>
    </w:p>
    <w:p w14:paraId="2EA1EDE1" w14:textId="4DD97CAC"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Medical Intervention Support is allocated on a pro rata basis according to applications received from schools and the enrolment of an eligible student.</w:t>
      </w:r>
    </w:p>
    <w:p w14:paraId="152F930E"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In cases where the student transfers to another school, an application for Medical Intervention Support is required from the new school.</w:t>
      </w:r>
    </w:p>
    <w:p w14:paraId="5D292A0B" w14:textId="77777777" w:rsidR="00AD16F0" w:rsidRPr="006C7CCA" w:rsidRDefault="00AD16F0" w:rsidP="00474C70">
      <w:pPr>
        <w:keepNext/>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6C7CCA">
        <w:rPr>
          <w:rFonts w:ascii="VIC-Bold" w:eastAsia="Times New Roman" w:hAnsi="VIC-Bold" w:cs="Times New Roman"/>
          <w:b/>
          <w:bCs/>
          <w:color w:val="011A3C"/>
          <w:sz w:val="27"/>
          <w:szCs w:val="27"/>
          <w:lang w:val="en" w:eastAsia="en-AU"/>
        </w:rPr>
        <w:lastRenderedPageBreak/>
        <w:t>Further information</w:t>
      </w:r>
    </w:p>
    <w:p w14:paraId="0F3EDD69" w14:textId="77777777" w:rsidR="00AD16F0" w:rsidRPr="00394ED5" w:rsidRDefault="00AD16F0" w:rsidP="00474C70">
      <w:pPr>
        <w:keepNext/>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Medical Intervention Support guidelines are available at:</w:t>
      </w:r>
    </w:p>
    <w:p w14:paraId="79C0D0D2" w14:textId="77777777" w:rsidR="00AD16F0" w:rsidRDefault="00F811A7" w:rsidP="00F66851">
      <w:pPr>
        <w:numPr>
          <w:ilvl w:val="0"/>
          <w:numId w:val="17"/>
        </w:numPr>
        <w:spacing w:before="100" w:beforeAutospacing="1" w:after="100" w:afterAutospacing="1" w:line="360" w:lineRule="atLeast"/>
      </w:pPr>
      <w:hyperlink r:id="rId65" w:history="1">
        <w:r w:rsidR="00AD16F0" w:rsidRPr="00394ED5">
          <w:rPr>
            <w:rFonts w:ascii="VIC-Regular" w:eastAsia="Times New Roman" w:hAnsi="VIC-Regular" w:cs="Times New Roman"/>
            <w:color w:val="011A3C"/>
            <w:sz w:val="24"/>
            <w:szCs w:val="24"/>
            <w:lang w:val="en" w:eastAsia="en-AU"/>
          </w:rPr>
          <w:t>Medical Intervention Support</w:t>
        </w:r>
      </w:hyperlink>
      <w:r w:rsidR="00AD16F0">
        <w:br w:type="page"/>
      </w:r>
    </w:p>
    <w:p w14:paraId="7517F3A9" w14:textId="6DB4DCA3" w:rsidR="00AD16F0" w:rsidRPr="00394ED5" w:rsidRDefault="00AD16F0" w:rsidP="004B385F">
      <w:pPr>
        <w:pStyle w:val="Heading2"/>
      </w:pPr>
      <w:bookmarkStart w:id="33" w:name="_Toc94698000"/>
      <w:r w:rsidRPr="00394ED5">
        <w:lastRenderedPageBreak/>
        <w:t>Special School Transport Administration (Reference 25)</w:t>
      </w:r>
      <w:bookmarkEnd w:id="33"/>
    </w:p>
    <w:p w14:paraId="32EB7F79" w14:textId="2C255B45" w:rsidR="00AD16F0"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A Special School Transport Administration allocation is provided in recognition of the arrangements required to manage transport arrangements in consultation with bus contractors and parents.</w:t>
      </w:r>
    </w:p>
    <w:p w14:paraId="1CDD488C" w14:textId="77777777" w:rsidR="00820471" w:rsidRPr="0082626F" w:rsidRDefault="00820471" w:rsidP="00820471">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bookmarkStart w:id="34" w:name="_Hlk46925874"/>
      <w:r w:rsidRPr="0082626F">
        <w:rPr>
          <w:rFonts w:ascii="VIC-Regular" w:eastAsia="Times New Roman" w:hAnsi="VIC-Regular" w:cs="Times New Roman"/>
          <w:b/>
          <w:bCs/>
          <w:color w:val="011A3C"/>
          <w:sz w:val="24"/>
          <w:szCs w:val="24"/>
          <w:lang w:val="en" w:eastAsia="en-AU"/>
        </w:rPr>
        <w:t>Eligibility</w:t>
      </w:r>
    </w:p>
    <w:p w14:paraId="7034E518" w14:textId="2CD95FA4" w:rsidR="00820471" w:rsidRDefault="00820471"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sidRPr="00AB403C">
        <w:rPr>
          <w:rFonts w:ascii="VIC-Regular" w:eastAsia="Times New Roman" w:hAnsi="VIC-Regular" w:cs="Times New Roman"/>
          <w:color w:val="011A3C"/>
          <w:lang w:val="en" w:eastAsia="en-AU"/>
        </w:rPr>
        <w:t>Special</w:t>
      </w:r>
      <w:r>
        <w:rPr>
          <w:rFonts w:ascii="VIC-Regular" w:eastAsia="Times New Roman" w:hAnsi="VIC-Regular" w:cs="Times New Roman"/>
          <w:color w:val="011A3C"/>
          <w:lang w:val="en" w:eastAsia="en-AU"/>
        </w:rPr>
        <w:t xml:space="preserve"> Schools</w:t>
      </w:r>
      <w:r w:rsidR="008E7838">
        <w:rPr>
          <w:rFonts w:ascii="VIC-Regular" w:eastAsia="Times New Roman" w:hAnsi="VIC-Regular" w:cs="Times New Roman"/>
          <w:color w:val="011A3C"/>
          <w:lang w:val="en" w:eastAsia="en-AU"/>
        </w:rPr>
        <w:t xml:space="preserve">*  </w:t>
      </w:r>
    </w:p>
    <w:p w14:paraId="3845B970" w14:textId="707910E8" w:rsidR="00820471" w:rsidRPr="00AB403C" w:rsidRDefault="00820471"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proofErr w:type="spellStart"/>
      <w:r>
        <w:rPr>
          <w:rFonts w:ascii="VIC-Regular" w:eastAsia="Times New Roman" w:hAnsi="VIC-Regular" w:cs="Times New Roman"/>
          <w:color w:val="011A3C"/>
          <w:lang w:val="en" w:eastAsia="en-AU"/>
        </w:rPr>
        <w:t>Autisti</w:t>
      </w:r>
      <w:r w:rsidR="001112BF">
        <w:rPr>
          <w:rFonts w:ascii="VIC-Regular" w:eastAsia="Times New Roman" w:hAnsi="VIC-Regular" w:cs="Times New Roman"/>
          <w:color w:val="011A3C"/>
          <w:lang w:val="en" w:eastAsia="en-AU"/>
        </w:rPr>
        <w:t>sm</w:t>
      </w:r>
      <w:proofErr w:type="spellEnd"/>
      <w:r>
        <w:rPr>
          <w:rFonts w:ascii="VIC-Regular" w:eastAsia="Times New Roman" w:hAnsi="VIC-Regular" w:cs="Times New Roman"/>
          <w:color w:val="011A3C"/>
          <w:lang w:val="en" w:eastAsia="en-AU"/>
        </w:rPr>
        <w:t xml:space="preserve"> Schools</w:t>
      </w:r>
    </w:p>
    <w:bookmarkEnd w:id="34"/>
    <w:p w14:paraId="65E7D0EE" w14:textId="77777777" w:rsidR="00820471" w:rsidRDefault="00820471" w:rsidP="00820471">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95279A">
        <w:rPr>
          <w:rFonts w:ascii="VIC-Regular" w:eastAsia="Times New Roman" w:hAnsi="VIC-Regular" w:cs="Times New Roman"/>
          <w:color w:val="011A3C"/>
          <w:sz w:val="24"/>
          <w:szCs w:val="24"/>
          <w:lang w:val="en" w:eastAsia="en-AU"/>
        </w:rPr>
        <w:t xml:space="preserve">Funding is calculated </w:t>
      </w:r>
      <w:r>
        <w:rPr>
          <w:rFonts w:ascii="VIC-Regular" w:eastAsia="Times New Roman" w:hAnsi="VIC-Regular" w:cs="Times New Roman"/>
          <w:color w:val="011A3C"/>
          <w:sz w:val="24"/>
          <w:szCs w:val="24"/>
          <w:lang w:val="en" w:eastAsia="en-AU"/>
        </w:rPr>
        <w:t xml:space="preserve">for each of the four school terms, funding is allocated through cash funding. </w:t>
      </w:r>
    </w:p>
    <w:p w14:paraId="09473319" w14:textId="77777777" w:rsidR="00820471" w:rsidRPr="00C116FE" w:rsidRDefault="00820471" w:rsidP="00C116FE">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C116FE">
        <w:rPr>
          <w:rFonts w:ascii="VIC-Regular" w:eastAsia="Times New Roman" w:hAnsi="VIC-Regular" w:cs="Times New Roman"/>
          <w:b/>
          <w:bCs/>
          <w:color w:val="011A3C"/>
          <w:sz w:val="24"/>
          <w:szCs w:val="24"/>
          <w:lang w:val="en" w:eastAsia="en-AU"/>
        </w:rPr>
        <w:t>Calculation</w:t>
      </w:r>
    </w:p>
    <w:p w14:paraId="0B800A7F" w14:textId="77777777" w:rsidR="00820471" w:rsidRDefault="00820471" w:rsidP="00820471">
      <w:p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Funding is calculated based on enrolment ranges provided in the rates section below.</w:t>
      </w:r>
    </w:p>
    <w:p w14:paraId="302B32A5" w14:textId="6FEB98FF" w:rsidR="00820471" w:rsidRDefault="00820471" w:rsidP="000D106B">
      <w:p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Example a school with 27 enrolments would fall into the 26-50 enrolment range.</w:t>
      </w:r>
    </w:p>
    <w:p w14:paraId="5C8BD0C1" w14:textId="71AFD4C7" w:rsidR="00AD16F0" w:rsidRPr="006C7CCA"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6C7CCA">
        <w:rPr>
          <w:rFonts w:ascii="VIC-Bold" w:eastAsia="Times New Roman" w:hAnsi="VIC-Bold" w:cs="Times New Roman"/>
          <w:b/>
          <w:bCs/>
          <w:color w:val="011A3C"/>
          <w:sz w:val="27"/>
          <w:szCs w:val="27"/>
          <w:lang w:val="en" w:eastAsia="en-AU"/>
        </w:rPr>
        <w:t xml:space="preserve">Rates </w:t>
      </w:r>
      <w:r w:rsidRPr="006C7CCA">
        <w:rPr>
          <w:rFonts w:ascii="VIC-Bold" w:eastAsia="Times New Roman" w:hAnsi="VIC-Bold" w:cs="Times New Roman" w:hint="eastAsia"/>
          <w:b/>
          <w:bCs/>
          <w:color w:val="011A3C"/>
          <w:sz w:val="27"/>
          <w:szCs w:val="27"/>
          <w:lang w:val="en" w:eastAsia="en-AU"/>
        </w:rPr>
        <w:t>—</w:t>
      </w:r>
      <w:r w:rsidRPr="006C7CCA">
        <w:rPr>
          <w:rFonts w:ascii="VIC-Bold" w:eastAsia="Times New Roman" w:hAnsi="VIC-Bold" w:cs="Times New Roman"/>
          <w:b/>
          <w:bCs/>
          <w:color w:val="011A3C"/>
          <w:sz w:val="27"/>
          <w:szCs w:val="27"/>
          <w:lang w:val="en" w:eastAsia="en-AU"/>
        </w:rPr>
        <w:t xml:space="preserve"> 202</w:t>
      </w:r>
      <w:r w:rsidR="001112BF">
        <w:rPr>
          <w:rFonts w:ascii="VIC-Bold" w:eastAsia="Times New Roman" w:hAnsi="VIC-Bold" w:cs="Times New Roman"/>
          <w:b/>
          <w:bCs/>
          <w:color w:val="011A3C"/>
          <w:sz w:val="27"/>
          <w:szCs w:val="27"/>
          <w:lang w:val="en" w:eastAsia="en-AU"/>
        </w:rPr>
        <w:t>2</w:t>
      </w:r>
    </w:p>
    <w:p w14:paraId="7AD46B14" w14:textId="0182DCCB" w:rsidR="00AD16F0" w:rsidRPr="00371B75" w:rsidRDefault="00AD16F0" w:rsidP="00F66851">
      <w:pPr>
        <w:numPr>
          <w:ilvl w:val="0"/>
          <w:numId w:val="18"/>
        </w:numPr>
        <w:spacing w:before="100" w:beforeAutospacing="1" w:after="100" w:afterAutospacing="1" w:line="360" w:lineRule="atLeast"/>
        <w:rPr>
          <w:rFonts w:ascii="VIC-Regular" w:eastAsia="Times New Roman" w:hAnsi="VIC-Regular" w:cs="Times New Roman"/>
          <w:color w:val="323E4F" w:themeColor="text2" w:themeShade="BF"/>
          <w:sz w:val="24"/>
          <w:szCs w:val="24"/>
          <w:lang w:val="en" w:eastAsia="en-AU"/>
        </w:rPr>
      </w:pPr>
      <w:r w:rsidRPr="00371B75">
        <w:rPr>
          <w:rFonts w:ascii="VIC-Regular" w:eastAsia="Times New Roman" w:hAnsi="VIC-Regular" w:cs="Times New Roman"/>
          <w:color w:val="323E4F" w:themeColor="text2" w:themeShade="BF"/>
          <w:sz w:val="24"/>
          <w:szCs w:val="24"/>
          <w:lang w:val="en" w:eastAsia="en-AU"/>
        </w:rPr>
        <w:t xml:space="preserve">Enrolment range 0 to 24: </w:t>
      </w:r>
      <w:r w:rsidR="0061578B" w:rsidRPr="00371B75">
        <w:rPr>
          <w:rFonts w:ascii="VIC-Regular" w:eastAsia="Times New Roman" w:hAnsi="VIC-Regular" w:cs="Times New Roman"/>
          <w:color w:val="323E4F" w:themeColor="text2" w:themeShade="BF"/>
          <w:sz w:val="24"/>
          <w:szCs w:val="24"/>
          <w:lang w:val="en" w:eastAsia="en-AU"/>
        </w:rPr>
        <w:t>2,6</w:t>
      </w:r>
      <w:r w:rsidR="00423EBD">
        <w:rPr>
          <w:rFonts w:ascii="VIC-Regular" w:eastAsia="Times New Roman" w:hAnsi="VIC-Regular" w:cs="Times New Roman"/>
          <w:color w:val="323E4F" w:themeColor="text2" w:themeShade="BF"/>
          <w:sz w:val="24"/>
          <w:szCs w:val="24"/>
          <w:lang w:val="en" w:eastAsia="en-AU"/>
        </w:rPr>
        <w:t>78</w:t>
      </w:r>
    </w:p>
    <w:p w14:paraId="15C7DF7C" w14:textId="50C95847" w:rsidR="00423EBD" w:rsidRPr="00423EBD" w:rsidRDefault="00AD16F0" w:rsidP="00423EBD">
      <w:pPr>
        <w:numPr>
          <w:ilvl w:val="0"/>
          <w:numId w:val="18"/>
        </w:numPr>
        <w:spacing w:before="100" w:beforeAutospacing="1" w:after="100" w:afterAutospacing="1" w:line="360" w:lineRule="atLeast"/>
        <w:rPr>
          <w:color w:val="323E4F" w:themeColor="text2" w:themeShade="BF"/>
        </w:rPr>
      </w:pPr>
      <w:r w:rsidRPr="00371B75">
        <w:rPr>
          <w:rFonts w:ascii="VIC-Regular" w:eastAsia="Times New Roman" w:hAnsi="VIC-Regular" w:cs="Times New Roman"/>
          <w:color w:val="323E4F" w:themeColor="text2" w:themeShade="BF"/>
          <w:sz w:val="24"/>
          <w:szCs w:val="24"/>
          <w:lang w:val="en" w:eastAsia="en-AU"/>
        </w:rPr>
        <w:t xml:space="preserve">Enrolment range 26 to 50: </w:t>
      </w:r>
      <w:r w:rsidR="0061578B" w:rsidRPr="00371B75">
        <w:rPr>
          <w:rFonts w:ascii="VIC-Regular" w:eastAsia="Times New Roman" w:hAnsi="VIC-Regular" w:cs="Times New Roman"/>
          <w:color w:val="323E4F" w:themeColor="text2" w:themeShade="BF"/>
          <w:sz w:val="24"/>
          <w:szCs w:val="24"/>
          <w:lang w:val="en" w:eastAsia="en-AU"/>
        </w:rPr>
        <w:t>3,3</w:t>
      </w:r>
      <w:r w:rsidR="00423EBD">
        <w:rPr>
          <w:rFonts w:ascii="VIC-Regular" w:eastAsia="Times New Roman" w:hAnsi="VIC-Regular" w:cs="Times New Roman"/>
          <w:color w:val="323E4F" w:themeColor="text2" w:themeShade="BF"/>
          <w:sz w:val="24"/>
          <w:szCs w:val="24"/>
          <w:lang w:val="en" w:eastAsia="en-AU"/>
        </w:rPr>
        <w:t>50</w:t>
      </w:r>
    </w:p>
    <w:p w14:paraId="7A487A96" w14:textId="628B7766" w:rsidR="00423EBD" w:rsidRPr="00C116FE" w:rsidRDefault="00AD16F0" w:rsidP="00C116FE">
      <w:pPr>
        <w:pStyle w:val="ListParagraph"/>
        <w:numPr>
          <w:ilvl w:val="0"/>
          <w:numId w:val="18"/>
        </w:numPr>
        <w:spacing w:before="100" w:beforeAutospacing="1" w:after="100" w:afterAutospacing="1" w:line="360" w:lineRule="atLeast"/>
        <w:rPr>
          <w:rFonts w:ascii="VIC-Regular" w:eastAsia="Times New Roman" w:hAnsi="VIC-Regular" w:cs="Times New Roman"/>
          <w:color w:val="323E4F" w:themeColor="text2" w:themeShade="BF"/>
          <w:sz w:val="24"/>
          <w:szCs w:val="24"/>
          <w:lang w:val="en" w:eastAsia="en-AU"/>
        </w:rPr>
      </w:pPr>
      <w:r w:rsidRPr="00C116FE">
        <w:rPr>
          <w:rFonts w:ascii="VIC-Regular" w:eastAsia="Times New Roman" w:hAnsi="VIC-Regular" w:cs="Times New Roman"/>
          <w:color w:val="323E4F" w:themeColor="text2" w:themeShade="BF"/>
          <w:sz w:val="24"/>
          <w:szCs w:val="24"/>
          <w:lang w:val="en" w:eastAsia="en-AU"/>
        </w:rPr>
        <w:t xml:space="preserve">Enrolment range 51+: </w:t>
      </w:r>
      <w:r w:rsidR="00423EBD" w:rsidRPr="00C116FE">
        <w:rPr>
          <w:rFonts w:ascii="VIC-Regular" w:eastAsia="Times New Roman" w:hAnsi="VIC-Regular" w:cs="Times New Roman"/>
          <w:color w:val="323E4F" w:themeColor="text2" w:themeShade="BF"/>
          <w:sz w:val="24"/>
          <w:szCs w:val="24"/>
          <w:lang w:val="en" w:eastAsia="en-AU"/>
        </w:rPr>
        <w:t xml:space="preserve">4,021 </w:t>
      </w:r>
    </w:p>
    <w:p w14:paraId="3B5C8D91" w14:textId="574C6A81" w:rsidR="006D204B" w:rsidRPr="00C116FE" w:rsidRDefault="006D204B" w:rsidP="00C116FE">
      <w:pPr>
        <w:spacing w:before="100" w:beforeAutospacing="1" w:after="100" w:afterAutospacing="1" w:line="360" w:lineRule="atLeast"/>
        <w:rPr>
          <w:rFonts w:ascii="VIC-Regular" w:eastAsia="Times New Roman" w:hAnsi="VIC-Regular" w:cs="Times New Roman"/>
          <w:color w:val="323E4F" w:themeColor="text2" w:themeShade="BF"/>
          <w:sz w:val="24"/>
          <w:szCs w:val="24"/>
          <w:lang w:val="en" w:eastAsia="en-AU"/>
        </w:rPr>
      </w:pPr>
      <w:r w:rsidRPr="006D204B">
        <w:rPr>
          <w:color w:val="323E4F" w:themeColor="text2" w:themeShade="BF"/>
        </w:rPr>
        <w:t xml:space="preserve">*Including primary, </w:t>
      </w:r>
      <w:proofErr w:type="gramStart"/>
      <w:r w:rsidRPr="006D204B">
        <w:rPr>
          <w:color w:val="323E4F" w:themeColor="text2" w:themeShade="BF"/>
        </w:rPr>
        <w:t>secondary</w:t>
      </w:r>
      <w:proofErr w:type="gramEnd"/>
      <w:r w:rsidRPr="006D204B">
        <w:rPr>
          <w:color w:val="323E4F" w:themeColor="text2" w:themeShade="BF"/>
        </w:rPr>
        <w:t xml:space="preserve"> and primary/secondary combined schools with a defined special school campus.</w:t>
      </w:r>
    </w:p>
    <w:p w14:paraId="365CDE6D" w14:textId="33EDF651" w:rsidR="00AD16F0" w:rsidRPr="0061578B" w:rsidRDefault="00AD16F0" w:rsidP="004B385F">
      <w:pPr>
        <w:pStyle w:val="Heading2"/>
      </w:pPr>
      <w:r>
        <w:br w:type="page"/>
      </w:r>
      <w:bookmarkStart w:id="35" w:name="_Toc94698001"/>
      <w:r w:rsidRPr="00394ED5">
        <w:lastRenderedPageBreak/>
        <w:t>EAL Program Funding (Reference 26)</w:t>
      </w:r>
      <w:bookmarkEnd w:id="35"/>
    </w:p>
    <w:p w14:paraId="136F4A41" w14:textId="299EBCC4" w:rsidR="005D5E2A" w:rsidRPr="0061578B" w:rsidRDefault="005D5E2A" w:rsidP="000A6EF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 xml:space="preserve">EAL program funding for primary and secondary schools in the </w:t>
      </w:r>
      <w:r w:rsidR="001B66F8">
        <w:rPr>
          <w:rFonts w:ascii="VIC-Regular" w:eastAsia="Times New Roman" w:hAnsi="VIC-Regular" w:cs="Times New Roman"/>
          <w:color w:val="011A3C"/>
          <w:sz w:val="24"/>
          <w:szCs w:val="24"/>
          <w:lang w:val="en" w:eastAsia="en-AU"/>
        </w:rPr>
        <w:t>Student Resource Package (</w:t>
      </w:r>
      <w:r w:rsidRPr="0061578B">
        <w:rPr>
          <w:rFonts w:ascii="VIC-Regular" w:eastAsia="Times New Roman" w:hAnsi="VIC-Regular" w:cs="Times New Roman"/>
          <w:color w:val="011A3C"/>
          <w:sz w:val="24"/>
          <w:szCs w:val="24"/>
          <w:lang w:val="en" w:eastAsia="en-AU"/>
        </w:rPr>
        <w:t>SRP</w:t>
      </w:r>
      <w:r w:rsidR="001B66F8">
        <w:rPr>
          <w:rFonts w:ascii="VIC-Regular" w:eastAsia="Times New Roman" w:hAnsi="VIC-Regular" w:cs="Times New Roman"/>
          <w:color w:val="011A3C"/>
          <w:sz w:val="24"/>
          <w:szCs w:val="24"/>
          <w:lang w:val="en" w:eastAsia="en-AU"/>
        </w:rPr>
        <w:t>)</w:t>
      </w:r>
      <w:r w:rsidRPr="0061578B">
        <w:rPr>
          <w:rFonts w:ascii="VIC-Regular" w:eastAsia="Times New Roman" w:hAnsi="VIC-Regular" w:cs="Times New Roman"/>
          <w:color w:val="011A3C"/>
          <w:sz w:val="24"/>
          <w:szCs w:val="24"/>
          <w:lang w:val="en" w:eastAsia="en-AU"/>
        </w:rPr>
        <w:t xml:space="preserve"> consists primarily of EAL Index funding (Levels 1 – 5) and is provided to schools that meet a pre-determined threshold. Schools that experience an increase to their EAL student profile during the school year which takes them beyond that threshold are also eligible for EAL contingency funding. Refer to </w:t>
      </w:r>
      <w:hyperlink r:id="rId66" w:history="1">
        <w:r w:rsidRPr="0061578B">
          <w:rPr>
            <w:rFonts w:ascii="VIC-Regular" w:eastAsia="Times New Roman" w:hAnsi="VIC-Regular" w:cs="Times New Roman"/>
            <w:color w:val="011A3C"/>
            <w:sz w:val="24"/>
            <w:szCs w:val="24"/>
            <w:lang w:val="en" w:eastAsia="en-AU"/>
          </w:rPr>
          <w:t>EAL Contingency</w:t>
        </w:r>
      </w:hyperlink>
      <w:r w:rsidRPr="0061578B">
        <w:rPr>
          <w:rFonts w:ascii="VIC-Regular" w:eastAsia="Times New Roman" w:hAnsi="VIC-Regular" w:cs="Times New Roman"/>
          <w:color w:val="011A3C"/>
          <w:sz w:val="24"/>
          <w:szCs w:val="24"/>
          <w:lang w:val="en" w:eastAsia="en-AU"/>
        </w:rPr>
        <w:t xml:space="preserve"> (</w:t>
      </w:r>
      <w:r w:rsidR="009212A4">
        <w:rPr>
          <w:rFonts w:ascii="VIC-Regular" w:eastAsia="Times New Roman" w:hAnsi="VIC-Regular" w:cs="Times New Roman"/>
          <w:color w:val="011A3C"/>
          <w:sz w:val="24"/>
          <w:szCs w:val="24"/>
          <w:lang w:val="en" w:eastAsia="en-AU"/>
        </w:rPr>
        <w:t>R</w:t>
      </w:r>
      <w:r w:rsidRPr="0061578B">
        <w:rPr>
          <w:rFonts w:ascii="VIC-Regular" w:eastAsia="Times New Roman" w:hAnsi="VIC-Regular" w:cs="Times New Roman"/>
          <w:color w:val="011A3C"/>
          <w:sz w:val="24"/>
          <w:szCs w:val="24"/>
          <w:lang w:val="en" w:eastAsia="en-AU"/>
        </w:rPr>
        <w:t>eference 27).</w:t>
      </w:r>
    </w:p>
    <w:p w14:paraId="2F805A49" w14:textId="77777777" w:rsidR="005D5E2A" w:rsidRPr="0061578B" w:rsidRDefault="005D5E2A" w:rsidP="000A6EF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EAL program funding for English language schools and centres in the SRP consists of funding to support a target number of students and provide services to newly arrived students who are not currently enrolled in a full-time new arrivals program. English language schools and centres that experience a significant increase to their enrolments during the school year may also be eligible for EAL contingency funding. Refer to </w:t>
      </w:r>
      <w:hyperlink r:id="rId67" w:history="1">
        <w:r w:rsidRPr="0061578B">
          <w:rPr>
            <w:rFonts w:ascii="VIC-Regular" w:eastAsia="Times New Roman" w:hAnsi="VIC-Regular" w:cs="Times New Roman"/>
            <w:color w:val="011A3C"/>
            <w:sz w:val="24"/>
            <w:szCs w:val="24"/>
            <w:lang w:val="en" w:eastAsia="en-AU"/>
          </w:rPr>
          <w:t>EAL Contingency</w:t>
        </w:r>
      </w:hyperlink>
      <w:r w:rsidRPr="0061578B">
        <w:rPr>
          <w:rFonts w:ascii="VIC-Regular" w:eastAsia="Times New Roman" w:hAnsi="VIC-Regular" w:cs="Times New Roman"/>
          <w:color w:val="011A3C"/>
          <w:sz w:val="24"/>
          <w:szCs w:val="24"/>
          <w:lang w:val="en" w:eastAsia="en-AU"/>
        </w:rPr>
        <w:t xml:space="preserve"> (Reference 27).</w:t>
      </w:r>
    </w:p>
    <w:p w14:paraId="6A145E9C" w14:textId="77777777" w:rsidR="005D5E2A" w:rsidRPr="0061578B" w:rsidRDefault="005D5E2A" w:rsidP="0061578B">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61578B">
        <w:rPr>
          <w:rFonts w:ascii="VIC-Regular" w:eastAsia="Times New Roman" w:hAnsi="VIC-Regular" w:cs="Times New Roman"/>
          <w:b/>
          <w:bCs/>
          <w:color w:val="011A3C"/>
          <w:sz w:val="24"/>
          <w:szCs w:val="24"/>
          <w:lang w:val="en" w:eastAsia="en-AU"/>
        </w:rPr>
        <w:t>EAL Index funding (Levels 1 – 5)</w:t>
      </w:r>
    </w:p>
    <w:p w14:paraId="2A7E7A70" w14:textId="77777777" w:rsidR="005D5E2A" w:rsidRPr="0061578B" w:rsidRDefault="005D5E2A" w:rsidP="000A6EF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EAL Index funding is made available to schools to staff EAL programs with appropriately qualified EAL teachers and Multicultural Education Aides (MEAs).</w:t>
      </w:r>
    </w:p>
    <w:p w14:paraId="512BE684" w14:textId="77777777" w:rsidR="005D5E2A" w:rsidRPr="0061578B" w:rsidRDefault="005D5E2A" w:rsidP="000A6EF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EAL Index funding is based on data collected from schools in the preceding August School Census. New schools that did not participate in the preceding August census can apply for contingency funding if their EAL student profile meets the EAL Index funding threshold.</w:t>
      </w:r>
    </w:p>
    <w:p w14:paraId="1C3728E7" w14:textId="77777777" w:rsidR="005D5E2A" w:rsidRPr="0061578B" w:rsidRDefault="005D5E2A" w:rsidP="0061578B">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61578B">
        <w:rPr>
          <w:rFonts w:ascii="VIC-Regular" w:eastAsia="Times New Roman" w:hAnsi="VIC-Regular" w:cs="Times New Roman"/>
          <w:b/>
          <w:bCs/>
          <w:color w:val="011A3C"/>
          <w:sz w:val="24"/>
          <w:szCs w:val="24"/>
          <w:lang w:val="en" w:eastAsia="en-AU"/>
        </w:rPr>
        <w:t>Eligibility</w:t>
      </w:r>
    </w:p>
    <w:p w14:paraId="0B28DC52" w14:textId="77777777" w:rsidR="005D5E2A" w:rsidRPr="0061578B" w:rsidRDefault="005D5E2A" w:rsidP="00F66851">
      <w:pPr>
        <w:numPr>
          <w:ilvl w:val="0"/>
          <w:numId w:val="30"/>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Primary</w:t>
      </w:r>
    </w:p>
    <w:p w14:paraId="3998E452" w14:textId="77777777" w:rsidR="005D5E2A" w:rsidRPr="0061578B" w:rsidRDefault="005D5E2A" w:rsidP="00F66851">
      <w:pPr>
        <w:numPr>
          <w:ilvl w:val="0"/>
          <w:numId w:val="30"/>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Secondary</w:t>
      </w:r>
    </w:p>
    <w:p w14:paraId="397BEFE9" w14:textId="77777777" w:rsidR="005D5E2A" w:rsidRPr="0061578B" w:rsidRDefault="005D5E2A" w:rsidP="00F66851">
      <w:pPr>
        <w:numPr>
          <w:ilvl w:val="0"/>
          <w:numId w:val="30"/>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Primary/Secondary Combined</w:t>
      </w:r>
    </w:p>
    <w:p w14:paraId="62AF9A7B" w14:textId="77777777" w:rsidR="005D5E2A" w:rsidRPr="0061578B" w:rsidRDefault="005D5E2A" w:rsidP="0061578B">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61578B">
        <w:rPr>
          <w:rFonts w:ascii="VIC-Regular" w:eastAsia="Times New Roman" w:hAnsi="VIC-Regular" w:cs="Times New Roman"/>
          <w:b/>
          <w:bCs/>
          <w:color w:val="011A3C"/>
          <w:sz w:val="24"/>
          <w:szCs w:val="24"/>
          <w:lang w:val="en" w:eastAsia="en-AU"/>
        </w:rPr>
        <w:t>Allocation of EAL Index funding</w:t>
      </w:r>
    </w:p>
    <w:p w14:paraId="05C63C8D" w14:textId="77777777" w:rsidR="005D5E2A" w:rsidRPr="0061578B" w:rsidRDefault="005D5E2A" w:rsidP="000A6EF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EAL Index funding is allocated to schools at campus level to provide EAL programs for students based on the number of students who:</w:t>
      </w:r>
    </w:p>
    <w:p w14:paraId="210D94DD" w14:textId="77777777" w:rsidR="005D5E2A" w:rsidRPr="0061578B" w:rsidRDefault="005D5E2A" w:rsidP="00F66851">
      <w:pPr>
        <w:numPr>
          <w:ilvl w:val="0"/>
          <w:numId w:val="31"/>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come from a language background other than English</w:t>
      </w:r>
    </w:p>
    <w:p w14:paraId="21149923" w14:textId="77777777" w:rsidR="005D5E2A" w:rsidRPr="0061578B" w:rsidRDefault="005D5E2A" w:rsidP="00F66851">
      <w:pPr>
        <w:numPr>
          <w:ilvl w:val="0"/>
          <w:numId w:val="31"/>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speak a language other than English at home as their main language</w:t>
      </w:r>
    </w:p>
    <w:p w14:paraId="2E4385B2" w14:textId="77777777" w:rsidR="005D5E2A" w:rsidRPr="0061578B" w:rsidRDefault="005D5E2A" w:rsidP="00F66851">
      <w:pPr>
        <w:numPr>
          <w:ilvl w:val="0"/>
          <w:numId w:val="31"/>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lastRenderedPageBreak/>
        <w:t>have been enrolled in an Australian school for less than five years</w:t>
      </w:r>
    </w:p>
    <w:p w14:paraId="6F6CB70E" w14:textId="73077EB3" w:rsidR="005D5E2A" w:rsidRPr="0061578B" w:rsidRDefault="005D5E2A" w:rsidP="00F66851">
      <w:pPr>
        <w:numPr>
          <w:ilvl w:val="0"/>
          <w:numId w:val="31"/>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attract SRP funding.</w:t>
      </w:r>
    </w:p>
    <w:p w14:paraId="7689E393" w14:textId="47ADBFC3" w:rsidR="005D5E2A" w:rsidRPr="0061578B" w:rsidRDefault="005D5E2A" w:rsidP="00C116FE">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Schools should plan programs that are sufficiently flexible to accommodate the changes that occur to their EAL populations during the school year. This can be due to new enrolments or students transferring or leaving.</w:t>
      </w:r>
    </w:p>
    <w:p w14:paraId="22EC7132" w14:textId="77777777" w:rsidR="005D5E2A" w:rsidRPr="0061578B" w:rsidRDefault="005D5E2A" w:rsidP="0061578B">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61578B">
        <w:rPr>
          <w:rFonts w:ascii="VIC-Regular" w:eastAsia="Times New Roman" w:hAnsi="VIC-Regular" w:cs="Times New Roman"/>
          <w:b/>
          <w:bCs/>
          <w:color w:val="011A3C"/>
          <w:sz w:val="24"/>
          <w:szCs w:val="24"/>
          <w:lang w:val="en" w:eastAsia="en-AU"/>
        </w:rPr>
        <w:t>Calculation</w:t>
      </w:r>
    </w:p>
    <w:p w14:paraId="63BF4921" w14:textId="77777777" w:rsidR="005D5E2A" w:rsidRPr="0061578B" w:rsidRDefault="005D5E2A" w:rsidP="000A6EF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EAL funding is based on an integrated weighted index for primary and secondary students.</w:t>
      </w:r>
    </w:p>
    <w:p w14:paraId="3C655925" w14:textId="6FA2700F" w:rsidR="005D5E2A" w:rsidRPr="0061578B" w:rsidRDefault="005D5E2A" w:rsidP="000A6EF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This is applied to the number of students identified in the August School census as meeting the EAL Index funding criteria.</w:t>
      </w:r>
      <w:r w:rsidRPr="0061578B">
        <w:rPr>
          <w:rFonts w:ascii="VIC-Regular" w:eastAsia="Times New Roman" w:hAnsi="VIC-Regular" w:cs="Times New Roman"/>
          <w:color w:val="011A3C"/>
          <w:sz w:val="24"/>
          <w:szCs w:val="24"/>
          <w:lang w:val="en" w:eastAsia="en-AU"/>
        </w:rPr>
        <w:br/>
      </w:r>
      <w:r w:rsidRPr="0061578B">
        <w:rPr>
          <w:rFonts w:ascii="VIC-Regular" w:eastAsia="Times New Roman" w:hAnsi="VIC-Regular" w:cs="Times New Roman"/>
          <w:color w:val="011A3C"/>
          <w:sz w:val="24"/>
          <w:szCs w:val="24"/>
          <w:lang w:val="en" w:eastAsia="en-AU"/>
        </w:rPr>
        <w:br/>
        <w:t>A school’s EAL allocation includes a weighting based on the school’s densities of Student Family Occupations (SFO Weighting).</w:t>
      </w:r>
      <w:r w:rsidR="00F01784">
        <w:rPr>
          <w:rFonts w:ascii="VIC-Regular" w:eastAsia="Times New Roman" w:hAnsi="VIC-Regular" w:cs="Times New Roman"/>
          <w:color w:val="011A3C"/>
          <w:sz w:val="24"/>
          <w:szCs w:val="24"/>
          <w:lang w:val="en" w:eastAsia="en-AU"/>
        </w:rPr>
        <w:t xml:space="preserve"> Refer </w:t>
      </w:r>
      <w:r w:rsidR="009212A4">
        <w:rPr>
          <w:rFonts w:ascii="VIC-Regular" w:eastAsia="Times New Roman" w:hAnsi="VIC-Regular" w:cs="Times New Roman"/>
          <w:color w:val="011A3C"/>
          <w:sz w:val="24"/>
          <w:szCs w:val="24"/>
          <w:lang w:val="en" w:eastAsia="en-AU"/>
        </w:rPr>
        <w:t>R</w:t>
      </w:r>
      <w:r w:rsidR="00F01784">
        <w:rPr>
          <w:rFonts w:ascii="VIC-Regular" w:eastAsia="Times New Roman" w:hAnsi="VIC-Regular" w:cs="Times New Roman"/>
          <w:color w:val="011A3C"/>
          <w:sz w:val="24"/>
          <w:szCs w:val="24"/>
          <w:lang w:val="en" w:eastAsia="en-AU"/>
        </w:rPr>
        <w:t xml:space="preserve">eference </w:t>
      </w:r>
      <w:r w:rsidR="000D3CC4">
        <w:rPr>
          <w:rFonts w:ascii="VIC-Regular" w:eastAsia="Times New Roman" w:hAnsi="VIC-Regular" w:cs="Times New Roman"/>
          <w:color w:val="011A3C"/>
          <w:sz w:val="24"/>
          <w:szCs w:val="24"/>
          <w:lang w:val="en" w:eastAsia="en-AU"/>
        </w:rPr>
        <w:t>11 for the calculation of SFO.</w:t>
      </w:r>
      <w:r w:rsidRPr="0061578B">
        <w:rPr>
          <w:rFonts w:ascii="VIC-Regular" w:eastAsia="Times New Roman" w:hAnsi="VIC-Regular" w:cs="Times New Roman"/>
          <w:color w:val="011A3C"/>
          <w:sz w:val="24"/>
          <w:szCs w:val="24"/>
          <w:lang w:val="en" w:eastAsia="en-AU"/>
        </w:rPr>
        <w:br/>
      </w:r>
      <w:r w:rsidRPr="0061578B">
        <w:rPr>
          <w:rFonts w:ascii="VIC-Regular" w:eastAsia="Times New Roman" w:hAnsi="VIC-Regular" w:cs="Times New Roman"/>
          <w:color w:val="011A3C"/>
          <w:sz w:val="24"/>
          <w:szCs w:val="24"/>
          <w:lang w:val="en" w:eastAsia="en-AU"/>
        </w:rPr>
        <w:br/>
        <w:t>The SFO Weighting reflects the high correlation between student outcomes and family occupation to target funding to schools with EAL learners with greatest need.</w:t>
      </w:r>
      <w:r w:rsidRPr="0061578B">
        <w:rPr>
          <w:rFonts w:ascii="VIC-Regular" w:eastAsia="Times New Roman" w:hAnsi="VIC-Regular" w:cs="Times New Roman"/>
          <w:color w:val="011A3C"/>
          <w:sz w:val="24"/>
          <w:szCs w:val="24"/>
          <w:lang w:val="en" w:eastAsia="en-AU"/>
        </w:rPr>
        <w:br/>
      </w:r>
      <w:r w:rsidRPr="0061578B">
        <w:rPr>
          <w:rFonts w:ascii="VIC-Regular" w:eastAsia="Times New Roman" w:hAnsi="VIC-Regular" w:cs="Times New Roman"/>
          <w:color w:val="011A3C"/>
          <w:sz w:val="24"/>
          <w:szCs w:val="24"/>
          <w:lang w:val="en" w:eastAsia="en-AU"/>
        </w:rPr>
        <w:br/>
        <w:t xml:space="preserve">A campus is required to reach a threshold before funding will apply. Thresholds are applied separately to primary and secondary students for </w:t>
      </w:r>
      <w:proofErr w:type="spellStart"/>
      <w:r w:rsidRPr="0061578B">
        <w:rPr>
          <w:rFonts w:ascii="VIC-Regular" w:eastAsia="Times New Roman" w:hAnsi="VIC-Regular" w:cs="Times New Roman"/>
          <w:color w:val="011A3C"/>
          <w:sz w:val="24"/>
          <w:szCs w:val="24"/>
          <w:lang w:val="en" w:eastAsia="en-AU"/>
        </w:rPr>
        <w:t>Pri</w:t>
      </w:r>
      <w:proofErr w:type="spellEnd"/>
      <w:r w:rsidRPr="0061578B">
        <w:rPr>
          <w:rFonts w:ascii="VIC-Regular" w:eastAsia="Times New Roman" w:hAnsi="VIC-Regular" w:cs="Times New Roman"/>
          <w:color w:val="011A3C"/>
          <w:sz w:val="24"/>
          <w:szCs w:val="24"/>
          <w:lang w:val="en" w:eastAsia="en-AU"/>
        </w:rPr>
        <w:t>/Sec</w:t>
      </w:r>
      <w:r w:rsidR="00F01784">
        <w:rPr>
          <w:rFonts w:ascii="VIC-Regular" w:eastAsia="Times New Roman" w:hAnsi="VIC-Regular" w:cs="Times New Roman"/>
          <w:color w:val="011A3C"/>
          <w:sz w:val="24"/>
          <w:szCs w:val="24"/>
          <w:lang w:val="en" w:eastAsia="en-AU"/>
        </w:rPr>
        <w:t>ondary combined</w:t>
      </w:r>
      <w:r w:rsidRPr="0061578B">
        <w:rPr>
          <w:rFonts w:ascii="VIC-Regular" w:eastAsia="Times New Roman" w:hAnsi="VIC-Regular" w:cs="Times New Roman"/>
          <w:color w:val="011A3C"/>
          <w:sz w:val="24"/>
          <w:szCs w:val="24"/>
          <w:lang w:val="en" w:eastAsia="en-AU"/>
        </w:rPr>
        <w:t xml:space="preserve"> campuses. </w:t>
      </w:r>
    </w:p>
    <w:p w14:paraId="1719B856" w14:textId="77777777" w:rsidR="005D5E2A" w:rsidRPr="0061578B" w:rsidRDefault="005D5E2A" w:rsidP="000A6EFD">
      <w:p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36" w:name="_Hlk48394809"/>
      <w:r w:rsidRPr="0061578B">
        <w:rPr>
          <w:rFonts w:ascii="VIC-Regular" w:eastAsia="Times New Roman" w:hAnsi="VIC-Regular" w:cs="Times New Roman"/>
          <w:color w:val="011A3C"/>
          <w:sz w:val="24"/>
          <w:szCs w:val="24"/>
          <w:lang w:val="en" w:eastAsia="en-AU"/>
        </w:rPr>
        <w:t xml:space="preserve">Thresholds are determined by </w:t>
      </w:r>
    </w:p>
    <w:p w14:paraId="50C17131" w14:textId="45B1CF95" w:rsidR="005D5E2A" w:rsidRPr="0061578B" w:rsidRDefault="005D5E2A" w:rsidP="0061578B">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61578B">
        <w:rPr>
          <w:rFonts w:ascii="VIC-Regular" w:eastAsia="Times New Roman" w:hAnsi="VIC-Regular" w:cs="Times New Roman"/>
          <w:b/>
          <w:bCs/>
          <w:color w:val="011A3C"/>
          <w:sz w:val="24"/>
          <w:szCs w:val="24"/>
          <w:lang w:val="en" w:eastAsia="en-AU"/>
        </w:rPr>
        <w:t>Rates — 202</w:t>
      </w:r>
      <w:r w:rsidR="009212A4">
        <w:rPr>
          <w:rFonts w:ascii="VIC-Regular" w:eastAsia="Times New Roman" w:hAnsi="VIC-Regular" w:cs="Times New Roman"/>
          <w:b/>
          <w:bCs/>
          <w:color w:val="011A3C"/>
          <w:sz w:val="24"/>
          <w:szCs w:val="24"/>
          <w:lang w:val="en" w:eastAsia="en-AU"/>
        </w:rPr>
        <w:t>2</w:t>
      </w:r>
    </w:p>
    <w:p w14:paraId="28203640" w14:textId="77777777" w:rsidR="005D5E2A" w:rsidRPr="0061578B" w:rsidRDefault="005D5E2A" w:rsidP="0061578B">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61578B">
        <w:rPr>
          <w:rFonts w:ascii="VIC-Regular" w:eastAsia="Times New Roman" w:hAnsi="VIC-Regular" w:cs="Times New Roman"/>
          <w:b/>
          <w:bCs/>
          <w:color w:val="011A3C"/>
          <w:sz w:val="24"/>
          <w:szCs w:val="24"/>
          <w:lang w:val="en" w:eastAsia="en-AU"/>
        </w:rPr>
        <w:t>List 1: EAL Index funding thresholds</w:t>
      </w:r>
    </w:p>
    <w:p w14:paraId="76CDF9BB" w14:textId="517562C4" w:rsidR="005D5E2A" w:rsidRPr="0061578B" w:rsidRDefault="000A6EFD" w:rsidP="00F66851">
      <w:pPr>
        <w:numPr>
          <w:ilvl w:val="0"/>
          <w:numId w:val="32"/>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F01784">
        <w:rPr>
          <w:rFonts w:ascii="VIC-Regular" w:eastAsia="Times New Roman" w:hAnsi="VIC-Regular" w:cs="Times New Roman"/>
          <w:color w:val="011A3C"/>
          <w:sz w:val="24"/>
          <w:szCs w:val="24"/>
          <w:lang w:val="en" w:eastAsia="en-AU"/>
        </w:rPr>
        <w:t>Primary:</w:t>
      </w:r>
      <w:r w:rsidR="00221E62" w:rsidRPr="00F01784">
        <w:rPr>
          <w:rFonts w:ascii="VIC-Regular" w:eastAsia="Times New Roman" w:hAnsi="VIC-Regular" w:cs="Times New Roman"/>
          <w:color w:val="011A3C"/>
          <w:sz w:val="24"/>
          <w:szCs w:val="24"/>
          <w:lang w:val="en" w:eastAsia="en-AU"/>
        </w:rPr>
        <w:t xml:space="preserve"> </w:t>
      </w:r>
      <w:r w:rsidR="005D5E2A" w:rsidRPr="0061578B">
        <w:rPr>
          <w:rFonts w:ascii="VIC-Regular" w:eastAsia="Times New Roman" w:hAnsi="VIC-Regular" w:cs="Times New Roman"/>
          <w:color w:val="011A3C"/>
          <w:sz w:val="24"/>
          <w:szCs w:val="24"/>
          <w:lang w:val="en" w:eastAsia="en-AU"/>
        </w:rPr>
        <w:t>$</w:t>
      </w:r>
      <w:r w:rsidR="00F42171">
        <w:rPr>
          <w:rFonts w:ascii="VIC-Regular" w:eastAsia="Times New Roman" w:hAnsi="VIC-Regular" w:cs="Times New Roman"/>
          <w:color w:val="011A3C"/>
          <w:sz w:val="24"/>
          <w:szCs w:val="24"/>
          <w:lang w:val="en" w:eastAsia="en-AU"/>
        </w:rPr>
        <w:t>25,6</w:t>
      </w:r>
      <w:r w:rsidR="00132503">
        <w:rPr>
          <w:rFonts w:ascii="VIC-Regular" w:eastAsia="Times New Roman" w:hAnsi="VIC-Regular" w:cs="Times New Roman"/>
          <w:color w:val="011A3C"/>
          <w:sz w:val="24"/>
          <w:szCs w:val="24"/>
          <w:lang w:val="en" w:eastAsia="en-AU"/>
        </w:rPr>
        <w:t>34.61</w:t>
      </w:r>
    </w:p>
    <w:p w14:paraId="56F27BE2" w14:textId="1F5AD8AA" w:rsidR="005D5E2A" w:rsidRPr="00F01784" w:rsidRDefault="000A6EFD" w:rsidP="00F66851">
      <w:pPr>
        <w:numPr>
          <w:ilvl w:val="0"/>
          <w:numId w:val="3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F01784">
        <w:rPr>
          <w:rFonts w:ascii="VIC-Regular" w:eastAsia="Times New Roman" w:hAnsi="VIC-Regular" w:cs="Times New Roman"/>
          <w:color w:val="011A3C"/>
          <w:sz w:val="24"/>
          <w:szCs w:val="24"/>
          <w:lang w:val="en" w:eastAsia="en-AU"/>
        </w:rPr>
        <w:t>Secondary:</w:t>
      </w:r>
      <w:r w:rsidR="00132503">
        <w:rPr>
          <w:rFonts w:ascii="VIC-Regular" w:eastAsia="Times New Roman" w:hAnsi="VIC-Regular" w:cs="Times New Roman"/>
          <w:color w:val="011A3C"/>
          <w:sz w:val="24"/>
          <w:szCs w:val="24"/>
          <w:lang w:val="en" w:eastAsia="en-AU"/>
        </w:rPr>
        <w:t xml:space="preserve"> </w:t>
      </w:r>
      <w:r w:rsidR="005D5E2A" w:rsidRPr="00F01784">
        <w:rPr>
          <w:rFonts w:ascii="VIC-Regular" w:eastAsia="Times New Roman" w:hAnsi="VIC-Regular" w:cs="Times New Roman"/>
          <w:color w:val="011A3C"/>
          <w:sz w:val="24"/>
          <w:szCs w:val="24"/>
          <w:lang w:val="en" w:eastAsia="en-AU"/>
        </w:rPr>
        <w:t>$</w:t>
      </w:r>
      <w:r w:rsidR="00F42171">
        <w:rPr>
          <w:rFonts w:ascii="VIC-Regular" w:eastAsia="Times New Roman" w:hAnsi="VIC-Regular" w:cs="Times New Roman"/>
          <w:color w:val="011A3C"/>
          <w:sz w:val="24"/>
          <w:szCs w:val="24"/>
          <w:lang w:val="en" w:eastAsia="en-AU"/>
        </w:rPr>
        <w:t>48,8</w:t>
      </w:r>
      <w:r w:rsidR="00132503">
        <w:rPr>
          <w:rFonts w:ascii="VIC-Regular" w:eastAsia="Times New Roman" w:hAnsi="VIC-Regular" w:cs="Times New Roman"/>
          <w:color w:val="011A3C"/>
          <w:sz w:val="24"/>
          <w:szCs w:val="24"/>
          <w:lang w:val="en" w:eastAsia="en-AU"/>
        </w:rPr>
        <w:t>91.69</w:t>
      </w:r>
    </w:p>
    <w:bookmarkEnd w:id="36"/>
    <w:p w14:paraId="2F877E2B" w14:textId="77777777" w:rsidR="005D5E2A" w:rsidRPr="00F01784" w:rsidRDefault="005D5E2A" w:rsidP="00F01784">
      <w:pPr>
        <w:spacing w:before="100" w:beforeAutospacing="1" w:after="100" w:afterAutospacing="1" w:line="360" w:lineRule="atLeast"/>
        <w:ind w:left="720"/>
        <w:rPr>
          <w:rFonts w:ascii="VIC-Regular" w:eastAsia="Times New Roman" w:hAnsi="VIC-Regular" w:cs="Times New Roman"/>
          <w:b/>
          <w:bCs/>
          <w:color w:val="011A3C"/>
          <w:sz w:val="24"/>
          <w:szCs w:val="24"/>
          <w:lang w:val="en" w:eastAsia="en-AU"/>
        </w:rPr>
      </w:pPr>
      <w:r w:rsidRPr="00F01784">
        <w:rPr>
          <w:rFonts w:ascii="VIC-Regular" w:eastAsia="Times New Roman" w:hAnsi="VIC-Regular" w:cs="Times New Roman"/>
          <w:b/>
          <w:bCs/>
          <w:color w:val="011A3C"/>
          <w:sz w:val="24"/>
          <w:szCs w:val="24"/>
          <w:lang w:val="en" w:eastAsia="en-AU"/>
        </w:rPr>
        <w:t>List 2: Index levels and level descriptions</w:t>
      </w:r>
    </w:p>
    <w:p w14:paraId="7C001521" w14:textId="3B7DE541" w:rsidR="005D5E2A" w:rsidRPr="0061578B" w:rsidRDefault="005D5E2A" w:rsidP="00F66851">
      <w:pPr>
        <w:numPr>
          <w:ilvl w:val="0"/>
          <w:numId w:val="32"/>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Level 1 — Foundation — weighting of 1.00</w:t>
      </w:r>
      <w:r w:rsidR="00F01784">
        <w:rPr>
          <w:rFonts w:ascii="VIC-Regular" w:eastAsia="Times New Roman" w:hAnsi="VIC-Regular" w:cs="Times New Roman"/>
          <w:color w:val="011A3C"/>
          <w:sz w:val="24"/>
          <w:szCs w:val="24"/>
          <w:lang w:val="en" w:eastAsia="en-AU"/>
        </w:rPr>
        <w:t xml:space="preserve"> applied</w:t>
      </w:r>
    </w:p>
    <w:p w14:paraId="2A378734" w14:textId="22BB6CF9" w:rsidR="005D5E2A" w:rsidRPr="0061578B" w:rsidRDefault="005D5E2A" w:rsidP="00F66851">
      <w:pPr>
        <w:numPr>
          <w:ilvl w:val="0"/>
          <w:numId w:val="32"/>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Level 2 — 2-5 years in Australian school Years 1-6 — weighting of 2.00</w:t>
      </w:r>
      <w:r w:rsidR="00F01784">
        <w:rPr>
          <w:rFonts w:ascii="VIC-Regular" w:eastAsia="Times New Roman" w:hAnsi="VIC-Regular" w:cs="Times New Roman"/>
          <w:color w:val="011A3C"/>
          <w:sz w:val="24"/>
          <w:szCs w:val="24"/>
          <w:lang w:val="en" w:eastAsia="en-AU"/>
        </w:rPr>
        <w:t xml:space="preserve"> applied</w:t>
      </w:r>
    </w:p>
    <w:p w14:paraId="2F4AA53E" w14:textId="156D4BCB" w:rsidR="005D5E2A" w:rsidRPr="0061578B" w:rsidRDefault="005D5E2A" w:rsidP="00F66851">
      <w:pPr>
        <w:numPr>
          <w:ilvl w:val="0"/>
          <w:numId w:val="32"/>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lastRenderedPageBreak/>
        <w:t>Level 3 — &lt;2 years in Australian school Years 1-6 — weighting of 4.00</w:t>
      </w:r>
      <w:r w:rsidR="00F01784">
        <w:rPr>
          <w:rFonts w:ascii="VIC-Regular" w:eastAsia="Times New Roman" w:hAnsi="VIC-Regular" w:cs="Times New Roman"/>
          <w:color w:val="011A3C"/>
          <w:sz w:val="24"/>
          <w:szCs w:val="24"/>
          <w:lang w:val="en" w:eastAsia="en-AU"/>
        </w:rPr>
        <w:t xml:space="preserve"> applied</w:t>
      </w:r>
    </w:p>
    <w:p w14:paraId="5DB1FCB6" w14:textId="791E18ED" w:rsidR="005D5E2A" w:rsidRPr="0061578B" w:rsidRDefault="005D5E2A" w:rsidP="00F66851">
      <w:pPr>
        <w:numPr>
          <w:ilvl w:val="0"/>
          <w:numId w:val="32"/>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Level 4 — 2-5 years in Australian school Years 7-12 — weighting of 5.09</w:t>
      </w:r>
      <w:r w:rsidR="00F01784">
        <w:rPr>
          <w:rFonts w:ascii="VIC-Regular" w:eastAsia="Times New Roman" w:hAnsi="VIC-Regular" w:cs="Times New Roman"/>
          <w:color w:val="011A3C"/>
          <w:sz w:val="24"/>
          <w:szCs w:val="24"/>
          <w:lang w:val="en" w:eastAsia="en-AU"/>
        </w:rPr>
        <w:t xml:space="preserve"> applied</w:t>
      </w:r>
    </w:p>
    <w:p w14:paraId="1038AD02" w14:textId="6F9AFDF4" w:rsidR="005D5E2A" w:rsidRPr="0061578B" w:rsidRDefault="005D5E2A" w:rsidP="00F66851">
      <w:pPr>
        <w:numPr>
          <w:ilvl w:val="0"/>
          <w:numId w:val="32"/>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Level 5 — &lt;2 years in Australian school Years 7-12 — weighting of 7.64</w:t>
      </w:r>
      <w:r w:rsidR="00F01784">
        <w:rPr>
          <w:rFonts w:ascii="VIC-Regular" w:eastAsia="Times New Roman" w:hAnsi="VIC-Regular" w:cs="Times New Roman"/>
          <w:color w:val="011A3C"/>
          <w:sz w:val="24"/>
          <w:szCs w:val="24"/>
          <w:lang w:val="en" w:eastAsia="en-AU"/>
        </w:rPr>
        <w:t xml:space="preserve"> applied</w:t>
      </w:r>
    </w:p>
    <w:p w14:paraId="6951E5DD" w14:textId="49213F5F" w:rsidR="005D5E2A" w:rsidRPr="0061578B" w:rsidRDefault="005D5E2A" w:rsidP="0061578B">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61578B">
        <w:rPr>
          <w:rFonts w:ascii="VIC-Regular" w:eastAsia="Times New Roman" w:hAnsi="VIC-Regular" w:cs="Times New Roman"/>
          <w:b/>
          <w:bCs/>
          <w:color w:val="011A3C"/>
          <w:sz w:val="24"/>
          <w:szCs w:val="24"/>
          <w:lang w:val="en" w:eastAsia="en-AU"/>
        </w:rPr>
        <w:t>List 3: </w:t>
      </w:r>
      <w:r w:rsidR="000D3CC4">
        <w:rPr>
          <w:rFonts w:ascii="VIC-Regular" w:eastAsia="Times New Roman" w:hAnsi="VIC-Regular" w:cs="Times New Roman"/>
          <w:b/>
          <w:bCs/>
          <w:color w:val="011A3C"/>
          <w:sz w:val="24"/>
          <w:szCs w:val="24"/>
          <w:lang w:val="en" w:eastAsia="en-AU"/>
        </w:rPr>
        <w:t>Further w</w:t>
      </w:r>
      <w:r w:rsidRPr="0061578B">
        <w:rPr>
          <w:rFonts w:ascii="VIC-Regular" w:eastAsia="Times New Roman" w:hAnsi="VIC-Regular" w:cs="Times New Roman"/>
          <w:b/>
          <w:bCs/>
          <w:color w:val="011A3C"/>
          <w:sz w:val="24"/>
          <w:szCs w:val="24"/>
          <w:lang w:val="en" w:eastAsia="en-AU"/>
        </w:rPr>
        <w:t xml:space="preserve">eightings </w:t>
      </w:r>
      <w:r w:rsidR="000D3CC4">
        <w:rPr>
          <w:rFonts w:ascii="VIC-Regular" w:eastAsia="Times New Roman" w:hAnsi="VIC-Regular" w:cs="Times New Roman"/>
          <w:b/>
          <w:bCs/>
          <w:color w:val="011A3C"/>
          <w:sz w:val="24"/>
          <w:szCs w:val="24"/>
          <w:lang w:val="en" w:eastAsia="en-AU"/>
        </w:rPr>
        <w:t xml:space="preserve">are </w:t>
      </w:r>
      <w:r w:rsidRPr="0061578B">
        <w:rPr>
          <w:rFonts w:ascii="VIC-Regular" w:eastAsia="Times New Roman" w:hAnsi="VIC-Regular" w:cs="Times New Roman"/>
          <w:b/>
          <w:bCs/>
          <w:color w:val="011A3C"/>
          <w:sz w:val="24"/>
          <w:szCs w:val="24"/>
          <w:lang w:val="en" w:eastAsia="en-AU"/>
        </w:rPr>
        <w:t xml:space="preserve">applied to campuses </w:t>
      </w:r>
      <w:r w:rsidR="000D3CC4">
        <w:rPr>
          <w:rFonts w:ascii="VIC-Regular" w:eastAsia="Times New Roman" w:hAnsi="VIC-Regular" w:cs="Times New Roman"/>
          <w:b/>
          <w:bCs/>
          <w:color w:val="011A3C"/>
          <w:sz w:val="24"/>
          <w:szCs w:val="24"/>
          <w:lang w:val="en" w:eastAsia="en-AU"/>
        </w:rPr>
        <w:t xml:space="preserve">based on the campus </w:t>
      </w:r>
      <w:r w:rsidRPr="0061578B">
        <w:rPr>
          <w:rFonts w:ascii="VIC-Regular" w:eastAsia="Times New Roman" w:hAnsi="VIC-Regular" w:cs="Times New Roman"/>
          <w:b/>
          <w:bCs/>
          <w:color w:val="011A3C"/>
          <w:sz w:val="24"/>
          <w:szCs w:val="24"/>
          <w:lang w:val="en" w:eastAsia="en-AU"/>
        </w:rPr>
        <w:t>densities of Student Family Occupations (SFO)</w:t>
      </w:r>
    </w:p>
    <w:p w14:paraId="05EC3BB6" w14:textId="73481943" w:rsidR="005D5E2A" w:rsidRPr="0061578B" w:rsidRDefault="005D5E2A" w:rsidP="00F66851">
      <w:pPr>
        <w:numPr>
          <w:ilvl w:val="0"/>
          <w:numId w:val="32"/>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Level 1 — </w:t>
      </w:r>
      <w:r w:rsidR="000D3CC4">
        <w:rPr>
          <w:rFonts w:ascii="VIC-Regular" w:eastAsia="Times New Roman" w:hAnsi="VIC-Regular" w:cs="Times New Roman"/>
          <w:color w:val="011A3C"/>
          <w:sz w:val="24"/>
          <w:szCs w:val="24"/>
          <w:lang w:val="en" w:eastAsia="en-AU"/>
        </w:rPr>
        <w:t xml:space="preserve">Where a </w:t>
      </w:r>
      <w:r w:rsidRPr="0061578B">
        <w:rPr>
          <w:rFonts w:ascii="VIC-Regular" w:eastAsia="Times New Roman" w:hAnsi="VIC-Regular" w:cs="Times New Roman"/>
          <w:color w:val="011A3C"/>
          <w:sz w:val="24"/>
          <w:szCs w:val="24"/>
          <w:lang w:val="en" w:eastAsia="en-AU"/>
        </w:rPr>
        <w:t xml:space="preserve">SFO density </w:t>
      </w:r>
      <w:r w:rsidR="000D3CC4">
        <w:rPr>
          <w:rFonts w:ascii="VIC-Regular" w:eastAsia="Times New Roman" w:hAnsi="VIC-Regular" w:cs="Times New Roman"/>
          <w:color w:val="011A3C"/>
          <w:sz w:val="24"/>
          <w:szCs w:val="24"/>
          <w:lang w:val="en" w:eastAsia="en-AU"/>
        </w:rPr>
        <w:t xml:space="preserve">is </w:t>
      </w:r>
      <w:r w:rsidRPr="0061578B">
        <w:rPr>
          <w:rFonts w:ascii="VIC-Regular" w:eastAsia="Times New Roman" w:hAnsi="VIC-Regular" w:cs="Times New Roman"/>
          <w:color w:val="011A3C"/>
          <w:sz w:val="24"/>
          <w:szCs w:val="24"/>
          <w:lang w:val="en" w:eastAsia="en-AU"/>
        </w:rPr>
        <w:t>less than or equal to 52.73%</w:t>
      </w:r>
      <w:r w:rsidR="000D3CC4">
        <w:rPr>
          <w:rFonts w:ascii="VIC-Regular" w:eastAsia="Times New Roman" w:hAnsi="VIC-Regular" w:cs="Times New Roman"/>
          <w:color w:val="011A3C"/>
          <w:sz w:val="24"/>
          <w:szCs w:val="24"/>
          <w:lang w:val="en" w:eastAsia="en-AU"/>
        </w:rPr>
        <w:t xml:space="preserve"> (0.5273)</w:t>
      </w:r>
      <w:r w:rsidRPr="0061578B">
        <w:rPr>
          <w:rFonts w:ascii="VIC-Regular" w:eastAsia="Times New Roman" w:hAnsi="VIC-Regular" w:cs="Times New Roman"/>
          <w:color w:val="011A3C"/>
          <w:sz w:val="24"/>
          <w:szCs w:val="24"/>
          <w:lang w:val="en" w:eastAsia="en-AU"/>
        </w:rPr>
        <w:t xml:space="preserve"> — </w:t>
      </w:r>
      <w:r w:rsidR="000D3CC4">
        <w:rPr>
          <w:rFonts w:ascii="VIC-Regular" w:eastAsia="Times New Roman" w:hAnsi="VIC-Regular" w:cs="Times New Roman"/>
          <w:color w:val="011A3C"/>
          <w:sz w:val="24"/>
          <w:szCs w:val="24"/>
          <w:lang w:val="en" w:eastAsia="en-AU"/>
        </w:rPr>
        <w:t xml:space="preserve">a 0.6 </w:t>
      </w:r>
      <w:r w:rsidR="00337C31" w:rsidRPr="0061578B">
        <w:rPr>
          <w:rFonts w:ascii="VIC-Regular" w:eastAsia="Times New Roman" w:hAnsi="VIC-Regular" w:cs="Times New Roman"/>
          <w:color w:val="011A3C"/>
          <w:sz w:val="24"/>
          <w:szCs w:val="24"/>
          <w:lang w:val="en" w:eastAsia="en-AU"/>
        </w:rPr>
        <w:t xml:space="preserve">weight </w:t>
      </w:r>
      <w:r w:rsidR="00337C31">
        <w:rPr>
          <w:rFonts w:ascii="VIC-Regular" w:eastAsia="Times New Roman" w:hAnsi="VIC-Regular" w:cs="Times New Roman"/>
          <w:color w:val="011A3C"/>
          <w:sz w:val="24"/>
          <w:szCs w:val="24"/>
          <w:lang w:val="en" w:eastAsia="en-AU"/>
        </w:rPr>
        <w:t>is</w:t>
      </w:r>
      <w:r w:rsidR="000D3CC4">
        <w:rPr>
          <w:rFonts w:ascii="VIC-Regular" w:eastAsia="Times New Roman" w:hAnsi="VIC-Regular" w:cs="Times New Roman"/>
          <w:color w:val="011A3C"/>
          <w:sz w:val="24"/>
          <w:szCs w:val="24"/>
          <w:lang w:val="en" w:eastAsia="en-AU"/>
        </w:rPr>
        <w:t xml:space="preserve"> applied</w:t>
      </w:r>
    </w:p>
    <w:p w14:paraId="52BB6239" w14:textId="421B741B" w:rsidR="005D5E2A" w:rsidRPr="0061578B" w:rsidRDefault="005D5E2A" w:rsidP="00F66851">
      <w:pPr>
        <w:numPr>
          <w:ilvl w:val="0"/>
          <w:numId w:val="32"/>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Level 2 — </w:t>
      </w:r>
      <w:r w:rsidR="000D3CC4">
        <w:rPr>
          <w:rFonts w:ascii="VIC-Regular" w:eastAsia="Times New Roman" w:hAnsi="VIC-Regular" w:cs="Times New Roman"/>
          <w:color w:val="011A3C"/>
          <w:sz w:val="24"/>
          <w:szCs w:val="24"/>
          <w:lang w:val="en" w:eastAsia="en-AU"/>
        </w:rPr>
        <w:t xml:space="preserve">Where a </w:t>
      </w:r>
      <w:r w:rsidRPr="0061578B">
        <w:rPr>
          <w:rFonts w:ascii="VIC-Regular" w:eastAsia="Times New Roman" w:hAnsi="VIC-Regular" w:cs="Times New Roman"/>
          <w:color w:val="011A3C"/>
          <w:sz w:val="24"/>
          <w:szCs w:val="24"/>
          <w:lang w:val="en" w:eastAsia="en-AU"/>
        </w:rPr>
        <w:t>SFO density greater than 52.74%</w:t>
      </w:r>
      <w:r w:rsidR="000D3CC4">
        <w:rPr>
          <w:rFonts w:ascii="VIC-Regular" w:eastAsia="Times New Roman" w:hAnsi="VIC-Regular" w:cs="Times New Roman"/>
          <w:color w:val="011A3C"/>
          <w:sz w:val="24"/>
          <w:szCs w:val="24"/>
          <w:lang w:val="en" w:eastAsia="en-AU"/>
        </w:rPr>
        <w:t xml:space="preserve"> (0.5274)</w:t>
      </w:r>
      <w:r w:rsidRPr="0061578B">
        <w:rPr>
          <w:rFonts w:ascii="VIC-Regular" w:eastAsia="Times New Roman" w:hAnsi="VIC-Regular" w:cs="Times New Roman"/>
          <w:color w:val="011A3C"/>
          <w:sz w:val="24"/>
          <w:szCs w:val="24"/>
          <w:lang w:val="en" w:eastAsia="en-AU"/>
        </w:rPr>
        <w:t xml:space="preserve"> but less than or equal to 54.69% </w:t>
      </w:r>
      <w:r w:rsidR="000D3CC4">
        <w:rPr>
          <w:rFonts w:ascii="VIC-Regular" w:eastAsia="Times New Roman" w:hAnsi="VIC-Regular" w:cs="Times New Roman"/>
          <w:color w:val="011A3C"/>
          <w:sz w:val="24"/>
          <w:szCs w:val="24"/>
          <w:lang w:val="en" w:eastAsia="en-AU"/>
        </w:rPr>
        <w:t>(0.5469)</w:t>
      </w:r>
      <w:r w:rsidRPr="0061578B">
        <w:rPr>
          <w:rFonts w:ascii="VIC-Regular" w:eastAsia="Times New Roman" w:hAnsi="VIC-Regular" w:cs="Times New Roman"/>
          <w:color w:val="011A3C"/>
          <w:sz w:val="24"/>
          <w:szCs w:val="24"/>
          <w:lang w:val="en" w:eastAsia="en-AU"/>
        </w:rPr>
        <w:t xml:space="preserve">— </w:t>
      </w:r>
      <w:r w:rsidR="000D3CC4">
        <w:rPr>
          <w:rFonts w:ascii="VIC-Regular" w:eastAsia="Times New Roman" w:hAnsi="VIC-Regular" w:cs="Times New Roman"/>
          <w:color w:val="011A3C"/>
          <w:sz w:val="24"/>
          <w:szCs w:val="24"/>
          <w:lang w:val="en" w:eastAsia="en-AU"/>
        </w:rPr>
        <w:t xml:space="preserve">0 1.00 </w:t>
      </w:r>
      <w:r w:rsidR="00337C31" w:rsidRPr="0061578B">
        <w:rPr>
          <w:rFonts w:ascii="VIC-Regular" w:eastAsia="Times New Roman" w:hAnsi="VIC-Regular" w:cs="Times New Roman"/>
          <w:color w:val="011A3C"/>
          <w:sz w:val="24"/>
          <w:szCs w:val="24"/>
          <w:lang w:val="en" w:eastAsia="en-AU"/>
        </w:rPr>
        <w:t xml:space="preserve">weight </w:t>
      </w:r>
      <w:r w:rsidR="00337C31">
        <w:rPr>
          <w:rFonts w:ascii="VIC-Regular" w:eastAsia="Times New Roman" w:hAnsi="VIC-Regular" w:cs="Times New Roman"/>
          <w:color w:val="011A3C"/>
          <w:sz w:val="24"/>
          <w:szCs w:val="24"/>
          <w:lang w:val="en" w:eastAsia="en-AU"/>
        </w:rPr>
        <w:t>is</w:t>
      </w:r>
      <w:r w:rsidR="000D3CC4">
        <w:rPr>
          <w:rFonts w:ascii="VIC-Regular" w:eastAsia="Times New Roman" w:hAnsi="VIC-Regular" w:cs="Times New Roman"/>
          <w:color w:val="011A3C"/>
          <w:sz w:val="24"/>
          <w:szCs w:val="24"/>
          <w:lang w:val="en" w:eastAsia="en-AU"/>
        </w:rPr>
        <w:t xml:space="preserve"> applied</w:t>
      </w:r>
    </w:p>
    <w:p w14:paraId="79B40BE1" w14:textId="2B958A2D" w:rsidR="005D5E2A" w:rsidRPr="0061578B" w:rsidRDefault="005D5E2A" w:rsidP="00F66851">
      <w:pPr>
        <w:numPr>
          <w:ilvl w:val="0"/>
          <w:numId w:val="32"/>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Level 3 — </w:t>
      </w:r>
      <w:r w:rsidR="000D3CC4">
        <w:rPr>
          <w:rFonts w:ascii="VIC-Regular" w:eastAsia="Times New Roman" w:hAnsi="VIC-Regular" w:cs="Times New Roman"/>
          <w:color w:val="011A3C"/>
          <w:sz w:val="24"/>
          <w:szCs w:val="24"/>
          <w:lang w:val="en" w:eastAsia="en-AU"/>
        </w:rPr>
        <w:t xml:space="preserve">Where a </w:t>
      </w:r>
      <w:r w:rsidRPr="0061578B">
        <w:rPr>
          <w:rFonts w:ascii="VIC-Regular" w:eastAsia="Times New Roman" w:hAnsi="VIC-Regular" w:cs="Times New Roman"/>
          <w:color w:val="011A3C"/>
          <w:sz w:val="24"/>
          <w:szCs w:val="24"/>
          <w:lang w:val="en" w:eastAsia="en-AU"/>
        </w:rPr>
        <w:t xml:space="preserve">SFO density </w:t>
      </w:r>
      <w:r w:rsidR="000D3CC4">
        <w:rPr>
          <w:rFonts w:ascii="VIC-Regular" w:eastAsia="Times New Roman" w:hAnsi="VIC-Regular" w:cs="Times New Roman"/>
          <w:color w:val="011A3C"/>
          <w:sz w:val="24"/>
          <w:szCs w:val="24"/>
          <w:lang w:val="en" w:eastAsia="en-AU"/>
        </w:rPr>
        <w:t xml:space="preserve">is </w:t>
      </w:r>
      <w:r w:rsidRPr="0061578B">
        <w:rPr>
          <w:rFonts w:ascii="VIC-Regular" w:eastAsia="Times New Roman" w:hAnsi="VIC-Regular" w:cs="Times New Roman"/>
          <w:color w:val="011A3C"/>
          <w:sz w:val="24"/>
          <w:szCs w:val="24"/>
          <w:lang w:val="en" w:eastAsia="en-AU"/>
        </w:rPr>
        <w:t>greater</w:t>
      </w:r>
      <w:r w:rsidR="000D3CC4">
        <w:rPr>
          <w:rFonts w:ascii="VIC-Regular" w:eastAsia="Times New Roman" w:hAnsi="VIC-Regular" w:cs="Times New Roman"/>
          <w:color w:val="011A3C"/>
          <w:sz w:val="24"/>
          <w:szCs w:val="24"/>
          <w:lang w:val="en" w:eastAsia="en-AU"/>
        </w:rPr>
        <w:t xml:space="preserve"> or equal to</w:t>
      </w:r>
      <w:r w:rsidRPr="0061578B">
        <w:rPr>
          <w:rFonts w:ascii="VIC-Regular" w:eastAsia="Times New Roman" w:hAnsi="VIC-Regular" w:cs="Times New Roman"/>
          <w:color w:val="011A3C"/>
          <w:sz w:val="24"/>
          <w:szCs w:val="24"/>
          <w:lang w:val="en" w:eastAsia="en-AU"/>
        </w:rPr>
        <w:t xml:space="preserve"> 54.70% </w:t>
      </w:r>
      <w:r w:rsidR="000D3CC4">
        <w:rPr>
          <w:rFonts w:ascii="VIC-Regular" w:eastAsia="Times New Roman" w:hAnsi="VIC-Regular" w:cs="Times New Roman"/>
          <w:color w:val="011A3C"/>
          <w:sz w:val="24"/>
          <w:szCs w:val="24"/>
          <w:lang w:val="en" w:eastAsia="en-AU"/>
        </w:rPr>
        <w:t>(0.5470)</w:t>
      </w:r>
      <w:r w:rsidRPr="0061578B">
        <w:rPr>
          <w:rFonts w:ascii="VIC-Regular" w:eastAsia="Times New Roman" w:hAnsi="VIC-Regular" w:cs="Times New Roman"/>
          <w:color w:val="011A3C"/>
          <w:sz w:val="24"/>
          <w:szCs w:val="24"/>
          <w:lang w:val="en" w:eastAsia="en-AU"/>
        </w:rPr>
        <w:t xml:space="preserve">— </w:t>
      </w:r>
      <w:r w:rsidR="000D3CC4">
        <w:rPr>
          <w:rFonts w:ascii="VIC-Regular" w:eastAsia="Times New Roman" w:hAnsi="VIC-Regular" w:cs="Times New Roman"/>
          <w:color w:val="011A3C"/>
          <w:sz w:val="24"/>
          <w:szCs w:val="24"/>
          <w:lang w:val="en" w:eastAsia="en-AU"/>
        </w:rPr>
        <w:t xml:space="preserve">a 1.40 </w:t>
      </w:r>
      <w:r w:rsidR="00337C31" w:rsidRPr="0061578B">
        <w:rPr>
          <w:rFonts w:ascii="VIC-Regular" w:eastAsia="Times New Roman" w:hAnsi="VIC-Regular" w:cs="Times New Roman"/>
          <w:color w:val="011A3C"/>
          <w:sz w:val="24"/>
          <w:szCs w:val="24"/>
          <w:lang w:val="en" w:eastAsia="en-AU"/>
        </w:rPr>
        <w:t xml:space="preserve">weight </w:t>
      </w:r>
      <w:r w:rsidR="00337C31">
        <w:rPr>
          <w:rFonts w:ascii="VIC-Regular" w:eastAsia="Times New Roman" w:hAnsi="VIC-Regular" w:cs="Times New Roman"/>
          <w:color w:val="011A3C"/>
          <w:sz w:val="24"/>
          <w:szCs w:val="24"/>
          <w:lang w:val="en" w:eastAsia="en-AU"/>
        </w:rPr>
        <w:t>is</w:t>
      </w:r>
      <w:r w:rsidR="000D3CC4">
        <w:rPr>
          <w:rFonts w:ascii="VIC-Regular" w:eastAsia="Times New Roman" w:hAnsi="VIC-Regular" w:cs="Times New Roman"/>
          <w:color w:val="011A3C"/>
          <w:sz w:val="24"/>
          <w:szCs w:val="24"/>
          <w:lang w:val="en" w:eastAsia="en-AU"/>
        </w:rPr>
        <w:t xml:space="preserve"> applied</w:t>
      </w:r>
    </w:p>
    <w:p w14:paraId="63C01417" w14:textId="77777777" w:rsidR="00F85311" w:rsidRDefault="005D5E2A" w:rsidP="00F85311">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 xml:space="preserve">The combined effect of Lists 1, 2 and 3 results in the following matrix: </w:t>
      </w:r>
    </w:p>
    <w:p w14:paraId="1A7E6556" w14:textId="1B88A21E" w:rsidR="005D5E2A" w:rsidRPr="00F85311" w:rsidRDefault="005D5E2A" w:rsidP="00F85311">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b/>
          <w:bCs/>
          <w:color w:val="011A3C"/>
          <w:sz w:val="24"/>
          <w:szCs w:val="24"/>
          <w:lang w:val="en" w:eastAsia="en-AU"/>
        </w:rPr>
        <w:t>List 4: Allocation matrix for total EAL Index funding</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9"/>
        <w:gridCol w:w="3267"/>
        <w:gridCol w:w="1270"/>
        <w:gridCol w:w="1504"/>
        <w:gridCol w:w="1517"/>
        <w:gridCol w:w="1523"/>
      </w:tblGrid>
      <w:tr w:rsidR="005D5E2A" w:rsidRPr="0061578B" w14:paraId="749DC306" w14:textId="77777777" w:rsidTr="000A6EFD">
        <w:trPr>
          <w:tblHeader/>
        </w:trPr>
        <w:tc>
          <w:tcPr>
            <w:tcW w:w="0" w:type="auto"/>
            <w:shd w:val="clear" w:color="auto" w:fill="F6F6F9"/>
            <w:hideMark/>
          </w:tcPr>
          <w:p w14:paraId="7E02586C" w14:textId="77777777" w:rsidR="005D5E2A" w:rsidRPr="0061578B" w:rsidRDefault="005D5E2A" w:rsidP="007F1D90">
            <w:pPr>
              <w:spacing w:after="0" w:line="240" w:lineRule="atLeast"/>
              <w:rPr>
                <w:rFonts w:ascii="VIC-Regular" w:eastAsia="Times New Roman" w:hAnsi="VIC-Regular" w:cs="Times New Roman"/>
                <w:b/>
                <w:bCs/>
                <w:color w:val="011A3C"/>
                <w:sz w:val="24"/>
                <w:szCs w:val="24"/>
                <w:lang w:val="en" w:eastAsia="en-AU"/>
              </w:rPr>
            </w:pPr>
            <w:r w:rsidRPr="0061578B">
              <w:rPr>
                <w:rFonts w:ascii="VIC-Regular" w:eastAsia="Times New Roman" w:hAnsi="VIC-Regular" w:cs="Times New Roman"/>
                <w:b/>
                <w:bCs/>
                <w:color w:val="011A3C"/>
                <w:sz w:val="24"/>
                <w:szCs w:val="24"/>
                <w:lang w:val="en" w:eastAsia="en-AU"/>
              </w:rPr>
              <w:t>Level</w:t>
            </w:r>
          </w:p>
        </w:tc>
        <w:tc>
          <w:tcPr>
            <w:tcW w:w="3267" w:type="dxa"/>
            <w:shd w:val="clear" w:color="auto" w:fill="F6F6F9"/>
            <w:hideMark/>
          </w:tcPr>
          <w:p w14:paraId="3B0732AD" w14:textId="77777777" w:rsidR="005D5E2A" w:rsidRPr="0061578B" w:rsidRDefault="005D5E2A" w:rsidP="007F1D90">
            <w:pPr>
              <w:spacing w:after="0" w:line="240" w:lineRule="atLeast"/>
              <w:rPr>
                <w:rFonts w:ascii="VIC-Regular" w:eastAsia="Times New Roman" w:hAnsi="VIC-Regular" w:cs="Times New Roman"/>
                <w:b/>
                <w:bCs/>
                <w:color w:val="011A3C"/>
                <w:sz w:val="24"/>
                <w:szCs w:val="24"/>
                <w:lang w:val="en" w:eastAsia="en-AU"/>
              </w:rPr>
            </w:pPr>
            <w:r w:rsidRPr="0061578B">
              <w:rPr>
                <w:rFonts w:ascii="VIC-Regular" w:eastAsia="Times New Roman" w:hAnsi="VIC-Regular" w:cs="Times New Roman"/>
                <w:b/>
                <w:bCs/>
                <w:color w:val="011A3C"/>
                <w:sz w:val="24"/>
                <w:szCs w:val="24"/>
                <w:lang w:val="en" w:eastAsia="en-AU"/>
              </w:rPr>
              <w:t>Description</w:t>
            </w:r>
          </w:p>
        </w:tc>
        <w:tc>
          <w:tcPr>
            <w:tcW w:w="1055" w:type="dxa"/>
            <w:shd w:val="clear" w:color="auto" w:fill="F6F6F9"/>
            <w:hideMark/>
          </w:tcPr>
          <w:p w14:paraId="1E2FF20A" w14:textId="77777777" w:rsidR="005D5E2A" w:rsidRPr="0061578B" w:rsidRDefault="005D5E2A" w:rsidP="007F1D90">
            <w:pPr>
              <w:spacing w:after="0" w:line="240" w:lineRule="atLeast"/>
              <w:rPr>
                <w:rFonts w:ascii="VIC-Regular" w:eastAsia="Times New Roman" w:hAnsi="VIC-Regular" w:cs="Times New Roman"/>
                <w:b/>
                <w:bCs/>
                <w:color w:val="011A3C"/>
                <w:sz w:val="24"/>
                <w:szCs w:val="24"/>
                <w:lang w:val="en" w:eastAsia="en-AU"/>
              </w:rPr>
            </w:pPr>
            <w:r w:rsidRPr="0061578B">
              <w:rPr>
                <w:rFonts w:ascii="VIC-Regular" w:eastAsia="Times New Roman" w:hAnsi="VIC-Regular" w:cs="Times New Roman"/>
                <w:b/>
                <w:bCs/>
                <w:color w:val="011A3C"/>
                <w:sz w:val="24"/>
                <w:szCs w:val="24"/>
                <w:lang w:val="en" w:eastAsia="en-AU"/>
              </w:rPr>
              <w:t>Weighting</w:t>
            </w:r>
          </w:p>
        </w:tc>
        <w:tc>
          <w:tcPr>
            <w:tcW w:w="0" w:type="auto"/>
            <w:shd w:val="clear" w:color="auto" w:fill="F6F6F9"/>
            <w:hideMark/>
          </w:tcPr>
          <w:p w14:paraId="30651F48" w14:textId="1B9B3297" w:rsidR="005D5E2A" w:rsidRPr="0061578B" w:rsidRDefault="005D5E2A" w:rsidP="0061578B">
            <w:pPr>
              <w:spacing w:after="0" w:line="240" w:lineRule="atLeast"/>
              <w:jc w:val="center"/>
              <w:rPr>
                <w:rFonts w:ascii="VIC-Regular" w:eastAsia="Times New Roman" w:hAnsi="VIC-Regular" w:cs="Times New Roman"/>
                <w:b/>
                <w:bCs/>
                <w:color w:val="011A3C"/>
                <w:sz w:val="24"/>
                <w:szCs w:val="24"/>
                <w:lang w:val="en" w:eastAsia="en-AU"/>
              </w:rPr>
            </w:pPr>
            <w:r w:rsidRPr="0061578B">
              <w:rPr>
                <w:rFonts w:ascii="VIC-Regular" w:eastAsia="Times New Roman" w:hAnsi="VIC-Regular" w:cs="Times New Roman"/>
                <w:b/>
                <w:bCs/>
                <w:color w:val="011A3C"/>
                <w:sz w:val="24"/>
                <w:szCs w:val="24"/>
                <w:lang w:val="en" w:eastAsia="en-AU"/>
              </w:rPr>
              <w:t>SFO Weighting</w:t>
            </w:r>
            <w:r w:rsidR="000D3CC4">
              <w:rPr>
                <w:rFonts w:ascii="VIC-Regular" w:eastAsia="Times New Roman" w:hAnsi="VIC-Regular" w:cs="Times New Roman"/>
                <w:b/>
                <w:bCs/>
                <w:color w:val="011A3C"/>
                <w:sz w:val="24"/>
                <w:szCs w:val="24"/>
                <w:lang w:val="en" w:eastAsia="en-AU"/>
              </w:rPr>
              <w:t xml:space="preserve"> 1</w:t>
            </w:r>
          </w:p>
        </w:tc>
        <w:tc>
          <w:tcPr>
            <w:tcW w:w="0" w:type="auto"/>
            <w:shd w:val="clear" w:color="auto" w:fill="F6F6F9"/>
            <w:hideMark/>
          </w:tcPr>
          <w:p w14:paraId="326DE918" w14:textId="48EE1DB7" w:rsidR="005D5E2A" w:rsidRPr="0061578B" w:rsidRDefault="005D5E2A" w:rsidP="0061578B">
            <w:pPr>
              <w:spacing w:after="0" w:line="240" w:lineRule="atLeast"/>
              <w:jc w:val="center"/>
              <w:rPr>
                <w:rFonts w:ascii="VIC-Regular" w:eastAsia="Times New Roman" w:hAnsi="VIC-Regular" w:cs="Times New Roman"/>
                <w:b/>
                <w:bCs/>
                <w:color w:val="011A3C"/>
                <w:sz w:val="24"/>
                <w:szCs w:val="24"/>
                <w:lang w:val="en" w:eastAsia="en-AU"/>
              </w:rPr>
            </w:pPr>
            <w:r w:rsidRPr="0061578B">
              <w:rPr>
                <w:rFonts w:ascii="VIC-Regular" w:eastAsia="Times New Roman" w:hAnsi="VIC-Regular" w:cs="Times New Roman"/>
                <w:b/>
                <w:bCs/>
                <w:color w:val="011A3C"/>
                <w:sz w:val="24"/>
                <w:szCs w:val="24"/>
                <w:lang w:val="en" w:eastAsia="en-AU"/>
              </w:rPr>
              <w:t>SFO Weighting</w:t>
            </w:r>
            <w:r w:rsidR="000D3CC4">
              <w:rPr>
                <w:rFonts w:ascii="VIC-Regular" w:eastAsia="Times New Roman" w:hAnsi="VIC-Regular" w:cs="Times New Roman"/>
                <w:b/>
                <w:bCs/>
                <w:color w:val="011A3C"/>
                <w:sz w:val="24"/>
                <w:szCs w:val="24"/>
                <w:lang w:val="en" w:eastAsia="en-AU"/>
              </w:rPr>
              <w:t xml:space="preserve"> 2</w:t>
            </w:r>
          </w:p>
        </w:tc>
        <w:tc>
          <w:tcPr>
            <w:tcW w:w="0" w:type="auto"/>
            <w:shd w:val="clear" w:color="auto" w:fill="F6F6F9"/>
            <w:hideMark/>
          </w:tcPr>
          <w:p w14:paraId="3D9412B0" w14:textId="2705F13C" w:rsidR="005D5E2A" w:rsidRPr="0061578B" w:rsidRDefault="005D5E2A" w:rsidP="0061578B">
            <w:pPr>
              <w:spacing w:after="0" w:line="240" w:lineRule="atLeast"/>
              <w:jc w:val="center"/>
              <w:rPr>
                <w:rFonts w:ascii="VIC-Regular" w:eastAsia="Times New Roman" w:hAnsi="VIC-Regular" w:cs="Times New Roman"/>
                <w:b/>
                <w:bCs/>
                <w:color w:val="011A3C"/>
                <w:sz w:val="24"/>
                <w:szCs w:val="24"/>
                <w:lang w:val="en" w:eastAsia="en-AU"/>
              </w:rPr>
            </w:pPr>
            <w:r w:rsidRPr="0061578B">
              <w:rPr>
                <w:rFonts w:ascii="VIC-Regular" w:eastAsia="Times New Roman" w:hAnsi="VIC-Regular" w:cs="Times New Roman"/>
                <w:b/>
                <w:bCs/>
                <w:color w:val="011A3C"/>
                <w:sz w:val="24"/>
                <w:szCs w:val="24"/>
                <w:lang w:val="en" w:eastAsia="en-AU"/>
              </w:rPr>
              <w:t>SFO Weighting</w:t>
            </w:r>
            <w:r w:rsidR="000D3CC4">
              <w:rPr>
                <w:rFonts w:ascii="VIC-Regular" w:eastAsia="Times New Roman" w:hAnsi="VIC-Regular" w:cs="Times New Roman"/>
                <w:b/>
                <w:bCs/>
                <w:color w:val="011A3C"/>
                <w:sz w:val="24"/>
                <w:szCs w:val="24"/>
                <w:lang w:val="en" w:eastAsia="en-AU"/>
              </w:rPr>
              <w:t xml:space="preserve"> 3</w:t>
            </w:r>
          </w:p>
        </w:tc>
      </w:tr>
      <w:tr w:rsidR="005D5E2A" w:rsidRPr="0061578B" w14:paraId="5C754E63" w14:textId="77777777" w:rsidTr="000A6EFD">
        <w:tc>
          <w:tcPr>
            <w:tcW w:w="0" w:type="auto"/>
            <w:hideMark/>
          </w:tcPr>
          <w:p w14:paraId="634FBC42" w14:textId="77777777" w:rsidR="005D5E2A" w:rsidRPr="0061578B" w:rsidRDefault="005D5E2A" w:rsidP="007F1D90">
            <w:pPr>
              <w:spacing w:after="0" w:line="240" w:lineRule="atLeast"/>
              <w:rPr>
                <w:rFonts w:ascii="VIC-Regular" w:eastAsia="Times New Roman" w:hAnsi="VIC-Regular" w:cs="Times New Roman"/>
                <w:color w:val="011A3C"/>
                <w:sz w:val="24"/>
                <w:szCs w:val="24"/>
                <w:lang w:val="en" w:eastAsia="en-AU"/>
              </w:rPr>
            </w:pPr>
          </w:p>
        </w:tc>
        <w:tc>
          <w:tcPr>
            <w:tcW w:w="3267" w:type="dxa"/>
            <w:hideMark/>
          </w:tcPr>
          <w:p w14:paraId="04F60C38" w14:textId="77777777" w:rsidR="005D5E2A" w:rsidRPr="0061578B" w:rsidRDefault="005D5E2A" w:rsidP="007F1D90">
            <w:pPr>
              <w:spacing w:after="0" w:line="240" w:lineRule="auto"/>
              <w:rPr>
                <w:rFonts w:ascii="VIC-Regular" w:eastAsia="Times New Roman" w:hAnsi="VIC-Regular" w:cs="Times New Roman"/>
                <w:color w:val="011A3C"/>
                <w:sz w:val="24"/>
                <w:szCs w:val="24"/>
                <w:lang w:val="en" w:eastAsia="en-AU"/>
              </w:rPr>
            </w:pPr>
          </w:p>
        </w:tc>
        <w:tc>
          <w:tcPr>
            <w:tcW w:w="1055" w:type="dxa"/>
            <w:hideMark/>
          </w:tcPr>
          <w:p w14:paraId="6E3F6475" w14:textId="77777777" w:rsidR="005D5E2A" w:rsidRPr="0061578B" w:rsidRDefault="005D5E2A" w:rsidP="007F1D90">
            <w:pPr>
              <w:spacing w:after="0" w:line="240" w:lineRule="auto"/>
              <w:rPr>
                <w:rFonts w:ascii="VIC-Regular" w:eastAsia="Times New Roman" w:hAnsi="VIC-Regular" w:cs="Times New Roman"/>
                <w:color w:val="011A3C"/>
                <w:sz w:val="24"/>
                <w:szCs w:val="24"/>
                <w:lang w:val="en" w:eastAsia="en-AU"/>
              </w:rPr>
            </w:pPr>
          </w:p>
        </w:tc>
        <w:tc>
          <w:tcPr>
            <w:tcW w:w="0" w:type="auto"/>
            <w:hideMark/>
          </w:tcPr>
          <w:p w14:paraId="10FDCB7A" w14:textId="77777777" w:rsidR="005D5E2A" w:rsidRPr="0061578B" w:rsidRDefault="005D5E2A" w:rsidP="0061578B">
            <w:pPr>
              <w:spacing w:after="0" w:line="240" w:lineRule="auto"/>
              <w:jc w:val="center"/>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0.6</w:t>
            </w:r>
            <w:r w:rsidRPr="0061578B">
              <w:rPr>
                <w:rFonts w:ascii="VIC-Regular" w:eastAsia="Times New Roman" w:hAnsi="VIC-Regular" w:cs="Times New Roman"/>
                <w:color w:val="011A3C"/>
                <w:sz w:val="24"/>
                <w:szCs w:val="24"/>
                <w:lang w:val="en" w:eastAsia="en-AU"/>
              </w:rPr>
              <w:br/>
              <w:t>$</w:t>
            </w:r>
          </w:p>
        </w:tc>
        <w:tc>
          <w:tcPr>
            <w:tcW w:w="0" w:type="auto"/>
            <w:hideMark/>
          </w:tcPr>
          <w:p w14:paraId="7373BB3E" w14:textId="77777777" w:rsidR="005D5E2A" w:rsidRPr="0061578B" w:rsidRDefault="005D5E2A" w:rsidP="0061578B">
            <w:pPr>
              <w:spacing w:after="0" w:line="240" w:lineRule="auto"/>
              <w:jc w:val="center"/>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1.0</w:t>
            </w:r>
            <w:r w:rsidRPr="0061578B">
              <w:rPr>
                <w:rFonts w:ascii="VIC-Regular" w:eastAsia="Times New Roman" w:hAnsi="VIC-Regular" w:cs="Times New Roman"/>
                <w:color w:val="011A3C"/>
                <w:sz w:val="24"/>
                <w:szCs w:val="24"/>
                <w:lang w:val="en" w:eastAsia="en-AU"/>
              </w:rPr>
              <w:br/>
              <w:t>$</w:t>
            </w:r>
          </w:p>
        </w:tc>
        <w:tc>
          <w:tcPr>
            <w:tcW w:w="0" w:type="auto"/>
            <w:hideMark/>
          </w:tcPr>
          <w:p w14:paraId="39E33502" w14:textId="77777777" w:rsidR="005D5E2A" w:rsidRPr="0061578B" w:rsidRDefault="005D5E2A" w:rsidP="0061578B">
            <w:pPr>
              <w:spacing w:after="0" w:line="240" w:lineRule="auto"/>
              <w:jc w:val="center"/>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1.4</w:t>
            </w:r>
            <w:r w:rsidRPr="0061578B">
              <w:rPr>
                <w:rFonts w:ascii="VIC-Regular" w:eastAsia="Times New Roman" w:hAnsi="VIC-Regular" w:cs="Times New Roman"/>
                <w:color w:val="011A3C"/>
                <w:sz w:val="24"/>
                <w:szCs w:val="24"/>
                <w:lang w:val="en" w:eastAsia="en-AU"/>
              </w:rPr>
              <w:br/>
              <w:t>$</w:t>
            </w:r>
          </w:p>
        </w:tc>
      </w:tr>
      <w:tr w:rsidR="005D5E2A" w:rsidRPr="0061578B" w14:paraId="277A34E1" w14:textId="77777777" w:rsidTr="000A6EFD">
        <w:tc>
          <w:tcPr>
            <w:tcW w:w="0" w:type="auto"/>
            <w:shd w:val="clear" w:color="auto" w:fill="F6F6F9"/>
            <w:hideMark/>
          </w:tcPr>
          <w:p w14:paraId="1B4D22CE" w14:textId="77777777" w:rsidR="005D5E2A" w:rsidRPr="0061578B" w:rsidRDefault="005D5E2A" w:rsidP="007F1D90">
            <w:pPr>
              <w:spacing w:after="0"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1</w:t>
            </w:r>
          </w:p>
        </w:tc>
        <w:tc>
          <w:tcPr>
            <w:tcW w:w="3267" w:type="dxa"/>
            <w:shd w:val="clear" w:color="auto" w:fill="F6F6F9"/>
            <w:hideMark/>
          </w:tcPr>
          <w:p w14:paraId="793CEF75" w14:textId="77777777" w:rsidR="005D5E2A" w:rsidRPr="0061578B" w:rsidRDefault="005D5E2A" w:rsidP="007F1D90">
            <w:pPr>
              <w:spacing w:after="0"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In year Foundation</w:t>
            </w:r>
          </w:p>
        </w:tc>
        <w:tc>
          <w:tcPr>
            <w:tcW w:w="1055" w:type="dxa"/>
            <w:shd w:val="clear" w:color="auto" w:fill="F6F6F9"/>
            <w:hideMark/>
          </w:tcPr>
          <w:p w14:paraId="31BB454E" w14:textId="77777777" w:rsidR="005D5E2A" w:rsidRPr="0061578B" w:rsidRDefault="005D5E2A" w:rsidP="007F1D90">
            <w:pPr>
              <w:spacing w:after="0"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1.00</w:t>
            </w:r>
          </w:p>
        </w:tc>
        <w:tc>
          <w:tcPr>
            <w:tcW w:w="0" w:type="auto"/>
            <w:shd w:val="clear" w:color="auto" w:fill="F6F6F9"/>
            <w:hideMark/>
          </w:tcPr>
          <w:p w14:paraId="785E8717" w14:textId="6D3C49CB" w:rsidR="005D5E2A" w:rsidRPr="0061578B" w:rsidRDefault="005D5E2A" w:rsidP="0061578B">
            <w:pPr>
              <w:spacing w:after="0" w:line="240" w:lineRule="auto"/>
              <w:jc w:val="center"/>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w:t>
            </w:r>
            <w:r w:rsidR="00F42171">
              <w:rPr>
                <w:rFonts w:ascii="VIC-Regular" w:eastAsia="Times New Roman" w:hAnsi="VIC-Regular" w:cs="Times New Roman"/>
                <w:color w:val="011A3C"/>
                <w:sz w:val="24"/>
                <w:szCs w:val="24"/>
                <w:lang w:val="en" w:eastAsia="en-AU"/>
              </w:rPr>
              <w:t>346.</w:t>
            </w:r>
            <w:r w:rsidR="00132503">
              <w:rPr>
                <w:rFonts w:ascii="VIC-Regular" w:eastAsia="Times New Roman" w:hAnsi="VIC-Regular" w:cs="Times New Roman"/>
                <w:color w:val="011A3C"/>
                <w:sz w:val="24"/>
                <w:szCs w:val="24"/>
                <w:lang w:val="en" w:eastAsia="en-AU"/>
              </w:rPr>
              <w:t>26</w:t>
            </w:r>
          </w:p>
        </w:tc>
        <w:tc>
          <w:tcPr>
            <w:tcW w:w="0" w:type="auto"/>
            <w:shd w:val="clear" w:color="auto" w:fill="F6F6F9"/>
            <w:hideMark/>
          </w:tcPr>
          <w:p w14:paraId="5D7181AD" w14:textId="3CE7DBBF" w:rsidR="005D5E2A" w:rsidRPr="0061578B" w:rsidRDefault="00F42171" w:rsidP="0061578B">
            <w:pPr>
              <w:spacing w:after="0" w:line="240" w:lineRule="auto"/>
              <w:jc w:val="center"/>
              <w:rPr>
                <w:rFonts w:ascii="VIC-Regular" w:eastAsia="Times New Roman" w:hAnsi="VIC-Regular" w:cs="Times New Roman"/>
                <w:color w:val="011A3C"/>
                <w:sz w:val="24"/>
                <w:szCs w:val="24"/>
                <w:lang w:val="en" w:eastAsia="en-AU"/>
              </w:rPr>
            </w:pPr>
            <w:r w:rsidRPr="00F42171">
              <w:rPr>
                <w:rFonts w:ascii="VIC-Regular" w:eastAsia="Times New Roman" w:hAnsi="VIC-Regular" w:cs="Times New Roman"/>
                <w:color w:val="011A3C"/>
                <w:sz w:val="24"/>
                <w:szCs w:val="24"/>
                <w:lang w:val="en" w:eastAsia="en-AU"/>
              </w:rPr>
              <w:t>$57</w:t>
            </w:r>
            <w:r w:rsidR="00132503">
              <w:rPr>
                <w:rFonts w:ascii="VIC-Regular" w:eastAsia="Times New Roman" w:hAnsi="VIC-Regular" w:cs="Times New Roman"/>
                <w:color w:val="011A3C"/>
                <w:sz w:val="24"/>
                <w:szCs w:val="24"/>
                <w:lang w:val="en" w:eastAsia="en-AU"/>
              </w:rPr>
              <w:t>7.10</w:t>
            </w:r>
          </w:p>
        </w:tc>
        <w:tc>
          <w:tcPr>
            <w:tcW w:w="0" w:type="auto"/>
            <w:shd w:val="clear" w:color="auto" w:fill="F6F6F9"/>
            <w:hideMark/>
          </w:tcPr>
          <w:p w14:paraId="6688C1A8" w14:textId="25E5F08D" w:rsidR="005D5E2A" w:rsidRPr="0061578B" w:rsidRDefault="00F42171" w:rsidP="0061578B">
            <w:pPr>
              <w:spacing w:after="0" w:line="240" w:lineRule="auto"/>
              <w:jc w:val="center"/>
              <w:rPr>
                <w:rFonts w:ascii="VIC-Regular" w:eastAsia="Times New Roman" w:hAnsi="VIC-Regular" w:cs="Times New Roman"/>
                <w:color w:val="011A3C"/>
                <w:sz w:val="24"/>
                <w:szCs w:val="24"/>
                <w:lang w:val="en" w:eastAsia="en-AU"/>
              </w:rPr>
            </w:pPr>
            <w:r w:rsidRPr="00F42171">
              <w:rPr>
                <w:rFonts w:ascii="VIC-Regular" w:eastAsia="Times New Roman" w:hAnsi="VIC-Regular" w:cs="Times New Roman"/>
                <w:color w:val="011A3C"/>
                <w:sz w:val="24"/>
                <w:szCs w:val="24"/>
                <w:lang w:val="en" w:eastAsia="en-AU"/>
              </w:rPr>
              <w:t>$807.</w:t>
            </w:r>
            <w:r w:rsidR="00132503">
              <w:rPr>
                <w:rFonts w:ascii="VIC-Regular" w:eastAsia="Times New Roman" w:hAnsi="VIC-Regular" w:cs="Times New Roman"/>
                <w:color w:val="011A3C"/>
                <w:sz w:val="24"/>
                <w:szCs w:val="24"/>
                <w:lang w:val="en" w:eastAsia="en-AU"/>
              </w:rPr>
              <w:t>93</w:t>
            </w:r>
          </w:p>
        </w:tc>
      </w:tr>
      <w:tr w:rsidR="005D5E2A" w:rsidRPr="0061578B" w14:paraId="59FA1906" w14:textId="77777777" w:rsidTr="000A6EFD">
        <w:tc>
          <w:tcPr>
            <w:tcW w:w="0" w:type="auto"/>
            <w:hideMark/>
          </w:tcPr>
          <w:p w14:paraId="164B7654" w14:textId="77777777" w:rsidR="005D5E2A" w:rsidRPr="0061578B" w:rsidRDefault="005D5E2A" w:rsidP="007F1D90">
            <w:pPr>
              <w:spacing w:after="0"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2</w:t>
            </w:r>
          </w:p>
        </w:tc>
        <w:tc>
          <w:tcPr>
            <w:tcW w:w="3267" w:type="dxa"/>
            <w:hideMark/>
          </w:tcPr>
          <w:p w14:paraId="68073F24" w14:textId="77777777" w:rsidR="005D5E2A" w:rsidRPr="0061578B" w:rsidRDefault="005D5E2A" w:rsidP="007F1D90">
            <w:pPr>
              <w:spacing w:after="0"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2-5 years in Australian school Years 1-6</w:t>
            </w:r>
          </w:p>
        </w:tc>
        <w:tc>
          <w:tcPr>
            <w:tcW w:w="1055" w:type="dxa"/>
            <w:hideMark/>
          </w:tcPr>
          <w:p w14:paraId="790E44FB" w14:textId="77777777" w:rsidR="005D5E2A" w:rsidRPr="0061578B" w:rsidRDefault="005D5E2A" w:rsidP="007F1D90">
            <w:pPr>
              <w:spacing w:after="0"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2.00</w:t>
            </w:r>
          </w:p>
        </w:tc>
        <w:tc>
          <w:tcPr>
            <w:tcW w:w="0" w:type="auto"/>
            <w:hideMark/>
          </w:tcPr>
          <w:p w14:paraId="33794985" w14:textId="014A139D" w:rsidR="005D5E2A" w:rsidRPr="0061578B" w:rsidRDefault="005D5E2A" w:rsidP="0061578B">
            <w:pPr>
              <w:spacing w:after="0" w:line="240" w:lineRule="auto"/>
              <w:jc w:val="center"/>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w:t>
            </w:r>
            <w:r w:rsidR="00F42171">
              <w:rPr>
                <w:rFonts w:ascii="VIC-Regular" w:eastAsia="Times New Roman" w:hAnsi="VIC-Regular" w:cs="Times New Roman"/>
                <w:color w:val="011A3C"/>
                <w:sz w:val="24"/>
                <w:szCs w:val="24"/>
                <w:lang w:val="en" w:eastAsia="en-AU"/>
              </w:rPr>
              <w:t>692.</w:t>
            </w:r>
            <w:r w:rsidR="00132503">
              <w:rPr>
                <w:rFonts w:ascii="VIC-Regular" w:eastAsia="Times New Roman" w:hAnsi="VIC-Regular" w:cs="Times New Roman"/>
                <w:color w:val="011A3C"/>
                <w:sz w:val="24"/>
                <w:szCs w:val="24"/>
                <w:lang w:val="en" w:eastAsia="en-AU"/>
              </w:rPr>
              <w:t>51</w:t>
            </w:r>
          </w:p>
        </w:tc>
        <w:tc>
          <w:tcPr>
            <w:tcW w:w="0" w:type="auto"/>
            <w:hideMark/>
          </w:tcPr>
          <w:p w14:paraId="4F06425D" w14:textId="11DF1EF7" w:rsidR="005D5E2A" w:rsidRPr="0061578B" w:rsidRDefault="00F42171" w:rsidP="0061578B">
            <w:pPr>
              <w:spacing w:after="0" w:line="240" w:lineRule="auto"/>
              <w:jc w:val="center"/>
              <w:rPr>
                <w:rFonts w:ascii="VIC-Regular" w:eastAsia="Times New Roman" w:hAnsi="VIC-Regular" w:cs="Times New Roman"/>
                <w:color w:val="011A3C"/>
                <w:sz w:val="24"/>
                <w:szCs w:val="24"/>
                <w:lang w:val="en" w:eastAsia="en-AU"/>
              </w:rPr>
            </w:pPr>
            <w:r w:rsidRPr="00F42171">
              <w:rPr>
                <w:rFonts w:ascii="VIC-Regular" w:eastAsia="Times New Roman" w:hAnsi="VIC-Regular" w:cs="Times New Roman"/>
                <w:color w:val="011A3C"/>
                <w:sz w:val="24"/>
                <w:szCs w:val="24"/>
                <w:lang w:val="en" w:eastAsia="en-AU"/>
              </w:rPr>
              <w:t>$1,15</w:t>
            </w:r>
            <w:r w:rsidR="00132503">
              <w:rPr>
                <w:rFonts w:ascii="VIC-Regular" w:eastAsia="Times New Roman" w:hAnsi="VIC-Regular" w:cs="Times New Roman"/>
                <w:color w:val="011A3C"/>
                <w:sz w:val="24"/>
                <w:szCs w:val="24"/>
                <w:lang w:val="en" w:eastAsia="en-AU"/>
              </w:rPr>
              <w:t>4.19</w:t>
            </w:r>
          </w:p>
        </w:tc>
        <w:tc>
          <w:tcPr>
            <w:tcW w:w="0" w:type="auto"/>
            <w:hideMark/>
          </w:tcPr>
          <w:p w14:paraId="3E2CDBD4" w14:textId="37B3B4A9" w:rsidR="005D5E2A" w:rsidRPr="0061578B" w:rsidRDefault="00F42171" w:rsidP="0061578B">
            <w:pPr>
              <w:spacing w:after="0" w:line="240" w:lineRule="auto"/>
              <w:jc w:val="center"/>
              <w:rPr>
                <w:rFonts w:ascii="VIC-Regular" w:eastAsia="Times New Roman" w:hAnsi="VIC-Regular" w:cs="Times New Roman"/>
                <w:color w:val="011A3C"/>
                <w:sz w:val="24"/>
                <w:szCs w:val="24"/>
                <w:lang w:val="en" w:eastAsia="en-AU"/>
              </w:rPr>
            </w:pPr>
            <w:r w:rsidRPr="00F42171">
              <w:rPr>
                <w:rFonts w:ascii="VIC-Regular" w:eastAsia="Times New Roman" w:hAnsi="VIC-Regular" w:cs="Times New Roman"/>
                <w:color w:val="011A3C"/>
                <w:sz w:val="24"/>
                <w:szCs w:val="24"/>
                <w:lang w:val="en" w:eastAsia="en-AU"/>
              </w:rPr>
              <w:t>$1,615.</w:t>
            </w:r>
            <w:r w:rsidR="00132503">
              <w:rPr>
                <w:rFonts w:ascii="VIC-Regular" w:eastAsia="Times New Roman" w:hAnsi="VIC-Regular" w:cs="Times New Roman"/>
                <w:color w:val="011A3C"/>
                <w:sz w:val="24"/>
                <w:szCs w:val="24"/>
                <w:lang w:val="en" w:eastAsia="en-AU"/>
              </w:rPr>
              <w:t>87</w:t>
            </w:r>
          </w:p>
        </w:tc>
      </w:tr>
      <w:tr w:rsidR="00F42171" w:rsidRPr="0061578B" w14:paraId="73AF5D27" w14:textId="77777777" w:rsidTr="000A6EFD">
        <w:tc>
          <w:tcPr>
            <w:tcW w:w="0" w:type="auto"/>
            <w:shd w:val="clear" w:color="auto" w:fill="F6F6F9"/>
            <w:hideMark/>
          </w:tcPr>
          <w:p w14:paraId="6A9EE02E" w14:textId="77777777" w:rsidR="00F42171" w:rsidRPr="0061578B" w:rsidRDefault="00F42171" w:rsidP="00F42171">
            <w:pPr>
              <w:spacing w:after="0"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3</w:t>
            </w:r>
          </w:p>
        </w:tc>
        <w:tc>
          <w:tcPr>
            <w:tcW w:w="3267" w:type="dxa"/>
            <w:shd w:val="clear" w:color="auto" w:fill="F6F6F9"/>
            <w:hideMark/>
          </w:tcPr>
          <w:p w14:paraId="6C0B3F37" w14:textId="77777777" w:rsidR="00F42171" w:rsidRPr="0061578B" w:rsidRDefault="00F42171" w:rsidP="00F42171">
            <w:pPr>
              <w:spacing w:after="0"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&lt;2 years in Australian school Years 1-6</w:t>
            </w:r>
          </w:p>
        </w:tc>
        <w:tc>
          <w:tcPr>
            <w:tcW w:w="1055" w:type="dxa"/>
            <w:shd w:val="clear" w:color="auto" w:fill="F6F6F9"/>
            <w:hideMark/>
          </w:tcPr>
          <w:p w14:paraId="06852083" w14:textId="77777777" w:rsidR="00F42171" w:rsidRPr="0061578B" w:rsidRDefault="00F42171" w:rsidP="00F42171">
            <w:pPr>
              <w:spacing w:after="0"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4.00</w:t>
            </w:r>
          </w:p>
        </w:tc>
        <w:tc>
          <w:tcPr>
            <w:tcW w:w="0" w:type="auto"/>
            <w:shd w:val="clear" w:color="auto" w:fill="F6F6F9"/>
            <w:hideMark/>
          </w:tcPr>
          <w:p w14:paraId="3C3CFB0F" w14:textId="04268EF4" w:rsidR="00F42171" w:rsidRPr="0061578B" w:rsidRDefault="00F42171" w:rsidP="00F42171">
            <w:pPr>
              <w:spacing w:after="0" w:line="240" w:lineRule="auto"/>
              <w:jc w:val="center"/>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w:t>
            </w:r>
            <w:r>
              <w:rPr>
                <w:rFonts w:ascii="VIC-Regular" w:eastAsia="Times New Roman" w:hAnsi="VIC-Regular" w:cs="Times New Roman"/>
                <w:color w:val="011A3C"/>
                <w:sz w:val="24"/>
                <w:szCs w:val="24"/>
                <w:lang w:val="en" w:eastAsia="en-AU"/>
              </w:rPr>
              <w:t>138</w:t>
            </w:r>
            <w:r w:rsidR="00132503">
              <w:rPr>
                <w:rFonts w:ascii="VIC-Regular" w:eastAsia="Times New Roman" w:hAnsi="VIC-Regular" w:cs="Times New Roman"/>
                <w:color w:val="011A3C"/>
                <w:sz w:val="24"/>
                <w:szCs w:val="24"/>
                <w:lang w:val="en" w:eastAsia="en-AU"/>
              </w:rPr>
              <w:t>5.03</w:t>
            </w:r>
          </w:p>
        </w:tc>
        <w:tc>
          <w:tcPr>
            <w:tcW w:w="0" w:type="auto"/>
            <w:shd w:val="clear" w:color="auto" w:fill="F6F6F9"/>
            <w:hideMark/>
          </w:tcPr>
          <w:p w14:paraId="0A785481" w14:textId="5646D073" w:rsidR="00F42171" w:rsidRPr="0061578B" w:rsidRDefault="00DB47A1" w:rsidP="00F42171">
            <w:pPr>
              <w:spacing w:after="0" w:line="240" w:lineRule="auto"/>
              <w:jc w:val="center"/>
              <w:rPr>
                <w:rFonts w:ascii="VIC-Regular" w:eastAsia="Times New Roman" w:hAnsi="VIC-Regular" w:cs="Times New Roman"/>
                <w:color w:val="011A3C"/>
                <w:sz w:val="24"/>
                <w:szCs w:val="24"/>
                <w:lang w:val="en" w:eastAsia="en-AU"/>
              </w:rPr>
            </w:pPr>
            <w:r w:rsidRPr="00DB47A1">
              <w:rPr>
                <w:rFonts w:ascii="VIC-Regular" w:eastAsia="Times New Roman" w:hAnsi="VIC-Regular" w:cs="Times New Roman"/>
                <w:color w:val="011A3C"/>
                <w:sz w:val="24"/>
                <w:szCs w:val="24"/>
                <w:lang w:val="en" w:eastAsia="en-AU"/>
              </w:rPr>
              <w:t>$2,30</w:t>
            </w:r>
            <w:r w:rsidR="00132503">
              <w:rPr>
                <w:rFonts w:ascii="VIC-Regular" w:eastAsia="Times New Roman" w:hAnsi="VIC-Regular" w:cs="Times New Roman"/>
                <w:color w:val="011A3C"/>
                <w:sz w:val="24"/>
                <w:szCs w:val="24"/>
                <w:lang w:val="en" w:eastAsia="en-AU"/>
              </w:rPr>
              <w:t>8.38</w:t>
            </w:r>
          </w:p>
        </w:tc>
        <w:tc>
          <w:tcPr>
            <w:tcW w:w="0" w:type="auto"/>
            <w:shd w:val="clear" w:color="auto" w:fill="F6F6F9"/>
            <w:hideMark/>
          </w:tcPr>
          <w:p w14:paraId="454E9B79" w14:textId="75B7B340" w:rsidR="00F42171" w:rsidRPr="0061578B" w:rsidRDefault="00F42171" w:rsidP="00F42171">
            <w:pPr>
              <w:spacing w:after="0" w:line="240" w:lineRule="auto"/>
              <w:jc w:val="center"/>
              <w:rPr>
                <w:rFonts w:ascii="VIC-Regular" w:eastAsia="Times New Roman" w:hAnsi="VIC-Regular" w:cs="Times New Roman"/>
                <w:color w:val="011A3C"/>
                <w:sz w:val="24"/>
                <w:szCs w:val="24"/>
                <w:lang w:val="en" w:eastAsia="en-AU"/>
              </w:rPr>
            </w:pPr>
            <w:r w:rsidRPr="00F42171">
              <w:rPr>
                <w:rFonts w:ascii="VIC-Regular" w:eastAsia="Times New Roman" w:hAnsi="VIC-Regular" w:cs="Times New Roman"/>
                <w:color w:val="011A3C"/>
                <w:sz w:val="24"/>
                <w:szCs w:val="24"/>
                <w:lang w:val="en" w:eastAsia="en-AU"/>
              </w:rPr>
              <w:t>$3,23</w:t>
            </w:r>
            <w:r w:rsidR="00132503">
              <w:rPr>
                <w:rFonts w:ascii="VIC-Regular" w:eastAsia="Times New Roman" w:hAnsi="VIC-Regular" w:cs="Times New Roman"/>
                <w:color w:val="011A3C"/>
                <w:sz w:val="24"/>
                <w:szCs w:val="24"/>
                <w:lang w:val="en" w:eastAsia="en-AU"/>
              </w:rPr>
              <w:t>1.74</w:t>
            </w:r>
          </w:p>
        </w:tc>
      </w:tr>
      <w:tr w:rsidR="00F42171" w:rsidRPr="0061578B" w14:paraId="1FCD0536" w14:textId="77777777" w:rsidTr="000A6EFD">
        <w:tc>
          <w:tcPr>
            <w:tcW w:w="0" w:type="auto"/>
            <w:hideMark/>
          </w:tcPr>
          <w:p w14:paraId="29958619" w14:textId="77777777" w:rsidR="00F42171" w:rsidRPr="0061578B" w:rsidRDefault="00F42171" w:rsidP="00F42171">
            <w:pPr>
              <w:spacing w:after="0"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4</w:t>
            </w:r>
          </w:p>
        </w:tc>
        <w:tc>
          <w:tcPr>
            <w:tcW w:w="3267" w:type="dxa"/>
            <w:hideMark/>
          </w:tcPr>
          <w:p w14:paraId="68463A55" w14:textId="77777777" w:rsidR="00F42171" w:rsidRPr="0061578B" w:rsidRDefault="00F42171" w:rsidP="00F42171">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2-5 years in Australian school Years 7-12</w:t>
            </w:r>
          </w:p>
        </w:tc>
        <w:tc>
          <w:tcPr>
            <w:tcW w:w="1055" w:type="dxa"/>
            <w:hideMark/>
          </w:tcPr>
          <w:p w14:paraId="6938B321" w14:textId="77777777" w:rsidR="00F42171" w:rsidRPr="0061578B" w:rsidRDefault="00F42171" w:rsidP="00F42171">
            <w:pPr>
              <w:spacing w:after="0"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5.09</w:t>
            </w:r>
          </w:p>
        </w:tc>
        <w:tc>
          <w:tcPr>
            <w:tcW w:w="0" w:type="auto"/>
            <w:hideMark/>
          </w:tcPr>
          <w:p w14:paraId="3F3CFA8A" w14:textId="23649889" w:rsidR="00F42171" w:rsidRPr="0061578B" w:rsidRDefault="00F42171" w:rsidP="00F42171">
            <w:pPr>
              <w:spacing w:after="0" w:line="240" w:lineRule="auto"/>
              <w:jc w:val="center"/>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w:t>
            </w:r>
            <w:r>
              <w:rPr>
                <w:rFonts w:ascii="VIC-Regular" w:eastAsia="Times New Roman" w:hAnsi="VIC-Regular" w:cs="Times New Roman"/>
                <w:color w:val="011A3C"/>
                <w:sz w:val="24"/>
                <w:szCs w:val="24"/>
                <w:lang w:val="en" w:eastAsia="en-AU"/>
              </w:rPr>
              <w:t>1,76</w:t>
            </w:r>
            <w:r w:rsidR="00132503">
              <w:rPr>
                <w:rFonts w:ascii="VIC-Regular" w:eastAsia="Times New Roman" w:hAnsi="VIC-Regular" w:cs="Times New Roman"/>
                <w:color w:val="011A3C"/>
                <w:sz w:val="24"/>
                <w:szCs w:val="24"/>
                <w:lang w:val="en" w:eastAsia="en-AU"/>
              </w:rPr>
              <w:t>2.45</w:t>
            </w:r>
          </w:p>
        </w:tc>
        <w:tc>
          <w:tcPr>
            <w:tcW w:w="0" w:type="auto"/>
            <w:hideMark/>
          </w:tcPr>
          <w:p w14:paraId="21645C26" w14:textId="653C8407" w:rsidR="00F42171" w:rsidRPr="0061578B" w:rsidRDefault="00F42171" w:rsidP="00F42171">
            <w:pPr>
              <w:spacing w:after="0" w:line="240" w:lineRule="auto"/>
              <w:jc w:val="center"/>
              <w:rPr>
                <w:rFonts w:ascii="VIC-Regular" w:eastAsia="Times New Roman" w:hAnsi="VIC-Regular" w:cs="Times New Roman"/>
                <w:color w:val="011A3C"/>
                <w:sz w:val="24"/>
                <w:szCs w:val="24"/>
                <w:lang w:val="en" w:eastAsia="en-AU"/>
              </w:rPr>
            </w:pPr>
            <w:r w:rsidRPr="00411B77">
              <w:t>$2,93</w:t>
            </w:r>
            <w:r w:rsidR="00132503">
              <w:t>7.42</w:t>
            </w:r>
          </w:p>
        </w:tc>
        <w:tc>
          <w:tcPr>
            <w:tcW w:w="0" w:type="auto"/>
            <w:hideMark/>
          </w:tcPr>
          <w:p w14:paraId="222FD361" w14:textId="5DA1EC97" w:rsidR="00F42171" w:rsidRPr="0061578B" w:rsidRDefault="00F42171" w:rsidP="00F42171">
            <w:pPr>
              <w:spacing w:after="0" w:line="240" w:lineRule="auto"/>
              <w:jc w:val="center"/>
              <w:rPr>
                <w:rFonts w:ascii="VIC-Regular" w:eastAsia="Times New Roman" w:hAnsi="VIC-Regular" w:cs="Times New Roman"/>
                <w:color w:val="011A3C"/>
                <w:sz w:val="24"/>
                <w:szCs w:val="24"/>
                <w:lang w:val="en" w:eastAsia="en-AU"/>
              </w:rPr>
            </w:pPr>
            <w:r w:rsidRPr="00F42171">
              <w:rPr>
                <w:rFonts w:ascii="VIC-Regular" w:eastAsia="Times New Roman" w:hAnsi="VIC-Regular" w:cs="Times New Roman"/>
                <w:color w:val="011A3C"/>
                <w:sz w:val="24"/>
                <w:szCs w:val="24"/>
                <w:lang w:val="en" w:eastAsia="en-AU"/>
              </w:rPr>
              <w:t>$4,11</w:t>
            </w:r>
            <w:r w:rsidR="00132503">
              <w:rPr>
                <w:rFonts w:ascii="VIC-Regular" w:eastAsia="Times New Roman" w:hAnsi="VIC-Regular" w:cs="Times New Roman"/>
                <w:color w:val="011A3C"/>
                <w:sz w:val="24"/>
                <w:szCs w:val="24"/>
                <w:lang w:val="en" w:eastAsia="en-AU"/>
              </w:rPr>
              <w:t>2.39</w:t>
            </w:r>
          </w:p>
        </w:tc>
      </w:tr>
      <w:tr w:rsidR="005D5E2A" w:rsidRPr="0061578B" w14:paraId="6AE3450B" w14:textId="77777777" w:rsidTr="000A6EFD">
        <w:tc>
          <w:tcPr>
            <w:tcW w:w="0" w:type="auto"/>
            <w:shd w:val="clear" w:color="auto" w:fill="F6F6F9"/>
            <w:hideMark/>
          </w:tcPr>
          <w:p w14:paraId="174D9B59" w14:textId="77777777" w:rsidR="005D5E2A" w:rsidRPr="0061578B" w:rsidRDefault="005D5E2A" w:rsidP="007F1D90">
            <w:pPr>
              <w:spacing w:after="0"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5</w:t>
            </w:r>
          </w:p>
        </w:tc>
        <w:tc>
          <w:tcPr>
            <w:tcW w:w="3267" w:type="dxa"/>
            <w:shd w:val="clear" w:color="auto" w:fill="F6F6F9"/>
            <w:hideMark/>
          </w:tcPr>
          <w:p w14:paraId="174D57B0" w14:textId="77777777" w:rsidR="005D5E2A" w:rsidRPr="0061578B" w:rsidRDefault="005D5E2A" w:rsidP="007F1D90">
            <w:pPr>
              <w:spacing w:after="0"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&lt;2 years in Australian school Years 7-12</w:t>
            </w:r>
          </w:p>
        </w:tc>
        <w:tc>
          <w:tcPr>
            <w:tcW w:w="1055" w:type="dxa"/>
            <w:shd w:val="clear" w:color="auto" w:fill="F6F6F9"/>
            <w:hideMark/>
          </w:tcPr>
          <w:p w14:paraId="0D29B0D0" w14:textId="77777777" w:rsidR="005D5E2A" w:rsidRPr="0061578B" w:rsidRDefault="005D5E2A" w:rsidP="007F1D90">
            <w:pPr>
              <w:spacing w:after="0"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7.64</w:t>
            </w:r>
          </w:p>
        </w:tc>
        <w:tc>
          <w:tcPr>
            <w:tcW w:w="0" w:type="auto"/>
            <w:shd w:val="clear" w:color="auto" w:fill="F6F6F9"/>
            <w:hideMark/>
          </w:tcPr>
          <w:p w14:paraId="1370E60B" w14:textId="27FE33D9" w:rsidR="005D5E2A" w:rsidRPr="0061578B" w:rsidRDefault="005D5E2A" w:rsidP="0061578B">
            <w:pPr>
              <w:spacing w:after="0" w:line="240" w:lineRule="auto"/>
              <w:jc w:val="center"/>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w:t>
            </w:r>
            <w:r w:rsidR="00F42171">
              <w:rPr>
                <w:rFonts w:ascii="VIC-Regular" w:eastAsia="Times New Roman" w:hAnsi="VIC-Regular" w:cs="Times New Roman"/>
                <w:color w:val="011A3C"/>
                <w:sz w:val="24"/>
                <w:szCs w:val="24"/>
                <w:lang w:val="en" w:eastAsia="en-AU"/>
              </w:rPr>
              <w:t>2,64</w:t>
            </w:r>
            <w:r w:rsidR="00132503">
              <w:rPr>
                <w:rFonts w:ascii="VIC-Regular" w:eastAsia="Times New Roman" w:hAnsi="VIC-Regular" w:cs="Times New Roman"/>
                <w:color w:val="011A3C"/>
                <w:sz w:val="24"/>
                <w:szCs w:val="24"/>
                <w:lang w:val="en" w:eastAsia="en-AU"/>
              </w:rPr>
              <w:t>5.40</w:t>
            </w:r>
          </w:p>
        </w:tc>
        <w:tc>
          <w:tcPr>
            <w:tcW w:w="0" w:type="auto"/>
            <w:shd w:val="clear" w:color="auto" w:fill="F6F6F9"/>
            <w:hideMark/>
          </w:tcPr>
          <w:p w14:paraId="6D35FC99" w14:textId="5E17E140" w:rsidR="005D5E2A" w:rsidRPr="0061578B" w:rsidRDefault="00F42171" w:rsidP="0061578B">
            <w:pPr>
              <w:spacing w:after="0" w:line="240" w:lineRule="auto"/>
              <w:jc w:val="center"/>
              <w:rPr>
                <w:rFonts w:ascii="VIC-Regular" w:eastAsia="Times New Roman" w:hAnsi="VIC-Regular" w:cs="Times New Roman"/>
                <w:color w:val="011A3C"/>
                <w:sz w:val="24"/>
                <w:szCs w:val="24"/>
                <w:lang w:val="en" w:eastAsia="en-AU"/>
              </w:rPr>
            </w:pPr>
            <w:r w:rsidRPr="00F42171">
              <w:rPr>
                <w:rFonts w:ascii="VIC-Regular" w:eastAsia="Times New Roman" w:hAnsi="VIC-Regular" w:cs="Times New Roman"/>
                <w:color w:val="011A3C"/>
                <w:sz w:val="24"/>
                <w:szCs w:val="24"/>
                <w:lang w:val="en" w:eastAsia="en-AU"/>
              </w:rPr>
              <w:t>$4,40</w:t>
            </w:r>
            <w:r w:rsidR="00132503">
              <w:rPr>
                <w:rFonts w:ascii="VIC-Regular" w:eastAsia="Times New Roman" w:hAnsi="VIC-Regular" w:cs="Times New Roman"/>
                <w:color w:val="011A3C"/>
                <w:sz w:val="24"/>
                <w:szCs w:val="24"/>
                <w:lang w:val="en" w:eastAsia="en-AU"/>
              </w:rPr>
              <w:t>9.00</w:t>
            </w:r>
          </w:p>
        </w:tc>
        <w:tc>
          <w:tcPr>
            <w:tcW w:w="0" w:type="auto"/>
            <w:shd w:val="clear" w:color="auto" w:fill="F6F6F9"/>
            <w:hideMark/>
          </w:tcPr>
          <w:p w14:paraId="4B287A29" w14:textId="552930C9" w:rsidR="005D5E2A" w:rsidRPr="0061578B" w:rsidRDefault="00F42171" w:rsidP="0061578B">
            <w:pPr>
              <w:spacing w:after="0" w:line="240" w:lineRule="auto"/>
              <w:jc w:val="center"/>
              <w:rPr>
                <w:rFonts w:ascii="VIC-Regular" w:eastAsia="Times New Roman" w:hAnsi="VIC-Regular" w:cs="Times New Roman"/>
                <w:color w:val="011A3C"/>
                <w:sz w:val="24"/>
                <w:szCs w:val="24"/>
                <w:lang w:val="en" w:eastAsia="en-AU"/>
              </w:rPr>
            </w:pPr>
            <w:r w:rsidRPr="00F42171">
              <w:rPr>
                <w:rFonts w:ascii="VIC-Regular" w:eastAsia="Times New Roman" w:hAnsi="VIC-Regular" w:cs="Times New Roman"/>
                <w:color w:val="011A3C"/>
                <w:sz w:val="24"/>
                <w:szCs w:val="24"/>
                <w:lang w:val="en" w:eastAsia="en-AU"/>
              </w:rPr>
              <w:t>$6,17</w:t>
            </w:r>
            <w:r w:rsidR="00132503">
              <w:rPr>
                <w:rFonts w:ascii="VIC-Regular" w:eastAsia="Times New Roman" w:hAnsi="VIC-Regular" w:cs="Times New Roman"/>
                <w:color w:val="011A3C"/>
                <w:sz w:val="24"/>
                <w:szCs w:val="24"/>
                <w:lang w:val="en" w:eastAsia="en-AU"/>
              </w:rPr>
              <w:t>2.61</w:t>
            </w:r>
          </w:p>
        </w:tc>
      </w:tr>
    </w:tbl>
    <w:p w14:paraId="3F6A4A7F" w14:textId="76E29826" w:rsidR="00DB47A1" w:rsidRPr="00DB47A1" w:rsidRDefault="00DB47A1" w:rsidP="00DB47A1">
      <w:pPr>
        <w:spacing w:after="100" w:afterAutospacing="1" w:line="240" w:lineRule="auto"/>
        <w:rPr>
          <w:rFonts w:ascii="VIC-Regular" w:eastAsia="Times New Roman" w:hAnsi="VIC-Regular" w:cs="Times New Roman"/>
          <w:color w:val="011A3C"/>
          <w:sz w:val="18"/>
          <w:szCs w:val="18"/>
          <w:lang w:val="en" w:eastAsia="en-AU"/>
        </w:rPr>
      </w:pPr>
      <w:r w:rsidRPr="00DB47A1">
        <w:rPr>
          <w:rFonts w:ascii="VIC-Regular" w:eastAsia="Times New Roman" w:hAnsi="VIC-Regular" w:cs="Times New Roman"/>
          <w:color w:val="011A3C"/>
          <w:sz w:val="18"/>
          <w:szCs w:val="18"/>
          <w:lang w:val="en" w:eastAsia="en-AU"/>
        </w:rPr>
        <w:t xml:space="preserve">*Due to rounding </w:t>
      </w:r>
      <w:r w:rsidR="005B5651">
        <w:rPr>
          <w:rFonts w:ascii="VIC-Regular" w:eastAsia="Times New Roman" w:hAnsi="VIC-Regular" w:cs="Times New Roman"/>
          <w:color w:val="011A3C"/>
          <w:sz w:val="18"/>
          <w:szCs w:val="18"/>
          <w:lang w:val="en" w:eastAsia="en-AU"/>
        </w:rPr>
        <w:t>some</w:t>
      </w:r>
      <w:r>
        <w:rPr>
          <w:rFonts w:ascii="VIC-Regular" w:eastAsia="Times New Roman" w:hAnsi="VIC-Regular" w:cs="Times New Roman"/>
          <w:color w:val="011A3C"/>
          <w:sz w:val="18"/>
          <w:szCs w:val="18"/>
          <w:lang w:val="en" w:eastAsia="en-AU"/>
        </w:rPr>
        <w:t xml:space="preserve"> </w:t>
      </w:r>
      <w:r w:rsidRPr="00DB47A1">
        <w:rPr>
          <w:rFonts w:ascii="VIC-Regular" w:eastAsia="Times New Roman" w:hAnsi="VIC-Regular" w:cs="Times New Roman"/>
          <w:color w:val="011A3C"/>
          <w:sz w:val="18"/>
          <w:szCs w:val="18"/>
          <w:lang w:val="en" w:eastAsia="en-AU"/>
        </w:rPr>
        <w:t>rates do not multiply exactly by the weightings</w:t>
      </w:r>
      <w:r w:rsidR="005B5651">
        <w:rPr>
          <w:rFonts w:ascii="VIC-Regular" w:eastAsia="Times New Roman" w:hAnsi="VIC-Regular" w:cs="Times New Roman"/>
          <w:color w:val="011A3C"/>
          <w:sz w:val="18"/>
          <w:szCs w:val="18"/>
          <w:lang w:val="en" w:eastAsia="en-AU"/>
        </w:rPr>
        <w:t xml:space="preserve"> above</w:t>
      </w:r>
      <w:r w:rsidRPr="00DB47A1">
        <w:rPr>
          <w:rFonts w:ascii="VIC-Regular" w:eastAsia="Times New Roman" w:hAnsi="VIC-Regular" w:cs="Times New Roman"/>
          <w:color w:val="011A3C"/>
          <w:sz w:val="18"/>
          <w:szCs w:val="18"/>
          <w:lang w:val="en" w:eastAsia="en-AU"/>
        </w:rPr>
        <w:t>.</w:t>
      </w:r>
    </w:p>
    <w:p w14:paraId="2BDCA225" w14:textId="28417560" w:rsidR="005D5E2A" w:rsidRPr="0061578B"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Teacher salary charges to schools in 202</w:t>
      </w:r>
      <w:r w:rsidR="009212A4">
        <w:rPr>
          <w:rFonts w:ascii="VIC-Regular" w:eastAsia="Times New Roman" w:hAnsi="VIC-Regular" w:cs="Times New Roman"/>
          <w:color w:val="011A3C"/>
          <w:sz w:val="24"/>
          <w:szCs w:val="24"/>
          <w:lang w:val="en" w:eastAsia="en-AU"/>
        </w:rPr>
        <w:t>2</w:t>
      </w:r>
      <w:r w:rsidRPr="0061578B">
        <w:rPr>
          <w:rFonts w:ascii="VIC-Regular" w:eastAsia="Times New Roman" w:hAnsi="VIC-Regular" w:cs="Times New Roman"/>
          <w:color w:val="011A3C"/>
          <w:sz w:val="24"/>
          <w:szCs w:val="24"/>
          <w:lang w:val="en" w:eastAsia="en-AU"/>
        </w:rPr>
        <w:t xml:space="preserve"> will continue to be based on actual payroll debits for individual staff as reflected on eduPay. This includes the actual cost of annual leave loading and all allowances, such as higher duties and special payments. Also included are non-cash benefits for teachers.</w:t>
      </w:r>
    </w:p>
    <w:p w14:paraId="4A4535B0" w14:textId="77777777" w:rsidR="005D5E2A" w:rsidRPr="000D3CC4" w:rsidRDefault="005D5E2A" w:rsidP="000D106B">
      <w:pPr>
        <w:keepNext/>
        <w:spacing w:before="100" w:beforeAutospacing="1" w:after="100" w:afterAutospacing="1" w:line="288" w:lineRule="atLeast"/>
        <w:outlineLvl w:val="3"/>
        <w:rPr>
          <w:rFonts w:ascii="VIC-Regular" w:eastAsia="Times New Roman" w:hAnsi="VIC-Regular" w:cs="Times New Roman"/>
          <w:b/>
          <w:bCs/>
          <w:color w:val="011A3C"/>
          <w:sz w:val="24"/>
          <w:szCs w:val="24"/>
          <w:lang w:val="en" w:eastAsia="en-AU"/>
        </w:rPr>
      </w:pPr>
      <w:r w:rsidRPr="000D3CC4">
        <w:rPr>
          <w:rFonts w:ascii="VIC-Regular" w:eastAsia="Times New Roman" w:hAnsi="VIC-Regular" w:cs="Times New Roman"/>
          <w:b/>
          <w:bCs/>
          <w:color w:val="011A3C"/>
          <w:sz w:val="24"/>
          <w:szCs w:val="24"/>
          <w:lang w:val="en" w:eastAsia="en-AU"/>
        </w:rPr>
        <w:lastRenderedPageBreak/>
        <w:t>List 5: Salary rates</w:t>
      </w:r>
    </w:p>
    <w:p w14:paraId="5C298F61" w14:textId="72409BFE" w:rsidR="005D5E2A" w:rsidRPr="000D3CC4"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0D3CC4">
        <w:rPr>
          <w:rFonts w:ascii="VIC-Regular" w:eastAsia="Times New Roman" w:hAnsi="VIC-Regular" w:cs="Times New Roman"/>
          <w:color w:val="011A3C"/>
          <w:sz w:val="24"/>
          <w:szCs w:val="24"/>
          <w:lang w:val="en" w:eastAsia="en-AU"/>
        </w:rPr>
        <w:t xml:space="preserve">Primary schools receive a total of </w:t>
      </w:r>
      <w:r w:rsidR="000D3CC4" w:rsidRPr="000D3CC4">
        <w:rPr>
          <w:rFonts w:ascii="VIC-Regular" w:eastAsia="Times New Roman" w:hAnsi="VIC-Regular" w:cs="Times New Roman"/>
          <w:color w:val="011A3C"/>
          <w:sz w:val="24"/>
          <w:szCs w:val="24"/>
          <w:lang w:val="en" w:eastAsia="en-AU"/>
        </w:rPr>
        <w:t>121,5</w:t>
      </w:r>
      <w:r w:rsidR="00132503">
        <w:rPr>
          <w:rFonts w:ascii="VIC-Regular" w:eastAsia="Times New Roman" w:hAnsi="VIC-Regular" w:cs="Times New Roman"/>
          <w:color w:val="011A3C"/>
          <w:sz w:val="24"/>
          <w:szCs w:val="24"/>
          <w:lang w:val="en" w:eastAsia="en-AU"/>
        </w:rPr>
        <w:t>81</w:t>
      </w:r>
      <w:r w:rsidRPr="000D3CC4">
        <w:rPr>
          <w:rFonts w:ascii="VIC-Regular" w:eastAsia="Times New Roman" w:hAnsi="VIC-Regular" w:cs="Times New Roman"/>
          <w:color w:val="011A3C"/>
          <w:sz w:val="24"/>
          <w:szCs w:val="24"/>
          <w:lang w:val="en" w:eastAsia="en-AU"/>
        </w:rPr>
        <w:t xml:space="preserve"> made up of:</w:t>
      </w:r>
    </w:p>
    <w:p w14:paraId="416E7267" w14:textId="7B2B0144" w:rsidR="005D5E2A" w:rsidRPr="000D3CC4" w:rsidRDefault="005D5E2A" w:rsidP="00F66851">
      <w:pPr>
        <w:numPr>
          <w:ilvl w:val="0"/>
          <w:numId w:val="33"/>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0D3CC4">
        <w:rPr>
          <w:rFonts w:ascii="VIC-Regular" w:eastAsia="Times New Roman" w:hAnsi="VIC-Regular" w:cs="Times New Roman"/>
          <w:color w:val="011A3C"/>
          <w:sz w:val="24"/>
          <w:szCs w:val="24"/>
          <w:lang w:val="en" w:eastAsia="en-AU"/>
        </w:rPr>
        <w:t xml:space="preserve">Credit ($): </w:t>
      </w:r>
      <w:r w:rsidR="000D3CC4" w:rsidRPr="000D3CC4">
        <w:rPr>
          <w:rFonts w:ascii="VIC-Regular" w:eastAsia="Times New Roman" w:hAnsi="VIC-Regular" w:cs="Times New Roman"/>
          <w:color w:val="011A3C"/>
          <w:sz w:val="24"/>
          <w:szCs w:val="24"/>
          <w:lang w:val="en" w:eastAsia="en-AU"/>
        </w:rPr>
        <w:t>118,496</w:t>
      </w:r>
    </w:p>
    <w:p w14:paraId="45279E0D" w14:textId="33AD615A" w:rsidR="005D5E2A" w:rsidRPr="000D3CC4" w:rsidRDefault="005D5E2A" w:rsidP="00F66851">
      <w:pPr>
        <w:numPr>
          <w:ilvl w:val="0"/>
          <w:numId w:val="33"/>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0D3CC4">
        <w:rPr>
          <w:rFonts w:ascii="VIC-Regular" w:eastAsia="Times New Roman" w:hAnsi="VIC-Regular" w:cs="Times New Roman"/>
          <w:color w:val="011A3C"/>
          <w:sz w:val="24"/>
          <w:szCs w:val="24"/>
          <w:lang w:val="en" w:eastAsia="en-AU"/>
        </w:rPr>
        <w:t xml:space="preserve">Cash ($): </w:t>
      </w:r>
      <w:r w:rsidR="000D3CC4" w:rsidRPr="000D3CC4">
        <w:rPr>
          <w:rFonts w:ascii="VIC-Regular" w:eastAsia="Times New Roman" w:hAnsi="VIC-Regular" w:cs="Times New Roman"/>
          <w:color w:val="011A3C"/>
          <w:sz w:val="24"/>
          <w:szCs w:val="24"/>
          <w:lang w:val="en" w:eastAsia="en-AU"/>
        </w:rPr>
        <w:t>3,0</w:t>
      </w:r>
      <w:r w:rsidR="00132503">
        <w:rPr>
          <w:rFonts w:ascii="VIC-Regular" w:eastAsia="Times New Roman" w:hAnsi="VIC-Regular" w:cs="Times New Roman"/>
          <w:color w:val="011A3C"/>
          <w:sz w:val="24"/>
          <w:szCs w:val="24"/>
          <w:lang w:val="en" w:eastAsia="en-AU"/>
        </w:rPr>
        <w:t>85</w:t>
      </w:r>
    </w:p>
    <w:p w14:paraId="1BE74140" w14:textId="1D7C79C3" w:rsidR="005D5E2A" w:rsidRPr="000D3CC4"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0D3CC4">
        <w:rPr>
          <w:rFonts w:ascii="VIC-Regular" w:eastAsia="Times New Roman" w:hAnsi="VIC-Regular" w:cs="Times New Roman"/>
          <w:color w:val="011A3C"/>
          <w:sz w:val="24"/>
          <w:szCs w:val="24"/>
          <w:lang w:val="en" w:eastAsia="en-AU"/>
        </w:rPr>
        <w:t xml:space="preserve">Secondary schools receive a total of </w:t>
      </w:r>
      <w:r w:rsidR="000D3CC4" w:rsidRPr="000D3CC4">
        <w:rPr>
          <w:rFonts w:ascii="VIC-Regular" w:eastAsia="Times New Roman" w:hAnsi="VIC-Regular" w:cs="Times New Roman"/>
          <w:color w:val="011A3C"/>
          <w:sz w:val="24"/>
          <w:szCs w:val="24"/>
          <w:lang w:val="en" w:eastAsia="en-AU"/>
        </w:rPr>
        <w:t>121,1</w:t>
      </w:r>
      <w:r w:rsidR="00132503">
        <w:rPr>
          <w:rFonts w:ascii="VIC-Regular" w:eastAsia="Times New Roman" w:hAnsi="VIC-Regular" w:cs="Times New Roman"/>
          <w:color w:val="011A3C"/>
          <w:sz w:val="24"/>
          <w:szCs w:val="24"/>
          <w:lang w:val="en" w:eastAsia="en-AU"/>
        </w:rPr>
        <w:t xml:space="preserve">49 </w:t>
      </w:r>
      <w:r w:rsidRPr="000D3CC4">
        <w:rPr>
          <w:rFonts w:ascii="VIC-Regular" w:eastAsia="Times New Roman" w:hAnsi="VIC-Regular" w:cs="Times New Roman"/>
          <w:color w:val="011A3C"/>
          <w:sz w:val="24"/>
          <w:szCs w:val="24"/>
          <w:lang w:val="en" w:eastAsia="en-AU"/>
        </w:rPr>
        <w:t>made up of:</w:t>
      </w:r>
    </w:p>
    <w:p w14:paraId="11BEF6A4" w14:textId="342D2DD8" w:rsidR="005D5E2A" w:rsidRPr="000D3CC4" w:rsidRDefault="005D5E2A" w:rsidP="00F66851">
      <w:pPr>
        <w:numPr>
          <w:ilvl w:val="0"/>
          <w:numId w:val="34"/>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0D3CC4">
        <w:rPr>
          <w:rFonts w:ascii="VIC-Regular" w:eastAsia="Times New Roman" w:hAnsi="VIC-Regular" w:cs="Times New Roman"/>
          <w:color w:val="011A3C"/>
          <w:sz w:val="24"/>
          <w:szCs w:val="24"/>
          <w:lang w:val="en" w:eastAsia="en-AU"/>
        </w:rPr>
        <w:t xml:space="preserve">Credit ($): </w:t>
      </w:r>
      <w:r w:rsidR="000D3CC4" w:rsidRPr="000D3CC4">
        <w:rPr>
          <w:rFonts w:ascii="VIC-Regular" w:eastAsia="Times New Roman" w:hAnsi="VIC-Regular" w:cs="Times New Roman"/>
          <w:color w:val="011A3C"/>
          <w:sz w:val="24"/>
          <w:szCs w:val="24"/>
          <w:lang w:val="en" w:eastAsia="en-AU"/>
        </w:rPr>
        <w:t>119,535</w:t>
      </w:r>
    </w:p>
    <w:p w14:paraId="6608A281" w14:textId="4B57ECEE" w:rsidR="005D5E2A" w:rsidRPr="000D3CC4" w:rsidRDefault="005D5E2A" w:rsidP="00F66851">
      <w:pPr>
        <w:numPr>
          <w:ilvl w:val="0"/>
          <w:numId w:val="34"/>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0D3CC4">
        <w:rPr>
          <w:rFonts w:ascii="VIC-Regular" w:eastAsia="Times New Roman" w:hAnsi="VIC-Regular" w:cs="Times New Roman"/>
          <w:color w:val="011A3C"/>
          <w:sz w:val="24"/>
          <w:szCs w:val="24"/>
          <w:lang w:val="en" w:eastAsia="en-AU"/>
        </w:rPr>
        <w:t xml:space="preserve">Cash ($): </w:t>
      </w:r>
      <w:r w:rsidR="000D3CC4" w:rsidRPr="000D3CC4">
        <w:rPr>
          <w:rFonts w:ascii="VIC-Regular" w:eastAsia="Times New Roman" w:hAnsi="VIC-Regular" w:cs="Times New Roman"/>
          <w:color w:val="011A3C"/>
          <w:sz w:val="24"/>
          <w:szCs w:val="24"/>
          <w:lang w:val="en" w:eastAsia="en-AU"/>
        </w:rPr>
        <w:t>1,</w:t>
      </w:r>
      <w:r w:rsidR="008C20E6">
        <w:rPr>
          <w:rFonts w:ascii="VIC-Regular" w:eastAsia="Times New Roman" w:hAnsi="VIC-Regular" w:cs="Times New Roman"/>
          <w:color w:val="011A3C"/>
          <w:sz w:val="24"/>
          <w:szCs w:val="24"/>
          <w:lang w:val="en" w:eastAsia="en-AU"/>
        </w:rPr>
        <w:t>614</w:t>
      </w:r>
    </w:p>
    <w:p w14:paraId="744F2027" w14:textId="77777777" w:rsidR="005D5E2A" w:rsidRPr="000D3CC4" w:rsidRDefault="005D5E2A" w:rsidP="000D3CC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0D3CC4">
        <w:rPr>
          <w:rFonts w:ascii="VIC-Regular" w:eastAsia="Times New Roman" w:hAnsi="VIC-Regular" w:cs="Times New Roman"/>
          <w:b/>
          <w:bCs/>
          <w:color w:val="011A3C"/>
          <w:sz w:val="24"/>
          <w:szCs w:val="24"/>
          <w:lang w:val="en" w:eastAsia="en-AU"/>
        </w:rPr>
        <w:t>Other funding for EAL programs</w:t>
      </w:r>
    </w:p>
    <w:p w14:paraId="1A916A96" w14:textId="789770AB" w:rsidR="005D5E2A"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0D3CC4">
        <w:rPr>
          <w:rFonts w:ascii="VIC-Regular" w:eastAsia="Times New Roman" w:hAnsi="VIC-Regular" w:cs="Times New Roman"/>
          <w:color w:val="011A3C"/>
          <w:sz w:val="24"/>
          <w:szCs w:val="24"/>
          <w:lang w:val="en" w:eastAsia="en-AU"/>
        </w:rPr>
        <w:t>If applicable, the following lines will also appear in a school’s SRP budget details.</w:t>
      </w:r>
    </w:p>
    <w:p w14:paraId="57B2BE0E" w14:textId="12963742" w:rsidR="005D5E2A" w:rsidRPr="000D3CC4" w:rsidRDefault="005D5E2A" w:rsidP="000D3CC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0D3CC4">
        <w:rPr>
          <w:rFonts w:ascii="VIC-Regular" w:eastAsia="Times New Roman" w:hAnsi="VIC-Regular" w:cs="Times New Roman"/>
          <w:b/>
          <w:bCs/>
          <w:color w:val="011A3C"/>
          <w:sz w:val="24"/>
          <w:szCs w:val="24"/>
          <w:lang w:val="en" w:eastAsia="en-AU"/>
        </w:rPr>
        <w:t>EAL for Refugees — Primary</w:t>
      </w:r>
      <w:r w:rsidR="007E6349">
        <w:rPr>
          <w:rFonts w:ascii="VIC-Regular" w:eastAsia="Times New Roman" w:hAnsi="VIC-Regular" w:cs="Times New Roman"/>
          <w:b/>
          <w:bCs/>
          <w:color w:val="011A3C"/>
          <w:sz w:val="24"/>
          <w:szCs w:val="24"/>
          <w:lang w:val="en" w:eastAsia="en-AU"/>
        </w:rPr>
        <w:t xml:space="preserve"> and </w:t>
      </w:r>
      <w:r w:rsidRPr="000D3CC4">
        <w:rPr>
          <w:rFonts w:ascii="VIC-Regular" w:eastAsia="Times New Roman" w:hAnsi="VIC-Regular" w:cs="Times New Roman"/>
          <w:b/>
          <w:bCs/>
          <w:color w:val="011A3C"/>
          <w:sz w:val="24"/>
          <w:szCs w:val="24"/>
          <w:lang w:val="en" w:eastAsia="en-AU"/>
        </w:rPr>
        <w:t>EAL for Refugees — Secondary</w:t>
      </w:r>
      <w:r w:rsidR="007E6349">
        <w:rPr>
          <w:rFonts w:ascii="VIC-Regular" w:eastAsia="Times New Roman" w:hAnsi="VIC-Regular" w:cs="Times New Roman"/>
          <w:b/>
          <w:bCs/>
          <w:color w:val="011A3C"/>
          <w:sz w:val="24"/>
          <w:szCs w:val="24"/>
          <w:lang w:val="en" w:eastAsia="en-AU"/>
        </w:rPr>
        <w:t xml:space="preserve"> Students</w:t>
      </w:r>
    </w:p>
    <w:p w14:paraId="7F31F673" w14:textId="77777777" w:rsidR="005D5E2A" w:rsidRPr="000D3CC4"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0D3CC4">
        <w:rPr>
          <w:rFonts w:ascii="VIC-Regular" w:eastAsia="Times New Roman" w:hAnsi="VIC-Regular" w:cs="Times New Roman"/>
          <w:color w:val="011A3C"/>
          <w:sz w:val="24"/>
          <w:szCs w:val="24"/>
          <w:lang w:val="en" w:eastAsia="en-AU"/>
        </w:rPr>
        <w:t>An additional loading is provided to campuses:</w:t>
      </w:r>
    </w:p>
    <w:p w14:paraId="3AC8920A" w14:textId="77777777" w:rsidR="005D5E2A" w:rsidRPr="000D3CC4" w:rsidRDefault="005D5E2A" w:rsidP="00F66851">
      <w:pPr>
        <w:numPr>
          <w:ilvl w:val="0"/>
          <w:numId w:val="35"/>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0D3CC4">
        <w:rPr>
          <w:rFonts w:ascii="VIC-Regular" w:eastAsia="Times New Roman" w:hAnsi="VIC-Regular" w:cs="Times New Roman"/>
          <w:color w:val="011A3C"/>
          <w:sz w:val="24"/>
          <w:szCs w:val="24"/>
          <w:lang w:val="en" w:eastAsia="en-AU"/>
        </w:rPr>
        <w:t>that receive EAL Index funding and</w:t>
      </w:r>
    </w:p>
    <w:p w14:paraId="3B9751A4" w14:textId="77777777" w:rsidR="005D5E2A" w:rsidRPr="000D3CC4" w:rsidRDefault="005D5E2A" w:rsidP="00F66851">
      <w:pPr>
        <w:numPr>
          <w:ilvl w:val="0"/>
          <w:numId w:val="35"/>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0D3CC4">
        <w:rPr>
          <w:rFonts w:ascii="VIC-Regular" w:eastAsia="Times New Roman" w:hAnsi="VIC-Regular" w:cs="Times New Roman"/>
          <w:color w:val="011A3C"/>
          <w:sz w:val="24"/>
          <w:szCs w:val="24"/>
          <w:lang w:val="en" w:eastAsia="en-AU"/>
        </w:rPr>
        <w:t>have an SFO weighting below 1.4 (this equates to an SFO density greater than 0.547) and</w:t>
      </w:r>
    </w:p>
    <w:p w14:paraId="3723C969" w14:textId="77777777" w:rsidR="005D5E2A" w:rsidRPr="000D3CC4" w:rsidRDefault="005D5E2A" w:rsidP="00F66851">
      <w:pPr>
        <w:numPr>
          <w:ilvl w:val="0"/>
          <w:numId w:val="35"/>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0D3CC4">
        <w:rPr>
          <w:rFonts w:ascii="VIC-Regular" w:eastAsia="Times New Roman" w:hAnsi="VIC-Regular" w:cs="Times New Roman"/>
          <w:color w:val="011A3C"/>
          <w:sz w:val="24"/>
          <w:szCs w:val="24"/>
          <w:lang w:val="en" w:eastAsia="en-AU"/>
        </w:rPr>
        <w:t>have 10 or more refugee students enrolled.</w:t>
      </w:r>
    </w:p>
    <w:p w14:paraId="72F289E6" w14:textId="77777777" w:rsidR="005D5E2A" w:rsidRPr="007E6349"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In these cases, the school is provided with funding for the refugee students at an SFO weighting of 1.4.</w:t>
      </w:r>
    </w:p>
    <w:p w14:paraId="3BC17408" w14:textId="77777777" w:rsidR="005D5E2A" w:rsidRPr="007E6349" w:rsidRDefault="005D5E2A" w:rsidP="005D5E2A">
      <w:pPr>
        <w:spacing w:before="100" w:beforeAutospacing="1" w:after="100" w:afterAutospacing="1" w:line="288" w:lineRule="atLeast"/>
        <w:outlineLvl w:val="2"/>
        <w:rPr>
          <w:rFonts w:ascii="VIC-Regular" w:eastAsia="Times New Roman" w:hAnsi="VIC-Regular" w:cs="Times New Roman"/>
          <w:b/>
          <w:bCs/>
          <w:color w:val="011A3C"/>
          <w:sz w:val="24"/>
          <w:szCs w:val="24"/>
          <w:lang w:val="en" w:eastAsia="en-AU"/>
        </w:rPr>
      </w:pPr>
      <w:r w:rsidRPr="007E6349">
        <w:rPr>
          <w:rFonts w:ascii="VIC-Regular" w:eastAsia="Times New Roman" w:hAnsi="VIC-Regular" w:cs="Times New Roman"/>
          <w:b/>
          <w:bCs/>
          <w:color w:val="011A3C"/>
          <w:sz w:val="24"/>
          <w:szCs w:val="24"/>
          <w:lang w:val="en" w:eastAsia="en-AU"/>
        </w:rPr>
        <w:t>Funding for English language schools and centres</w:t>
      </w:r>
    </w:p>
    <w:p w14:paraId="078D3E16" w14:textId="77E3799C" w:rsidR="005D5E2A" w:rsidRPr="007E6349"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Funding for English language schools and centres is based on target enrolments established by the Learning</w:t>
      </w:r>
      <w:r w:rsidR="009212A4">
        <w:rPr>
          <w:rFonts w:ascii="VIC-Regular" w:eastAsia="Times New Roman" w:hAnsi="VIC-Regular" w:cs="Times New Roman"/>
          <w:color w:val="011A3C"/>
          <w:sz w:val="24"/>
          <w:szCs w:val="24"/>
          <w:lang w:val="en" w:eastAsia="en-AU"/>
        </w:rPr>
        <w:t xml:space="preserve"> and</w:t>
      </w:r>
      <w:r w:rsidRPr="007E6349">
        <w:rPr>
          <w:rFonts w:ascii="VIC-Regular" w:eastAsia="Times New Roman" w:hAnsi="VIC-Regular" w:cs="Times New Roman"/>
          <w:color w:val="011A3C"/>
          <w:sz w:val="24"/>
          <w:szCs w:val="24"/>
          <w:lang w:val="en" w:eastAsia="en-AU"/>
        </w:rPr>
        <w:t xml:space="preserve"> Teaching Division in consultation with regions</w:t>
      </w:r>
      <w:r w:rsidR="00B241D3">
        <w:rPr>
          <w:rFonts w:ascii="VIC-Regular" w:eastAsia="Times New Roman" w:hAnsi="VIC-Regular" w:cs="Times New Roman"/>
          <w:color w:val="011A3C"/>
          <w:sz w:val="24"/>
          <w:szCs w:val="24"/>
          <w:lang w:val="en" w:eastAsia="en-AU"/>
        </w:rPr>
        <w:t>,</w:t>
      </w:r>
      <w:r w:rsidRPr="007E6349">
        <w:rPr>
          <w:rFonts w:ascii="VIC-Regular" w:eastAsia="Times New Roman" w:hAnsi="VIC-Regular" w:cs="Times New Roman"/>
          <w:color w:val="011A3C"/>
          <w:sz w:val="24"/>
          <w:szCs w:val="24"/>
          <w:lang w:val="en" w:eastAsia="en-AU"/>
        </w:rPr>
        <w:t xml:space="preserve"> </w:t>
      </w:r>
      <w:proofErr w:type="gramStart"/>
      <w:r w:rsidRPr="007E6349">
        <w:rPr>
          <w:rFonts w:ascii="VIC-Regular" w:eastAsia="Times New Roman" w:hAnsi="VIC-Regular" w:cs="Times New Roman"/>
          <w:color w:val="011A3C"/>
          <w:sz w:val="24"/>
          <w:szCs w:val="24"/>
          <w:lang w:val="en" w:eastAsia="en-AU"/>
        </w:rPr>
        <w:t>schools</w:t>
      </w:r>
      <w:proofErr w:type="gramEnd"/>
      <w:r w:rsidRPr="007E6349">
        <w:rPr>
          <w:rFonts w:ascii="VIC-Regular" w:eastAsia="Times New Roman" w:hAnsi="VIC-Regular" w:cs="Times New Roman"/>
          <w:color w:val="011A3C"/>
          <w:sz w:val="24"/>
          <w:szCs w:val="24"/>
          <w:lang w:val="en" w:eastAsia="en-AU"/>
        </w:rPr>
        <w:t xml:space="preserve"> and centres. Classes are funded at a student to teacher ratio of 13:1.</w:t>
      </w:r>
    </w:p>
    <w:p w14:paraId="50938A0A" w14:textId="77777777" w:rsidR="005D5E2A" w:rsidRPr="007E6349"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English language schools receive a per target enrolment rate and a base to provide both safety net and support. Both allocations are multiples of the rates that apply in standard settings.</w:t>
      </w:r>
    </w:p>
    <w:p w14:paraId="47237660" w14:textId="6CBD3F05" w:rsidR="005D5E2A" w:rsidRPr="007E6349"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English language centres are campuses of a primary or secondary school</w:t>
      </w:r>
      <w:r w:rsidR="00B241D3">
        <w:rPr>
          <w:rFonts w:ascii="VIC-Regular" w:eastAsia="Times New Roman" w:hAnsi="VIC-Regular" w:cs="Times New Roman"/>
          <w:color w:val="011A3C"/>
          <w:sz w:val="24"/>
          <w:szCs w:val="24"/>
          <w:lang w:val="en" w:eastAsia="en-AU"/>
        </w:rPr>
        <w:t>.</w:t>
      </w:r>
      <w:r w:rsidRPr="007E6349">
        <w:rPr>
          <w:rFonts w:ascii="VIC-Regular" w:eastAsia="Times New Roman" w:hAnsi="VIC-Regular" w:cs="Times New Roman"/>
          <w:color w:val="011A3C"/>
          <w:sz w:val="24"/>
          <w:szCs w:val="24"/>
          <w:lang w:val="en" w:eastAsia="en-AU"/>
        </w:rPr>
        <w:t> Base support is provided by the primary or secondary school and the centre receives a per target enrolment rate.</w:t>
      </w:r>
      <w:r w:rsidR="009212A4">
        <w:rPr>
          <w:rFonts w:ascii="VIC-Regular" w:eastAsia="Times New Roman" w:hAnsi="VIC-Regular" w:cs="Times New Roman"/>
          <w:color w:val="011A3C"/>
          <w:sz w:val="24"/>
          <w:szCs w:val="24"/>
          <w:lang w:val="en" w:eastAsia="en-AU"/>
        </w:rPr>
        <w:t xml:space="preserve"> T</w:t>
      </w:r>
      <w:r w:rsidR="009212A4" w:rsidRPr="00095B37">
        <w:rPr>
          <w:rFonts w:ascii="VIC-Regular" w:eastAsia="Times New Roman" w:hAnsi="VIC-Regular" w:cs="Times New Roman"/>
          <w:color w:val="011A3C"/>
          <w:sz w:val="24"/>
          <w:szCs w:val="24"/>
          <w:lang w:val="en" w:eastAsia="en-AU"/>
        </w:rPr>
        <w:t>he Virtual EAL New Arrivals Program</w:t>
      </w:r>
      <w:r w:rsidR="009212A4">
        <w:rPr>
          <w:rFonts w:ascii="VIC-Regular" w:eastAsia="Times New Roman" w:hAnsi="VIC-Regular" w:cs="Times New Roman"/>
          <w:color w:val="011A3C"/>
          <w:sz w:val="24"/>
          <w:szCs w:val="24"/>
          <w:lang w:val="en" w:eastAsia="en-AU"/>
        </w:rPr>
        <w:t xml:space="preserve"> receives a per target enrolment rate.</w:t>
      </w:r>
    </w:p>
    <w:p w14:paraId="36812B6D" w14:textId="77777777" w:rsidR="005D5E2A" w:rsidRPr="00C370BC" w:rsidRDefault="005D5E2A" w:rsidP="00C370BC">
      <w:pPr>
        <w:spacing w:before="100" w:beforeAutospacing="1" w:after="100" w:afterAutospacing="1" w:line="288" w:lineRule="atLeast"/>
        <w:outlineLvl w:val="2"/>
        <w:rPr>
          <w:rFonts w:ascii="VIC-Regular" w:eastAsia="Times New Roman" w:hAnsi="VIC-Regular" w:cs="Times New Roman"/>
          <w:b/>
          <w:bCs/>
          <w:color w:val="011A3C"/>
          <w:sz w:val="24"/>
          <w:szCs w:val="24"/>
          <w:lang w:val="en" w:eastAsia="en-AU"/>
        </w:rPr>
      </w:pPr>
      <w:r w:rsidRPr="00C370BC">
        <w:rPr>
          <w:rFonts w:ascii="VIC-Regular" w:eastAsia="Times New Roman" w:hAnsi="VIC-Regular" w:cs="Times New Roman"/>
          <w:b/>
          <w:bCs/>
          <w:color w:val="011A3C"/>
          <w:sz w:val="24"/>
          <w:szCs w:val="24"/>
          <w:lang w:val="en" w:eastAsia="en-AU"/>
        </w:rPr>
        <w:lastRenderedPageBreak/>
        <w:t>Eligibility</w:t>
      </w:r>
    </w:p>
    <w:p w14:paraId="146BB351" w14:textId="77777777" w:rsidR="005D5E2A" w:rsidRPr="007E6349" w:rsidRDefault="005D5E2A" w:rsidP="00F66851">
      <w:pPr>
        <w:numPr>
          <w:ilvl w:val="0"/>
          <w:numId w:val="30"/>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English language schools</w:t>
      </w:r>
    </w:p>
    <w:p w14:paraId="02CADF2E" w14:textId="77777777" w:rsidR="005D5E2A" w:rsidRPr="007E6349" w:rsidRDefault="005D5E2A" w:rsidP="00F66851">
      <w:pPr>
        <w:numPr>
          <w:ilvl w:val="0"/>
          <w:numId w:val="30"/>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English language centres</w:t>
      </w:r>
    </w:p>
    <w:p w14:paraId="3BE09664" w14:textId="77777777" w:rsidR="005D5E2A" w:rsidRPr="007E6349" w:rsidRDefault="005D5E2A" w:rsidP="00F66851">
      <w:pPr>
        <w:numPr>
          <w:ilvl w:val="0"/>
          <w:numId w:val="30"/>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Virtual EAL New Arrivals Program</w:t>
      </w:r>
    </w:p>
    <w:p w14:paraId="31F65A64" w14:textId="33278BA4" w:rsidR="005D5E2A" w:rsidRPr="00C370BC" w:rsidRDefault="005D5E2A" w:rsidP="00C370BC">
      <w:pPr>
        <w:spacing w:before="100" w:beforeAutospacing="1" w:after="100" w:afterAutospacing="1" w:line="288" w:lineRule="atLeast"/>
        <w:outlineLvl w:val="2"/>
        <w:rPr>
          <w:rFonts w:ascii="VIC-Regular" w:eastAsia="Times New Roman" w:hAnsi="VIC-Regular" w:cs="Times New Roman"/>
          <w:b/>
          <w:bCs/>
          <w:color w:val="011A3C"/>
          <w:sz w:val="24"/>
          <w:szCs w:val="24"/>
          <w:lang w:val="en" w:eastAsia="en-AU"/>
        </w:rPr>
      </w:pPr>
      <w:r w:rsidRPr="00C370BC">
        <w:rPr>
          <w:rFonts w:ascii="VIC-Regular" w:eastAsia="Times New Roman" w:hAnsi="VIC-Regular" w:cs="Times New Roman"/>
          <w:b/>
          <w:bCs/>
          <w:color w:val="011A3C"/>
          <w:sz w:val="24"/>
          <w:szCs w:val="24"/>
          <w:lang w:val="en" w:eastAsia="en-AU"/>
        </w:rPr>
        <w:t>202</w:t>
      </w:r>
      <w:r w:rsidR="009212A4">
        <w:rPr>
          <w:rFonts w:ascii="VIC-Regular" w:eastAsia="Times New Roman" w:hAnsi="VIC-Regular" w:cs="Times New Roman"/>
          <w:b/>
          <w:bCs/>
          <w:color w:val="011A3C"/>
          <w:sz w:val="24"/>
          <w:szCs w:val="24"/>
          <w:lang w:val="en" w:eastAsia="en-AU"/>
        </w:rPr>
        <w:t>2</w:t>
      </w:r>
      <w:r w:rsidRPr="00C370BC">
        <w:rPr>
          <w:rFonts w:ascii="VIC-Regular" w:eastAsia="Times New Roman" w:hAnsi="VIC-Regular" w:cs="Times New Roman"/>
          <w:b/>
          <w:bCs/>
          <w:color w:val="011A3C"/>
          <w:sz w:val="24"/>
          <w:szCs w:val="24"/>
          <w:lang w:val="en" w:eastAsia="en-AU"/>
        </w:rPr>
        <w:t xml:space="preserve"> English language school and centre target enrolment rates</w:t>
      </w:r>
    </w:p>
    <w:p w14:paraId="52F67390" w14:textId="0F24F0EB" w:rsidR="005D5E2A" w:rsidRPr="007E6349"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 xml:space="preserve">In an English language school, primary target enrolments receive a total of </w:t>
      </w:r>
      <w:r w:rsidR="00C370BC" w:rsidRPr="00C370BC">
        <w:rPr>
          <w:rFonts w:ascii="VIC-Regular" w:eastAsia="Times New Roman" w:hAnsi="VIC-Regular" w:cs="Times New Roman"/>
          <w:color w:val="011A3C"/>
          <w:sz w:val="24"/>
          <w:szCs w:val="24"/>
          <w:lang w:val="en" w:eastAsia="en-AU"/>
        </w:rPr>
        <w:t>12,</w:t>
      </w:r>
      <w:r w:rsidR="008C20E6">
        <w:rPr>
          <w:rFonts w:ascii="VIC-Regular" w:eastAsia="Times New Roman" w:hAnsi="VIC-Regular" w:cs="Times New Roman"/>
          <w:color w:val="011A3C"/>
          <w:sz w:val="24"/>
          <w:szCs w:val="24"/>
          <w:lang w:val="en" w:eastAsia="en-AU"/>
        </w:rPr>
        <w:t xml:space="preserve">655 </w:t>
      </w:r>
      <w:r w:rsidRPr="007E6349">
        <w:rPr>
          <w:rFonts w:ascii="VIC-Regular" w:eastAsia="Times New Roman" w:hAnsi="VIC-Regular" w:cs="Times New Roman"/>
          <w:color w:val="011A3C"/>
          <w:sz w:val="24"/>
          <w:szCs w:val="24"/>
          <w:lang w:val="en" w:eastAsia="en-AU"/>
        </w:rPr>
        <w:t>made up of:</w:t>
      </w:r>
    </w:p>
    <w:p w14:paraId="53BC2EDB" w14:textId="63894E84" w:rsidR="005D5E2A" w:rsidRPr="007E6349" w:rsidRDefault="005D5E2A" w:rsidP="00F66851">
      <w:pPr>
        <w:numPr>
          <w:ilvl w:val="0"/>
          <w:numId w:val="30"/>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 xml:space="preserve">Credit ($): </w:t>
      </w:r>
      <w:r w:rsidR="00C370BC" w:rsidRPr="00C370BC">
        <w:rPr>
          <w:rFonts w:ascii="VIC-Regular" w:eastAsia="Times New Roman" w:hAnsi="VIC-Regular" w:cs="Times New Roman"/>
          <w:color w:val="011A3C"/>
          <w:sz w:val="24"/>
          <w:szCs w:val="24"/>
          <w:lang w:val="en" w:eastAsia="en-AU"/>
        </w:rPr>
        <w:t>11,901</w:t>
      </w:r>
    </w:p>
    <w:p w14:paraId="755E75B3" w14:textId="173B0EC9" w:rsidR="005D5E2A" w:rsidRPr="007E6349" w:rsidRDefault="005D5E2A" w:rsidP="00F66851">
      <w:pPr>
        <w:numPr>
          <w:ilvl w:val="0"/>
          <w:numId w:val="30"/>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 xml:space="preserve">Cash ($): </w:t>
      </w:r>
      <w:r w:rsidR="008C20E6">
        <w:rPr>
          <w:rFonts w:ascii="VIC-Regular" w:eastAsia="Times New Roman" w:hAnsi="VIC-Regular" w:cs="Times New Roman"/>
          <w:color w:val="011A3C"/>
          <w:sz w:val="24"/>
          <w:szCs w:val="24"/>
          <w:lang w:val="en" w:eastAsia="en-AU"/>
        </w:rPr>
        <w:t>754</w:t>
      </w:r>
    </w:p>
    <w:p w14:paraId="43D654AE" w14:textId="4FB2FD53" w:rsidR="005D5E2A" w:rsidRPr="007E6349"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 xml:space="preserve">In an English language school, secondary target enrolments receive a total of </w:t>
      </w:r>
      <w:r w:rsidR="00C370BC" w:rsidRPr="00C370BC">
        <w:rPr>
          <w:rFonts w:ascii="VIC-Regular" w:eastAsia="Times New Roman" w:hAnsi="VIC-Regular" w:cs="Times New Roman"/>
          <w:color w:val="011A3C"/>
          <w:sz w:val="24"/>
          <w:szCs w:val="24"/>
          <w:lang w:val="en" w:eastAsia="en-AU"/>
        </w:rPr>
        <w:t>15,4</w:t>
      </w:r>
      <w:r w:rsidR="008C20E6">
        <w:rPr>
          <w:rFonts w:ascii="VIC-Regular" w:eastAsia="Times New Roman" w:hAnsi="VIC-Regular" w:cs="Times New Roman"/>
          <w:color w:val="011A3C"/>
          <w:sz w:val="24"/>
          <w:szCs w:val="24"/>
          <w:lang w:val="en" w:eastAsia="en-AU"/>
        </w:rPr>
        <w:t xml:space="preserve">01 </w:t>
      </w:r>
      <w:r w:rsidRPr="007E6349">
        <w:rPr>
          <w:rFonts w:ascii="VIC-Regular" w:eastAsia="Times New Roman" w:hAnsi="VIC-Regular" w:cs="Times New Roman"/>
          <w:color w:val="011A3C"/>
          <w:sz w:val="24"/>
          <w:szCs w:val="24"/>
          <w:lang w:val="en" w:eastAsia="en-AU"/>
        </w:rPr>
        <w:t>made up of:</w:t>
      </w:r>
    </w:p>
    <w:p w14:paraId="107B6C68" w14:textId="18DC8009" w:rsidR="005D5E2A" w:rsidRPr="007E6349" w:rsidRDefault="005D5E2A" w:rsidP="00F66851">
      <w:pPr>
        <w:numPr>
          <w:ilvl w:val="0"/>
          <w:numId w:val="30"/>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 xml:space="preserve">Credit ($): </w:t>
      </w:r>
      <w:r w:rsidR="00C370BC" w:rsidRPr="00C370BC">
        <w:rPr>
          <w:rFonts w:ascii="VIC-Regular" w:eastAsia="Times New Roman" w:hAnsi="VIC-Regular" w:cs="Times New Roman"/>
          <w:color w:val="011A3C"/>
          <w:sz w:val="24"/>
          <w:szCs w:val="24"/>
          <w:lang w:val="en" w:eastAsia="en-AU"/>
        </w:rPr>
        <w:t>14,615</w:t>
      </w:r>
    </w:p>
    <w:p w14:paraId="69FA9969" w14:textId="20AD3DDC" w:rsidR="005D5E2A" w:rsidRDefault="005D5E2A" w:rsidP="00F66851">
      <w:pPr>
        <w:numPr>
          <w:ilvl w:val="0"/>
          <w:numId w:val="30"/>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 xml:space="preserve">Cash ($): </w:t>
      </w:r>
      <w:r w:rsidR="008C20E6">
        <w:rPr>
          <w:rFonts w:ascii="VIC-Regular" w:eastAsia="Times New Roman" w:hAnsi="VIC-Regular" w:cs="Times New Roman"/>
          <w:color w:val="011A3C"/>
          <w:sz w:val="24"/>
          <w:szCs w:val="24"/>
          <w:lang w:val="en" w:eastAsia="en-AU"/>
        </w:rPr>
        <w:t>786</w:t>
      </w:r>
    </w:p>
    <w:p w14:paraId="3C471AF4" w14:textId="77777777" w:rsidR="000A6EFD" w:rsidRPr="007E6349" w:rsidRDefault="000A6EFD" w:rsidP="000A6EFD">
      <w:pPr>
        <w:spacing w:before="100" w:beforeAutospacing="1" w:after="100" w:afterAutospacing="1" w:line="240" w:lineRule="auto"/>
        <w:ind w:left="720"/>
        <w:rPr>
          <w:rFonts w:ascii="VIC-Regular" w:eastAsia="Times New Roman" w:hAnsi="VIC-Regular" w:cs="Times New Roman"/>
          <w:color w:val="011A3C"/>
          <w:sz w:val="24"/>
          <w:szCs w:val="24"/>
          <w:lang w:val="en" w:eastAsia="en-AU"/>
        </w:rPr>
      </w:pPr>
    </w:p>
    <w:p w14:paraId="4DDC43DC" w14:textId="312AD932" w:rsidR="005D5E2A" w:rsidRPr="007E6349"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 xml:space="preserve">In an English language centre, primary target enrolments receive a total of </w:t>
      </w:r>
      <w:r w:rsidR="00C370BC" w:rsidRPr="00C370BC">
        <w:rPr>
          <w:rFonts w:ascii="VIC-Regular" w:eastAsia="Times New Roman" w:hAnsi="VIC-Regular" w:cs="Times New Roman"/>
          <w:color w:val="011A3C"/>
          <w:sz w:val="24"/>
          <w:szCs w:val="24"/>
          <w:lang w:val="en" w:eastAsia="en-AU"/>
        </w:rPr>
        <w:t>13,</w:t>
      </w:r>
      <w:r w:rsidR="008C20E6">
        <w:rPr>
          <w:rFonts w:ascii="VIC-Regular" w:eastAsia="Times New Roman" w:hAnsi="VIC-Regular" w:cs="Times New Roman"/>
          <w:color w:val="011A3C"/>
          <w:sz w:val="24"/>
          <w:szCs w:val="24"/>
          <w:lang w:val="en" w:eastAsia="en-AU"/>
        </w:rPr>
        <w:t xml:space="preserve">387 </w:t>
      </w:r>
      <w:r w:rsidRPr="007E6349">
        <w:rPr>
          <w:rFonts w:ascii="VIC-Regular" w:eastAsia="Times New Roman" w:hAnsi="VIC-Regular" w:cs="Times New Roman"/>
          <w:color w:val="011A3C"/>
          <w:sz w:val="24"/>
          <w:szCs w:val="24"/>
          <w:lang w:val="en" w:eastAsia="en-AU"/>
        </w:rPr>
        <w:t>made up of:</w:t>
      </w:r>
    </w:p>
    <w:p w14:paraId="16242C49" w14:textId="140BC9A2" w:rsidR="005D5E2A" w:rsidRPr="007E6349" w:rsidRDefault="005D5E2A" w:rsidP="00F66851">
      <w:pPr>
        <w:numPr>
          <w:ilvl w:val="0"/>
          <w:numId w:val="36"/>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 xml:space="preserve">Credit ($): </w:t>
      </w:r>
      <w:r w:rsidR="00C370BC" w:rsidRPr="00C370BC">
        <w:rPr>
          <w:rFonts w:ascii="VIC-Regular" w:eastAsia="Times New Roman" w:hAnsi="VIC-Regular" w:cs="Times New Roman"/>
          <w:color w:val="011A3C"/>
          <w:sz w:val="24"/>
          <w:szCs w:val="24"/>
          <w:lang w:val="en" w:eastAsia="en-AU"/>
        </w:rPr>
        <w:t>12,747</w:t>
      </w:r>
    </w:p>
    <w:p w14:paraId="04C3AC70" w14:textId="53DB1673" w:rsidR="005D5E2A" w:rsidRPr="007E6349" w:rsidRDefault="005D5E2A" w:rsidP="00F66851">
      <w:pPr>
        <w:numPr>
          <w:ilvl w:val="0"/>
          <w:numId w:val="36"/>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 xml:space="preserve">Cash ($): </w:t>
      </w:r>
      <w:r w:rsidR="008C20E6">
        <w:rPr>
          <w:rFonts w:ascii="VIC-Regular" w:eastAsia="Times New Roman" w:hAnsi="VIC-Regular" w:cs="Times New Roman"/>
          <w:color w:val="011A3C"/>
          <w:sz w:val="24"/>
          <w:szCs w:val="24"/>
          <w:lang w:val="en" w:eastAsia="en-AU"/>
        </w:rPr>
        <w:t>640</w:t>
      </w:r>
    </w:p>
    <w:p w14:paraId="61BAF5D7" w14:textId="16F917F7" w:rsidR="005D5E2A" w:rsidRPr="007E6349"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 xml:space="preserve">In an English language centre, secondary target enrolments receive a total of </w:t>
      </w:r>
      <w:r w:rsidR="00C370BC" w:rsidRPr="00C370BC">
        <w:rPr>
          <w:rFonts w:ascii="VIC-Regular" w:eastAsia="Times New Roman" w:hAnsi="VIC-Regular" w:cs="Times New Roman"/>
          <w:color w:val="011A3C"/>
          <w:sz w:val="24"/>
          <w:szCs w:val="24"/>
          <w:lang w:val="en" w:eastAsia="en-AU"/>
        </w:rPr>
        <w:t>16,</w:t>
      </w:r>
      <w:r w:rsidR="008C20E6">
        <w:rPr>
          <w:rFonts w:ascii="VIC-Regular" w:eastAsia="Times New Roman" w:hAnsi="VIC-Regular" w:cs="Times New Roman"/>
          <w:color w:val="011A3C"/>
          <w:sz w:val="24"/>
          <w:szCs w:val="24"/>
          <w:lang w:val="en" w:eastAsia="en-AU"/>
        </w:rPr>
        <w:t xml:space="preserve">329 </w:t>
      </w:r>
      <w:r w:rsidRPr="007E6349">
        <w:rPr>
          <w:rFonts w:ascii="VIC-Regular" w:eastAsia="Times New Roman" w:hAnsi="VIC-Regular" w:cs="Times New Roman"/>
          <w:color w:val="011A3C"/>
          <w:sz w:val="24"/>
          <w:szCs w:val="24"/>
          <w:lang w:val="en" w:eastAsia="en-AU"/>
        </w:rPr>
        <w:t>made up of:</w:t>
      </w:r>
    </w:p>
    <w:p w14:paraId="5C7618F0" w14:textId="7023F3B0" w:rsidR="005D5E2A" w:rsidRPr="007E6349" w:rsidRDefault="005D5E2A" w:rsidP="00F66851">
      <w:pPr>
        <w:numPr>
          <w:ilvl w:val="0"/>
          <w:numId w:val="36"/>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 xml:space="preserve">Credit ($): </w:t>
      </w:r>
      <w:r w:rsidR="00C370BC" w:rsidRPr="00C370BC">
        <w:rPr>
          <w:rFonts w:ascii="VIC-Regular" w:eastAsia="Times New Roman" w:hAnsi="VIC-Regular" w:cs="Times New Roman"/>
          <w:color w:val="011A3C"/>
          <w:sz w:val="24"/>
          <w:szCs w:val="24"/>
          <w:lang w:val="en" w:eastAsia="en-AU"/>
        </w:rPr>
        <w:t>15,587</w:t>
      </w:r>
    </w:p>
    <w:p w14:paraId="39A7953E" w14:textId="6D191E91" w:rsidR="005D5E2A" w:rsidRPr="007E6349" w:rsidRDefault="005D5E2A" w:rsidP="00F66851">
      <w:pPr>
        <w:numPr>
          <w:ilvl w:val="0"/>
          <w:numId w:val="36"/>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 xml:space="preserve">Cash ($): </w:t>
      </w:r>
      <w:r w:rsidR="008C20E6">
        <w:rPr>
          <w:rFonts w:ascii="VIC-Regular" w:eastAsia="Times New Roman" w:hAnsi="VIC-Regular" w:cs="Times New Roman"/>
          <w:color w:val="011A3C"/>
          <w:sz w:val="24"/>
          <w:szCs w:val="24"/>
          <w:lang w:val="en" w:eastAsia="en-AU"/>
        </w:rPr>
        <w:t>742</w:t>
      </w:r>
    </w:p>
    <w:p w14:paraId="6D152E22" w14:textId="77777777" w:rsidR="005D5E2A" w:rsidRPr="00C370BC" w:rsidRDefault="005D5E2A" w:rsidP="000D106B">
      <w:pPr>
        <w:keepNext/>
        <w:spacing w:before="100" w:beforeAutospacing="1" w:after="100" w:afterAutospacing="1" w:line="288" w:lineRule="atLeast"/>
        <w:outlineLvl w:val="3"/>
        <w:rPr>
          <w:rFonts w:ascii="VIC-Regular" w:eastAsia="Times New Roman" w:hAnsi="VIC-Regular" w:cs="Times New Roman"/>
          <w:b/>
          <w:bCs/>
          <w:color w:val="011A3C"/>
          <w:sz w:val="24"/>
          <w:szCs w:val="24"/>
          <w:lang w:val="en" w:eastAsia="en-AU"/>
        </w:rPr>
      </w:pPr>
      <w:r w:rsidRPr="00C370BC">
        <w:rPr>
          <w:rFonts w:ascii="VIC-Regular" w:eastAsia="Times New Roman" w:hAnsi="VIC-Regular" w:cs="Times New Roman"/>
          <w:b/>
          <w:bCs/>
          <w:color w:val="011A3C"/>
          <w:sz w:val="24"/>
          <w:szCs w:val="24"/>
          <w:lang w:val="en" w:eastAsia="en-AU"/>
        </w:rPr>
        <w:t>Multicultural Education Aides (MEAs)</w:t>
      </w:r>
    </w:p>
    <w:p w14:paraId="6097BA8C" w14:textId="77777777" w:rsidR="005D5E2A" w:rsidRPr="00C370BC"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An allocation for the employment of Multicultural Education Aides (MEAs) is made to English language schools and centres based on target enrolments. The current student to MEA ratio is 65:1. Campuses with target enrolments below 65 are entitled to a 1.0 FTE MEA and for campuses above 65 the 65:1 ratio applies.</w:t>
      </w:r>
    </w:p>
    <w:p w14:paraId="107658C2" w14:textId="77B69795" w:rsidR="00CB1045" w:rsidRDefault="005D5E2A" w:rsidP="00C370BC">
      <w:pPr>
        <w:spacing w:before="100" w:beforeAutospacing="1" w:after="100" w:afterAutospacing="1" w:line="288" w:lineRule="atLeast"/>
        <w:outlineLvl w:val="3"/>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 xml:space="preserve">The </w:t>
      </w:r>
      <w:r w:rsidR="00F303E2" w:rsidRPr="00C370BC">
        <w:rPr>
          <w:rFonts w:ascii="VIC-Regular" w:eastAsia="Times New Roman" w:hAnsi="VIC-Regular" w:cs="Times New Roman"/>
          <w:color w:val="011A3C"/>
          <w:sz w:val="24"/>
          <w:szCs w:val="24"/>
          <w:lang w:val="en" w:eastAsia="en-AU"/>
        </w:rPr>
        <w:t>202</w:t>
      </w:r>
      <w:r w:rsidR="009212A4">
        <w:rPr>
          <w:rFonts w:ascii="VIC-Regular" w:eastAsia="Times New Roman" w:hAnsi="VIC-Regular" w:cs="Times New Roman"/>
          <w:color w:val="011A3C"/>
          <w:sz w:val="24"/>
          <w:szCs w:val="24"/>
          <w:lang w:val="en" w:eastAsia="en-AU"/>
        </w:rPr>
        <w:t>2</w:t>
      </w:r>
      <w:r w:rsidR="00F303E2" w:rsidRPr="00C370BC">
        <w:rPr>
          <w:rFonts w:ascii="VIC-Regular" w:eastAsia="Times New Roman" w:hAnsi="VIC-Regular" w:cs="Times New Roman"/>
          <w:color w:val="011A3C"/>
          <w:sz w:val="24"/>
          <w:szCs w:val="24"/>
          <w:lang w:val="en" w:eastAsia="en-AU"/>
        </w:rPr>
        <w:t xml:space="preserve"> </w:t>
      </w:r>
      <w:r w:rsidRPr="00C370BC">
        <w:rPr>
          <w:rFonts w:ascii="VIC-Regular" w:eastAsia="Times New Roman" w:hAnsi="VIC-Regular" w:cs="Times New Roman"/>
          <w:color w:val="011A3C"/>
          <w:sz w:val="24"/>
          <w:szCs w:val="24"/>
          <w:lang w:val="en" w:eastAsia="en-AU"/>
        </w:rPr>
        <w:t xml:space="preserve">MEA rate is </w:t>
      </w:r>
      <w:r w:rsidR="007E6349" w:rsidRPr="00C370BC">
        <w:rPr>
          <w:rFonts w:ascii="VIC-Regular" w:eastAsia="Times New Roman" w:hAnsi="VIC-Regular" w:cs="Times New Roman"/>
          <w:color w:val="011A3C"/>
          <w:sz w:val="24"/>
          <w:szCs w:val="24"/>
          <w:lang w:val="en" w:eastAsia="en-AU"/>
        </w:rPr>
        <w:t>$61,177.00</w:t>
      </w:r>
    </w:p>
    <w:p w14:paraId="1F061F90" w14:textId="5153A1E3" w:rsidR="005D5E2A" w:rsidRPr="00C370BC" w:rsidRDefault="005D5E2A" w:rsidP="00C370BC">
      <w:pPr>
        <w:spacing w:before="100" w:beforeAutospacing="1" w:after="100" w:afterAutospacing="1" w:line="288" w:lineRule="atLeast"/>
        <w:outlineLvl w:val="3"/>
        <w:rPr>
          <w:rFonts w:ascii="VIC-Regular" w:eastAsia="Times New Roman" w:hAnsi="VIC-Regular" w:cs="Times New Roman"/>
          <w:b/>
          <w:bCs/>
          <w:color w:val="011A3C"/>
          <w:sz w:val="24"/>
          <w:szCs w:val="24"/>
          <w:lang w:val="en" w:eastAsia="en-AU"/>
        </w:rPr>
      </w:pPr>
      <w:r w:rsidRPr="00C370BC">
        <w:rPr>
          <w:rFonts w:ascii="VIC-Regular" w:eastAsia="Times New Roman" w:hAnsi="VIC-Regular" w:cs="Times New Roman"/>
          <w:b/>
          <w:bCs/>
          <w:color w:val="011A3C"/>
          <w:sz w:val="24"/>
          <w:szCs w:val="24"/>
          <w:lang w:val="en" w:eastAsia="en-AU"/>
        </w:rPr>
        <w:t>EAL student services</w:t>
      </w:r>
    </w:p>
    <w:p w14:paraId="3572AE72" w14:textId="2BC5900A" w:rsidR="005D5E2A" w:rsidRPr="000D106B" w:rsidRDefault="005D5E2A" w:rsidP="000D106B">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lastRenderedPageBreak/>
        <w:t>In addition, English language schools and centres receive funding to provide services to EAL students who are not yet or no longer enrolled in a full-time intensive program. These services include outreach services</w:t>
      </w:r>
      <w:r w:rsidR="009212A4">
        <w:rPr>
          <w:rFonts w:ascii="VIC-Regular" w:eastAsia="Times New Roman" w:hAnsi="VIC-Regular" w:cs="Times New Roman"/>
          <w:color w:val="011A3C"/>
          <w:sz w:val="24"/>
          <w:szCs w:val="24"/>
          <w:lang w:val="en" w:eastAsia="en-AU"/>
        </w:rPr>
        <w:t xml:space="preserve"> and</w:t>
      </w:r>
      <w:r w:rsidRPr="00C370BC">
        <w:rPr>
          <w:rFonts w:ascii="VIC-Regular" w:eastAsia="Times New Roman" w:hAnsi="VIC-Regular" w:cs="Times New Roman"/>
          <w:color w:val="011A3C"/>
          <w:sz w:val="24"/>
          <w:szCs w:val="24"/>
          <w:lang w:val="en" w:eastAsia="en-AU"/>
        </w:rPr>
        <w:t xml:space="preserve"> transition support for high needs refugee students</w:t>
      </w:r>
      <w:r w:rsidR="009212A4">
        <w:rPr>
          <w:rFonts w:ascii="VIC-Regular" w:eastAsia="Times New Roman" w:hAnsi="VIC-Regular" w:cs="Times New Roman"/>
          <w:color w:val="011A3C"/>
          <w:sz w:val="24"/>
          <w:szCs w:val="24"/>
          <w:lang w:val="en" w:eastAsia="en-AU"/>
        </w:rPr>
        <w:t>.</w:t>
      </w:r>
    </w:p>
    <w:p w14:paraId="2E8C1682" w14:textId="66D715EF" w:rsidR="00AD16F0" w:rsidRPr="000B2C90" w:rsidRDefault="005D5E2A" w:rsidP="004B385F">
      <w:pPr>
        <w:pStyle w:val="Heading2"/>
      </w:pPr>
      <w:r>
        <w:br w:type="page"/>
      </w:r>
      <w:bookmarkStart w:id="37" w:name="_Toc94698002"/>
      <w:r w:rsidR="00AD16F0" w:rsidRPr="005D5E2A">
        <w:lastRenderedPageBreak/>
        <w:t>EAL Contingency (Reference 27)</w:t>
      </w:r>
      <w:bookmarkEnd w:id="37"/>
    </w:p>
    <w:p w14:paraId="4BD87BD2" w14:textId="22260F88" w:rsidR="005D5E2A" w:rsidRPr="00C370BC" w:rsidRDefault="005D5E2A" w:rsidP="005D5E2A">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EAL Contingency funding is provided, budget allowing, to enable the employment of additional EAL teachers and Multicultural Education Aides where schools experience a significant increase to their EAL student profile after their EAL funding has been established for the year.</w:t>
      </w:r>
    </w:p>
    <w:p w14:paraId="4B12F524" w14:textId="77777777" w:rsidR="005D5E2A" w:rsidRPr="00C370BC"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 xml:space="preserve">A ‘significant increase’ for a primary, </w:t>
      </w:r>
      <w:proofErr w:type="gramStart"/>
      <w:r w:rsidRPr="00C370BC">
        <w:rPr>
          <w:rFonts w:ascii="VIC-Regular" w:eastAsia="Times New Roman" w:hAnsi="VIC-Regular" w:cs="Times New Roman"/>
          <w:color w:val="011A3C"/>
          <w:sz w:val="24"/>
          <w:szCs w:val="24"/>
          <w:lang w:val="en" w:eastAsia="en-AU"/>
        </w:rPr>
        <w:t>secondary</w:t>
      </w:r>
      <w:proofErr w:type="gramEnd"/>
      <w:r w:rsidRPr="00C370BC">
        <w:rPr>
          <w:rFonts w:ascii="VIC-Regular" w:eastAsia="Times New Roman" w:hAnsi="VIC-Regular" w:cs="Times New Roman"/>
          <w:color w:val="011A3C"/>
          <w:sz w:val="24"/>
          <w:szCs w:val="24"/>
          <w:lang w:val="en" w:eastAsia="en-AU"/>
        </w:rPr>
        <w:t xml:space="preserve"> or combined primary/secondary school means that the cohort of additional students, based on the rates and weightings outlined in Reference 26, attract funding above the relevant EAL Index funding threshold (primary or secondary). This means there is no set number of students a school must </w:t>
      </w:r>
      <w:proofErr w:type="spellStart"/>
      <w:r w:rsidRPr="00C370BC">
        <w:rPr>
          <w:rFonts w:ascii="VIC-Regular" w:eastAsia="Times New Roman" w:hAnsi="VIC-Regular" w:cs="Times New Roman"/>
          <w:color w:val="011A3C"/>
          <w:sz w:val="24"/>
          <w:szCs w:val="24"/>
          <w:lang w:val="en" w:eastAsia="en-AU"/>
        </w:rPr>
        <w:t>enrol</w:t>
      </w:r>
      <w:proofErr w:type="spellEnd"/>
      <w:r w:rsidRPr="00C370BC">
        <w:rPr>
          <w:rFonts w:ascii="VIC-Regular" w:eastAsia="Times New Roman" w:hAnsi="VIC-Regular" w:cs="Times New Roman"/>
          <w:color w:val="011A3C"/>
          <w:sz w:val="24"/>
          <w:szCs w:val="24"/>
          <w:lang w:val="en" w:eastAsia="en-AU"/>
        </w:rPr>
        <w:t xml:space="preserve"> to be eligible for EAL Contingency. Each student’s year level and length of time in Australia determines the level of funding he or she attracts.</w:t>
      </w:r>
    </w:p>
    <w:p w14:paraId="3153355A" w14:textId="77777777" w:rsidR="005D5E2A" w:rsidRPr="00C370BC"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A ‘significant increase’ for an English language school or centre or the Virtual EAL New Arrivals Program is one which requires provision of an additional class.</w:t>
      </w:r>
    </w:p>
    <w:p w14:paraId="60329E47" w14:textId="77777777" w:rsidR="005D5E2A" w:rsidRPr="00C370BC" w:rsidRDefault="005D5E2A" w:rsidP="005D5E2A">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 xml:space="preserve">Applications for contingency funding can be submitted at any time of the school year. </w:t>
      </w:r>
    </w:p>
    <w:p w14:paraId="10EEE8CE" w14:textId="77777777" w:rsidR="005D5E2A" w:rsidRPr="00C370BC" w:rsidRDefault="005D5E2A" w:rsidP="00C370BC">
      <w:pPr>
        <w:spacing w:before="100" w:beforeAutospacing="1" w:after="100" w:afterAutospacing="1" w:line="288" w:lineRule="atLeast"/>
        <w:outlineLvl w:val="3"/>
        <w:rPr>
          <w:rFonts w:ascii="VIC-Regular" w:eastAsia="Times New Roman" w:hAnsi="VIC-Regular" w:cs="Times New Roman"/>
          <w:b/>
          <w:bCs/>
          <w:color w:val="011A3C"/>
          <w:sz w:val="24"/>
          <w:szCs w:val="24"/>
          <w:lang w:val="en" w:eastAsia="en-AU"/>
        </w:rPr>
      </w:pPr>
      <w:r w:rsidRPr="00C370BC">
        <w:rPr>
          <w:rFonts w:ascii="VIC-Regular" w:eastAsia="Times New Roman" w:hAnsi="VIC-Regular" w:cs="Times New Roman"/>
          <w:b/>
          <w:bCs/>
          <w:color w:val="011A3C"/>
          <w:sz w:val="24"/>
          <w:szCs w:val="24"/>
          <w:lang w:val="en" w:eastAsia="en-AU"/>
        </w:rPr>
        <w:t>Eligibility</w:t>
      </w:r>
    </w:p>
    <w:p w14:paraId="3865E69A" w14:textId="77777777" w:rsidR="005D5E2A" w:rsidRPr="00C370BC" w:rsidRDefault="005D5E2A" w:rsidP="00F66851">
      <w:pPr>
        <w:numPr>
          <w:ilvl w:val="0"/>
          <w:numId w:val="37"/>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Primary</w:t>
      </w:r>
    </w:p>
    <w:p w14:paraId="384C6B87" w14:textId="77777777" w:rsidR="005D5E2A" w:rsidRPr="00C370BC" w:rsidRDefault="005D5E2A" w:rsidP="00F66851">
      <w:pPr>
        <w:numPr>
          <w:ilvl w:val="0"/>
          <w:numId w:val="37"/>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Secondary</w:t>
      </w:r>
    </w:p>
    <w:p w14:paraId="66C5DBC1" w14:textId="77777777" w:rsidR="005D5E2A" w:rsidRPr="00C370BC" w:rsidRDefault="005D5E2A" w:rsidP="00F66851">
      <w:pPr>
        <w:numPr>
          <w:ilvl w:val="0"/>
          <w:numId w:val="37"/>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Primary/Secondary Combined</w:t>
      </w:r>
    </w:p>
    <w:p w14:paraId="4F8C606A" w14:textId="77777777" w:rsidR="005D5E2A" w:rsidRPr="00C370BC" w:rsidRDefault="005D5E2A" w:rsidP="00F66851">
      <w:pPr>
        <w:numPr>
          <w:ilvl w:val="0"/>
          <w:numId w:val="37"/>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English language schools</w:t>
      </w:r>
    </w:p>
    <w:p w14:paraId="575BB286" w14:textId="77777777" w:rsidR="005D5E2A" w:rsidRPr="00C370BC" w:rsidRDefault="005D5E2A" w:rsidP="00F66851">
      <w:pPr>
        <w:numPr>
          <w:ilvl w:val="0"/>
          <w:numId w:val="37"/>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English language centres</w:t>
      </w:r>
    </w:p>
    <w:p w14:paraId="73DCADB8" w14:textId="77777777" w:rsidR="005D5E2A" w:rsidRPr="00C370BC" w:rsidRDefault="005D5E2A" w:rsidP="00F66851">
      <w:pPr>
        <w:numPr>
          <w:ilvl w:val="0"/>
          <w:numId w:val="37"/>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Virtual EAL New Arrivals Program</w:t>
      </w:r>
    </w:p>
    <w:p w14:paraId="74017363" w14:textId="77777777" w:rsidR="005D5E2A" w:rsidRPr="00C370BC" w:rsidRDefault="005D5E2A" w:rsidP="00C370BC">
      <w:pPr>
        <w:spacing w:before="100" w:beforeAutospacing="1" w:after="100" w:afterAutospacing="1" w:line="288" w:lineRule="atLeast"/>
        <w:outlineLvl w:val="3"/>
        <w:rPr>
          <w:rFonts w:ascii="VIC-Regular" w:eastAsia="Times New Roman" w:hAnsi="VIC-Regular" w:cs="Times New Roman"/>
          <w:b/>
          <w:bCs/>
          <w:color w:val="011A3C"/>
          <w:sz w:val="24"/>
          <w:szCs w:val="24"/>
          <w:lang w:val="en" w:eastAsia="en-AU"/>
        </w:rPr>
      </w:pPr>
      <w:r w:rsidRPr="00C370BC">
        <w:rPr>
          <w:rFonts w:ascii="VIC-Regular" w:eastAsia="Times New Roman" w:hAnsi="VIC-Regular" w:cs="Times New Roman"/>
          <w:b/>
          <w:bCs/>
          <w:color w:val="011A3C"/>
          <w:sz w:val="24"/>
          <w:szCs w:val="24"/>
          <w:lang w:val="en" w:eastAsia="en-AU"/>
        </w:rPr>
        <w:t>Applications</w:t>
      </w:r>
    </w:p>
    <w:p w14:paraId="76B48D6E" w14:textId="77777777" w:rsidR="005D5E2A" w:rsidRPr="00C370BC"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Primary and secondary schools that have enrolled an increased number of students since their EAL Index funding was established by the preceding year’s August census may apply for EAL contingency funding. Each application is assessed based on the additional students’ eligibility for EAL Index level funding and the rates and weightings outlined in Reference 26.</w:t>
      </w:r>
    </w:p>
    <w:p w14:paraId="07A2A788" w14:textId="77777777" w:rsidR="005D5E2A" w:rsidRPr="00C370BC"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New primary and secondary schools will not have participated in the preceding August census. They can apply for EAL contingency funding to establish their EAL program following the February school census.</w:t>
      </w:r>
    </w:p>
    <w:p w14:paraId="0601B58C" w14:textId="6BE83CDF" w:rsidR="005D5E2A" w:rsidRPr="00C370BC"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lastRenderedPageBreak/>
        <w:t>To apply, primary and secondary schools should run a Contingency Report ST21038 from CASES21 and email this with a request to be considered for EAL contingency funding to the EAL Unit at </w:t>
      </w:r>
      <w:hyperlink r:id="rId68" w:history="1">
        <w:r w:rsidRPr="00C370BC">
          <w:rPr>
            <w:rFonts w:ascii="VIC-Regular" w:eastAsia="Times New Roman" w:hAnsi="VIC-Regular" w:cs="Times New Roman"/>
            <w:color w:val="011A3C"/>
            <w:sz w:val="24"/>
            <w:szCs w:val="24"/>
            <w:lang w:val="en" w:eastAsia="en-AU"/>
          </w:rPr>
          <w:t>eal@education.vic.gov.au</w:t>
        </w:r>
      </w:hyperlink>
      <w:r w:rsidRPr="00C370BC">
        <w:rPr>
          <w:rFonts w:ascii="VIC-Regular" w:eastAsia="Times New Roman" w:hAnsi="VIC-Regular" w:cs="Times New Roman"/>
          <w:color w:val="011A3C"/>
          <w:sz w:val="24"/>
          <w:szCs w:val="24"/>
          <w:lang w:val="en" w:eastAsia="en-AU"/>
        </w:rPr>
        <w:t>. The ST21038 report is used to compare current enrolments with enrolments from the preceding August census to determine if an increase beyond the relevant threshold has been reached. Applications from new schools are assessed based on the student numbers in the ST21038 report.</w:t>
      </w:r>
    </w:p>
    <w:p w14:paraId="0A9E64A0" w14:textId="77777777" w:rsidR="005D5E2A" w:rsidRPr="00C370BC"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 xml:space="preserve">English language schools and centres should use the Request for EAL Contingency Funding for New Arrivals Provision form to discuss changed provision needs with their Regional Service Support Branch Manager, then email the form to:  </w:t>
      </w:r>
      <w:hyperlink r:id="rId69" w:history="1">
        <w:r w:rsidRPr="00C370BC">
          <w:rPr>
            <w:rFonts w:ascii="VIC-Regular" w:eastAsia="Times New Roman" w:hAnsi="VIC-Regular" w:cs="Times New Roman"/>
            <w:color w:val="011A3C"/>
            <w:sz w:val="24"/>
            <w:szCs w:val="24"/>
            <w:lang w:val="en" w:eastAsia="en-AU"/>
          </w:rPr>
          <w:t>eal@education.vic.gov.au</w:t>
        </w:r>
      </w:hyperlink>
    </w:p>
    <w:p w14:paraId="7986FA68" w14:textId="77777777" w:rsidR="005D5E2A" w:rsidRPr="00C370BC"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Schools that apply within the first five weeks of term and meet eligibility requirements are funded for that term and any other remaining terms in the school year.</w:t>
      </w:r>
    </w:p>
    <w:p w14:paraId="4A414F08" w14:textId="77777777" w:rsidR="005D5E2A" w:rsidRPr="00C370BC"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Schools that apply in week 6 or beyond and meet eligibility requirements are funded for the following and any remaining terms of the school year.</w:t>
      </w:r>
    </w:p>
    <w:p w14:paraId="4681CB6F" w14:textId="7B4904FB" w:rsidR="005D5E2A" w:rsidRPr="00C370BC"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 xml:space="preserve">All schools are notified when their request has been assessed, with further notification of their total funding after it has been approved. Payment is made through the </w:t>
      </w:r>
      <w:r w:rsidR="001B66F8">
        <w:rPr>
          <w:rFonts w:ascii="VIC-Regular" w:eastAsia="Times New Roman" w:hAnsi="VIC-Regular" w:cs="Times New Roman"/>
          <w:color w:val="011A3C"/>
          <w:sz w:val="24"/>
          <w:szCs w:val="24"/>
          <w:lang w:val="en" w:eastAsia="en-AU"/>
        </w:rPr>
        <w:t>Student Resource Package (</w:t>
      </w:r>
      <w:r w:rsidRPr="00C370BC">
        <w:rPr>
          <w:rFonts w:ascii="VIC-Regular" w:eastAsia="Times New Roman" w:hAnsi="VIC-Regular" w:cs="Times New Roman"/>
          <w:color w:val="011A3C"/>
          <w:sz w:val="24"/>
          <w:szCs w:val="24"/>
          <w:lang w:val="en" w:eastAsia="en-AU"/>
        </w:rPr>
        <w:t>SRP</w:t>
      </w:r>
      <w:r w:rsidR="001B66F8">
        <w:rPr>
          <w:rFonts w:ascii="VIC-Regular" w:eastAsia="Times New Roman" w:hAnsi="VIC-Regular" w:cs="Times New Roman"/>
          <w:color w:val="011A3C"/>
          <w:sz w:val="24"/>
          <w:szCs w:val="24"/>
          <w:lang w:val="en" w:eastAsia="en-AU"/>
        </w:rPr>
        <w:t>)</w:t>
      </w:r>
      <w:r w:rsidRPr="00C370BC">
        <w:rPr>
          <w:rFonts w:ascii="VIC-Regular" w:eastAsia="Times New Roman" w:hAnsi="VIC-Regular" w:cs="Times New Roman"/>
          <w:color w:val="011A3C"/>
          <w:sz w:val="24"/>
          <w:szCs w:val="24"/>
          <w:lang w:val="en" w:eastAsia="en-AU"/>
        </w:rPr>
        <w:t xml:space="preserve"> at the end of each applicable term.</w:t>
      </w:r>
    </w:p>
    <w:p w14:paraId="7C663FE1" w14:textId="77777777" w:rsidR="005D5E2A" w:rsidRPr="00C370BC" w:rsidRDefault="005D5E2A" w:rsidP="00C370BC">
      <w:pPr>
        <w:spacing w:before="100" w:beforeAutospacing="1" w:after="100" w:afterAutospacing="1" w:line="288" w:lineRule="atLeast"/>
        <w:outlineLvl w:val="3"/>
        <w:rPr>
          <w:rFonts w:ascii="VIC-Regular" w:eastAsia="Times New Roman" w:hAnsi="VIC-Regular" w:cs="Times New Roman"/>
          <w:b/>
          <w:bCs/>
          <w:color w:val="011A3C"/>
          <w:sz w:val="24"/>
          <w:szCs w:val="24"/>
          <w:lang w:val="en" w:eastAsia="en-AU"/>
        </w:rPr>
      </w:pPr>
      <w:r w:rsidRPr="00C370BC">
        <w:rPr>
          <w:rFonts w:ascii="VIC-Regular" w:eastAsia="Times New Roman" w:hAnsi="VIC-Regular" w:cs="Times New Roman"/>
          <w:b/>
          <w:bCs/>
          <w:color w:val="011A3C"/>
          <w:sz w:val="24"/>
          <w:szCs w:val="24"/>
          <w:lang w:val="en" w:eastAsia="en-AU"/>
        </w:rPr>
        <w:t>Calculation</w:t>
      </w:r>
    </w:p>
    <w:p w14:paraId="79ADA3C7" w14:textId="77777777" w:rsidR="005D5E2A" w:rsidRPr="00C370BC" w:rsidRDefault="005D5E2A" w:rsidP="00C370BC">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EAL Contingency = FTE allocation * Average teacher rate</w:t>
      </w:r>
    </w:p>
    <w:p w14:paraId="1571120A" w14:textId="77777777" w:rsidR="005D5E2A" w:rsidRPr="00C370BC" w:rsidRDefault="005D5E2A" w:rsidP="00C370BC">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 xml:space="preserve">For primary and secondary schools, EAL contingency is calculated based on the change in the school’s EAL student profile between the previous August census and the date of application, as outlined above.  Any additional entitlement to EAL Index funding using the levels and weightings outlined in Reference 26, is converted to </w:t>
      </w:r>
      <w:proofErr w:type="gramStart"/>
      <w:r w:rsidRPr="00C370BC">
        <w:rPr>
          <w:rFonts w:ascii="VIC-Regular" w:eastAsia="Times New Roman" w:hAnsi="VIC-Regular" w:cs="Times New Roman"/>
          <w:color w:val="011A3C"/>
          <w:sz w:val="24"/>
          <w:szCs w:val="24"/>
          <w:lang w:val="en" w:eastAsia="en-AU"/>
        </w:rPr>
        <w:t>FTE</w:t>
      </w:r>
      <w:proofErr w:type="gramEnd"/>
      <w:r w:rsidRPr="00C370BC">
        <w:rPr>
          <w:rFonts w:ascii="VIC-Regular" w:eastAsia="Times New Roman" w:hAnsi="VIC-Regular" w:cs="Times New Roman"/>
          <w:color w:val="011A3C"/>
          <w:sz w:val="24"/>
          <w:szCs w:val="24"/>
          <w:lang w:val="en" w:eastAsia="en-AU"/>
        </w:rPr>
        <w:t xml:space="preserve"> and paid pro-rata for the remainder of the school year. </w:t>
      </w:r>
    </w:p>
    <w:p w14:paraId="2DCDD024" w14:textId="77777777" w:rsidR="005D5E2A" w:rsidRPr="00C370BC"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Primary and secondary FTE allocations are calculated separately.</w:t>
      </w:r>
    </w:p>
    <w:p w14:paraId="4BB6CBFF" w14:textId="77777777" w:rsidR="005D5E2A" w:rsidRPr="00C370BC" w:rsidRDefault="005D5E2A" w:rsidP="00C370BC">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For English language schools and centres and the Virtual EAL New Arrivals Program, each additional class to be provided attracts 1.0 FTE at the average teacher rate, paid pro-rata for the period for which the class will be required.</w:t>
      </w:r>
    </w:p>
    <w:p w14:paraId="3EBCC416" w14:textId="5533989D" w:rsidR="005D5E2A" w:rsidRPr="00C370BC" w:rsidRDefault="005D5E2A" w:rsidP="00C370BC">
      <w:pPr>
        <w:spacing w:before="100" w:beforeAutospacing="1" w:after="100" w:afterAutospacing="1" w:line="288" w:lineRule="atLeast"/>
        <w:outlineLvl w:val="3"/>
        <w:rPr>
          <w:rFonts w:ascii="VIC-Regular" w:eastAsia="Times New Roman" w:hAnsi="VIC-Regular" w:cs="Times New Roman"/>
          <w:b/>
          <w:bCs/>
          <w:color w:val="011A3C"/>
          <w:sz w:val="24"/>
          <w:szCs w:val="24"/>
          <w:lang w:val="en" w:eastAsia="en-AU"/>
        </w:rPr>
      </w:pPr>
      <w:r w:rsidRPr="00C370BC">
        <w:rPr>
          <w:rFonts w:ascii="VIC-Regular" w:eastAsia="Times New Roman" w:hAnsi="VIC-Regular" w:cs="Times New Roman"/>
          <w:b/>
          <w:bCs/>
          <w:color w:val="011A3C"/>
          <w:sz w:val="24"/>
          <w:szCs w:val="24"/>
          <w:lang w:val="en" w:eastAsia="en-AU"/>
        </w:rPr>
        <w:t>Rates — 202</w:t>
      </w:r>
      <w:r w:rsidR="008A501C">
        <w:rPr>
          <w:rFonts w:ascii="VIC-Regular" w:eastAsia="Times New Roman" w:hAnsi="VIC-Regular" w:cs="Times New Roman"/>
          <w:b/>
          <w:bCs/>
          <w:color w:val="011A3C"/>
          <w:sz w:val="24"/>
          <w:szCs w:val="24"/>
          <w:lang w:val="en" w:eastAsia="en-AU"/>
        </w:rPr>
        <w:t>2</w:t>
      </w:r>
    </w:p>
    <w:p w14:paraId="6ABB60A6" w14:textId="77777777" w:rsidR="005D5E2A" w:rsidRPr="00C370BC" w:rsidRDefault="005D5E2A" w:rsidP="005D5E2A">
      <w:pPr>
        <w:spacing w:before="100" w:beforeAutospacing="1" w:after="100" w:afterAutospacing="1" w:line="288" w:lineRule="atLeast"/>
        <w:outlineLvl w:val="3"/>
        <w:rPr>
          <w:rFonts w:ascii="VIC-Regular" w:eastAsia="Times New Roman" w:hAnsi="VIC-Regular" w:cs="Times New Roman"/>
          <w:b/>
          <w:bCs/>
          <w:color w:val="011A3C"/>
          <w:sz w:val="24"/>
          <w:szCs w:val="24"/>
          <w:lang w:val="en" w:eastAsia="en-AU"/>
        </w:rPr>
      </w:pPr>
      <w:r w:rsidRPr="00C370BC">
        <w:rPr>
          <w:rFonts w:ascii="VIC-Regular" w:eastAsia="Times New Roman" w:hAnsi="VIC-Regular" w:cs="Times New Roman"/>
          <w:b/>
          <w:bCs/>
          <w:color w:val="011A3C"/>
          <w:sz w:val="24"/>
          <w:szCs w:val="24"/>
          <w:lang w:val="en" w:eastAsia="en-AU"/>
        </w:rPr>
        <w:lastRenderedPageBreak/>
        <w:t xml:space="preserve">List 1: </w:t>
      </w:r>
      <w:bookmarkStart w:id="38" w:name="_Hlk81828572"/>
      <w:r w:rsidRPr="00C370BC">
        <w:rPr>
          <w:rFonts w:ascii="VIC-Regular" w:eastAsia="Times New Roman" w:hAnsi="VIC-Regular" w:cs="Times New Roman"/>
          <w:b/>
          <w:bCs/>
          <w:color w:val="011A3C"/>
          <w:sz w:val="24"/>
          <w:szCs w:val="24"/>
          <w:lang w:val="en" w:eastAsia="en-AU"/>
        </w:rPr>
        <w:t>EAL Index funding thresholds</w:t>
      </w:r>
      <w:bookmarkEnd w:id="38"/>
    </w:p>
    <w:p w14:paraId="3177A649" w14:textId="377295BA" w:rsidR="005D5E2A" w:rsidRPr="00C370BC" w:rsidRDefault="005D5E2A" w:rsidP="00F66851">
      <w:pPr>
        <w:numPr>
          <w:ilvl w:val="0"/>
          <w:numId w:val="32"/>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Primary —</w:t>
      </w:r>
      <w:r w:rsidR="008552BC" w:rsidRPr="008552BC">
        <w:rPr>
          <w:rFonts w:ascii="VIC-Regular" w:eastAsia="Times New Roman" w:hAnsi="VIC-Regular" w:cs="Times New Roman"/>
          <w:color w:val="011A3C"/>
          <w:sz w:val="24"/>
          <w:szCs w:val="24"/>
          <w:lang w:val="en" w:eastAsia="en-AU"/>
        </w:rPr>
        <w:t xml:space="preserve"> </w:t>
      </w:r>
      <w:r w:rsidR="008E4E70">
        <w:rPr>
          <w:rFonts w:ascii="VIC-Regular" w:eastAsia="Times New Roman" w:hAnsi="VIC-Regular" w:cs="Times New Roman"/>
          <w:color w:val="011A3C"/>
          <w:sz w:val="24"/>
          <w:szCs w:val="24"/>
          <w:lang w:val="en" w:eastAsia="en-AU"/>
        </w:rPr>
        <w:t>$</w:t>
      </w:r>
      <w:r w:rsidR="005965D3">
        <w:rPr>
          <w:rFonts w:ascii="VIC-Regular" w:eastAsia="Times New Roman" w:hAnsi="VIC-Regular" w:cs="Times New Roman"/>
          <w:color w:val="011A3C"/>
          <w:sz w:val="24"/>
          <w:szCs w:val="24"/>
          <w:lang w:val="en" w:eastAsia="en-AU"/>
        </w:rPr>
        <w:t>25,634.61</w:t>
      </w:r>
    </w:p>
    <w:p w14:paraId="5632FA29" w14:textId="41E6E07B" w:rsidR="005D5E2A" w:rsidRPr="00C370BC" w:rsidRDefault="005D5E2A" w:rsidP="00F66851">
      <w:pPr>
        <w:numPr>
          <w:ilvl w:val="0"/>
          <w:numId w:val="32"/>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Secondary —</w:t>
      </w:r>
      <w:r w:rsidR="008552BC" w:rsidRPr="008552BC">
        <w:rPr>
          <w:rFonts w:ascii="VIC-Regular" w:eastAsia="Times New Roman" w:hAnsi="VIC-Regular" w:cs="Times New Roman"/>
          <w:color w:val="011A3C"/>
          <w:sz w:val="24"/>
          <w:szCs w:val="24"/>
          <w:lang w:val="en" w:eastAsia="en-AU"/>
        </w:rPr>
        <w:t xml:space="preserve"> </w:t>
      </w:r>
      <w:r w:rsidR="008E4E70">
        <w:rPr>
          <w:rFonts w:ascii="VIC-Regular" w:eastAsia="Times New Roman" w:hAnsi="VIC-Regular" w:cs="Times New Roman"/>
          <w:color w:val="011A3C"/>
          <w:sz w:val="24"/>
          <w:szCs w:val="24"/>
          <w:lang w:val="en" w:eastAsia="en-AU"/>
        </w:rPr>
        <w:t>$</w:t>
      </w:r>
      <w:r w:rsidR="005965D3">
        <w:rPr>
          <w:rFonts w:ascii="VIC-Regular" w:eastAsia="Times New Roman" w:hAnsi="VIC-Regular" w:cs="Times New Roman"/>
          <w:color w:val="011A3C"/>
          <w:sz w:val="24"/>
          <w:szCs w:val="24"/>
          <w:lang w:val="en" w:eastAsia="en-AU"/>
        </w:rPr>
        <w:t>48,891.69</w:t>
      </w:r>
    </w:p>
    <w:p w14:paraId="1CB9E72C" w14:textId="77777777" w:rsidR="005D5E2A" w:rsidRPr="00C370BC" w:rsidRDefault="005D5E2A" w:rsidP="00C370BC">
      <w:pPr>
        <w:spacing w:before="100" w:beforeAutospacing="1" w:after="100" w:afterAutospacing="1" w:line="288" w:lineRule="atLeast"/>
        <w:outlineLvl w:val="3"/>
        <w:rPr>
          <w:rFonts w:ascii="VIC-Regular" w:eastAsia="Times New Roman" w:hAnsi="VIC-Regular" w:cs="Times New Roman"/>
          <w:b/>
          <w:bCs/>
          <w:color w:val="011A3C"/>
          <w:sz w:val="24"/>
          <w:szCs w:val="24"/>
          <w:lang w:val="en" w:eastAsia="en-AU"/>
        </w:rPr>
      </w:pPr>
      <w:r w:rsidRPr="00C370BC">
        <w:rPr>
          <w:rFonts w:ascii="VIC-Regular" w:eastAsia="Times New Roman" w:hAnsi="VIC-Regular" w:cs="Times New Roman"/>
          <w:b/>
          <w:bCs/>
          <w:color w:val="011A3C"/>
          <w:sz w:val="24"/>
          <w:szCs w:val="24"/>
          <w:lang w:val="en" w:eastAsia="en-AU"/>
        </w:rPr>
        <w:t>List 2: Average Teacher Rates</w:t>
      </w:r>
    </w:p>
    <w:p w14:paraId="22E653D6" w14:textId="513E9557" w:rsidR="005D5E2A" w:rsidRPr="00DB7539"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DB7539">
        <w:rPr>
          <w:rFonts w:ascii="VIC-Regular" w:eastAsia="Times New Roman" w:hAnsi="VIC-Regular" w:cs="Times New Roman"/>
          <w:color w:val="011A3C"/>
          <w:sz w:val="24"/>
          <w:szCs w:val="24"/>
          <w:lang w:val="en" w:eastAsia="en-AU"/>
        </w:rPr>
        <w:t xml:space="preserve">Primary schools receive a total of </w:t>
      </w:r>
      <w:r w:rsidR="008552BC">
        <w:rPr>
          <w:rFonts w:ascii="VIC-Regular" w:eastAsia="Times New Roman" w:hAnsi="VIC-Regular" w:cs="Times New Roman"/>
          <w:color w:val="011A3C"/>
          <w:sz w:val="24"/>
          <w:szCs w:val="24"/>
          <w:lang w:val="en" w:eastAsia="en-AU"/>
        </w:rPr>
        <w:t>$</w:t>
      </w:r>
      <w:r w:rsidR="00DB7539" w:rsidRPr="00DB7539">
        <w:rPr>
          <w:rFonts w:ascii="VIC-Regular" w:eastAsia="Times New Roman" w:hAnsi="VIC-Regular" w:cs="Times New Roman"/>
          <w:color w:val="011A3C"/>
          <w:sz w:val="24"/>
          <w:szCs w:val="24"/>
          <w:lang w:val="en" w:eastAsia="en-AU"/>
        </w:rPr>
        <w:t>121,5</w:t>
      </w:r>
      <w:r w:rsidR="00BA44E5">
        <w:rPr>
          <w:rFonts w:ascii="VIC-Regular" w:eastAsia="Times New Roman" w:hAnsi="VIC-Regular" w:cs="Times New Roman"/>
          <w:color w:val="011A3C"/>
          <w:sz w:val="24"/>
          <w:szCs w:val="24"/>
          <w:lang w:val="en" w:eastAsia="en-AU"/>
        </w:rPr>
        <w:t>81</w:t>
      </w:r>
      <w:r w:rsidR="008552BC">
        <w:rPr>
          <w:rFonts w:ascii="VIC-Regular" w:eastAsia="Times New Roman" w:hAnsi="VIC-Regular" w:cs="Times New Roman"/>
          <w:color w:val="011A3C"/>
          <w:sz w:val="24"/>
          <w:szCs w:val="24"/>
          <w:lang w:val="en" w:eastAsia="en-AU"/>
        </w:rPr>
        <w:t xml:space="preserve"> </w:t>
      </w:r>
      <w:r w:rsidRPr="00DB7539">
        <w:rPr>
          <w:rFonts w:ascii="VIC-Regular" w:eastAsia="Times New Roman" w:hAnsi="VIC-Regular" w:cs="Times New Roman"/>
          <w:color w:val="011A3C"/>
          <w:sz w:val="24"/>
          <w:szCs w:val="24"/>
          <w:lang w:val="en" w:eastAsia="en-AU"/>
        </w:rPr>
        <w:t>made up of:</w:t>
      </w:r>
    </w:p>
    <w:p w14:paraId="792AEBD7" w14:textId="2F9BDC3B" w:rsidR="005D5E2A" w:rsidRPr="00DB7539" w:rsidRDefault="005D5E2A" w:rsidP="00F66851">
      <w:pPr>
        <w:numPr>
          <w:ilvl w:val="0"/>
          <w:numId w:val="38"/>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DB7539">
        <w:rPr>
          <w:rFonts w:ascii="VIC-Regular" w:eastAsia="Times New Roman" w:hAnsi="VIC-Regular" w:cs="Times New Roman"/>
          <w:color w:val="011A3C"/>
          <w:sz w:val="24"/>
          <w:szCs w:val="24"/>
          <w:lang w:val="en" w:eastAsia="en-AU"/>
        </w:rPr>
        <w:t xml:space="preserve">Credit ($): </w:t>
      </w:r>
      <w:r w:rsidR="00DB7539" w:rsidRPr="00DB7539">
        <w:rPr>
          <w:rFonts w:ascii="VIC-Regular" w:eastAsia="Times New Roman" w:hAnsi="VIC-Regular" w:cs="Times New Roman"/>
          <w:color w:val="011A3C"/>
          <w:sz w:val="24"/>
          <w:szCs w:val="24"/>
          <w:lang w:val="en" w:eastAsia="en-AU"/>
        </w:rPr>
        <w:t>118,496</w:t>
      </w:r>
    </w:p>
    <w:p w14:paraId="7EA692A9" w14:textId="68F40F75" w:rsidR="005D5E2A" w:rsidRPr="00DB7539" w:rsidRDefault="005D5E2A" w:rsidP="00F66851">
      <w:pPr>
        <w:numPr>
          <w:ilvl w:val="0"/>
          <w:numId w:val="38"/>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DB7539">
        <w:rPr>
          <w:rFonts w:ascii="VIC-Regular" w:eastAsia="Times New Roman" w:hAnsi="VIC-Regular" w:cs="Times New Roman"/>
          <w:color w:val="011A3C"/>
          <w:sz w:val="24"/>
          <w:szCs w:val="24"/>
          <w:lang w:val="en" w:eastAsia="en-AU"/>
        </w:rPr>
        <w:t xml:space="preserve">Cash ($): </w:t>
      </w:r>
      <w:r w:rsidR="00DB7539" w:rsidRPr="00DB7539">
        <w:rPr>
          <w:rFonts w:ascii="VIC-Regular" w:eastAsia="Times New Roman" w:hAnsi="VIC-Regular" w:cs="Times New Roman"/>
          <w:color w:val="011A3C"/>
          <w:sz w:val="24"/>
          <w:szCs w:val="24"/>
          <w:lang w:val="en" w:eastAsia="en-AU"/>
        </w:rPr>
        <w:t>3,0</w:t>
      </w:r>
      <w:r w:rsidR="00BA44E5">
        <w:rPr>
          <w:rFonts w:ascii="VIC-Regular" w:eastAsia="Times New Roman" w:hAnsi="VIC-Regular" w:cs="Times New Roman"/>
          <w:color w:val="011A3C"/>
          <w:sz w:val="24"/>
          <w:szCs w:val="24"/>
          <w:lang w:val="en" w:eastAsia="en-AU"/>
        </w:rPr>
        <w:t>85</w:t>
      </w:r>
    </w:p>
    <w:p w14:paraId="57554B77" w14:textId="7601E812" w:rsidR="005D5E2A" w:rsidRPr="00DB7539"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DB7539">
        <w:rPr>
          <w:rFonts w:ascii="VIC-Regular" w:eastAsia="Times New Roman" w:hAnsi="VIC-Regular" w:cs="Times New Roman"/>
          <w:color w:val="011A3C"/>
          <w:sz w:val="24"/>
          <w:szCs w:val="24"/>
          <w:lang w:val="en" w:eastAsia="en-AU"/>
        </w:rPr>
        <w:t xml:space="preserve">Secondary schools receive a total of </w:t>
      </w:r>
      <w:r w:rsidR="008552BC">
        <w:rPr>
          <w:rFonts w:ascii="VIC-Regular" w:eastAsia="Times New Roman" w:hAnsi="VIC-Regular" w:cs="Times New Roman"/>
          <w:color w:val="011A3C"/>
          <w:sz w:val="24"/>
          <w:szCs w:val="24"/>
          <w:lang w:val="en" w:eastAsia="en-AU"/>
        </w:rPr>
        <w:t>$</w:t>
      </w:r>
      <w:r w:rsidR="00DB7539" w:rsidRPr="00DB7539">
        <w:rPr>
          <w:rFonts w:ascii="VIC-Regular" w:eastAsia="Times New Roman" w:hAnsi="VIC-Regular" w:cs="Times New Roman"/>
          <w:color w:val="011A3C"/>
          <w:sz w:val="24"/>
          <w:szCs w:val="24"/>
          <w:lang w:val="en" w:eastAsia="en-AU"/>
        </w:rPr>
        <w:t>121,1</w:t>
      </w:r>
      <w:r w:rsidR="00BA44E5">
        <w:rPr>
          <w:rFonts w:ascii="VIC-Regular" w:eastAsia="Times New Roman" w:hAnsi="VIC-Regular" w:cs="Times New Roman"/>
          <w:color w:val="011A3C"/>
          <w:sz w:val="24"/>
          <w:szCs w:val="24"/>
          <w:lang w:val="en" w:eastAsia="en-AU"/>
        </w:rPr>
        <w:t>49</w:t>
      </w:r>
      <w:r w:rsidR="008552BC">
        <w:rPr>
          <w:rFonts w:ascii="VIC-Regular" w:eastAsia="Times New Roman" w:hAnsi="VIC-Regular" w:cs="Times New Roman"/>
          <w:color w:val="011A3C"/>
          <w:sz w:val="24"/>
          <w:szCs w:val="24"/>
          <w:lang w:val="en" w:eastAsia="en-AU"/>
        </w:rPr>
        <w:t xml:space="preserve"> </w:t>
      </w:r>
      <w:r w:rsidRPr="00DB7539">
        <w:rPr>
          <w:rFonts w:ascii="VIC-Regular" w:eastAsia="Times New Roman" w:hAnsi="VIC-Regular" w:cs="Times New Roman"/>
          <w:color w:val="011A3C"/>
          <w:sz w:val="24"/>
          <w:szCs w:val="24"/>
          <w:lang w:val="en" w:eastAsia="en-AU"/>
        </w:rPr>
        <w:t>made up of:</w:t>
      </w:r>
    </w:p>
    <w:p w14:paraId="7D6419C1" w14:textId="77777777" w:rsidR="008552BC" w:rsidRDefault="005D5E2A" w:rsidP="00F66851">
      <w:pPr>
        <w:numPr>
          <w:ilvl w:val="0"/>
          <w:numId w:val="38"/>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DB7539">
        <w:rPr>
          <w:rFonts w:ascii="VIC-Regular" w:eastAsia="Times New Roman" w:hAnsi="VIC-Regular" w:cs="Times New Roman"/>
          <w:color w:val="011A3C"/>
          <w:sz w:val="24"/>
          <w:szCs w:val="24"/>
          <w:lang w:val="en" w:eastAsia="en-AU"/>
        </w:rPr>
        <w:t xml:space="preserve">Credit ($): </w:t>
      </w:r>
      <w:r w:rsidR="00DB7539" w:rsidRPr="00DB7539">
        <w:rPr>
          <w:rFonts w:ascii="VIC-Regular" w:eastAsia="Times New Roman" w:hAnsi="VIC-Regular" w:cs="Times New Roman"/>
          <w:color w:val="011A3C"/>
          <w:sz w:val="24"/>
          <w:szCs w:val="24"/>
          <w:lang w:val="en" w:eastAsia="en-AU"/>
        </w:rPr>
        <w:t>119,535</w:t>
      </w:r>
    </w:p>
    <w:p w14:paraId="269EC976" w14:textId="6D326FA2" w:rsidR="008552BC" w:rsidRDefault="005D5E2A" w:rsidP="00F66851">
      <w:pPr>
        <w:numPr>
          <w:ilvl w:val="0"/>
          <w:numId w:val="38"/>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DB7539">
        <w:rPr>
          <w:rFonts w:ascii="VIC-Regular" w:eastAsia="Times New Roman" w:hAnsi="VIC-Regular" w:cs="Times New Roman"/>
          <w:color w:val="011A3C"/>
          <w:sz w:val="24"/>
          <w:szCs w:val="24"/>
          <w:lang w:val="en" w:eastAsia="en-AU"/>
        </w:rPr>
        <w:t xml:space="preserve">Cash ($): </w:t>
      </w:r>
      <w:r w:rsidR="00DB7539" w:rsidRPr="00DB7539">
        <w:rPr>
          <w:rFonts w:ascii="VIC-Regular" w:eastAsia="Times New Roman" w:hAnsi="VIC-Regular" w:cs="Times New Roman"/>
          <w:color w:val="011A3C"/>
          <w:sz w:val="24"/>
          <w:szCs w:val="24"/>
          <w:lang w:val="en" w:eastAsia="en-AU"/>
        </w:rPr>
        <w:t>1,</w:t>
      </w:r>
      <w:r w:rsidR="00BA44E5">
        <w:rPr>
          <w:rFonts w:ascii="VIC-Regular" w:eastAsia="Times New Roman" w:hAnsi="VIC-Regular" w:cs="Times New Roman"/>
          <w:color w:val="011A3C"/>
          <w:sz w:val="24"/>
          <w:szCs w:val="24"/>
          <w:lang w:val="en" w:eastAsia="en-AU"/>
        </w:rPr>
        <w:t>614</w:t>
      </w:r>
    </w:p>
    <w:p w14:paraId="2D95572A" w14:textId="692AB641" w:rsidR="0076693A" w:rsidRDefault="005D5E2A" w:rsidP="003F76E5">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DB7539">
        <w:rPr>
          <w:rFonts w:ascii="VIC-Regular" w:eastAsia="Times New Roman" w:hAnsi="VIC-Regular" w:cs="Times New Roman"/>
          <w:color w:val="011A3C"/>
          <w:sz w:val="24"/>
          <w:szCs w:val="24"/>
          <w:lang w:val="en" w:eastAsia="en-AU"/>
        </w:rPr>
        <w:t>Teacher salary charges to schools will continue to be based on actual payroll debits for individual staff as reflected on eduPay. This includes the actual cost of annual leave loading and all allowances, such as higher duties and special payments. Also included are non-cash benefits for teachers.</w:t>
      </w:r>
    </w:p>
    <w:p w14:paraId="1B0B6F26" w14:textId="7115053C" w:rsidR="009E615E" w:rsidRPr="007E6349" w:rsidRDefault="009E615E" w:rsidP="009E615E">
      <w:pPr>
        <w:spacing w:before="100" w:beforeAutospacing="1" w:after="100" w:afterAutospacing="1" w:line="288" w:lineRule="atLeast"/>
        <w:outlineLvl w:val="2"/>
        <w:rPr>
          <w:rFonts w:ascii="VIC-Regular" w:eastAsia="Times New Roman" w:hAnsi="VIC-Regular" w:cs="Times New Roman"/>
          <w:b/>
          <w:bCs/>
          <w:color w:val="011A3C"/>
          <w:sz w:val="24"/>
          <w:szCs w:val="24"/>
          <w:lang w:val="en" w:eastAsia="en-AU"/>
        </w:rPr>
      </w:pPr>
      <w:r w:rsidRPr="007E6349">
        <w:rPr>
          <w:rFonts w:ascii="VIC-Regular" w:eastAsia="Times New Roman" w:hAnsi="VIC-Regular" w:cs="Times New Roman"/>
          <w:b/>
          <w:bCs/>
          <w:color w:val="011A3C"/>
          <w:sz w:val="24"/>
          <w:szCs w:val="24"/>
          <w:lang w:val="en" w:eastAsia="en-AU"/>
        </w:rPr>
        <w:t xml:space="preserve">EAL </w:t>
      </w:r>
      <w:r>
        <w:rPr>
          <w:rFonts w:ascii="VIC-Regular" w:eastAsia="Times New Roman" w:hAnsi="VIC-Regular" w:cs="Times New Roman"/>
          <w:b/>
          <w:bCs/>
          <w:color w:val="011A3C"/>
          <w:sz w:val="24"/>
          <w:szCs w:val="24"/>
          <w:lang w:val="en" w:eastAsia="en-AU"/>
        </w:rPr>
        <w:t>Contingency (Cluster funding)</w:t>
      </w:r>
    </w:p>
    <w:p w14:paraId="20B3B762" w14:textId="77777777" w:rsidR="009E615E" w:rsidRPr="007E6349" w:rsidRDefault="009E615E" w:rsidP="009E615E">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 xml:space="preserve">Primary and secondary schools that coordinate EAL cluster programs are provided with funding to employ EAL specialists to provide advice and guidance to teachers in cluster schools to build their understanding, </w:t>
      </w:r>
      <w:proofErr w:type="gramStart"/>
      <w:r w:rsidRPr="007E6349">
        <w:rPr>
          <w:rFonts w:ascii="VIC-Regular" w:eastAsia="Times New Roman" w:hAnsi="VIC-Regular" w:cs="Times New Roman"/>
          <w:color w:val="011A3C"/>
          <w:sz w:val="24"/>
          <w:szCs w:val="24"/>
          <w:lang w:val="en" w:eastAsia="en-AU"/>
        </w:rPr>
        <w:t>knowledge</w:t>
      </w:r>
      <w:proofErr w:type="gramEnd"/>
      <w:r w:rsidRPr="007E6349">
        <w:rPr>
          <w:rFonts w:ascii="VIC-Regular" w:eastAsia="Times New Roman" w:hAnsi="VIC-Regular" w:cs="Times New Roman"/>
          <w:color w:val="011A3C"/>
          <w:sz w:val="24"/>
          <w:szCs w:val="24"/>
          <w:lang w:val="en" w:eastAsia="en-AU"/>
        </w:rPr>
        <w:t xml:space="preserve"> and capacity to meet EAL student learning needs.</w:t>
      </w:r>
    </w:p>
    <w:p w14:paraId="64278694" w14:textId="77777777" w:rsidR="009E615E" w:rsidRDefault="009E615E" w:rsidP="003F76E5">
      <w:pPr>
        <w:spacing w:before="100" w:beforeAutospacing="1" w:after="100" w:afterAutospacing="1" w:line="240" w:lineRule="auto"/>
        <w:rPr>
          <w:rFonts w:ascii="VIC-Regular" w:eastAsia="Times New Roman" w:hAnsi="VIC-Regular" w:cs="Times New Roman"/>
          <w:color w:val="011A3C"/>
          <w:sz w:val="24"/>
          <w:szCs w:val="24"/>
          <w:lang w:val="en" w:eastAsia="en-AU"/>
        </w:rPr>
      </w:pPr>
    </w:p>
    <w:p w14:paraId="437DFFEA" w14:textId="77777777" w:rsidR="005D5E2A" w:rsidRDefault="005D5E2A">
      <w:pPr>
        <w:rPr>
          <w:rFonts w:asciiTheme="majorHAnsi" w:eastAsia="Times New Roman" w:hAnsiTheme="majorHAnsi" w:cs="Times New Roman"/>
          <w:b/>
          <w:bCs/>
          <w:kern w:val="36"/>
          <w:sz w:val="48"/>
          <w:szCs w:val="48"/>
          <w:lang w:eastAsia="en-AU"/>
        </w:rPr>
      </w:pPr>
      <w:r>
        <w:br w:type="page"/>
      </w:r>
    </w:p>
    <w:p w14:paraId="3DD39C0E" w14:textId="4B4CF0B2" w:rsidR="000E377B" w:rsidRDefault="000E377B" w:rsidP="004B385F">
      <w:pPr>
        <w:pStyle w:val="Heading2"/>
      </w:pPr>
      <w:bookmarkStart w:id="39" w:name="_Hlk76723291"/>
      <w:bookmarkStart w:id="40" w:name="_Toc94698003"/>
      <w:r>
        <w:lastRenderedPageBreak/>
        <w:t xml:space="preserve">Disability Inclusion </w:t>
      </w:r>
      <w:r w:rsidRPr="00E74972">
        <w:t xml:space="preserve">Tier 2 School Level Funding </w:t>
      </w:r>
      <w:bookmarkEnd w:id="39"/>
      <w:r w:rsidRPr="00E74972">
        <w:t xml:space="preserve">(Reference </w:t>
      </w:r>
      <w:r>
        <w:t>137</w:t>
      </w:r>
      <w:r w:rsidRPr="00E74972">
        <w:t>)</w:t>
      </w:r>
      <w:bookmarkEnd w:id="40"/>
    </w:p>
    <w:p w14:paraId="61BAA8B7" w14:textId="77777777" w:rsidR="00AF025A" w:rsidRPr="00AF025A" w:rsidRDefault="00AF025A" w:rsidP="00AF025A">
      <w:pPr>
        <w:rPr>
          <w:lang w:val="en" w:eastAsia="en-AU"/>
        </w:rPr>
      </w:pPr>
    </w:p>
    <w:p w14:paraId="7A16A2AB" w14:textId="77777777" w:rsidR="000E377B" w:rsidRPr="00E74972" w:rsidRDefault="000E377B" w:rsidP="000E377B">
      <w:pPr>
        <w:spacing w:after="120" w:line="240" w:lineRule="auto"/>
        <w:rPr>
          <w:rFonts w:ascii="VIC-Bold" w:eastAsia="Arial" w:hAnsi="VIC-Bold" w:cs="Times New Roman"/>
          <w:color w:val="9454C3"/>
          <w:sz w:val="24"/>
          <w:szCs w:val="24"/>
          <w:u w:val="single"/>
          <w:lang w:val="en-GB"/>
        </w:rPr>
      </w:pPr>
      <w:r w:rsidRPr="00E74972">
        <w:rPr>
          <w:rFonts w:ascii="VIC-Bold" w:eastAsia="Arial" w:hAnsi="VIC-Bold" w:cs="Times New Roman"/>
          <w:color w:val="011A3C"/>
          <w:sz w:val="24"/>
          <w:szCs w:val="24"/>
          <w:lang w:val="en-GB"/>
        </w:rPr>
        <w:t>The Disability Inclusion reform package will introduce a new funding and support model for students with disability over a staged rollout between 2021 to 2025. Refer to:</w:t>
      </w:r>
      <w:r w:rsidRPr="00E74972">
        <w:rPr>
          <w:rFonts w:ascii="VIC-Bold" w:eastAsia="Arial" w:hAnsi="VIC-Bold" w:cs="Times New Roman"/>
          <w:color w:val="011A3C"/>
          <w:szCs w:val="24"/>
          <w:lang w:val="en-GB"/>
        </w:rPr>
        <w:t xml:space="preserve"> </w:t>
      </w:r>
      <w:r w:rsidRPr="00E74972">
        <w:rPr>
          <w:rFonts w:ascii="VIC-Bold" w:eastAsia="Arial" w:hAnsi="VIC-Bold" w:cs="Times New Roman"/>
          <w:sz w:val="24"/>
          <w:szCs w:val="24"/>
          <w:lang w:val="en-GB"/>
        </w:rPr>
        <w:fldChar w:fldCharType="begin"/>
      </w:r>
      <w:r w:rsidRPr="00E74972">
        <w:rPr>
          <w:rFonts w:ascii="VIC-Bold" w:eastAsia="Arial" w:hAnsi="VIC-Bold" w:cs="Times New Roman"/>
          <w:sz w:val="24"/>
          <w:szCs w:val="24"/>
          <w:lang w:val="en-GB"/>
        </w:rPr>
        <w:instrText xml:space="preserve"> HYPERLINK "https://www2.education.vic.gov.au/pal/disability-inclusion-funding-support/policy" </w:instrText>
      </w:r>
      <w:r w:rsidRPr="00E74972">
        <w:rPr>
          <w:rFonts w:ascii="VIC-Bold" w:eastAsia="Arial" w:hAnsi="VIC-Bold" w:cs="Times New Roman"/>
          <w:sz w:val="24"/>
          <w:szCs w:val="24"/>
          <w:lang w:val="en-GB"/>
        </w:rPr>
        <w:fldChar w:fldCharType="separate"/>
      </w:r>
      <w:r w:rsidRPr="00E74972">
        <w:rPr>
          <w:rFonts w:ascii="VIC-Bold" w:eastAsia="Arial" w:hAnsi="VIC-Bold" w:cs="Times New Roman"/>
          <w:color w:val="9454C3"/>
          <w:sz w:val="24"/>
          <w:szCs w:val="24"/>
          <w:u w:val="single"/>
          <w:lang w:val="en-GB"/>
        </w:rPr>
        <w:t>Disability Inclusion Funding and Support</w:t>
      </w:r>
    </w:p>
    <w:p w14:paraId="516B754D" w14:textId="77777777" w:rsidR="000E377B" w:rsidRDefault="000E377B" w:rsidP="000E377B">
      <w:pPr>
        <w:spacing w:before="120" w:after="120" w:line="240" w:lineRule="auto"/>
        <w:rPr>
          <w:rFonts w:ascii="VIC-Bold" w:eastAsia="Arial" w:hAnsi="VIC-Bold" w:cs="Times New Roman"/>
          <w:color w:val="011A3C"/>
          <w:sz w:val="24"/>
          <w:szCs w:val="24"/>
          <w:lang w:val="en-GB"/>
        </w:rPr>
      </w:pPr>
      <w:r w:rsidRPr="00E74972">
        <w:rPr>
          <w:rFonts w:ascii="VIC-Bold" w:eastAsia="Arial" w:hAnsi="VIC-Bold" w:cs="Times New Roman"/>
          <w:sz w:val="24"/>
          <w:szCs w:val="24"/>
          <w:lang w:val="en-GB"/>
        </w:rPr>
        <w:fldChar w:fldCharType="end"/>
      </w:r>
      <w:r w:rsidRPr="00E74972">
        <w:rPr>
          <w:rFonts w:ascii="VIC-Bold" w:eastAsia="Arial" w:hAnsi="VIC-Bold" w:cs="Times New Roman"/>
          <w:color w:val="011A3C"/>
          <w:sz w:val="24"/>
          <w:szCs w:val="24"/>
          <w:lang w:val="en-GB"/>
        </w:rPr>
        <w:t>Tier 2 school-level funding builds on</w:t>
      </w:r>
      <w:r>
        <w:rPr>
          <w:rFonts w:ascii="VIC-Bold" w:eastAsia="Arial" w:hAnsi="VIC-Bold" w:cs="Times New Roman"/>
          <w:color w:val="011A3C"/>
          <w:sz w:val="24"/>
          <w:szCs w:val="24"/>
          <w:lang w:val="en-GB"/>
        </w:rPr>
        <w:t xml:space="preserve"> the </w:t>
      </w:r>
      <w:hyperlink r:id="rId70" w:history="1">
        <w:r w:rsidRPr="002412A3">
          <w:rPr>
            <w:rStyle w:val="Hyperlink"/>
            <w:rFonts w:ascii="VIC-Bold" w:eastAsia="Arial" w:hAnsi="VIC-Bold" w:cs="Times New Roman"/>
            <w:sz w:val="24"/>
            <w:szCs w:val="24"/>
            <w:lang w:val="en-GB"/>
          </w:rPr>
          <w:t>Core student learning allocation</w:t>
        </w:r>
      </w:hyperlink>
      <w:r w:rsidRPr="00E74972">
        <w:rPr>
          <w:rFonts w:ascii="VIC-Bold" w:eastAsia="Arial" w:hAnsi="VIC-Bold" w:cs="Times New Roman"/>
          <w:color w:val="011A3C"/>
          <w:sz w:val="24"/>
          <w:szCs w:val="24"/>
          <w:lang w:val="en-GB"/>
        </w:rPr>
        <w:t xml:space="preserve"> funding by recognising that additional funding will further strengthen school capacity (staff time and resources) and capability (staff skills and knowledge) to better meet the needs of students with disability. This also recognises that to meet the diverse needs of students with disability, increasing frequency and intensity of support can be required.</w:t>
      </w:r>
    </w:p>
    <w:p w14:paraId="227FFC7E" w14:textId="77777777" w:rsidR="000E377B" w:rsidRPr="00E74972" w:rsidRDefault="000E377B" w:rsidP="000E377B">
      <w:pPr>
        <w:spacing w:before="120" w:after="120" w:line="240" w:lineRule="auto"/>
        <w:rPr>
          <w:rFonts w:ascii="VIC-Bold" w:eastAsia="Arial" w:hAnsi="VIC-Bold" w:cs="Times New Roman"/>
          <w:color w:val="011A3C"/>
          <w:sz w:val="24"/>
          <w:szCs w:val="24"/>
          <w:lang w:val="en-GB"/>
        </w:rPr>
      </w:pPr>
      <w:r>
        <w:rPr>
          <w:rFonts w:ascii="VIC-Bold" w:eastAsia="Arial" w:hAnsi="VIC-Bold" w:cs="Times New Roman"/>
          <w:color w:val="011A3C"/>
          <w:sz w:val="24"/>
          <w:szCs w:val="24"/>
          <w:lang w:val="en-GB"/>
        </w:rPr>
        <w:t xml:space="preserve">It is important to note that </w:t>
      </w:r>
      <w:r w:rsidRPr="00E74972">
        <w:rPr>
          <w:rFonts w:ascii="VIC-Bold" w:eastAsia="Arial" w:hAnsi="VIC-Bold" w:cs="Times New Roman"/>
          <w:color w:val="011A3C"/>
          <w:sz w:val="24"/>
          <w:szCs w:val="24"/>
          <w:lang w:val="en-GB"/>
        </w:rPr>
        <w:t>Tier 2 school</w:t>
      </w:r>
      <w:r>
        <w:rPr>
          <w:rFonts w:ascii="VIC-Bold" w:eastAsia="Arial" w:hAnsi="VIC-Bold" w:cs="Times New Roman"/>
          <w:color w:val="011A3C"/>
          <w:sz w:val="24"/>
          <w:szCs w:val="24"/>
          <w:lang w:val="en-GB"/>
        </w:rPr>
        <w:t xml:space="preserve"> </w:t>
      </w:r>
      <w:r w:rsidRPr="00E74972">
        <w:rPr>
          <w:rFonts w:ascii="VIC-Bold" w:eastAsia="Arial" w:hAnsi="VIC-Bold" w:cs="Times New Roman"/>
          <w:color w:val="011A3C"/>
          <w:sz w:val="24"/>
          <w:szCs w:val="24"/>
          <w:lang w:val="en-GB"/>
        </w:rPr>
        <w:t>level funding builds on the quality teaching and differentiated practice for all students, including students with disability delivered through</w:t>
      </w:r>
      <w:r>
        <w:rPr>
          <w:rFonts w:ascii="VIC-Bold" w:eastAsia="Arial" w:hAnsi="VIC-Bold" w:cs="Times New Roman"/>
          <w:color w:val="011A3C"/>
          <w:sz w:val="24"/>
          <w:szCs w:val="24"/>
          <w:lang w:val="en-GB"/>
        </w:rPr>
        <w:t xml:space="preserve"> C</w:t>
      </w:r>
      <w:r w:rsidRPr="00E74972">
        <w:rPr>
          <w:rFonts w:ascii="VIC-Bold" w:eastAsia="Arial" w:hAnsi="VIC-Bold" w:cs="Times New Roman"/>
          <w:color w:val="011A3C"/>
          <w:sz w:val="24"/>
          <w:szCs w:val="24"/>
          <w:lang w:val="en-GB"/>
        </w:rPr>
        <w:t>ore student learning allocation funding.</w:t>
      </w:r>
    </w:p>
    <w:p w14:paraId="2306285F" w14:textId="77777777" w:rsidR="000E377B" w:rsidRPr="00E74972" w:rsidRDefault="000E377B" w:rsidP="000E377B">
      <w:pPr>
        <w:spacing w:after="12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t xml:space="preserve">Schools will use Tier 2 funding to develop more inclusive education environments, with flexibility to tailor support to their local context and needs of their student cohort. </w:t>
      </w:r>
      <w:r w:rsidRPr="00E74972">
        <w:rPr>
          <w:rFonts w:ascii="VIC-Regular" w:eastAsia="Times New Roman" w:hAnsi="VIC-Regular" w:cs="Times New Roman"/>
          <w:color w:val="011A3C"/>
          <w:sz w:val="24"/>
          <w:szCs w:val="24"/>
          <w:lang w:eastAsia="en-AU"/>
        </w:rPr>
        <w:t>Refer to the </w:t>
      </w:r>
      <w:hyperlink r:id="rId71" w:history="1">
        <w:r w:rsidRPr="00E74972">
          <w:rPr>
            <w:rFonts w:ascii="VIC-Regular" w:eastAsia="Times New Roman" w:hAnsi="VIC-Regular" w:cs="Times New Roman"/>
            <w:color w:val="9454C3"/>
            <w:sz w:val="24"/>
            <w:szCs w:val="24"/>
            <w:u w:val="single"/>
            <w:lang w:eastAsia="en-AU"/>
          </w:rPr>
          <w:t>Disability Inclusion Funding and Support Guidance tab</w:t>
        </w:r>
      </w:hyperlink>
      <w:r w:rsidRPr="00E74972">
        <w:rPr>
          <w:rFonts w:ascii="VIC-Regular" w:eastAsia="Times New Roman" w:hAnsi="VIC-Regular" w:cs="Times New Roman"/>
          <w:color w:val="011A3C"/>
          <w:sz w:val="24"/>
          <w:szCs w:val="24"/>
          <w:lang w:eastAsia="en-AU"/>
        </w:rPr>
        <w:t xml:space="preserve"> for Tier 2 funding and support implementation.</w:t>
      </w:r>
    </w:p>
    <w:p w14:paraId="3E4779A3" w14:textId="77777777" w:rsidR="000E377B" w:rsidRPr="00E74972" w:rsidRDefault="000E377B" w:rsidP="000E377B">
      <w:pPr>
        <w:spacing w:after="12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t xml:space="preserve">Schools must make reasonable adjustments to ensure that students with disability can access and participate in education on the same basis as students without disability, regardless of the availability of additional funding. Refer to: </w:t>
      </w:r>
      <w:hyperlink r:id="rId72" w:history="1">
        <w:r w:rsidRPr="00E74972">
          <w:rPr>
            <w:rFonts w:ascii="VIC-Bold" w:eastAsia="Arial" w:hAnsi="VIC-Bold" w:cs="Times New Roman"/>
            <w:color w:val="9454C3"/>
            <w:sz w:val="24"/>
            <w:szCs w:val="24"/>
            <w:u w:val="single"/>
            <w:lang w:val="en-GB"/>
          </w:rPr>
          <w:t>Students with Disability</w:t>
        </w:r>
      </w:hyperlink>
      <w:r w:rsidRPr="00E74972">
        <w:rPr>
          <w:rFonts w:ascii="VIC-Bold" w:eastAsia="Arial" w:hAnsi="VIC-Bold" w:cs="Times New Roman"/>
          <w:color w:val="011A3C"/>
          <w:sz w:val="24"/>
          <w:szCs w:val="24"/>
          <w:lang w:val="en-GB"/>
        </w:rPr>
        <w:t>.</w:t>
      </w:r>
    </w:p>
    <w:p w14:paraId="7057A51C" w14:textId="77777777" w:rsidR="000E377B" w:rsidRPr="00AF025A" w:rsidRDefault="000E377B" w:rsidP="00AF025A">
      <w:pPr>
        <w:spacing w:before="100" w:beforeAutospacing="1" w:after="100" w:afterAutospacing="1" w:line="288" w:lineRule="atLeast"/>
        <w:outlineLvl w:val="2"/>
        <w:rPr>
          <w:rFonts w:ascii="VIC-Regular" w:eastAsia="Times New Roman" w:hAnsi="VIC-Regular" w:cs="Times New Roman"/>
          <w:b/>
          <w:bCs/>
          <w:color w:val="011A3C"/>
          <w:sz w:val="24"/>
          <w:szCs w:val="24"/>
          <w:lang w:val="en" w:eastAsia="en-AU"/>
        </w:rPr>
      </w:pPr>
      <w:r w:rsidRPr="00AF025A">
        <w:rPr>
          <w:rFonts w:ascii="VIC-Regular" w:eastAsia="Times New Roman" w:hAnsi="VIC-Regular" w:cs="Times New Roman"/>
          <w:b/>
          <w:bCs/>
          <w:color w:val="011A3C"/>
          <w:sz w:val="24"/>
          <w:szCs w:val="24"/>
          <w:lang w:val="en" w:eastAsia="en-AU"/>
        </w:rPr>
        <w:t>Eligibility</w:t>
      </w:r>
    </w:p>
    <w:p w14:paraId="6D662000" w14:textId="77777777" w:rsidR="000E377B" w:rsidRPr="00E74972" w:rsidRDefault="000E377B" w:rsidP="000E377B">
      <w:pPr>
        <w:spacing w:after="12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t>The following school types are eligible for Tier 2 school-level funding:</w:t>
      </w:r>
    </w:p>
    <w:p w14:paraId="01E69185" w14:textId="77777777" w:rsidR="000E377B" w:rsidRPr="00E74972" w:rsidRDefault="000E377B" w:rsidP="000E377B">
      <w:pPr>
        <w:numPr>
          <w:ilvl w:val="0"/>
          <w:numId w:val="189"/>
        </w:numPr>
        <w:spacing w:before="120" w:after="120" w:line="240" w:lineRule="auto"/>
        <w:ind w:left="714" w:hanging="357"/>
        <w:rPr>
          <w:rFonts w:ascii="VIC-Regular" w:eastAsia="Times New Roman" w:hAnsi="VIC-Regular" w:cs="Times New Roman"/>
          <w:color w:val="011A3C"/>
          <w:sz w:val="24"/>
          <w:szCs w:val="24"/>
          <w:lang w:eastAsia="en-AU"/>
        </w:rPr>
      </w:pPr>
      <w:r w:rsidRPr="00E74972">
        <w:rPr>
          <w:rFonts w:ascii="VIC-Regular" w:eastAsia="Times New Roman" w:hAnsi="VIC-Regular" w:cs="Times New Roman"/>
          <w:color w:val="011A3C"/>
          <w:sz w:val="24"/>
          <w:szCs w:val="24"/>
          <w:lang w:eastAsia="en-AU"/>
        </w:rPr>
        <w:t>Primary</w:t>
      </w:r>
    </w:p>
    <w:p w14:paraId="056955FD" w14:textId="77777777" w:rsidR="000E377B" w:rsidRPr="00E74972" w:rsidRDefault="000E377B" w:rsidP="000E377B">
      <w:pPr>
        <w:numPr>
          <w:ilvl w:val="0"/>
          <w:numId w:val="189"/>
        </w:numPr>
        <w:spacing w:before="120" w:after="120" w:line="240" w:lineRule="auto"/>
        <w:ind w:left="714" w:hanging="357"/>
        <w:rPr>
          <w:rFonts w:ascii="VIC-Regular" w:eastAsia="Times New Roman" w:hAnsi="VIC-Regular" w:cs="Times New Roman"/>
          <w:color w:val="011A3C"/>
          <w:sz w:val="24"/>
          <w:szCs w:val="24"/>
          <w:lang w:eastAsia="en-AU"/>
        </w:rPr>
      </w:pPr>
      <w:r w:rsidRPr="00E74972">
        <w:rPr>
          <w:rFonts w:ascii="VIC-Regular" w:eastAsia="Times New Roman" w:hAnsi="VIC-Regular" w:cs="Times New Roman"/>
          <w:color w:val="011A3C"/>
          <w:sz w:val="24"/>
          <w:szCs w:val="24"/>
          <w:lang w:eastAsia="en-AU"/>
        </w:rPr>
        <w:t>Secondary</w:t>
      </w:r>
    </w:p>
    <w:p w14:paraId="35148702" w14:textId="77777777" w:rsidR="000E377B" w:rsidRPr="00E74972" w:rsidRDefault="000E377B" w:rsidP="000E377B">
      <w:pPr>
        <w:numPr>
          <w:ilvl w:val="0"/>
          <w:numId w:val="189"/>
        </w:numPr>
        <w:spacing w:before="120" w:after="120" w:line="240" w:lineRule="auto"/>
        <w:ind w:left="714" w:hanging="357"/>
        <w:rPr>
          <w:rFonts w:ascii="VIC-Regular" w:eastAsia="Times New Roman" w:hAnsi="VIC-Regular" w:cs="Times New Roman"/>
          <w:color w:val="011A3C"/>
          <w:sz w:val="24"/>
          <w:szCs w:val="24"/>
          <w:lang w:eastAsia="en-AU"/>
        </w:rPr>
      </w:pPr>
      <w:r w:rsidRPr="00E74972">
        <w:rPr>
          <w:rFonts w:ascii="VIC-Regular" w:eastAsia="Times New Roman" w:hAnsi="VIC-Regular" w:cs="Times New Roman"/>
          <w:color w:val="011A3C"/>
          <w:sz w:val="24"/>
          <w:szCs w:val="24"/>
          <w:lang w:eastAsia="en-AU"/>
        </w:rPr>
        <w:t xml:space="preserve">Primary/Secondary Combined </w:t>
      </w:r>
    </w:p>
    <w:p w14:paraId="6F8C15C1" w14:textId="77777777" w:rsidR="000E377B" w:rsidRPr="00E74972" w:rsidRDefault="000E377B" w:rsidP="000E377B">
      <w:pPr>
        <w:numPr>
          <w:ilvl w:val="0"/>
          <w:numId w:val="189"/>
        </w:numPr>
        <w:spacing w:before="120" w:after="120" w:line="240" w:lineRule="auto"/>
        <w:ind w:left="714" w:hanging="357"/>
        <w:rPr>
          <w:rFonts w:ascii="VIC-Regular" w:eastAsia="Times New Roman" w:hAnsi="VIC-Regular" w:cs="Times New Roman"/>
          <w:color w:val="011A3C"/>
          <w:sz w:val="24"/>
          <w:szCs w:val="24"/>
          <w:lang w:eastAsia="en-AU"/>
        </w:rPr>
      </w:pPr>
      <w:r w:rsidRPr="00E74972">
        <w:rPr>
          <w:rFonts w:ascii="VIC-Regular" w:eastAsia="Times New Roman" w:hAnsi="VIC-Regular" w:cs="Times New Roman"/>
          <w:color w:val="011A3C"/>
          <w:sz w:val="24"/>
          <w:szCs w:val="24"/>
          <w:lang w:eastAsia="en-AU"/>
        </w:rPr>
        <w:t xml:space="preserve">Specialist </w:t>
      </w:r>
    </w:p>
    <w:p w14:paraId="6C2B8D5A" w14:textId="77777777" w:rsidR="000E377B" w:rsidRPr="00E74972" w:rsidRDefault="000E377B" w:rsidP="000E377B">
      <w:pPr>
        <w:spacing w:after="120" w:line="240" w:lineRule="atLeast"/>
        <w:rPr>
          <w:rFonts w:ascii="VIC-Bold" w:eastAsia="Arial" w:hAnsi="VIC-Bold" w:cs="Times New Roman"/>
          <w:color w:val="011A3C"/>
          <w:sz w:val="24"/>
          <w:szCs w:val="24"/>
          <w:lang w:val="en-GB"/>
        </w:rPr>
      </w:pPr>
      <w:r w:rsidRPr="001A75BC">
        <w:rPr>
          <w:rFonts w:ascii="VIC-Bold" w:eastAsia="Arial" w:hAnsi="VIC-Bold" w:cs="Times New Roman"/>
          <w:color w:val="011A3C"/>
          <w:sz w:val="24"/>
          <w:szCs w:val="24"/>
          <w:lang w:val="en-GB"/>
        </w:rPr>
        <w:t>Funding is allocated as a credit and cash allocation</w:t>
      </w:r>
      <w:r>
        <w:rPr>
          <w:rFonts w:ascii="VIC-Bold" w:eastAsia="Arial" w:hAnsi="VIC-Bold" w:cs="Times New Roman"/>
          <w:color w:val="011A3C"/>
          <w:sz w:val="24"/>
          <w:szCs w:val="24"/>
          <w:lang w:val="en-GB"/>
        </w:rPr>
        <w:t>.</w:t>
      </w:r>
    </w:p>
    <w:p w14:paraId="26EEF36E" w14:textId="77777777" w:rsidR="000E377B" w:rsidRPr="00AF025A" w:rsidRDefault="000E377B" w:rsidP="00AF025A">
      <w:pPr>
        <w:spacing w:before="100" w:beforeAutospacing="1" w:after="100" w:afterAutospacing="1" w:line="288" w:lineRule="atLeast"/>
        <w:outlineLvl w:val="2"/>
        <w:rPr>
          <w:rFonts w:ascii="VIC-Regular" w:eastAsia="Times New Roman" w:hAnsi="VIC-Regular" w:cs="Times New Roman"/>
          <w:b/>
          <w:bCs/>
          <w:color w:val="011A3C"/>
          <w:sz w:val="24"/>
          <w:szCs w:val="24"/>
          <w:lang w:val="en" w:eastAsia="en-AU"/>
        </w:rPr>
      </w:pPr>
      <w:r w:rsidRPr="00AF025A">
        <w:rPr>
          <w:rFonts w:ascii="VIC-Regular" w:eastAsia="Times New Roman" w:hAnsi="VIC-Regular" w:cs="Times New Roman"/>
          <w:b/>
          <w:bCs/>
          <w:color w:val="011A3C"/>
          <w:sz w:val="24"/>
          <w:szCs w:val="24"/>
          <w:lang w:val="en" w:eastAsia="en-AU"/>
        </w:rPr>
        <w:t>Tier 2 school-level formula</w:t>
      </w:r>
    </w:p>
    <w:p w14:paraId="37FD831A" w14:textId="77777777" w:rsidR="000E377B" w:rsidRPr="00E74972" w:rsidRDefault="000E377B" w:rsidP="000E377B">
      <w:pPr>
        <w:spacing w:after="12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t>Tier 2 funding is calculated using a formula, which is comprised of two parts:</w:t>
      </w:r>
    </w:p>
    <w:p w14:paraId="139B4282" w14:textId="77777777" w:rsidR="000E377B" w:rsidRPr="00E74972" w:rsidRDefault="000E377B" w:rsidP="000E377B">
      <w:pPr>
        <w:numPr>
          <w:ilvl w:val="0"/>
          <w:numId w:val="184"/>
        </w:numPr>
        <w:spacing w:after="120" w:line="276" w:lineRule="auto"/>
        <w:contextualSpacing/>
        <w:jc w:val="both"/>
        <w:rPr>
          <w:rFonts w:ascii="VIC-Bold" w:eastAsia="Arial" w:hAnsi="VIC-Bold" w:cs="Times New Roman"/>
          <w:color w:val="011A3C"/>
          <w:sz w:val="24"/>
        </w:rPr>
      </w:pPr>
      <w:r w:rsidRPr="00E74972">
        <w:rPr>
          <w:rFonts w:ascii="VIC-Bold" w:eastAsia="Arial" w:hAnsi="VIC-Bold" w:cs="Times New Roman"/>
          <w:color w:val="011A3C"/>
          <w:sz w:val="24"/>
        </w:rPr>
        <w:t xml:space="preserve">Part 1: a </w:t>
      </w:r>
      <w:r w:rsidRPr="00E74972">
        <w:rPr>
          <w:rFonts w:ascii="VIC-Bold" w:eastAsia="Arial" w:hAnsi="VIC-Bold" w:cs="Times New Roman"/>
          <w:b/>
          <w:bCs/>
          <w:color w:val="011A3C"/>
          <w:sz w:val="24"/>
        </w:rPr>
        <w:t>base</w:t>
      </w:r>
      <w:r w:rsidRPr="00E74972">
        <w:rPr>
          <w:rFonts w:ascii="VIC-Bold" w:eastAsia="Arial" w:hAnsi="VIC-Bold" w:cs="Times New Roman"/>
          <w:color w:val="011A3C"/>
          <w:sz w:val="24"/>
        </w:rPr>
        <w:t xml:space="preserve"> funding component, which ensures all schools have a basic level of resources required to enhance overall school-level </w:t>
      </w:r>
      <w:r w:rsidRPr="00E74972">
        <w:rPr>
          <w:rFonts w:ascii="VIC-Bold" w:eastAsia="Arial" w:hAnsi="VIC-Bold" w:cs="Times New Roman"/>
          <w:color w:val="011A3C"/>
          <w:sz w:val="24"/>
        </w:rPr>
        <w:lastRenderedPageBreak/>
        <w:t>capacity to provide inclusive education and engage in new Disability Inclusion processes.</w:t>
      </w:r>
    </w:p>
    <w:p w14:paraId="46532255" w14:textId="77777777" w:rsidR="000E377B" w:rsidRPr="00E74972" w:rsidRDefault="000E377B" w:rsidP="000E377B">
      <w:pPr>
        <w:numPr>
          <w:ilvl w:val="0"/>
          <w:numId w:val="184"/>
        </w:numPr>
        <w:spacing w:after="120" w:line="276" w:lineRule="auto"/>
        <w:contextualSpacing/>
        <w:jc w:val="both"/>
        <w:rPr>
          <w:rFonts w:ascii="VIC-Bold" w:eastAsia="Arial" w:hAnsi="VIC-Bold" w:cs="Times New Roman"/>
          <w:color w:val="011A3C"/>
          <w:sz w:val="24"/>
        </w:rPr>
      </w:pPr>
      <w:r w:rsidRPr="00E74972">
        <w:rPr>
          <w:rFonts w:ascii="VIC-Bold" w:eastAsia="Arial" w:hAnsi="VIC-Bold" w:cs="Times New Roman"/>
          <w:color w:val="011A3C"/>
          <w:sz w:val="24"/>
        </w:rPr>
        <w:t xml:space="preserve">Part 2: a </w:t>
      </w:r>
      <w:r w:rsidRPr="00E74972">
        <w:rPr>
          <w:rFonts w:ascii="VIC-Bold" w:eastAsia="Arial" w:hAnsi="VIC-Bold" w:cs="Times New Roman"/>
          <w:b/>
          <w:bCs/>
          <w:color w:val="011A3C"/>
          <w:sz w:val="24"/>
        </w:rPr>
        <w:t>variable</w:t>
      </w:r>
      <w:r w:rsidRPr="00E74972">
        <w:rPr>
          <w:rFonts w:ascii="VIC-Bold" w:eastAsia="Arial" w:hAnsi="VIC-Bold" w:cs="Times New Roman"/>
          <w:color w:val="011A3C"/>
          <w:sz w:val="24"/>
        </w:rPr>
        <w:t xml:space="preserve"> funding component, which builds on the base component to provide additional resources calculated based on the school’s characteristics, to support schools to further enhance capacity and strengthen adjustments for students with disability. This means schools will have resources to continue to build school capacity in line with their unique school attributes. Funding in this component varies across schools based on the estimated prevalence of need for adjustment at a school level.</w:t>
      </w:r>
    </w:p>
    <w:p w14:paraId="7E58FE0D" w14:textId="77777777" w:rsidR="000E377B" w:rsidRPr="00AF025A" w:rsidRDefault="000E377B" w:rsidP="00AF025A">
      <w:pPr>
        <w:spacing w:before="100" w:beforeAutospacing="1" w:after="100" w:afterAutospacing="1" w:line="288" w:lineRule="atLeast"/>
        <w:outlineLvl w:val="2"/>
        <w:rPr>
          <w:rFonts w:ascii="VIC-Regular" w:eastAsia="Times New Roman" w:hAnsi="VIC-Regular" w:cs="Times New Roman"/>
          <w:b/>
          <w:bCs/>
          <w:color w:val="011A3C"/>
          <w:sz w:val="24"/>
          <w:szCs w:val="24"/>
          <w:lang w:val="en" w:eastAsia="en-AU"/>
        </w:rPr>
      </w:pPr>
      <w:r w:rsidRPr="00AF025A">
        <w:rPr>
          <w:rFonts w:ascii="VIC-Regular" w:eastAsia="Times New Roman" w:hAnsi="VIC-Regular" w:cs="Times New Roman"/>
          <w:b/>
          <w:bCs/>
          <w:color w:val="011A3C"/>
          <w:sz w:val="24"/>
          <w:szCs w:val="24"/>
          <w:lang w:val="en" w:eastAsia="en-AU"/>
        </w:rPr>
        <w:t>Part 1: Base funding component</w:t>
      </w:r>
    </w:p>
    <w:p w14:paraId="369F2D54" w14:textId="77777777" w:rsidR="00400982" w:rsidRPr="0009330C" w:rsidRDefault="00400982" w:rsidP="00400982">
      <w:pPr>
        <w:spacing w:before="100" w:beforeAutospacing="1" w:after="100" w:afterAutospacing="1" w:line="240" w:lineRule="auto"/>
        <w:rPr>
          <w:rFonts w:ascii="VIC-Bold" w:eastAsia="Arial" w:hAnsi="VIC-Bold" w:cs="Times New Roman"/>
          <w:color w:val="011A3C"/>
          <w:sz w:val="24"/>
          <w:szCs w:val="24"/>
          <w:lang w:val="en-GB" w:eastAsia="en-AU"/>
        </w:rPr>
      </w:pPr>
      <w:r w:rsidRPr="0009330C">
        <w:rPr>
          <w:rFonts w:ascii="VIC-Bold" w:eastAsia="Arial" w:hAnsi="VIC-Bold" w:cs="Times New Roman"/>
          <w:color w:val="011A3C"/>
          <w:sz w:val="24"/>
          <w:szCs w:val="24"/>
          <w:lang w:val="en-GB" w:eastAsia="en-AU"/>
        </w:rPr>
        <w:t>This component allocates each school a ‘base amount’ based on enrolments that increases linearly up to 100 enrolments, as outlined below:</w:t>
      </w:r>
    </w:p>
    <w:p w14:paraId="139AC9A8" w14:textId="77777777" w:rsidR="00400982" w:rsidRPr="0009330C" w:rsidRDefault="00400982" w:rsidP="00400982">
      <w:pPr>
        <w:pStyle w:val="ListParagraph"/>
        <w:numPr>
          <w:ilvl w:val="0"/>
          <w:numId w:val="199"/>
        </w:numPr>
        <w:spacing w:before="100" w:beforeAutospacing="1" w:after="100" w:afterAutospacing="1" w:line="240" w:lineRule="auto"/>
        <w:rPr>
          <w:rFonts w:ascii="VIC-Bold" w:eastAsia="Arial" w:hAnsi="VIC-Bold" w:cs="Times New Roman"/>
          <w:color w:val="011A3C"/>
          <w:sz w:val="24"/>
          <w:szCs w:val="24"/>
          <w:lang w:val="en-GB" w:eastAsia="en-AU"/>
        </w:rPr>
      </w:pPr>
      <w:r w:rsidRPr="0009330C">
        <w:rPr>
          <w:rFonts w:ascii="VIC-Bold" w:eastAsia="Arial" w:hAnsi="VIC-Bold" w:cs="Times New Roman"/>
          <w:color w:val="011A3C"/>
          <w:sz w:val="24"/>
          <w:szCs w:val="24"/>
          <w:lang w:val="en-GB" w:eastAsia="en-AU"/>
        </w:rPr>
        <w:t>schools with 5 students or less, the base amount is $5,202</w:t>
      </w:r>
    </w:p>
    <w:p w14:paraId="3436F937" w14:textId="77777777" w:rsidR="00400982" w:rsidRPr="0009330C" w:rsidRDefault="00400982" w:rsidP="00400982">
      <w:pPr>
        <w:pStyle w:val="ListParagraph"/>
        <w:numPr>
          <w:ilvl w:val="0"/>
          <w:numId w:val="199"/>
        </w:numPr>
        <w:spacing w:before="100" w:beforeAutospacing="1" w:after="100" w:afterAutospacing="1" w:line="240" w:lineRule="auto"/>
        <w:rPr>
          <w:rFonts w:ascii="VIC-Bold" w:eastAsia="Arial" w:hAnsi="VIC-Bold" w:cs="Times New Roman"/>
          <w:color w:val="011A3C"/>
          <w:sz w:val="24"/>
          <w:szCs w:val="24"/>
          <w:lang w:val="en-GB" w:eastAsia="en-AU"/>
        </w:rPr>
      </w:pPr>
      <w:r w:rsidRPr="0009330C">
        <w:rPr>
          <w:rFonts w:ascii="VIC-Bold" w:eastAsia="Arial" w:hAnsi="VIC-Bold" w:cs="Times New Roman"/>
          <w:color w:val="011A3C"/>
          <w:sz w:val="24"/>
          <w:szCs w:val="24"/>
          <w:lang w:val="en-GB" w:eastAsia="en-AU"/>
        </w:rPr>
        <w:t>schools with between 6 and 99 enrolments, the base amount is $5,202 + (number enrolments − 5) × $273.79</w:t>
      </w:r>
    </w:p>
    <w:p w14:paraId="3C037BE3" w14:textId="77777777" w:rsidR="00400982" w:rsidRPr="0009330C" w:rsidRDefault="00400982" w:rsidP="00400982">
      <w:pPr>
        <w:pStyle w:val="ListParagraph"/>
        <w:numPr>
          <w:ilvl w:val="0"/>
          <w:numId w:val="199"/>
        </w:numPr>
        <w:spacing w:before="100" w:beforeAutospacing="1" w:after="100" w:afterAutospacing="1" w:line="240" w:lineRule="auto"/>
        <w:rPr>
          <w:rFonts w:ascii="VIC-Bold" w:eastAsia="Arial" w:hAnsi="VIC-Bold" w:cs="Times New Roman"/>
          <w:color w:val="011A3C"/>
          <w:sz w:val="24"/>
          <w:szCs w:val="24"/>
          <w:lang w:val="en-GB" w:eastAsia="en-AU"/>
        </w:rPr>
      </w:pPr>
      <w:r w:rsidRPr="0009330C">
        <w:rPr>
          <w:rFonts w:ascii="VIC-Bold" w:eastAsia="Arial" w:hAnsi="VIC-Bold" w:cs="Times New Roman"/>
          <w:color w:val="011A3C"/>
          <w:sz w:val="24"/>
          <w:szCs w:val="24"/>
          <w:lang w:val="en-GB" w:eastAsia="en-AU"/>
        </w:rPr>
        <w:t>schools with 100 students or more, the base amount is capped at a maximum of $31,212*.</w:t>
      </w:r>
    </w:p>
    <w:p w14:paraId="6CB48330" w14:textId="77777777" w:rsidR="00400982" w:rsidRPr="0009330C" w:rsidRDefault="00400982" w:rsidP="00400982">
      <w:pPr>
        <w:spacing w:before="100" w:beforeAutospacing="1" w:after="100" w:afterAutospacing="1" w:line="240" w:lineRule="auto"/>
        <w:rPr>
          <w:rFonts w:ascii="VIC-Bold" w:eastAsia="Arial" w:hAnsi="VIC-Bold" w:cs="Times New Roman"/>
          <w:color w:val="011A3C"/>
          <w:sz w:val="24"/>
          <w:szCs w:val="24"/>
          <w:lang w:val="en-GB" w:eastAsia="en-AU"/>
        </w:rPr>
      </w:pPr>
      <w:r w:rsidRPr="0009330C">
        <w:rPr>
          <w:rFonts w:ascii="VIC-Bold" w:eastAsia="Arial" w:hAnsi="VIC-Bold" w:cs="Times New Roman"/>
          <w:color w:val="011A3C"/>
          <w:sz w:val="24"/>
          <w:szCs w:val="24"/>
          <w:lang w:val="en-GB" w:eastAsia="en-AU"/>
        </w:rPr>
        <w:t>*Due to their special circumstances, the capping of $31,212 will not apply to the total base allocation of a mainstream school which also has a special development campus. The base allocation will be calculated separately for enrolments of special development campuses of mainstream schools.</w:t>
      </w:r>
    </w:p>
    <w:p w14:paraId="0A1DA5B6" w14:textId="77777777" w:rsidR="000E377B" w:rsidRPr="00AF025A" w:rsidRDefault="000E377B" w:rsidP="00AF025A">
      <w:pPr>
        <w:spacing w:before="100" w:beforeAutospacing="1" w:after="100" w:afterAutospacing="1" w:line="288" w:lineRule="atLeast"/>
        <w:outlineLvl w:val="2"/>
        <w:rPr>
          <w:rFonts w:ascii="VIC-Regular" w:eastAsia="Times New Roman" w:hAnsi="VIC-Regular" w:cs="Times New Roman"/>
          <w:b/>
          <w:bCs/>
          <w:color w:val="011A3C"/>
          <w:sz w:val="24"/>
          <w:szCs w:val="24"/>
          <w:lang w:val="en" w:eastAsia="en-AU"/>
        </w:rPr>
      </w:pPr>
      <w:r w:rsidRPr="00AF025A">
        <w:rPr>
          <w:rFonts w:ascii="VIC-Regular" w:eastAsia="Times New Roman" w:hAnsi="VIC-Regular" w:cs="Times New Roman"/>
          <w:b/>
          <w:bCs/>
          <w:color w:val="011A3C"/>
          <w:sz w:val="24"/>
          <w:szCs w:val="24"/>
          <w:lang w:val="en" w:eastAsia="en-AU"/>
        </w:rPr>
        <w:t>Part 2: Variable funding component</w:t>
      </w:r>
    </w:p>
    <w:p w14:paraId="2E6AF0D0" w14:textId="77777777" w:rsidR="000E377B" w:rsidRPr="00E74972" w:rsidRDefault="000E377B" w:rsidP="000E377B">
      <w:pPr>
        <w:spacing w:after="120" w:line="240" w:lineRule="auto"/>
        <w:rPr>
          <w:rFonts w:ascii="VIC-Bold" w:eastAsia="Arial" w:hAnsi="VIC-Bold" w:cs="Times New Roman"/>
          <w:color w:val="011A3C"/>
          <w:sz w:val="24"/>
          <w:szCs w:val="24"/>
          <w:lang w:val="en-GB" w:eastAsia="en-AU"/>
        </w:rPr>
      </w:pPr>
      <w:r w:rsidRPr="00E74972">
        <w:rPr>
          <w:rFonts w:ascii="VIC-Bold" w:eastAsia="Arial" w:hAnsi="VIC-Bold" w:cs="Times New Roman"/>
          <w:color w:val="011A3C"/>
          <w:sz w:val="24"/>
          <w:szCs w:val="24"/>
          <w:lang w:val="en-GB" w:eastAsia="en-AU"/>
        </w:rPr>
        <w:t>The variable funding component takes the characteristics of students in a school and uses these measures to calculate an allocation of funding. This component is calculated based on:</w:t>
      </w:r>
    </w:p>
    <w:p w14:paraId="57A53028" w14:textId="77777777" w:rsidR="000E377B" w:rsidRPr="00E74972" w:rsidRDefault="000E377B" w:rsidP="000E377B">
      <w:pPr>
        <w:numPr>
          <w:ilvl w:val="0"/>
          <w:numId w:val="185"/>
        </w:numPr>
        <w:spacing w:after="120" w:line="240" w:lineRule="auto"/>
        <w:contextualSpacing/>
        <w:rPr>
          <w:rFonts w:ascii="VIC-Bold" w:eastAsia="Arial" w:hAnsi="VIC-Bold" w:cs="Times New Roman"/>
          <w:color w:val="011A3C"/>
          <w:sz w:val="24"/>
          <w:lang w:eastAsia="en-AU"/>
        </w:rPr>
      </w:pPr>
      <w:r w:rsidRPr="00E74972">
        <w:rPr>
          <w:rFonts w:ascii="VIC-Bold" w:eastAsia="Arial" w:hAnsi="VIC-Bold" w:cs="Times New Roman"/>
          <w:color w:val="011A3C"/>
          <w:sz w:val="24"/>
          <w:lang w:eastAsia="en-AU"/>
        </w:rPr>
        <w:t>An index, calculated using statistical weights based on:</w:t>
      </w:r>
    </w:p>
    <w:p w14:paraId="77354B24" w14:textId="77777777" w:rsidR="000E377B" w:rsidRPr="00E74972" w:rsidRDefault="000E377B" w:rsidP="000E377B">
      <w:pPr>
        <w:numPr>
          <w:ilvl w:val="0"/>
          <w:numId w:val="186"/>
        </w:numPr>
        <w:spacing w:after="120" w:line="240" w:lineRule="auto"/>
        <w:contextualSpacing/>
        <w:rPr>
          <w:rFonts w:ascii="VIC-Bold" w:eastAsia="Arial" w:hAnsi="VIC-Bold" w:cs="Times New Roman"/>
          <w:color w:val="011A3C"/>
          <w:sz w:val="24"/>
          <w:lang w:eastAsia="en-AU"/>
        </w:rPr>
      </w:pPr>
      <w:r w:rsidRPr="00E74972">
        <w:rPr>
          <w:rFonts w:ascii="VIC-Bold" w:eastAsia="Arial" w:hAnsi="VIC-Bold" w:cs="Times New Roman"/>
          <w:color w:val="011A3C"/>
          <w:sz w:val="24"/>
          <w:lang w:eastAsia="en-AU"/>
        </w:rPr>
        <w:t>Student Family Education (SFE) – which is an indicator of socio-educational disadvantage</w:t>
      </w:r>
    </w:p>
    <w:p w14:paraId="52909166" w14:textId="77777777" w:rsidR="000E377B" w:rsidRPr="00E74972" w:rsidRDefault="000E377B" w:rsidP="000E377B">
      <w:pPr>
        <w:numPr>
          <w:ilvl w:val="0"/>
          <w:numId w:val="186"/>
        </w:numPr>
        <w:spacing w:after="120" w:line="240" w:lineRule="auto"/>
        <w:contextualSpacing/>
        <w:rPr>
          <w:rFonts w:ascii="VIC-Bold" w:eastAsia="Arial" w:hAnsi="VIC-Bold" w:cs="Times New Roman"/>
          <w:color w:val="011A3C"/>
          <w:sz w:val="24"/>
          <w:lang w:eastAsia="en-AU"/>
        </w:rPr>
      </w:pPr>
      <w:r w:rsidRPr="00E74972">
        <w:rPr>
          <w:rFonts w:ascii="VIC-Bold" w:eastAsia="Arial" w:hAnsi="VIC-Bold" w:cs="Times New Roman"/>
          <w:color w:val="011A3C"/>
          <w:sz w:val="24"/>
          <w:lang w:eastAsia="en-AU"/>
        </w:rPr>
        <w:t>School type (primary)</w:t>
      </w:r>
    </w:p>
    <w:p w14:paraId="0F26D07F" w14:textId="77777777" w:rsidR="000E377B" w:rsidRPr="00E74972" w:rsidRDefault="000E377B" w:rsidP="000E377B">
      <w:pPr>
        <w:numPr>
          <w:ilvl w:val="0"/>
          <w:numId w:val="186"/>
        </w:numPr>
        <w:spacing w:after="120" w:line="240" w:lineRule="auto"/>
        <w:contextualSpacing/>
        <w:rPr>
          <w:rFonts w:ascii="VIC-Bold" w:eastAsia="Arial" w:hAnsi="VIC-Bold" w:cs="Times New Roman"/>
          <w:color w:val="011A3C"/>
          <w:sz w:val="24"/>
          <w:lang w:eastAsia="en-AU"/>
        </w:rPr>
      </w:pPr>
      <w:r w:rsidRPr="00E74972">
        <w:rPr>
          <w:rFonts w:ascii="VIC-Bold" w:eastAsia="Arial" w:hAnsi="VIC-Bold" w:cs="Times New Roman"/>
          <w:color w:val="011A3C"/>
          <w:sz w:val="24"/>
          <w:lang w:eastAsia="en-AU"/>
        </w:rPr>
        <w:t>School size (small school with less than 100 enrolments)</w:t>
      </w:r>
    </w:p>
    <w:p w14:paraId="5F1954D4" w14:textId="77777777" w:rsidR="000E377B" w:rsidRPr="00E74972" w:rsidRDefault="000E377B" w:rsidP="000E377B">
      <w:pPr>
        <w:numPr>
          <w:ilvl w:val="0"/>
          <w:numId w:val="185"/>
        </w:numPr>
        <w:spacing w:after="120" w:line="240" w:lineRule="auto"/>
        <w:contextualSpacing/>
        <w:rPr>
          <w:rFonts w:ascii="VIC-Bold" w:eastAsia="Arial" w:hAnsi="VIC-Bold" w:cs="Times New Roman"/>
          <w:color w:val="011A3C"/>
          <w:sz w:val="24"/>
          <w:lang w:eastAsia="en-AU"/>
        </w:rPr>
      </w:pPr>
      <w:r w:rsidRPr="00E74972">
        <w:rPr>
          <w:rFonts w:ascii="VIC-Bold" w:eastAsia="Arial" w:hAnsi="VIC-Bold" w:cs="Times New Roman"/>
          <w:color w:val="011A3C"/>
          <w:sz w:val="24"/>
          <w:lang w:eastAsia="en-AU"/>
        </w:rPr>
        <w:t>number of enrolled students</w:t>
      </w:r>
    </w:p>
    <w:p w14:paraId="69D827CC" w14:textId="77777777" w:rsidR="000E377B" w:rsidRPr="00E74972" w:rsidRDefault="000E377B" w:rsidP="000E377B">
      <w:pPr>
        <w:numPr>
          <w:ilvl w:val="0"/>
          <w:numId w:val="185"/>
        </w:numPr>
        <w:spacing w:after="120" w:line="240" w:lineRule="auto"/>
        <w:contextualSpacing/>
        <w:rPr>
          <w:rFonts w:ascii="VIC-Bold" w:eastAsia="Arial" w:hAnsi="VIC-Bold" w:cs="Times New Roman"/>
          <w:color w:val="011A3C"/>
          <w:sz w:val="24"/>
          <w:lang w:eastAsia="en-AU"/>
        </w:rPr>
      </w:pPr>
      <w:r w:rsidRPr="00E74972">
        <w:rPr>
          <w:rFonts w:ascii="VIC-Bold" w:eastAsia="Arial" w:hAnsi="VIC-Bold" w:cs="Times New Roman"/>
          <w:color w:val="011A3C"/>
          <w:sz w:val="24"/>
          <w:lang w:eastAsia="en-AU"/>
        </w:rPr>
        <w:t xml:space="preserve">a variable funding </w:t>
      </w:r>
      <w:proofErr w:type="gramStart"/>
      <w:r w:rsidRPr="00E74972">
        <w:rPr>
          <w:rFonts w:ascii="VIC-Bold" w:eastAsia="Arial" w:hAnsi="VIC-Bold" w:cs="Times New Roman"/>
          <w:color w:val="011A3C"/>
          <w:sz w:val="24"/>
          <w:lang w:eastAsia="en-AU"/>
        </w:rPr>
        <w:t>rate</w:t>
      </w:r>
      <w:proofErr w:type="gramEnd"/>
    </w:p>
    <w:p w14:paraId="247BB4B2" w14:textId="77777777" w:rsidR="000E377B" w:rsidRPr="00E74972" w:rsidRDefault="000E377B" w:rsidP="000E377B">
      <w:pPr>
        <w:spacing w:after="12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t>The index value is multiplied by the number of enrolments in the school and the variable funding rate to calculate the school-level funding amount.</w:t>
      </w:r>
    </w:p>
    <w:p w14:paraId="38CFE69C" w14:textId="77777777" w:rsidR="000E377B" w:rsidRPr="00AF025A" w:rsidRDefault="000E377B" w:rsidP="00AF025A">
      <w:pPr>
        <w:spacing w:before="100" w:beforeAutospacing="1" w:after="100" w:afterAutospacing="1" w:line="288" w:lineRule="atLeast"/>
        <w:outlineLvl w:val="2"/>
        <w:rPr>
          <w:rFonts w:ascii="VIC-Regular" w:eastAsia="Times New Roman" w:hAnsi="VIC-Regular" w:cs="Times New Roman"/>
          <w:b/>
          <w:bCs/>
          <w:color w:val="011A3C"/>
          <w:sz w:val="24"/>
          <w:szCs w:val="24"/>
          <w:lang w:val="en" w:eastAsia="en-AU"/>
        </w:rPr>
      </w:pPr>
      <w:r w:rsidRPr="00AF025A">
        <w:rPr>
          <w:rFonts w:ascii="VIC-Regular" w:eastAsia="Times New Roman" w:hAnsi="VIC-Regular" w:cs="Times New Roman"/>
          <w:b/>
          <w:bCs/>
          <w:color w:val="011A3C"/>
          <w:sz w:val="24"/>
          <w:szCs w:val="24"/>
          <w:lang w:val="en" w:eastAsia="en-AU"/>
        </w:rPr>
        <w:t>Index Calculation</w:t>
      </w:r>
    </w:p>
    <w:p w14:paraId="1ACEAF43" w14:textId="77777777" w:rsidR="000E377B" w:rsidRPr="00E74972" w:rsidRDefault="000E377B" w:rsidP="000E377B">
      <w:pPr>
        <w:spacing w:after="12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lastRenderedPageBreak/>
        <w:t>The index is calculated using the weights for the index categories outlined in Table 1 below. The weights are used directly within the funding formula.</w:t>
      </w:r>
    </w:p>
    <w:p w14:paraId="062666D9" w14:textId="77777777" w:rsidR="000E377B" w:rsidRPr="00E74972" w:rsidRDefault="000E377B" w:rsidP="000E377B">
      <w:pPr>
        <w:spacing w:after="12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t xml:space="preserve">For SFE, the weight is multiplied by the share of students in each SFE category (SFE 1 – SFE 7). </w:t>
      </w:r>
    </w:p>
    <w:p w14:paraId="0A444D94" w14:textId="77777777" w:rsidR="000E377B" w:rsidRPr="00E74972" w:rsidRDefault="000E377B" w:rsidP="000E377B">
      <w:pPr>
        <w:spacing w:after="12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t>Weights result in the allocation of relatively more funding to schools with those attributes.</w:t>
      </w:r>
    </w:p>
    <w:p w14:paraId="7960E9D3" w14:textId="50E75C55" w:rsidR="000E377B" w:rsidRDefault="000E377B" w:rsidP="000E377B">
      <w:pPr>
        <w:spacing w:after="12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t>Each school’s index value is updated each year based on the latest available data.</w:t>
      </w:r>
    </w:p>
    <w:p w14:paraId="56CDF947" w14:textId="36E0EED0" w:rsidR="00AF025A" w:rsidRDefault="00AF025A" w:rsidP="000E377B">
      <w:pPr>
        <w:spacing w:after="120" w:line="240" w:lineRule="auto"/>
        <w:rPr>
          <w:rFonts w:ascii="VIC-Bold" w:eastAsia="Arial" w:hAnsi="VIC-Bold" w:cs="Times New Roman"/>
          <w:color w:val="011A3C"/>
          <w:sz w:val="24"/>
          <w:szCs w:val="24"/>
          <w:lang w:val="en-GB"/>
        </w:rPr>
      </w:pPr>
    </w:p>
    <w:p w14:paraId="6E36691E" w14:textId="386B8FA5" w:rsidR="00AF025A" w:rsidRDefault="00AF025A" w:rsidP="000E377B">
      <w:pPr>
        <w:spacing w:after="120" w:line="240" w:lineRule="auto"/>
        <w:rPr>
          <w:rFonts w:ascii="VIC-Bold" w:eastAsia="Arial" w:hAnsi="VIC-Bold" w:cs="Times New Roman"/>
          <w:color w:val="011A3C"/>
          <w:sz w:val="24"/>
          <w:szCs w:val="24"/>
          <w:lang w:val="en-GB"/>
        </w:rPr>
      </w:pPr>
    </w:p>
    <w:p w14:paraId="11728E93" w14:textId="72D46AE0" w:rsidR="00AF025A" w:rsidRDefault="00AF025A" w:rsidP="000E377B">
      <w:pPr>
        <w:spacing w:after="120" w:line="240" w:lineRule="auto"/>
        <w:rPr>
          <w:rFonts w:ascii="VIC-Bold" w:eastAsia="Arial" w:hAnsi="VIC-Bold" w:cs="Times New Roman"/>
          <w:color w:val="011A3C"/>
          <w:sz w:val="24"/>
          <w:szCs w:val="24"/>
          <w:lang w:val="en-GB"/>
        </w:rPr>
      </w:pPr>
    </w:p>
    <w:p w14:paraId="5A150C88" w14:textId="77777777" w:rsidR="00AF025A" w:rsidRPr="00E74972" w:rsidRDefault="00AF025A" w:rsidP="000E377B">
      <w:pPr>
        <w:spacing w:after="120" w:line="240" w:lineRule="auto"/>
        <w:rPr>
          <w:rFonts w:ascii="VIC-Bold" w:eastAsia="Arial" w:hAnsi="VIC-Bold" w:cs="Times New Roman"/>
          <w:color w:val="011A3C"/>
          <w:sz w:val="24"/>
          <w:szCs w:val="24"/>
          <w:lang w:val="en-GB"/>
        </w:rPr>
      </w:pPr>
    </w:p>
    <w:p w14:paraId="15F7334C" w14:textId="21C31564" w:rsidR="000E377B" w:rsidRPr="00E74972" w:rsidRDefault="000E377B" w:rsidP="000E377B">
      <w:pPr>
        <w:spacing w:after="200" w:line="240" w:lineRule="auto"/>
        <w:rPr>
          <w:rFonts w:ascii="VIC-Bold" w:eastAsia="Arial" w:hAnsi="VIC-Bold" w:cs="Times New Roman"/>
          <w:i/>
          <w:iCs/>
          <w:color w:val="011A3C"/>
          <w:sz w:val="24"/>
          <w:szCs w:val="24"/>
        </w:rPr>
      </w:pPr>
      <w:r w:rsidRPr="00E74972">
        <w:rPr>
          <w:rFonts w:ascii="VIC-Bold" w:eastAsia="Arial" w:hAnsi="VIC-Bold" w:cs="Times New Roman"/>
          <w:i/>
          <w:iCs/>
          <w:color w:val="011A3C"/>
          <w:sz w:val="24"/>
          <w:szCs w:val="24"/>
          <w:lang w:val="en-GB"/>
        </w:rPr>
        <w:t xml:space="preserve">Table </w:t>
      </w:r>
      <w:r w:rsidRPr="00E74972">
        <w:rPr>
          <w:rFonts w:ascii="VIC-Bold" w:eastAsia="Arial" w:hAnsi="VIC-Bold" w:cs="Times New Roman"/>
          <w:i/>
          <w:iCs/>
          <w:color w:val="011A3C"/>
          <w:sz w:val="24"/>
          <w:szCs w:val="24"/>
          <w:lang w:val="en-GB"/>
        </w:rPr>
        <w:fldChar w:fldCharType="begin"/>
      </w:r>
      <w:r w:rsidRPr="00E74972">
        <w:rPr>
          <w:rFonts w:ascii="VIC-Bold" w:eastAsia="Arial" w:hAnsi="VIC-Bold" w:cs="Times New Roman"/>
          <w:i/>
          <w:iCs/>
          <w:color w:val="011A3C"/>
          <w:sz w:val="24"/>
          <w:szCs w:val="24"/>
          <w:lang w:val="en-GB"/>
        </w:rPr>
        <w:instrText xml:space="preserve"> SEQ Table \* ARABIC </w:instrText>
      </w:r>
      <w:r w:rsidRPr="00E74972">
        <w:rPr>
          <w:rFonts w:ascii="VIC-Bold" w:eastAsia="Arial" w:hAnsi="VIC-Bold" w:cs="Times New Roman"/>
          <w:i/>
          <w:iCs/>
          <w:color w:val="011A3C"/>
          <w:sz w:val="24"/>
          <w:szCs w:val="24"/>
          <w:lang w:val="en-GB"/>
        </w:rPr>
        <w:fldChar w:fldCharType="separate"/>
      </w:r>
      <w:r w:rsidR="00CB2BF3">
        <w:rPr>
          <w:rFonts w:ascii="VIC-Bold" w:eastAsia="Arial" w:hAnsi="VIC-Bold" w:cs="Times New Roman"/>
          <w:i/>
          <w:iCs/>
          <w:noProof/>
          <w:color w:val="011A3C"/>
          <w:sz w:val="24"/>
          <w:szCs w:val="24"/>
          <w:lang w:val="en-GB"/>
        </w:rPr>
        <w:t>1</w:t>
      </w:r>
      <w:r w:rsidRPr="00E74972">
        <w:rPr>
          <w:rFonts w:ascii="VIC-Bold" w:eastAsia="Arial" w:hAnsi="VIC-Bold" w:cs="Times New Roman"/>
          <w:i/>
          <w:iCs/>
          <w:color w:val="011A3C"/>
          <w:sz w:val="24"/>
          <w:szCs w:val="24"/>
          <w:lang w:val="en-GB"/>
        </w:rPr>
        <w:fldChar w:fldCharType="end"/>
      </w:r>
      <w:r w:rsidRPr="00E74972">
        <w:rPr>
          <w:rFonts w:ascii="VIC-Bold" w:eastAsia="Arial" w:hAnsi="VIC-Bold" w:cs="Times New Roman"/>
          <w:i/>
          <w:iCs/>
          <w:color w:val="011A3C"/>
          <w:sz w:val="24"/>
          <w:szCs w:val="24"/>
        </w:rPr>
        <w:t>: Index categories and weightings</w:t>
      </w:r>
    </w:p>
    <w:tbl>
      <w:tblPr>
        <w:tblW w:w="9275" w:type="dxa"/>
        <w:tblCellMar>
          <w:left w:w="0" w:type="dxa"/>
          <w:right w:w="0" w:type="dxa"/>
        </w:tblCellMar>
        <w:tblLook w:val="0600" w:firstRow="0" w:lastRow="0" w:firstColumn="0" w:lastColumn="0" w:noHBand="1" w:noVBand="1"/>
      </w:tblPr>
      <w:tblGrid>
        <w:gridCol w:w="6792"/>
        <w:gridCol w:w="2483"/>
      </w:tblGrid>
      <w:tr w:rsidR="000E377B" w:rsidRPr="00E74972" w14:paraId="26313DD9" w14:textId="77777777" w:rsidTr="00C55926">
        <w:trPr>
          <w:trHeight w:val="305"/>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4777B6F6" w14:textId="77777777" w:rsidR="000E377B" w:rsidRPr="00E74972" w:rsidRDefault="000E377B" w:rsidP="00C55926">
            <w:pPr>
              <w:spacing w:after="0" w:line="240" w:lineRule="auto"/>
              <w:rPr>
                <w:rFonts w:ascii="VIC-Bold" w:eastAsia="Arial" w:hAnsi="VIC-Bold" w:cs="Times New Roman"/>
                <w:color w:val="011A3C"/>
                <w:sz w:val="24"/>
                <w:szCs w:val="24"/>
                <w:lang w:val="en-GB"/>
              </w:rPr>
            </w:pPr>
            <w:r w:rsidRPr="00E74972">
              <w:rPr>
                <w:rFonts w:ascii="VIC-Bold" w:eastAsia="Arial" w:hAnsi="VIC-Bold" w:cs="Times New Roman"/>
                <w:b/>
                <w:bCs/>
                <w:color w:val="011A3C"/>
                <w:sz w:val="24"/>
                <w:szCs w:val="24"/>
                <w:lang w:val="en-GB"/>
              </w:rPr>
              <w:t>Index categories</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56B2D8BA" w14:textId="77777777" w:rsidR="000E377B" w:rsidRPr="00E74972" w:rsidRDefault="000E377B" w:rsidP="00C55926">
            <w:pPr>
              <w:spacing w:after="0" w:line="240" w:lineRule="auto"/>
              <w:rPr>
                <w:rFonts w:ascii="VIC-Bold" w:eastAsia="Arial" w:hAnsi="VIC-Bold" w:cs="Times New Roman"/>
                <w:color w:val="011A3C"/>
                <w:sz w:val="24"/>
                <w:szCs w:val="24"/>
                <w:lang w:val="en-GB"/>
              </w:rPr>
            </w:pPr>
            <w:r w:rsidRPr="00E74972">
              <w:rPr>
                <w:rFonts w:ascii="VIC-Bold" w:eastAsia="Arial" w:hAnsi="VIC-Bold" w:cs="Times New Roman"/>
                <w:b/>
                <w:bCs/>
                <w:color w:val="011A3C"/>
                <w:sz w:val="24"/>
                <w:szCs w:val="24"/>
                <w:lang w:val="en-GB"/>
              </w:rPr>
              <w:t>Weighting </w:t>
            </w:r>
          </w:p>
        </w:tc>
      </w:tr>
      <w:tr w:rsidR="000E377B" w:rsidRPr="00E74972" w14:paraId="4CC43C4F" w14:textId="77777777" w:rsidTr="00C55926">
        <w:trPr>
          <w:trHeight w:val="19"/>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4A1E8559" w14:textId="77777777" w:rsidR="000E377B" w:rsidRPr="00E74972" w:rsidRDefault="000E377B" w:rsidP="00C55926">
            <w:pPr>
              <w:spacing w:after="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t>SFE 1,2 (Year 9 or below or Year 10 or equivalent)</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0FEE872B" w14:textId="77777777" w:rsidR="000E377B" w:rsidRPr="00E74972" w:rsidRDefault="000E377B" w:rsidP="00C55926">
            <w:pPr>
              <w:spacing w:after="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t>0.1800</w:t>
            </w:r>
          </w:p>
        </w:tc>
      </w:tr>
      <w:tr w:rsidR="000E377B" w:rsidRPr="00E74972" w14:paraId="05C7C525" w14:textId="77777777" w:rsidTr="00C55926">
        <w:trPr>
          <w:trHeight w:val="305"/>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1F4A8BAD" w14:textId="77777777" w:rsidR="000E377B" w:rsidRPr="00E74972" w:rsidRDefault="000E377B" w:rsidP="00C55926">
            <w:pPr>
              <w:spacing w:after="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t>SFE 3,4 (Year 11 or equivalent or Year 12 or equivalent)</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09DD31AF" w14:textId="77777777" w:rsidR="000E377B" w:rsidRPr="00E74972" w:rsidRDefault="000E377B" w:rsidP="00C55926">
            <w:pPr>
              <w:spacing w:after="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t>0.1158</w:t>
            </w:r>
          </w:p>
        </w:tc>
      </w:tr>
      <w:tr w:rsidR="000E377B" w:rsidRPr="00E74972" w14:paraId="594363DD" w14:textId="77777777" w:rsidTr="00C55926">
        <w:trPr>
          <w:trHeight w:val="305"/>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5BE2C341" w14:textId="77777777" w:rsidR="000E377B" w:rsidRPr="00E74972" w:rsidRDefault="000E377B" w:rsidP="00C55926">
            <w:pPr>
              <w:spacing w:after="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t>SFE 5 (Certificate I to IV)</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256971E7" w14:textId="77777777" w:rsidR="000E377B" w:rsidRPr="00E74972" w:rsidRDefault="000E377B" w:rsidP="00C55926">
            <w:pPr>
              <w:spacing w:after="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t>0.1127</w:t>
            </w:r>
          </w:p>
        </w:tc>
      </w:tr>
      <w:tr w:rsidR="000E377B" w:rsidRPr="00E74972" w14:paraId="303EDA60" w14:textId="77777777" w:rsidTr="00C55926">
        <w:trPr>
          <w:trHeight w:val="305"/>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095AF0ED" w14:textId="77777777" w:rsidR="000E377B" w:rsidRPr="00E74972" w:rsidRDefault="000E377B" w:rsidP="00C55926">
            <w:pPr>
              <w:spacing w:after="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t>SFE 6,7</w:t>
            </w:r>
            <w:r w:rsidRPr="00E74972">
              <w:rPr>
                <w:rFonts w:ascii="VIC-Bold" w:eastAsia="Arial" w:hAnsi="VIC-Bold" w:cs="Times New Roman"/>
                <w:b/>
                <w:bCs/>
                <w:color w:val="011A3C"/>
                <w:sz w:val="24"/>
                <w:szCs w:val="24"/>
                <w:lang w:val="en-GB"/>
              </w:rPr>
              <w:t xml:space="preserve"> </w:t>
            </w:r>
            <w:r w:rsidRPr="00E74972">
              <w:rPr>
                <w:rFonts w:ascii="VIC-Bold" w:eastAsia="Arial" w:hAnsi="VIC-Bold" w:cs="Times New Roman"/>
                <w:color w:val="011A3C"/>
                <w:sz w:val="24"/>
                <w:szCs w:val="24"/>
                <w:lang w:val="en-GB"/>
              </w:rPr>
              <w:t>(Diploma or above)</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00D96D32" w14:textId="77777777" w:rsidR="000E377B" w:rsidRPr="00E74972" w:rsidRDefault="000E377B" w:rsidP="00C55926">
            <w:pPr>
              <w:spacing w:after="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t>0.0117</w:t>
            </w:r>
          </w:p>
        </w:tc>
      </w:tr>
      <w:tr w:rsidR="000E377B" w:rsidRPr="00E74972" w14:paraId="413657A5" w14:textId="77777777" w:rsidTr="00C55926">
        <w:trPr>
          <w:trHeight w:val="305"/>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764C6C17" w14:textId="77777777" w:rsidR="000E377B" w:rsidRPr="00E74972" w:rsidRDefault="000E377B" w:rsidP="00C55926">
            <w:pPr>
              <w:spacing w:after="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t>School enrolments (&lt;100 enrolments)</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6CDBA42E" w14:textId="77777777" w:rsidR="000E377B" w:rsidRPr="00E74972" w:rsidRDefault="000E377B" w:rsidP="00C55926">
            <w:pPr>
              <w:spacing w:after="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t>0.0202</w:t>
            </w:r>
          </w:p>
        </w:tc>
      </w:tr>
      <w:tr w:rsidR="000E377B" w:rsidRPr="00E74972" w14:paraId="017DB809" w14:textId="77777777" w:rsidTr="00C55926">
        <w:trPr>
          <w:trHeight w:val="305"/>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5CCD342D" w14:textId="77777777" w:rsidR="000E377B" w:rsidRPr="00E74972" w:rsidRDefault="000E377B" w:rsidP="00C55926">
            <w:pPr>
              <w:spacing w:after="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t>Primary school</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47577704" w14:textId="77777777" w:rsidR="000E377B" w:rsidRPr="00E74972" w:rsidRDefault="000E377B" w:rsidP="00C55926">
            <w:pPr>
              <w:spacing w:after="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t>0.0348</w:t>
            </w:r>
          </w:p>
        </w:tc>
      </w:tr>
    </w:tbl>
    <w:p w14:paraId="4BE68A8C" w14:textId="77777777" w:rsidR="000E377B" w:rsidRPr="00AF025A" w:rsidRDefault="000E377B" w:rsidP="00AF025A">
      <w:pPr>
        <w:spacing w:before="100" w:beforeAutospacing="1" w:after="100" w:afterAutospacing="1" w:line="288" w:lineRule="atLeast"/>
        <w:outlineLvl w:val="2"/>
        <w:rPr>
          <w:rFonts w:ascii="VIC-Regular" w:eastAsia="Times New Roman" w:hAnsi="VIC-Regular" w:cs="Times New Roman"/>
          <w:b/>
          <w:bCs/>
          <w:color w:val="011A3C"/>
          <w:sz w:val="24"/>
          <w:szCs w:val="24"/>
          <w:lang w:val="en" w:eastAsia="en-AU"/>
        </w:rPr>
      </w:pPr>
      <w:r w:rsidRPr="00AF025A">
        <w:rPr>
          <w:rFonts w:ascii="VIC-Regular" w:eastAsia="Times New Roman" w:hAnsi="VIC-Regular" w:cs="Times New Roman"/>
          <w:b/>
          <w:bCs/>
          <w:color w:val="011A3C"/>
          <w:sz w:val="24"/>
          <w:szCs w:val="24"/>
          <w:lang w:val="en" w:eastAsia="en-AU"/>
        </w:rPr>
        <w:t>Tier 2 school-level funding calculation</w:t>
      </w:r>
    </w:p>
    <w:p w14:paraId="665E00E3" w14:textId="77777777" w:rsidR="000E377B" w:rsidRPr="00E74972" w:rsidRDefault="000E377B" w:rsidP="000E377B">
      <w:pPr>
        <w:spacing w:after="12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t xml:space="preserve">Total Tier 2 school-level funding is calculated as: </w:t>
      </w:r>
    </w:p>
    <w:p w14:paraId="3F54F11C" w14:textId="77777777" w:rsidR="000E377B" w:rsidRPr="00E74972" w:rsidRDefault="000E377B" w:rsidP="000E377B">
      <w:pPr>
        <w:numPr>
          <w:ilvl w:val="0"/>
          <w:numId w:val="187"/>
        </w:numPr>
        <w:spacing w:after="120" w:line="240" w:lineRule="auto"/>
        <w:contextualSpacing/>
        <w:rPr>
          <w:rFonts w:ascii="VIC-Bold" w:eastAsia="Arial" w:hAnsi="VIC-Bold" w:cs="Times New Roman"/>
          <w:color w:val="011A3C"/>
          <w:sz w:val="24"/>
        </w:rPr>
      </w:pPr>
      <w:r w:rsidRPr="00E74972">
        <w:rPr>
          <w:rFonts w:ascii="VIC-Bold" w:eastAsia="Arial" w:hAnsi="VIC-Bold" w:cs="Times New Roman"/>
          <w:color w:val="011A3C"/>
          <w:sz w:val="24"/>
        </w:rPr>
        <w:t xml:space="preserve">Base funding component + (Index x Enrolments x Variable Funding Rate). </w:t>
      </w:r>
    </w:p>
    <w:p w14:paraId="38B2A78C" w14:textId="07A79E7A" w:rsidR="000E377B" w:rsidRPr="00E74972" w:rsidRDefault="000E377B" w:rsidP="000E377B">
      <w:pPr>
        <w:numPr>
          <w:ilvl w:val="0"/>
          <w:numId w:val="187"/>
        </w:numPr>
        <w:spacing w:after="120" w:line="240" w:lineRule="auto"/>
        <w:contextualSpacing/>
        <w:rPr>
          <w:rFonts w:ascii="VIC-Bold" w:eastAsia="Arial" w:hAnsi="VIC-Bold" w:cs="Times New Roman"/>
          <w:color w:val="011A3C"/>
          <w:sz w:val="24"/>
        </w:rPr>
      </w:pPr>
      <w:r w:rsidRPr="00E74972">
        <w:rPr>
          <w:rFonts w:ascii="VIC-Bold" w:eastAsia="Arial" w:hAnsi="VIC-Bold" w:cs="Times New Roman"/>
          <w:color w:val="011A3C"/>
          <w:sz w:val="24"/>
        </w:rPr>
        <w:t>Where: the variable funding rate for 202</w:t>
      </w:r>
      <w:r w:rsidR="001112BF">
        <w:rPr>
          <w:rFonts w:ascii="VIC-Bold" w:eastAsia="Arial" w:hAnsi="VIC-Bold" w:cs="Times New Roman"/>
          <w:color w:val="011A3C"/>
          <w:sz w:val="24"/>
        </w:rPr>
        <w:t>2</w:t>
      </w:r>
      <w:r w:rsidRPr="00E74972">
        <w:rPr>
          <w:rFonts w:ascii="VIC-Bold" w:eastAsia="Arial" w:hAnsi="VIC-Bold" w:cs="Times New Roman"/>
          <w:color w:val="011A3C"/>
          <w:sz w:val="24"/>
        </w:rPr>
        <w:t xml:space="preserve"> is $</w:t>
      </w:r>
      <w:r w:rsidR="00400982">
        <w:rPr>
          <w:rFonts w:ascii="VIC-Bold" w:eastAsia="Arial" w:hAnsi="VIC-Bold" w:cs="Times New Roman"/>
          <w:color w:val="011A3C"/>
          <w:sz w:val="24"/>
        </w:rPr>
        <w:t>4</w:t>
      </w:r>
      <w:r w:rsidRPr="00E74972">
        <w:rPr>
          <w:rFonts w:ascii="VIC-Bold" w:eastAsia="Arial" w:hAnsi="VIC-Bold" w:cs="Times New Roman"/>
          <w:color w:val="011A3C"/>
          <w:sz w:val="24"/>
        </w:rPr>
        <w:t>,</w:t>
      </w:r>
      <w:r w:rsidR="00400982">
        <w:rPr>
          <w:rFonts w:ascii="VIC-Bold" w:eastAsia="Arial" w:hAnsi="VIC-Bold" w:cs="Times New Roman"/>
          <w:color w:val="011A3C"/>
          <w:sz w:val="24"/>
        </w:rPr>
        <w:t>60</w:t>
      </w:r>
      <w:r w:rsidRPr="00E74972">
        <w:rPr>
          <w:rFonts w:ascii="VIC-Bold" w:eastAsia="Arial" w:hAnsi="VIC-Bold" w:cs="Times New Roman"/>
          <w:color w:val="011A3C"/>
          <w:sz w:val="24"/>
        </w:rPr>
        <w:t xml:space="preserve">0. </w:t>
      </w:r>
    </w:p>
    <w:p w14:paraId="7E9F2604" w14:textId="30911C12" w:rsidR="000E377B" w:rsidRPr="00E74972" w:rsidRDefault="000E377B" w:rsidP="000E377B">
      <w:pPr>
        <w:spacing w:after="120" w:line="240" w:lineRule="auto"/>
        <w:rPr>
          <w:rFonts w:ascii="VIC-Bold" w:eastAsia="Arial" w:hAnsi="VIC-Bold" w:cs="Times New Roman"/>
          <w:color w:val="011A3C"/>
          <w:sz w:val="24"/>
          <w:szCs w:val="24"/>
          <w:lang w:val="en-GB"/>
        </w:rPr>
      </w:pPr>
    </w:p>
    <w:p w14:paraId="3576A4E2" w14:textId="77777777" w:rsidR="000E377B" w:rsidRPr="00AF025A" w:rsidRDefault="000E377B" w:rsidP="00AF025A">
      <w:pPr>
        <w:spacing w:before="100" w:beforeAutospacing="1" w:after="100" w:afterAutospacing="1" w:line="288" w:lineRule="atLeast"/>
        <w:outlineLvl w:val="2"/>
        <w:rPr>
          <w:rFonts w:ascii="VIC-Regular" w:eastAsia="Times New Roman" w:hAnsi="VIC-Regular" w:cs="Times New Roman"/>
          <w:b/>
          <w:bCs/>
          <w:color w:val="011A3C"/>
          <w:sz w:val="24"/>
          <w:szCs w:val="24"/>
          <w:lang w:val="en" w:eastAsia="en-AU"/>
        </w:rPr>
      </w:pPr>
      <w:r w:rsidRPr="00AF025A">
        <w:rPr>
          <w:rFonts w:ascii="VIC-Regular" w:eastAsia="Times New Roman" w:hAnsi="VIC-Regular" w:cs="Times New Roman"/>
          <w:b/>
          <w:bCs/>
          <w:color w:val="011A3C"/>
          <w:sz w:val="24"/>
          <w:szCs w:val="24"/>
          <w:lang w:val="en" w:eastAsia="en-AU"/>
        </w:rPr>
        <w:t>Example of Tier 2 school-level funding calculation for a school</w:t>
      </w:r>
    </w:p>
    <w:p w14:paraId="23A04460" w14:textId="77777777" w:rsidR="000E377B" w:rsidRPr="00E74972" w:rsidRDefault="000E377B" w:rsidP="000E377B">
      <w:pPr>
        <w:spacing w:after="12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t xml:space="preserve">Consider a </w:t>
      </w:r>
      <w:r w:rsidRPr="00E74972">
        <w:rPr>
          <w:rFonts w:ascii="VIC-Bold" w:eastAsia="Arial" w:hAnsi="VIC-Bold" w:cs="Times New Roman"/>
          <w:color w:val="011A3C"/>
          <w:sz w:val="24"/>
          <w:szCs w:val="24"/>
          <w:u w:val="single"/>
          <w:lang w:val="en-GB"/>
        </w:rPr>
        <w:t>primary</w:t>
      </w:r>
      <w:r w:rsidRPr="00E74972">
        <w:rPr>
          <w:rFonts w:ascii="VIC-Bold" w:eastAsia="Arial" w:hAnsi="VIC-Bold" w:cs="Times New Roman"/>
          <w:color w:val="011A3C"/>
          <w:sz w:val="24"/>
          <w:szCs w:val="24"/>
          <w:lang w:val="en-GB"/>
        </w:rPr>
        <w:t xml:space="preserve"> school with </w:t>
      </w:r>
      <w:r w:rsidRPr="00E74972">
        <w:rPr>
          <w:rFonts w:ascii="VIC-Bold" w:eastAsia="Arial" w:hAnsi="VIC-Bold" w:cs="Times New Roman"/>
          <w:color w:val="011A3C"/>
          <w:sz w:val="24"/>
          <w:szCs w:val="24"/>
          <w:u w:val="single"/>
          <w:lang w:val="en-GB"/>
        </w:rPr>
        <w:t>90 enrolments</w:t>
      </w:r>
      <w:r w:rsidRPr="00E74972">
        <w:rPr>
          <w:rFonts w:ascii="VIC-Bold" w:eastAsia="Arial" w:hAnsi="VIC-Bold" w:cs="Times New Roman"/>
          <w:color w:val="011A3C"/>
          <w:sz w:val="24"/>
          <w:szCs w:val="24"/>
          <w:lang w:val="en-GB"/>
        </w:rPr>
        <w:t xml:space="preserve"> and the following </w:t>
      </w:r>
      <w:r w:rsidRPr="00E74972">
        <w:rPr>
          <w:rFonts w:ascii="VIC-Bold" w:eastAsia="Arial" w:hAnsi="VIC-Bold" w:cs="Times New Roman"/>
          <w:color w:val="011A3C"/>
          <w:sz w:val="24"/>
          <w:szCs w:val="24"/>
          <w:u w:val="single"/>
          <w:lang w:val="en-GB"/>
        </w:rPr>
        <w:t>SFE</w:t>
      </w:r>
      <w:r w:rsidRPr="00E74972">
        <w:rPr>
          <w:rFonts w:ascii="VIC-Bold" w:eastAsia="Arial" w:hAnsi="VIC-Bold" w:cs="Times New Roman"/>
          <w:color w:val="011A3C"/>
          <w:sz w:val="24"/>
          <w:szCs w:val="24"/>
          <w:lang w:val="en-GB"/>
        </w:rPr>
        <w:t xml:space="preserve"> distribution: 15% of enrolments are in SFE 1 and SFE 2 category; 15% of enrolments are in SFE 3 and SFE 4 category; 25% of enrolments are in SFE 5 category; 45% of enrolments are in SFE 6 and SFE 7 category. </w:t>
      </w:r>
    </w:p>
    <w:p w14:paraId="02C85325" w14:textId="77777777" w:rsidR="000E377B" w:rsidRPr="00E74972" w:rsidRDefault="000E377B" w:rsidP="000E377B">
      <w:pPr>
        <w:spacing w:after="120" w:line="240" w:lineRule="auto"/>
        <w:rPr>
          <w:rFonts w:ascii="VIC-Bold" w:eastAsia="Arial" w:hAnsi="VIC-Bold" w:cs="Times New Roman"/>
          <w:b/>
          <w:bCs/>
          <w:color w:val="011A3C"/>
          <w:sz w:val="24"/>
          <w:szCs w:val="24"/>
          <w:lang w:val="en-GB"/>
        </w:rPr>
      </w:pPr>
      <w:r w:rsidRPr="00E74972">
        <w:rPr>
          <w:rFonts w:ascii="VIC-Bold" w:eastAsia="Arial" w:hAnsi="VIC-Bold" w:cs="Times New Roman"/>
          <w:b/>
          <w:bCs/>
          <w:color w:val="011A3C"/>
          <w:sz w:val="24"/>
          <w:szCs w:val="24"/>
          <w:lang w:val="en-GB"/>
        </w:rPr>
        <w:t>Base calculation</w:t>
      </w:r>
    </w:p>
    <w:p w14:paraId="5A2A5AD4" w14:textId="77777777" w:rsidR="000E377B" w:rsidRPr="00E74972" w:rsidRDefault="000E377B" w:rsidP="000E377B">
      <w:pPr>
        <w:spacing w:after="12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lastRenderedPageBreak/>
        <w:t>The base would be calculated as:</w:t>
      </w:r>
    </w:p>
    <w:p w14:paraId="3E56AEC5" w14:textId="77777777" w:rsidR="00ED2F0A" w:rsidRPr="0009330C" w:rsidRDefault="00ED2F0A" w:rsidP="00ED2F0A">
      <w:pPr>
        <w:pStyle w:val="NormalWeb"/>
        <w:rPr>
          <w:rFonts w:ascii="VIC-Regular" w:hAnsi="VIC-Regular"/>
          <w:color w:val="011A3C"/>
        </w:rPr>
      </w:pPr>
      <w:r w:rsidRPr="0009330C">
        <w:rPr>
          <w:rFonts w:ascii="VIC-Regular" w:hAnsi="VIC-Regular"/>
          <w:color w:val="011A3C"/>
        </w:rPr>
        <w:t>$5,202 + (90 − 5 enrolments = 85 enrolments) × $273.79 = $28,474.15</w:t>
      </w:r>
    </w:p>
    <w:p w14:paraId="58A5EB7A" w14:textId="77777777" w:rsidR="000E377B" w:rsidRPr="00E74972" w:rsidRDefault="000E377B" w:rsidP="000E377B">
      <w:pPr>
        <w:spacing w:after="120" w:line="240" w:lineRule="auto"/>
        <w:rPr>
          <w:rFonts w:ascii="VIC-Bold" w:eastAsia="Arial" w:hAnsi="VIC-Bold" w:cs="Times New Roman"/>
          <w:b/>
          <w:bCs/>
          <w:color w:val="011A3C"/>
          <w:sz w:val="24"/>
          <w:szCs w:val="24"/>
          <w:lang w:val="en-GB"/>
        </w:rPr>
      </w:pPr>
      <w:r w:rsidRPr="00E74972">
        <w:rPr>
          <w:rFonts w:ascii="VIC-Bold" w:eastAsia="Arial" w:hAnsi="VIC-Bold" w:cs="Times New Roman"/>
          <w:b/>
          <w:bCs/>
          <w:color w:val="011A3C"/>
          <w:sz w:val="24"/>
          <w:szCs w:val="24"/>
          <w:lang w:val="en-GB"/>
        </w:rPr>
        <w:t>Index calculation</w:t>
      </w:r>
    </w:p>
    <w:p w14:paraId="70478A5F" w14:textId="77777777" w:rsidR="000E377B" w:rsidRPr="00E74972" w:rsidRDefault="000E377B" w:rsidP="000E377B">
      <w:pPr>
        <w:spacing w:after="12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t xml:space="preserve">The index would be calculated as: </w:t>
      </w:r>
    </w:p>
    <w:p w14:paraId="039463AA" w14:textId="748EB2AB" w:rsidR="000E377B" w:rsidRDefault="000E377B" w:rsidP="000E377B">
      <w:pPr>
        <w:spacing w:after="120" w:line="240" w:lineRule="auto"/>
        <w:rPr>
          <w:rFonts w:ascii="VIC-Bold" w:eastAsia="Arial" w:hAnsi="VIC-Bold" w:cs="Times New Roman"/>
          <w:b/>
          <w:bCs/>
          <w:color w:val="011A3C"/>
          <w:sz w:val="24"/>
          <w:szCs w:val="24"/>
          <w:lang w:val="en-GB"/>
        </w:rPr>
      </w:pPr>
      <w:r w:rsidRPr="00E74972">
        <w:rPr>
          <w:rFonts w:ascii="VIC-Bold" w:eastAsia="Arial" w:hAnsi="VIC-Bold" w:cs="Times New Roman"/>
          <w:color w:val="011A3C"/>
          <w:sz w:val="24"/>
          <w:szCs w:val="24"/>
          <w:lang w:val="en-GB"/>
        </w:rPr>
        <w:t xml:space="preserve">(15% x 0.1800) + (15% x 0.1158) + (25% x 0.1127) + (45% x 0.0117) + (1 x 0.0202) + (1 x 0.0348) = </w:t>
      </w:r>
      <w:r w:rsidRPr="00E74972">
        <w:rPr>
          <w:rFonts w:ascii="VIC-Bold" w:eastAsia="Arial" w:hAnsi="VIC-Bold" w:cs="Times New Roman"/>
          <w:b/>
          <w:bCs/>
          <w:color w:val="011A3C"/>
          <w:sz w:val="24"/>
          <w:szCs w:val="24"/>
          <w:lang w:val="en-GB"/>
        </w:rPr>
        <w:t>0.1328</w:t>
      </w:r>
    </w:p>
    <w:p w14:paraId="21692E3A" w14:textId="5B1F3452" w:rsidR="00AF025A" w:rsidRDefault="00AF025A" w:rsidP="000E377B">
      <w:pPr>
        <w:spacing w:after="120" w:line="240" w:lineRule="auto"/>
        <w:rPr>
          <w:rFonts w:ascii="VIC-Bold" w:eastAsia="Arial" w:hAnsi="VIC-Bold" w:cs="Times New Roman"/>
          <w:b/>
          <w:bCs/>
          <w:color w:val="011A3C"/>
          <w:sz w:val="24"/>
          <w:szCs w:val="24"/>
          <w:lang w:val="en-GB"/>
        </w:rPr>
      </w:pPr>
    </w:p>
    <w:p w14:paraId="6EC01BB0" w14:textId="77777777" w:rsidR="000E377B" w:rsidRPr="00E74972" w:rsidRDefault="000E377B" w:rsidP="000E377B">
      <w:pPr>
        <w:spacing w:after="120" w:line="240" w:lineRule="auto"/>
        <w:rPr>
          <w:rFonts w:ascii="VIC-Bold" w:eastAsia="Arial" w:hAnsi="VIC-Bold" w:cs="Times New Roman"/>
          <w:b/>
          <w:bCs/>
          <w:color w:val="011A3C"/>
          <w:sz w:val="24"/>
          <w:szCs w:val="24"/>
          <w:lang w:val="en-GB"/>
        </w:rPr>
      </w:pPr>
      <w:r w:rsidRPr="00E74972">
        <w:rPr>
          <w:rFonts w:ascii="VIC-Bold" w:eastAsia="Arial" w:hAnsi="VIC-Bold" w:cs="Times New Roman"/>
          <w:b/>
          <w:bCs/>
          <w:color w:val="011A3C"/>
          <w:sz w:val="24"/>
          <w:szCs w:val="24"/>
          <w:lang w:val="en-GB"/>
        </w:rPr>
        <w:t>Total annual school allocation</w:t>
      </w:r>
    </w:p>
    <w:p w14:paraId="5AF33236" w14:textId="77777777" w:rsidR="000E377B" w:rsidRPr="00E74972" w:rsidRDefault="000E377B" w:rsidP="000E377B">
      <w:pPr>
        <w:spacing w:after="12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t xml:space="preserve">Total Tier 2 funding for the example school would be: </w:t>
      </w:r>
    </w:p>
    <w:p w14:paraId="335E8E9A" w14:textId="77777777" w:rsidR="00ED2F0A" w:rsidRPr="0009330C" w:rsidRDefault="00ED2F0A" w:rsidP="00ED2F0A">
      <w:pPr>
        <w:pStyle w:val="NormalWeb"/>
        <w:rPr>
          <w:rFonts w:ascii="VIC-Regular" w:hAnsi="VIC-Regular"/>
          <w:color w:val="011A3C"/>
        </w:rPr>
      </w:pPr>
      <w:r w:rsidRPr="00847E17">
        <w:rPr>
          <w:rFonts w:ascii="VIC-Regular" w:hAnsi="VIC-Regular"/>
          <w:color w:val="011A3C"/>
        </w:rPr>
        <w:t xml:space="preserve">$28,474.15 + (0.1328 </w:t>
      </w:r>
      <w:r w:rsidRPr="00847E17">
        <w:rPr>
          <w:rFonts w:ascii="VIC-Regular" w:hAnsi="VIC-Regular" w:hint="eastAsia"/>
          <w:color w:val="011A3C"/>
        </w:rPr>
        <w:t>×</w:t>
      </w:r>
      <w:r w:rsidRPr="00847E17">
        <w:rPr>
          <w:rFonts w:ascii="VIC-Regular" w:hAnsi="VIC-Regular"/>
          <w:color w:val="011A3C"/>
        </w:rPr>
        <w:t xml:space="preserve"> 90 </w:t>
      </w:r>
      <w:r w:rsidRPr="00847E17">
        <w:rPr>
          <w:rFonts w:ascii="VIC-Regular" w:hAnsi="VIC-Regular" w:hint="eastAsia"/>
          <w:color w:val="011A3C"/>
        </w:rPr>
        <w:t>×</w:t>
      </w:r>
      <w:r w:rsidRPr="00847E17">
        <w:rPr>
          <w:rFonts w:ascii="VIC-Regular" w:hAnsi="VIC-Regular"/>
          <w:color w:val="011A3C"/>
        </w:rPr>
        <w:t xml:space="preserve"> $4,600) = $83,453.35*</w:t>
      </w:r>
    </w:p>
    <w:p w14:paraId="3C664A64" w14:textId="642769CD" w:rsidR="001112BF" w:rsidRPr="00E74972" w:rsidRDefault="001112BF" w:rsidP="00C116FE">
      <w:pPr>
        <w:spacing w:after="120" w:line="240" w:lineRule="auto"/>
        <w:contextualSpacing/>
        <w:rPr>
          <w:rFonts w:ascii="VIC-Bold" w:eastAsia="Arial" w:hAnsi="VIC-Bold" w:cs="Times New Roman"/>
          <w:color w:val="011A3C"/>
          <w:sz w:val="24"/>
        </w:rPr>
      </w:pPr>
    </w:p>
    <w:p w14:paraId="51B519A8" w14:textId="223A1FDA" w:rsidR="00E072B7" w:rsidRDefault="000E377B" w:rsidP="000E377B">
      <w:pPr>
        <w:spacing w:after="0" w:line="240" w:lineRule="auto"/>
        <w:rPr>
          <w:rFonts w:ascii="VIC-Bold" w:eastAsia="Arial" w:hAnsi="VIC-Bold" w:cs="Times New Roman"/>
          <w:color w:val="011A3C"/>
          <w:sz w:val="24"/>
          <w:szCs w:val="24"/>
          <w:highlight w:val="yellow"/>
          <w:lang w:val="en-GB"/>
        </w:rPr>
      </w:pPr>
      <w:r w:rsidRPr="00E74972">
        <w:rPr>
          <w:rFonts w:ascii="VIC-Bold" w:eastAsia="Arial" w:hAnsi="VIC-Bold" w:cs="Times New Roman"/>
          <w:color w:val="011A3C"/>
          <w:sz w:val="24"/>
          <w:szCs w:val="24"/>
          <w:lang w:val="en-GB"/>
        </w:rPr>
        <w:t>*Note this value includes salary on-costs. The central oncosts are not reflected</w:t>
      </w:r>
      <w:r>
        <w:rPr>
          <w:rFonts w:ascii="VIC-Bold" w:eastAsia="Arial" w:hAnsi="VIC-Bold" w:cs="Times New Roman"/>
          <w:color w:val="011A3C"/>
          <w:sz w:val="24"/>
          <w:szCs w:val="24"/>
          <w:lang w:val="en-GB"/>
        </w:rPr>
        <w:t xml:space="preserve"> </w:t>
      </w:r>
      <w:r w:rsidRPr="00E3275A">
        <w:rPr>
          <w:rFonts w:ascii="VIC-Bold" w:eastAsia="Arial" w:hAnsi="VIC-Bold" w:cs="Times New Roman"/>
          <w:color w:val="011A3C"/>
          <w:sz w:val="24"/>
          <w:szCs w:val="24"/>
          <w:highlight w:val="yellow"/>
          <w:lang w:val="en-GB"/>
        </w:rPr>
        <w:t>in school budgets.</w:t>
      </w:r>
    </w:p>
    <w:p w14:paraId="0CE05002" w14:textId="146A105B" w:rsidR="005965D3" w:rsidRDefault="005965D3" w:rsidP="00F66851">
      <w:pPr>
        <w:pStyle w:val="NormalWeb"/>
        <w:rPr>
          <w:rFonts w:ascii="VIC-Regular" w:hAnsi="VIC-Regular"/>
          <w:color w:val="011A3C"/>
        </w:rPr>
      </w:pPr>
    </w:p>
    <w:p w14:paraId="44022C4E" w14:textId="77777777" w:rsidR="005965D3" w:rsidRDefault="005965D3" w:rsidP="00F66851">
      <w:pPr>
        <w:pStyle w:val="NormalWeb"/>
        <w:rPr>
          <w:rFonts w:ascii="VIC-Regular" w:hAnsi="VIC-Regular"/>
          <w:color w:val="011A3C"/>
        </w:rPr>
      </w:pPr>
    </w:p>
    <w:p w14:paraId="71655CB5" w14:textId="33544112" w:rsidR="00ED4312" w:rsidRPr="00B449D7" w:rsidRDefault="00ED4312" w:rsidP="00A41342">
      <w:pPr>
        <w:pStyle w:val="Heading1"/>
      </w:pPr>
      <w:bookmarkStart w:id="41" w:name="_Toc94698004"/>
      <w:r w:rsidRPr="00B449D7">
        <w:t xml:space="preserve">Student Resource Package </w:t>
      </w:r>
      <w:r w:rsidRPr="00B449D7">
        <w:rPr>
          <w:rFonts w:hint="eastAsia"/>
        </w:rPr>
        <w:t>—</w:t>
      </w:r>
      <w:r w:rsidRPr="00B449D7">
        <w:t xml:space="preserve"> School Infrastructure</w:t>
      </w:r>
      <w:bookmarkEnd w:id="41"/>
      <w:r w:rsidRPr="00B449D7">
        <w:t xml:space="preserve"> </w:t>
      </w:r>
    </w:p>
    <w:p w14:paraId="19C0FD4F" w14:textId="77777777" w:rsidR="00ED4312" w:rsidRPr="0082626F" w:rsidRDefault="00ED4312" w:rsidP="003F76E5">
      <w:pPr>
        <w:pStyle w:val="Heading3"/>
        <w:rPr>
          <w:rStyle w:val="Strong"/>
          <w:rFonts w:cstheme="majorHAnsi"/>
          <w:color w:val="011A3C"/>
          <w:sz w:val="32"/>
          <w:szCs w:val="32"/>
        </w:rPr>
      </w:pPr>
      <w:r w:rsidRPr="0082626F">
        <w:rPr>
          <w:rStyle w:val="Strong"/>
          <w:rFonts w:cstheme="majorHAnsi"/>
          <w:color w:val="011A3C"/>
          <w:sz w:val="32"/>
          <w:szCs w:val="32"/>
        </w:rPr>
        <w:t>Policy</w:t>
      </w:r>
    </w:p>
    <w:p w14:paraId="1BC26F35" w14:textId="77777777" w:rsidR="00ED4312" w:rsidRDefault="00ED4312" w:rsidP="00ED4312">
      <w:pPr>
        <w:pStyle w:val="NormalWeb"/>
        <w:spacing w:line="360" w:lineRule="atLeast"/>
        <w:rPr>
          <w:rFonts w:ascii="VIC-Regular" w:hAnsi="VIC-Regular"/>
          <w:color w:val="011A3C"/>
          <w:lang w:val="en"/>
        </w:rPr>
      </w:pPr>
      <w:r>
        <w:rPr>
          <w:rFonts w:ascii="VIC-Regular" w:hAnsi="VIC-Regular"/>
          <w:color w:val="011A3C"/>
          <w:lang w:val="en"/>
        </w:rPr>
        <w:t>This policy provides information about how funding is allocated to schools through the Student Resource Package for school infrastructure.</w:t>
      </w:r>
    </w:p>
    <w:p w14:paraId="0D30FDE1" w14:textId="77777777" w:rsidR="00ED4312" w:rsidRPr="0082626F" w:rsidRDefault="00ED4312" w:rsidP="003F76E5">
      <w:pPr>
        <w:pStyle w:val="Heading3"/>
        <w:rPr>
          <w:rStyle w:val="Strong"/>
          <w:rFonts w:cstheme="majorHAnsi"/>
          <w:color w:val="011A3C"/>
          <w:sz w:val="32"/>
          <w:szCs w:val="32"/>
        </w:rPr>
      </w:pPr>
      <w:r w:rsidRPr="0082626F">
        <w:rPr>
          <w:rStyle w:val="Strong"/>
          <w:rFonts w:cstheme="majorHAnsi"/>
          <w:color w:val="011A3C"/>
          <w:sz w:val="32"/>
          <w:szCs w:val="32"/>
        </w:rPr>
        <w:t>Details</w:t>
      </w:r>
    </w:p>
    <w:p w14:paraId="2B884801" w14:textId="2FB78CEE" w:rsidR="00ED4312" w:rsidRDefault="00ED4312" w:rsidP="00ED4312">
      <w:pPr>
        <w:pStyle w:val="NormalWeb"/>
        <w:spacing w:line="360" w:lineRule="atLeast"/>
        <w:rPr>
          <w:rFonts w:ascii="VIC-Regular" w:hAnsi="VIC-Regular"/>
          <w:color w:val="011A3C"/>
          <w:lang w:val="en"/>
        </w:rPr>
      </w:pPr>
      <w:r>
        <w:rPr>
          <w:rFonts w:ascii="VIC-Regular" w:hAnsi="VIC-Regular"/>
          <w:color w:val="011A3C"/>
          <w:lang w:val="en"/>
        </w:rPr>
        <w:t xml:space="preserve">‘School based funding’ is one of three categories of funding provided for by the Student Resource Package (SRP). Funding for ‘school infrastructure’ is one type of school-based funding provided to schools. The other type of </w:t>
      </w:r>
      <w:r w:rsidR="00AF025A">
        <w:rPr>
          <w:rFonts w:ascii="VIC-Regular" w:hAnsi="VIC-Regular"/>
          <w:color w:val="011A3C"/>
          <w:lang w:val="en"/>
        </w:rPr>
        <w:t>school-based</w:t>
      </w:r>
      <w:r>
        <w:rPr>
          <w:rFonts w:ascii="VIC-Regular" w:hAnsi="VIC-Regular"/>
          <w:color w:val="011A3C"/>
          <w:lang w:val="en"/>
        </w:rPr>
        <w:t xml:space="preserve"> funding is funding for School Specific Programs.</w:t>
      </w:r>
    </w:p>
    <w:p w14:paraId="263F08BC" w14:textId="493F70D6" w:rsidR="00ED4312" w:rsidRDefault="00ED4312" w:rsidP="00ED4312">
      <w:pPr>
        <w:pStyle w:val="NormalWeb"/>
        <w:spacing w:line="360" w:lineRule="atLeast"/>
        <w:rPr>
          <w:rFonts w:ascii="VIC-Regular" w:hAnsi="VIC-Regular"/>
          <w:color w:val="011A3C"/>
          <w:lang w:val="en"/>
        </w:rPr>
      </w:pPr>
      <w:r>
        <w:rPr>
          <w:rFonts w:ascii="VIC-Regular" w:hAnsi="VIC-Regular"/>
          <w:color w:val="011A3C"/>
          <w:lang w:val="en"/>
        </w:rPr>
        <w:t xml:space="preserve">The school infrastructure component provides funding for school facilities and programs specific to individual schools. The </w:t>
      </w:r>
      <w:proofErr w:type="gramStart"/>
      <w:r w:rsidR="00D97AC3" w:rsidRPr="00D97AC3">
        <w:rPr>
          <w:rFonts w:ascii="VIC-Regular" w:hAnsi="VIC-Regular"/>
          <w:color w:val="011A3C"/>
          <w:lang w:val="en"/>
        </w:rPr>
        <w:t>Infrastructure</w:t>
      </w:r>
      <w:proofErr w:type="gramEnd"/>
      <w:r w:rsidR="00D97AC3" w:rsidRPr="00D97AC3">
        <w:rPr>
          <w:rFonts w:ascii="VIC-Regular" w:hAnsi="VIC-Regular"/>
          <w:color w:val="011A3C"/>
          <w:lang w:val="en"/>
        </w:rPr>
        <w:t xml:space="preserve"> section</w:t>
      </w:r>
      <w:r w:rsidR="00D97AC3">
        <w:t xml:space="preserve"> </w:t>
      </w:r>
      <w:r w:rsidR="00D97AC3">
        <w:lastRenderedPageBreak/>
        <w:t>provides</w:t>
      </w:r>
      <w:r>
        <w:rPr>
          <w:rFonts w:ascii="VIC-Regular" w:hAnsi="VIC-Regular"/>
          <w:color w:val="011A3C"/>
          <w:lang w:val="en"/>
        </w:rPr>
        <w:t xml:space="preserve"> information about the following specific types of infrastructure funding:</w:t>
      </w:r>
    </w:p>
    <w:p w14:paraId="5B3EDAE1" w14:textId="77777777" w:rsidR="00ED4312" w:rsidRDefault="00ED4312" w:rsidP="00F66851">
      <w:pPr>
        <w:numPr>
          <w:ilvl w:val="0"/>
          <w:numId w:val="133"/>
        </w:numPr>
        <w:spacing w:before="100" w:beforeAutospacing="1" w:after="100" w:afterAutospacing="1" w:line="360" w:lineRule="atLeast"/>
        <w:rPr>
          <w:rFonts w:ascii="VIC-Regular" w:hAnsi="VIC-Regular"/>
          <w:color w:val="011A3C"/>
          <w:lang w:val="en"/>
        </w:rPr>
      </w:pPr>
      <w:r>
        <w:rPr>
          <w:rFonts w:ascii="VIC-Regular" w:hAnsi="VIC-Regular"/>
          <w:color w:val="011A3C"/>
          <w:lang w:val="en"/>
        </w:rPr>
        <w:t>Contract cleaning</w:t>
      </w:r>
    </w:p>
    <w:p w14:paraId="155FC7A0" w14:textId="77777777" w:rsidR="00ED4312" w:rsidRDefault="00ED4312" w:rsidP="00F66851">
      <w:pPr>
        <w:numPr>
          <w:ilvl w:val="0"/>
          <w:numId w:val="133"/>
        </w:numPr>
        <w:spacing w:before="100" w:beforeAutospacing="1" w:after="100" w:afterAutospacing="1" w:line="360" w:lineRule="atLeast"/>
        <w:rPr>
          <w:rFonts w:ascii="VIC-Regular" w:hAnsi="VIC-Regular"/>
          <w:color w:val="011A3C"/>
          <w:lang w:val="en"/>
        </w:rPr>
      </w:pPr>
      <w:r>
        <w:rPr>
          <w:rFonts w:ascii="VIC-Regular" w:hAnsi="VIC-Regular"/>
          <w:color w:val="011A3C"/>
          <w:lang w:val="en"/>
        </w:rPr>
        <w:t>Cross infection prevention allowance</w:t>
      </w:r>
    </w:p>
    <w:p w14:paraId="167A0F75" w14:textId="77777777" w:rsidR="00ED4312" w:rsidRDefault="00ED4312" w:rsidP="00F66851">
      <w:pPr>
        <w:numPr>
          <w:ilvl w:val="0"/>
          <w:numId w:val="133"/>
        </w:numPr>
        <w:spacing w:before="100" w:beforeAutospacing="1" w:after="100" w:afterAutospacing="1" w:line="360" w:lineRule="atLeast"/>
        <w:rPr>
          <w:rFonts w:ascii="VIC-Regular" w:hAnsi="VIC-Regular"/>
          <w:color w:val="011A3C"/>
          <w:lang w:val="en"/>
        </w:rPr>
      </w:pPr>
      <w:r>
        <w:rPr>
          <w:rFonts w:ascii="VIC-Regular" w:hAnsi="VIC-Regular"/>
          <w:color w:val="011A3C"/>
          <w:lang w:val="en"/>
        </w:rPr>
        <w:t>Cleaning minimum allowance</w:t>
      </w:r>
    </w:p>
    <w:p w14:paraId="63AFB62C" w14:textId="77777777" w:rsidR="00ED4312" w:rsidRDefault="00ED4312" w:rsidP="00F66851">
      <w:pPr>
        <w:numPr>
          <w:ilvl w:val="0"/>
          <w:numId w:val="133"/>
        </w:numPr>
        <w:spacing w:before="100" w:beforeAutospacing="1" w:after="100" w:afterAutospacing="1" w:line="360" w:lineRule="atLeast"/>
        <w:rPr>
          <w:rFonts w:ascii="VIC-Regular" w:hAnsi="VIC-Regular"/>
          <w:color w:val="011A3C"/>
          <w:lang w:val="en"/>
        </w:rPr>
      </w:pPr>
      <w:r>
        <w:rPr>
          <w:rFonts w:ascii="VIC-Regular" w:hAnsi="VIC-Regular"/>
          <w:color w:val="011A3C"/>
          <w:lang w:val="en"/>
        </w:rPr>
        <w:t>Grounds allowance</w:t>
      </w:r>
    </w:p>
    <w:p w14:paraId="66EC9870" w14:textId="77777777" w:rsidR="00ED4312" w:rsidRDefault="00ED4312" w:rsidP="00F66851">
      <w:pPr>
        <w:numPr>
          <w:ilvl w:val="0"/>
          <w:numId w:val="133"/>
        </w:numPr>
        <w:spacing w:before="100" w:beforeAutospacing="1" w:after="100" w:afterAutospacing="1" w:line="360" w:lineRule="atLeast"/>
        <w:rPr>
          <w:rFonts w:ascii="VIC-Regular" w:hAnsi="VIC-Regular"/>
          <w:color w:val="011A3C"/>
          <w:lang w:val="en"/>
        </w:rPr>
      </w:pPr>
      <w:r>
        <w:rPr>
          <w:rFonts w:ascii="VIC-Regular" w:hAnsi="VIC-Regular"/>
          <w:color w:val="011A3C"/>
          <w:lang w:val="en"/>
        </w:rPr>
        <w:t>Building area allowance</w:t>
      </w:r>
    </w:p>
    <w:p w14:paraId="1DA0F474" w14:textId="77777777" w:rsidR="00ED4312" w:rsidRDefault="00ED4312" w:rsidP="00F66851">
      <w:pPr>
        <w:numPr>
          <w:ilvl w:val="0"/>
          <w:numId w:val="133"/>
        </w:numPr>
        <w:spacing w:before="100" w:beforeAutospacing="1" w:after="100" w:afterAutospacing="1" w:line="360" w:lineRule="atLeast"/>
        <w:rPr>
          <w:rFonts w:ascii="VIC-Regular" w:hAnsi="VIC-Regular"/>
          <w:color w:val="011A3C"/>
          <w:lang w:val="en"/>
        </w:rPr>
      </w:pPr>
      <w:proofErr w:type="gramStart"/>
      <w:r>
        <w:rPr>
          <w:rFonts w:ascii="VIC-Regular" w:hAnsi="VIC-Regular"/>
          <w:color w:val="011A3C"/>
          <w:lang w:val="en"/>
        </w:rPr>
        <w:t>Split-site</w:t>
      </w:r>
      <w:proofErr w:type="gramEnd"/>
      <w:r>
        <w:rPr>
          <w:rFonts w:ascii="VIC-Regular" w:hAnsi="VIC-Regular"/>
          <w:color w:val="011A3C"/>
          <w:lang w:val="en"/>
        </w:rPr>
        <w:t>/Multi-site allowance</w:t>
      </w:r>
    </w:p>
    <w:p w14:paraId="42CED1F8" w14:textId="77777777" w:rsidR="00ED4312" w:rsidRDefault="00ED4312" w:rsidP="00F66851">
      <w:pPr>
        <w:numPr>
          <w:ilvl w:val="0"/>
          <w:numId w:val="133"/>
        </w:numPr>
        <w:spacing w:before="100" w:beforeAutospacing="1" w:after="100" w:afterAutospacing="1" w:line="360" w:lineRule="atLeast"/>
        <w:rPr>
          <w:rFonts w:ascii="VIC-Regular" w:hAnsi="VIC-Regular"/>
          <w:color w:val="011A3C"/>
          <w:lang w:val="en"/>
        </w:rPr>
      </w:pPr>
      <w:r>
        <w:rPr>
          <w:rFonts w:ascii="VIC-Regular" w:hAnsi="VIC-Regular"/>
          <w:color w:val="011A3C"/>
          <w:lang w:val="en"/>
        </w:rPr>
        <w:t>Utilities</w:t>
      </w:r>
    </w:p>
    <w:p w14:paraId="1359EA0B" w14:textId="77777777" w:rsidR="00ED4312" w:rsidRDefault="00ED4312" w:rsidP="00F66851">
      <w:pPr>
        <w:numPr>
          <w:ilvl w:val="0"/>
          <w:numId w:val="133"/>
        </w:numPr>
        <w:spacing w:before="100" w:beforeAutospacing="1" w:after="100" w:afterAutospacing="1" w:line="360" w:lineRule="atLeast"/>
        <w:rPr>
          <w:rFonts w:ascii="VIC-Regular" w:hAnsi="VIC-Regular"/>
          <w:color w:val="011A3C"/>
          <w:lang w:val="en"/>
        </w:rPr>
      </w:pPr>
      <w:r>
        <w:rPr>
          <w:rFonts w:ascii="VIC-Regular" w:hAnsi="VIC-Regular"/>
          <w:color w:val="011A3C"/>
          <w:lang w:val="en"/>
        </w:rPr>
        <w:t>Maintenance</w:t>
      </w:r>
    </w:p>
    <w:p w14:paraId="7B745E64" w14:textId="77777777" w:rsidR="00ED4312" w:rsidRDefault="00ED4312" w:rsidP="00F66851">
      <w:pPr>
        <w:numPr>
          <w:ilvl w:val="0"/>
          <w:numId w:val="133"/>
        </w:numPr>
        <w:spacing w:before="100" w:beforeAutospacing="1" w:after="100" w:afterAutospacing="1" w:line="360" w:lineRule="atLeast"/>
        <w:rPr>
          <w:rFonts w:ascii="VIC-Regular" w:hAnsi="VIC-Regular"/>
          <w:color w:val="011A3C"/>
          <w:lang w:val="en"/>
        </w:rPr>
      </w:pPr>
      <w:r>
        <w:rPr>
          <w:rFonts w:ascii="VIC-Regular" w:hAnsi="VIC-Regular"/>
          <w:color w:val="011A3C"/>
          <w:lang w:val="en"/>
        </w:rPr>
        <w:t>Annual contracts and essential services</w:t>
      </w:r>
    </w:p>
    <w:p w14:paraId="3A561D96" w14:textId="77777777" w:rsidR="00ED4312" w:rsidRDefault="00ED4312" w:rsidP="00F66851">
      <w:pPr>
        <w:numPr>
          <w:ilvl w:val="0"/>
          <w:numId w:val="133"/>
        </w:numPr>
        <w:spacing w:before="100" w:beforeAutospacing="1" w:after="100" w:afterAutospacing="1" w:line="360" w:lineRule="atLeast"/>
        <w:rPr>
          <w:rFonts w:ascii="VIC-Regular" w:hAnsi="VIC-Regular"/>
          <w:color w:val="011A3C"/>
          <w:lang w:val="en"/>
        </w:rPr>
      </w:pPr>
      <w:r>
        <w:rPr>
          <w:rFonts w:ascii="VIC-Regular" w:hAnsi="VIC-Regular"/>
          <w:color w:val="011A3C"/>
          <w:lang w:val="en"/>
        </w:rPr>
        <w:t>Workers’ compensation</w:t>
      </w:r>
    </w:p>
    <w:p w14:paraId="4564E8F4" w14:textId="12F818A6" w:rsidR="00D97AC3" w:rsidRPr="000D106B" w:rsidRDefault="00ED4312" w:rsidP="000D106B">
      <w:pPr>
        <w:pStyle w:val="NormalWeb"/>
        <w:spacing w:line="360" w:lineRule="atLeast"/>
        <w:rPr>
          <w:rFonts w:ascii="VIC-Regular" w:hAnsi="VIC-Regular"/>
          <w:color w:val="011A3C"/>
          <w:lang w:val="en"/>
        </w:rPr>
      </w:pPr>
      <w:r>
        <w:rPr>
          <w:rFonts w:ascii="VIC-Regular" w:hAnsi="VIC-Regular"/>
          <w:color w:val="011A3C"/>
          <w:lang w:val="en"/>
        </w:rPr>
        <w:t>Schools are expected to use SRP funds for the purpose for which it was allocated.</w:t>
      </w:r>
    </w:p>
    <w:p w14:paraId="67A6CF74" w14:textId="77777777" w:rsidR="00D97AC3" w:rsidRDefault="00D97AC3">
      <w:pPr>
        <w:rPr>
          <w:rFonts w:asciiTheme="majorHAnsi" w:eastAsia="Times New Roman" w:hAnsiTheme="majorHAnsi" w:cstheme="majorBidi"/>
          <w:b/>
          <w:color w:val="2F5496" w:themeColor="accent1" w:themeShade="BF"/>
          <w:sz w:val="36"/>
          <w:szCs w:val="26"/>
          <w:lang w:val="en" w:eastAsia="en-AU"/>
        </w:rPr>
      </w:pPr>
      <w:r>
        <w:br w:type="page"/>
      </w:r>
    </w:p>
    <w:p w14:paraId="6255FC2F" w14:textId="25CF6642" w:rsidR="0076693A" w:rsidRPr="00C77ABF" w:rsidRDefault="0076693A" w:rsidP="004B385F">
      <w:pPr>
        <w:pStyle w:val="Heading2"/>
      </w:pPr>
      <w:bookmarkStart w:id="42" w:name="_Toc94698005"/>
      <w:bookmarkStart w:id="43" w:name="_Hlk83632973"/>
      <w:r w:rsidRPr="00C77ABF">
        <w:lastRenderedPageBreak/>
        <w:t>Contract cleaning (Reference 28)</w:t>
      </w:r>
      <w:bookmarkEnd w:id="42"/>
    </w:p>
    <w:p w14:paraId="17B881DA" w14:textId="77777777" w:rsidR="0076693A" w:rsidRPr="003F76E5"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F76E5">
        <w:rPr>
          <w:rFonts w:ascii="VIC-Bold" w:eastAsia="Times New Roman" w:hAnsi="VIC-Bold" w:cs="Times New Roman"/>
          <w:b/>
          <w:bCs/>
          <w:color w:val="011A3C"/>
          <w:sz w:val="27"/>
          <w:szCs w:val="27"/>
          <w:lang w:val="en" w:eastAsia="en-AU"/>
        </w:rPr>
        <w:t>Victorian Government School Cleaning Reform</w:t>
      </w:r>
    </w:p>
    <w:p w14:paraId="1C5A3574" w14:textId="161B8A7F"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With the introduction of the Victorian Government School Cleaning Reform, funding for cleaning will no longer be provided to metropolitan schools as part of their Student Resource Package</w:t>
      </w:r>
      <w:r w:rsidR="001B66F8">
        <w:rPr>
          <w:rFonts w:ascii="VIC-Regular" w:eastAsia="Times New Roman" w:hAnsi="VIC-Regular" w:cs="Times New Roman"/>
          <w:color w:val="011A3C"/>
          <w:sz w:val="24"/>
          <w:szCs w:val="24"/>
          <w:lang w:val="en" w:eastAsia="en-AU"/>
        </w:rPr>
        <w:t xml:space="preserve"> (SRP)</w:t>
      </w:r>
      <w:r w:rsidRPr="00C77ABF">
        <w:rPr>
          <w:rFonts w:ascii="VIC-Regular" w:eastAsia="Times New Roman" w:hAnsi="VIC-Regular" w:cs="Times New Roman"/>
          <w:color w:val="011A3C"/>
          <w:sz w:val="24"/>
          <w:szCs w:val="24"/>
          <w:lang w:val="en" w:eastAsia="en-AU"/>
        </w:rPr>
        <w:t xml:space="preserve"> from the date that the new cleaning model commences in each individual school.</w:t>
      </w:r>
    </w:p>
    <w:p w14:paraId="4BC171E4"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Instead, funding will be held centrally by the Department from the date that the new cleaning model commences in each individual school.</w:t>
      </w:r>
    </w:p>
    <w:p w14:paraId="573B0DFF"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For schools that are part of the Cleaning Reform, a funding allocation will no longer appear in schools SRP.</w:t>
      </w:r>
    </w:p>
    <w:p w14:paraId="0F94C522" w14:textId="78C54AC7" w:rsidR="0076693A"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A notional figure will now appear as a reported item on your SRP Budget Management report as a ‘Centrally Administered Item’</w:t>
      </w:r>
    </w:p>
    <w:p w14:paraId="49499C7E" w14:textId="0D9AF2E2" w:rsidR="00B5354D" w:rsidRPr="00D14A94" w:rsidRDefault="00B5354D" w:rsidP="00B5354D">
      <w:pPr>
        <w:autoSpaceDE w:val="0"/>
        <w:autoSpaceDN w:val="0"/>
        <w:spacing w:before="40" w:after="40" w:line="240" w:lineRule="auto"/>
        <w:rPr>
          <w:rFonts w:ascii="VIC-Regular" w:eastAsia="Times New Roman" w:hAnsi="VIC-Regular" w:cs="Times New Roman"/>
          <w:color w:val="011A3C"/>
          <w:sz w:val="24"/>
          <w:szCs w:val="24"/>
          <w:lang w:val="en" w:eastAsia="en-AU"/>
        </w:rPr>
      </w:pPr>
      <w:r w:rsidRPr="00D14A94">
        <w:rPr>
          <w:rFonts w:ascii="VIC-Regular" w:eastAsia="Times New Roman" w:hAnsi="VIC-Regular" w:cs="Times New Roman"/>
          <w:color w:val="011A3C"/>
          <w:sz w:val="24"/>
          <w:szCs w:val="24"/>
          <w:lang w:val="en" w:eastAsia="en-AU"/>
        </w:rPr>
        <w:t xml:space="preserve">Only </w:t>
      </w:r>
      <w:r w:rsidR="00292FBC">
        <w:rPr>
          <w:rFonts w:ascii="VIC-Regular" w:eastAsia="Times New Roman" w:hAnsi="VIC-Regular" w:cs="Times New Roman"/>
          <w:color w:val="011A3C"/>
          <w:sz w:val="24"/>
          <w:szCs w:val="24"/>
          <w:lang w:val="en" w:eastAsia="en-AU"/>
        </w:rPr>
        <w:t xml:space="preserve">non-metropolitan schools </w:t>
      </w:r>
      <w:r w:rsidRPr="00D14A94">
        <w:rPr>
          <w:rFonts w:ascii="VIC-Regular" w:eastAsia="Times New Roman" w:hAnsi="VIC-Regular" w:cs="Times New Roman"/>
          <w:color w:val="011A3C"/>
          <w:sz w:val="24"/>
          <w:szCs w:val="24"/>
          <w:lang w:val="en" w:eastAsia="en-AU"/>
        </w:rPr>
        <w:t xml:space="preserve">are entitled </w:t>
      </w:r>
      <w:r w:rsidR="00292FBC">
        <w:rPr>
          <w:rFonts w:ascii="VIC-Regular" w:eastAsia="Times New Roman" w:hAnsi="VIC-Regular" w:cs="Times New Roman"/>
          <w:color w:val="011A3C"/>
          <w:sz w:val="24"/>
          <w:szCs w:val="24"/>
          <w:lang w:val="en" w:eastAsia="en-AU"/>
        </w:rPr>
        <w:t xml:space="preserve">to receive this </w:t>
      </w:r>
      <w:r w:rsidRPr="00D14A94">
        <w:rPr>
          <w:rFonts w:ascii="VIC-Regular" w:eastAsia="Times New Roman" w:hAnsi="VIC-Regular" w:cs="Times New Roman"/>
          <w:color w:val="011A3C"/>
          <w:sz w:val="24"/>
          <w:szCs w:val="24"/>
          <w:lang w:val="en" w:eastAsia="en-AU"/>
        </w:rPr>
        <w:t>funding. The regional or metropolitan classification and eligibility to receive an allocation for each school can be found here.</w:t>
      </w:r>
    </w:p>
    <w:p w14:paraId="728A2206" w14:textId="77777777" w:rsidR="00B5354D" w:rsidRDefault="00B5354D" w:rsidP="00B5354D">
      <w:pPr>
        <w:autoSpaceDE w:val="0"/>
        <w:autoSpaceDN w:val="0"/>
        <w:spacing w:after="0" w:line="240" w:lineRule="auto"/>
      </w:pPr>
      <w:r>
        <w:rPr>
          <w:rFonts w:ascii="Segoe UI" w:hAnsi="Segoe UI" w:cs="Segoe UI"/>
          <w:color w:val="4E586A"/>
          <w:sz w:val="16"/>
          <w:szCs w:val="16"/>
        </w:rPr>
        <w:t> </w:t>
      </w:r>
    </w:p>
    <w:p w14:paraId="2277D202" w14:textId="5194DD50" w:rsidR="0076693A" w:rsidRPr="00C77ABF" w:rsidRDefault="0076693A" w:rsidP="00C116FE">
      <w:pPr>
        <w:autoSpaceDE w:val="0"/>
        <w:autoSpaceDN w:val="0"/>
        <w:spacing w:after="0" w:line="240" w:lineRule="auto"/>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The cleaning budget in the SRP will remain unaffected by the cleaning reform for regional</w:t>
      </w:r>
      <w:r w:rsidR="004A5FCD">
        <w:rPr>
          <w:rFonts w:ascii="VIC-Regular" w:eastAsia="Times New Roman" w:hAnsi="VIC-Regular" w:cs="Times New Roman"/>
          <w:color w:val="011A3C"/>
          <w:sz w:val="24"/>
          <w:szCs w:val="24"/>
          <w:lang w:val="en" w:eastAsia="en-AU"/>
        </w:rPr>
        <w:t xml:space="preserve"> schools</w:t>
      </w:r>
      <w:r w:rsidR="00292FBC" w:rsidRPr="00C77ABF">
        <w:rPr>
          <w:rFonts w:ascii="VIC-Regular" w:eastAsia="Times New Roman" w:hAnsi="VIC-Regular" w:cs="Times New Roman"/>
          <w:color w:val="011A3C"/>
          <w:sz w:val="24"/>
          <w:szCs w:val="24"/>
          <w:lang w:val="en" w:eastAsia="en-AU"/>
        </w:rPr>
        <w:t>. Read</w:t>
      </w:r>
      <w:r w:rsidRPr="00C77ABF">
        <w:rPr>
          <w:rFonts w:ascii="VIC-Regular" w:eastAsia="Times New Roman" w:hAnsi="VIC-Regular" w:cs="Times New Roman"/>
          <w:color w:val="011A3C"/>
          <w:sz w:val="24"/>
          <w:szCs w:val="24"/>
          <w:lang w:val="en" w:eastAsia="en-AU"/>
        </w:rPr>
        <w:t xml:space="preserve"> more about the changes to schools cleaning at </w:t>
      </w:r>
      <w:hyperlink r:id="rId73" w:history="1">
        <w:r w:rsidRPr="00C77ABF">
          <w:rPr>
            <w:rFonts w:ascii="VIC-Regular" w:eastAsia="Times New Roman" w:hAnsi="VIC-Regular" w:cs="Times New Roman"/>
            <w:color w:val="011A3C"/>
            <w:sz w:val="24"/>
            <w:szCs w:val="24"/>
            <w:lang w:val="en" w:eastAsia="en-AU"/>
          </w:rPr>
          <w:t>Cleaning</w:t>
        </w:r>
      </w:hyperlink>
      <w:r w:rsidRPr="00C77ABF">
        <w:rPr>
          <w:rFonts w:ascii="VIC-Regular" w:eastAsia="Times New Roman" w:hAnsi="VIC-Regular" w:cs="Times New Roman"/>
          <w:color w:val="011A3C"/>
          <w:sz w:val="24"/>
          <w:szCs w:val="24"/>
          <w:lang w:val="en" w:eastAsia="en-AU"/>
        </w:rPr>
        <w:t>.</w:t>
      </w:r>
    </w:p>
    <w:bookmarkEnd w:id="43"/>
    <w:p w14:paraId="69C04F38" w14:textId="77777777" w:rsidR="0076693A" w:rsidRPr="003F76E5"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F76E5">
        <w:rPr>
          <w:rFonts w:ascii="VIC-Bold" w:eastAsia="Times New Roman" w:hAnsi="VIC-Bold" w:cs="Times New Roman"/>
          <w:b/>
          <w:bCs/>
          <w:color w:val="011A3C"/>
          <w:sz w:val="27"/>
          <w:szCs w:val="27"/>
          <w:lang w:val="en" w:eastAsia="en-AU"/>
        </w:rPr>
        <w:t>Funding for contract cleaning</w:t>
      </w:r>
    </w:p>
    <w:p w14:paraId="11AC15E7" w14:textId="0AF45406"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 xml:space="preserve">All schools’ funding for contract cleaning is included in the </w:t>
      </w:r>
      <w:r w:rsidR="001B66F8">
        <w:rPr>
          <w:rFonts w:ascii="VIC-Regular" w:eastAsia="Times New Roman" w:hAnsi="VIC-Regular" w:cs="Times New Roman"/>
          <w:color w:val="011A3C"/>
          <w:sz w:val="24"/>
          <w:szCs w:val="24"/>
          <w:lang w:val="en" w:eastAsia="en-AU"/>
        </w:rPr>
        <w:t>SRP</w:t>
      </w:r>
      <w:r w:rsidRPr="00C77ABF">
        <w:rPr>
          <w:rFonts w:ascii="VIC-Regular" w:eastAsia="Times New Roman" w:hAnsi="VIC-Regular" w:cs="Times New Roman"/>
          <w:color w:val="011A3C"/>
          <w:sz w:val="24"/>
          <w:szCs w:val="24"/>
          <w:lang w:val="en" w:eastAsia="en-AU"/>
        </w:rPr>
        <w:t xml:space="preserve"> based on normal and low-use areas as determined by cleanable spaces identified in the </w:t>
      </w:r>
      <w:hyperlink r:id="rId74" w:history="1">
        <w:r w:rsidRPr="00C77ABF">
          <w:rPr>
            <w:rFonts w:ascii="VIC-Regular" w:eastAsia="Times New Roman" w:hAnsi="VIC-Regular" w:cs="Times New Roman"/>
            <w:color w:val="011A3C"/>
            <w:sz w:val="24"/>
            <w:szCs w:val="24"/>
            <w:lang w:val="en" w:eastAsia="en-AU"/>
          </w:rPr>
          <w:t>school's facilities schedule</w:t>
        </w:r>
      </w:hyperlink>
      <w:r w:rsidRPr="00C77ABF">
        <w:rPr>
          <w:rFonts w:ascii="VIC-Regular" w:eastAsia="Times New Roman" w:hAnsi="VIC-Regular" w:cs="Times New Roman"/>
          <w:color w:val="011A3C"/>
          <w:sz w:val="24"/>
          <w:szCs w:val="24"/>
          <w:lang w:val="en" w:eastAsia="en-AU"/>
        </w:rPr>
        <w:t>. Funds are only allocated as cash and paid via the quarterly cash grant where schools are not included in the new metropolitan area-based cleaning model.</w:t>
      </w:r>
    </w:p>
    <w:p w14:paraId="11D0EA61"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 xml:space="preserve">The cleaning allocation does not include provision for the cost of school consumables such as toilet paper, paper towels, soap, disinfectant </w:t>
      </w:r>
      <w:proofErr w:type="gramStart"/>
      <w:r w:rsidRPr="00C77ABF">
        <w:rPr>
          <w:rFonts w:ascii="VIC-Regular" w:eastAsia="Times New Roman" w:hAnsi="VIC-Regular" w:cs="Times New Roman"/>
          <w:color w:val="011A3C"/>
          <w:sz w:val="24"/>
          <w:szCs w:val="24"/>
          <w:lang w:val="en" w:eastAsia="en-AU"/>
        </w:rPr>
        <w:t>blocks</w:t>
      </w:r>
      <w:proofErr w:type="gramEnd"/>
      <w:r w:rsidRPr="00C77ABF">
        <w:rPr>
          <w:rFonts w:ascii="VIC-Regular" w:eastAsia="Times New Roman" w:hAnsi="VIC-Regular" w:cs="Times New Roman"/>
          <w:color w:val="011A3C"/>
          <w:sz w:val="24"/>
          <w:szCs w:val="24"/>
          <w:lang w:val="en" w:eastAsia="en-AU"/>
        </w:rPr>
        <w:t xml:space="preserve"> or bin liners. Funding for these items is in the cash component of the Student Resource Package.</w:t>
      </w:r>
    </w:p>
    <w:p w14:paraId="16BC4C34" w14:textId="5EECF43A"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 xml:space="preserve">The Confirmed SRP is based on </w:t>
      </w:r>
      <w:r w:rsidR="002F51BC">
        <w:rPr>
          <w:rFonts w:ascii="VIC-Regular" w:eastAsia="Times New Roman" w:hAnsi="VIC-Regular" w:cs="Times New Roman"/>
          <w:color w:val="011A3C"/>
          <w:sz w:val="24"/>
          <w:szCs w:val="24"/>
          <w:lang w:val="en" w:eastAsia="en-AU"/>
        </w:rPr>
        <w:t xml:space="preserve">the </w:t>
      </w:r>
      <w:r w:rsidRPr="00C77ABF">
        <w:rPr>
          <w:rFonts w:ascii="VIC-Regular" w:eastAsia="Times New Roman" w:hAnsi="VIC-Regular" w:cs="Times New Roman"/>
          <w:color w:val="011A3C"/>
          <w:sz w:val="24"/>
          <w:szCs w:val="24"/>
          <w:lang w:val="en" w:eastAsia="en-AU"/>
        </w:rPr>
        <w:t xml:space="preserve">February Census. As with other elements of the SRP, the contract cleaning allocation is subject to change based on </w:t>
      </w:r>
      <w:r w:rsidR="00B241D3">
        <w:rPr>
          <w:rFonts w:ascii="VIC-Regular" w:eastAsia="Times New Roman" w:hAnsi="VIC-Regular" w:cs="Times New Roman"/>
          <w:color w:val="011A3C"/>
          <w:sz w:val="24"/>
          <w:szCs w:val="24"/>
          <w:lang w:val="en" w:eastAsia="en-AU"/>
        </w:rPr>
        <w:t>c</w:t>
      </w:r>
      <w:r w:rsidRPr="00C77ABF">
        <w:rPr>
          <w:rFonts w:ascii="VIC-Regular" w:eastAsia="Times New Roman" w:hAnsi="VIC-Regular" w:cs="Times New Roman"/>
          <w:color w:val="011A3C"/>
          <w:sz w:val="24"/>
          <w:szCs w:val="24"/>
          <w:lang w:val="en" w:eastAsia="en-AU"/>
        </w:rPr>
        <w:t>onfirmed enrolments as per the February census.</w:t>
      </w:r>
    </w:p>
    <w:p w14:paraId="50C42CDF" w14:textId="43624131"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lastRenderedPageBreak/>
        <w:t>Contract cleaning allocations are adjusted for any building configuration changes that occur on the A</w:t>
      </w:r>
      <w:r w:rsidR="002F51BC">
        <w:rPr>
          <w:rFonts w:ascii="VIC-Regular" w:eastAsia="Times New Roman" w:hAnsi="VIC-Regular" w:cs="Times New Roman"/>
          <w:color w:val="011A3C"/>
          <w:sz w:val="24"/>
          <w:szCs w:val="24"/>
          <w:lang w:val="en" w:eastAsia="en-AU"/>
        </w:rPr>
        <w:t>IMS</w:t>
      </w:r>
      <w:r w:rsidRPr="00C77ABF">
        <w:rPr>
          <w:rFonts w:ascii="VIC-Regular" w:eastAsia="Times New Roman" w:hAnsi="VIC-Regular" w:cs="Times New Roman"/>
          <w:color w:val="011A3C"/>
          <w:sz w:val="24"/>
          <w:szCs w:val="24"/>
          <w:lang w:val="en" w:eastAsia="en-AU"/>
        </w:rPr>
        <w:t xml:space="preserve"> data base. Where the cleanable area is reduced, the area change is applied from the following term</w:t>
      </w:r>
      <w:r w:rsidR="002F51BC">
        <w:rPr>
          <w:rFonts w:ascii="VIC-Regular" w:eastAsia="Times New Roman" w:hAnsi="VIC-Regular" w:cs="Times New Roman"/>
          <w:color w:val="011A3C"/>
          <w:sz w:val="24"/>
          <w:szCs w:val="24"/>
          <w:lang w:val="en" w:eastAsia="en-AU"/>
        </w:rPr>
        <w:t xml:space="preserve"> onwards</w:t>
      </w:r>
      <w:r w:rsidRPr="00C77ABF">
        <w:rPr>
          <w:rFonts w:ascii="VIC-Regular" w:eastAsia="Times New Roman" w:hAnsi="VIC-Regular" w:cs="Times New Roman"/>
          <w:color w:val="011A3C"/>
          <w:sz w:val="24"/>
          <w:szCs w:val="24"/>
          <w:lang w:val="en" w:eastAsia="en-AU"/>
        </w:rPr>
        <w:t>. Where the cleanable area is increased, the cleaning area change is applied from the beginning of the term in which the change was made.</w:t>
      </w:r>
    </w:p>
    <w:p w14:paraId="10FA59E1" w14:textId="77777777" w:rsidR="0076693A" w:rsidRPr="003F76E5"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F76E5">
        <w:rPr>
          <w:rFonts w:ascii="VIC-Bold" w:eastAsia="Times New Roman" w:hAnsi="VIC-Bold" w:cs="Times New Roman"/>
          <w:b/>
          <w:bCs/>
          <w:color w:val="011A3C"/>
          <w:sz w:val="27"/>
          <w:szCs w:val="27"/>
          <w:lang w:val="en" w:eastAsia="en-AU"/>
        </w:rPr>
        <w:t>Rates information for this program</w:t>
      </w:r>
    </w:p>
    <w:p w14:paraId="6F56D1AB" w14:textId="77777777" w:rsidR="0076693A" w:rsidRPr="003F76E5" w:rsidRDefault="0076693A" w:rsidP="0076693A">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F76E5">
        <w:rPr>
          <w:rFonts w:ascii="VIC-Bold" w:eastAsia="Times New Roman" w:hAnsi="VIC-Bold" w:cs="Times New Roman"/>
          <w:b/>
          <w:bCs/>
          <w:color w:val="011A3C"/>
          <w:sz w:val="24"/>
          <w:szCs w:val="24"/>
          <w:lang w:val="en" w:eastAsia="en-AU"/>
        </w:rPr>
        <w:t>Total cleaning area</w:t>
      </w:r>
    </w:p>
    <w:p w14:paraId="70B69184" w14:textId="2B6BD2C3"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 xml:space="preserve">This is the total of the cleanable areas of the school as per the </w:t>
      </w:r>
      <w:r w:rsidR="002F51BC" w:rsidRPr="00C77ABF">
        <w:rPr>
          <w:rFonts w:ascii="VIC-Regular" w:eastAsia="Times New Roman" w:hAnsi="VIC-Regular" w:cs="Times New Roman"/>
          <w:color w:val="011A3C"/>
          <w:sz w:val="24"/>
          <w:szCs w:val="24"/>
          <w:lang w:val="en" w:eastAsia="en-AU"/>
        </w:rPr>
        <w:t>A</w:t>
      </w:r>
      <w:r w:rsidR="002F51BC">
        <w:rPr>
          <w:rFonts w:ascii="VIC-Regular" w:eastAsia="Times New Roman" w:hAnsi="VIC-Regular" w:cs="Times New Roman"/>
          <w:color w:val="011A3C"/>
          <w:sz w:val="24"/>
          <w:szCs w:val="24"/>
          <w:lang w:val="en" w:eastAsia="en-AU"/>
        </w:rPr>
        <w:t>IMS</w:t>
      </w:r>
      <w:r w:rsidR="002F51BC" w:rsidRPr="00C77ABF">
        <w:rPr>
          <w:rFonts w:ascii="VIC-Regular" w:eastAsia="Times New Roman" w:hAnsi="VIC-Regular" w:cs="Times New Roman"/>
          <w:color w:val="011A3C"/>
          <w:sz w:val="24"/>
          <w:szCs w:val="24"/>
          <w:lang w:val="en" w:eastAsia="en-AU"/>
        </w:rPr>
        <w:t xml:space="preserve"> </w:t>
      </w:r>
      <w:r w:rsidRPr="00C77ABF">
        <w:rPr>
          <w:rFonts w:ascii="VIC-Regular" w:eastAsia="Times New Roman" w:hAnsi="VIC-Regular" w:cs="Times New Roman"/>
          <w:color w:val="011A3C"/>
          <w:sz w:val="24"/>
          <w:szCs w:val="24"/>
          <w:lang w:val="en" w:eastAsia="en-AU"/>
        </w:rPr>
        <w:t>system. The Total Cleaning Area used to calculate your budget is contained in your Student Resource Package Budget advice notice and in the Quarterly Cash Grant advice. Any subsequent changes will be reflected in your School Cleaning Area Report.</w:t>
      </w:r>
    </w:p>
    <w:p w14:paraId="26F973A9" w14:textId="77777777" w:rsidR="0076693A" w:rsidRPr="003F76E5" w:rsidRDefault="0076693A" w:rsidP="0076693A">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F76E5">
        <w:rPr>
          <w:rFonts w:ascii="VIC-Bold" w:eastAsia="Times New Roman" w:hAnsi="VIC-Bold" w:cs="Times New Roman"/>
          <w:b/>
          <w:bCs/>
          <w:color w:val="011A3C"/>
          <w:sz w:val="24"/>
          <w:szCs w:val="24"/>
          <w:lang w:val="en" w:eastAsia="en-AU"/>
        </w:rPr>
        <w:t>Cleaning area entitlement</w:t>
      </w:r>
    </w:p>
    <w:p w14:paraId="4AD6D3DD"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The cleaning area entitlement (normal use) for both secondary and primary schools is allocated in square metres according to enrolment bands of 25 students.</w:t>
      </w:r>
    </w:p>
    <w:p w14:paraId="2E8AAB57"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 xml:space="preserve">The cleanable area </w:t>
      </w:r>
      <w:proofErr w:type="gramStart"/>
      <w:r w:rsidRPr="00C77ABF">
        <w:rPr>
          <w:rFonts w:ascii="VIC-Regular" w:eastAsia="Times New Roman" w:hAnsi="VIC-Regular" w:cs="Times New Roman"/>
          <w:color w:val="011A3C"/>
          <w:sz w:val="24"/>
          <w:szCs w:val="24"/>
          <w:lang w:val="en" w:eastAsia="en-AU"/>
        </w:rPr>
        <w:t>in excess of</w:t>
      </w:r>
      <w:proofErr w:type="gramEnd"/>
      <w:r w:rsidRPr="00C77ABF">
        <w:rPr>
          <w:rFonts w:ascii="VIC-Regular" w:eastAsia="Times New Roman" w:hAnsi="VIC-Regular" w:cs="Times New Roman"/>
          <w:color w:val="011A3C"/>
          <w:sz w:val="24"/>
          <w:szCs w:val="24"/>
          <w:lang w:val="en" w:eastAsia="en-AU"/>
        </w:rPr>
        <w:t xml:space="preserve"> entitlement is deemed as low use area.</w:t>
      </w:r>
    </w:p>
    <w:p w14:paraId="18DBEB38" w14:textId="17F4AB93"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 xml:space="preserve">For enrolment or area entitlements, see: </w:t>
      </w:r>
      <w:hyperlink r:id="rId75" w:history="1">
        <w:r w:rsidRPr="00C77ABF">
          <w:rPr>
            <w:rFonts w:ascii="VIC-Regular" w:eastAsia="Times New Roman" w:hAnsi="VIC-Regular" w:cs="Times New Roman"/>
            <w:color w:val="011A3C"/>
            <w:sz w:val="24"/>
            <w:szCs w:val="24"/>
            <w:lang w:val="en" w:eastAsia="en-AU"/>
          </w:rPr>
          <w:t>Contract Cleaning Schedule spreadsheet</w:t>
        </w:r>
      </w:hyperlink>
    </w:p>
    <w:p w14:paraId="47DB892D"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44" w:name="_Hlk83633100"/>
      <w:r w:rsidRPr="00C77ABF">
        <w:rPr>
          <w:rFonts w:ascii="VIC-Regular" w:eastAsia="Times New Roman" w:hAnsi="VIC-Regular" w:cs="Times New Roman"/>
          <w:color w:val="011A3C"/>
          <w:sz w:val="24"/>
          <w:szCs w:val="24"/>
          <w:lang w:val="en" w:eastAsia="en-AU"/>
        </w:rPr>
        <w:t>For a small number of primary schools disadvantaged by the 1:25 Schedule introduced in 2001 additional m2 area is added to the school’s entitlement on Atrium to restore the school to the better of the former entitlement schedules. The adjustment is removed when the school moves into line with the new 1:25 Schedule due to enrolment changes or if the school undergoes a facilities provision or upgrade program.</w:t>
      </w:r>
    </w:p>
    <w:bookmarkEnd w:id="44"/>
    <w:p w14:paraId="4C2A6847" w14:textId="77777777" w:rsidR="0076693A" w:rsidRPr="003F76E5" w:rsidRDefault="0076693A" w:rsidP="0076693A">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F76E5">
        <w:rPr>
          <w:rFonts w:ascii="VIC-Bold" w:eastAsia="Times New Roman" w:hAnsi="VIC-Bold" w:cs="Times New Roman"/>
          <w:b/>
          <w:bCs/>
          <w:color w:val="011A3C"/>
          <w:sz w:val="24"/>
          <w:szCs w:val="24"/>
          <w:lang w:val="en" w:eastAsia="en-AU"/>
        </w:rPr>
        <w:t>Building area changes</w:t>
      </w:r>
    </w:p>
    <w:p w14:paraId="11EF38F9" w14:textId="16859FA1" w:rsidR="0076693A"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The budget impact of area changes notified depends on whether the areas are part of the school’s area entitlement and whether they involve designated cleanable areas. Where areas change, schools should refer to the School Clean</w:t>
      </w:r>
      <w:r w:rsidR="002F51BC">
        <w:rPr>
          <w:rFonts w:ascii="VIC-Regular" w:eastAsia="Times New Roman" w:hAnsi="VIC-Regular" w:cs="Times New Roman"/>
          <w:color w:val="011A3C"/>
          <w:sz w:val="24"/>
          <w:szCs w:val="24"/>
          <w:lang w:val="en" w:eastAsia="en-AU"/>
        </w:rPr>
        <w:t>able</w:t>
      </w:r>
      <w:r w:rsidRPr="00C77ABF">
        <w:rPr>
          <w:rFonts w:ascii="VIC-Regular" w:eastAsia="Times New Roman" w:hAnsi="VIC-Regular" w:cs="Times New Roman"/>
          <w:color w:val="011A3C"/>
          <w:sz w:val="24"/>
          <w:szCs w:val="24"/>
          <w:lang w:val="en" w:eastAsia="en-AU"/>
        </w:rPr>
        <w:t xml:space="preserve"> Area Report or contact the </w:t>
      </w:r>
      <w:r w:rsidR="002F51BC">
        <w:rPr>
          <w:rFonts w:ascii="VIC-Regular" w:eastAsia="Times New Roman" w:hAnsi="VIC-Regular" w:cs="Times New Roman"/>
          <w:color w:val="011A3C"/>
          <w:sz w:val="24"/>
          <w:szCs w:val="24"/>
          <w:lang w:val="en" w:eastAsia="en-AU"/>
        </w:rPr>
        <w:t>School Cleaning</w:t>
      </w:r>
      <w:r w:rsidRPr="00C77ABF">
        <w:rPr>
          <w:rFonts w:ascii="VIC-Regular" w:eastAsia="Times New Roman" w:hAnsi="VIC-Regular" w:cs="Times New Roman"/>
          <w:color w:val="011A3C"/>
          <w:sz w:val="24"/>
          <w:szCs w:val="24"/>
          <w:lang w:val="en" w:eastAsia="en-AU"/>
        </w:rPr>
        <w:t xml:space="preserve"> Unit on </w:t>
      </w:r>
      <w:hyperlink r:id="rId76" w:history="1">
        <w:r w:rsidRPr="00C77ABF">
          <w:rPr>
            <w:rFonts w:ascii="VIC-Regular" w:eastAsia="Times New Roman" w:hAnsi="VIC-Regular" w:cs="Times New Roman"/>
            <w:color w:val="011A3C"/>
            <w:sz w:val="24"/>
            <w:szCs w:val="24"/>
            <w:lang w:val="en" w:eastAsia="en-AU"/>
          </w:rPr>
          <w:t>1800 896 950</w:t>
        </w:r>
      </w:hyperlink>
      <w:r w:rsidRPr="00C77ABF">
        <w:rPr>
          <w:rFonts w:ascii="VIC-Regular" w:eastAsia="Times New Roman" w:hAnsi="VIC-Regular" w:cs="Times New Roman"/>
          <w:color w:val="011A3C"/>
          <w:sz w:val="24"/>
          <w:szCs w:val="24"/>
          <w:lang w:val="en" w:eastAsia="en-AU"/>
        </w:rPr>
        <w:t xml:space="preserve"> to determine the effect on their cleanable area.</w:t>
      </w:r>
    </w:p>
    <w:p w14:paraId="488CB8BC" w14:textId="0646A802" w:rsidR="00EA42F1" w:rsidRDefault="00EA42F1"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5727F1">
        <w:rPr>
          <w:rFonts w:ascii="VIC-Regular" w:eastAsia="Times New Roman" w:hAnsi="VIC-Regular" w:cs="Times New Roman"/>
          <w:color w:val="011A3C"/>
          <w:sz w:val="24"/>
          <w:szCs w:val="24"/>
          <w:lang w:val="en" w:eastAsia="en-AU"/>
        </w:rPr>
        <w:lastRenderedPageBreak/>
        <w:t xml:space="preserve">Funding is calculated at the Indicative, Confirmed and Revised </w:t>
      </w:r>
      <w:r w:rsidR="00AF025A" w:rsidRPr="005727F1">
        <w:rPr>
          <w:rFonts w:ascii="VIC-Regular" w:eastAsia="Times New Roman" w:hAnsi="VIC-Regular" w:cs="Times New Roman"/>
          <w:color w:val="011A3C"/>
          <w:sz w:val="24"/>
          <w:szCs w:val="24"/>
          <w:lang w:val="en" w:eastAsia="en-AU"/>
        </w:rPr>
        <w:t>cycles;</w:t>
      </w:r>
      <w:r w:rsidRPr="005727F1">
        <w:rPr>
          <w:rFonts w:ascii="VIC-Regular" w:eastAsia="Times New Roman" w:hAnsi="VIC-Regular" w:cs="Times New Roman"/>
          <w:color w:val="011A3C"/>
          <w:sz w:val="24"/>
          <w:szCs w:val="24"/>
          <w:lang w:val="en" w:eastAsia="en-AU"/>
        </w:rPr>
        <w:t xml:space="preserve"> </w:t>
      </w:r>
      <w:r>
        <w:rPr>
          <w:rFonts w:ascii="VIC-Regular" w:eastAsia="Times New Roman" w:hAnsi="VIC-Regular" w:cs="Times New Roman"/>
          <w:color w:val="011A3C"/>
          <w:sz w:val="24"/>
          <w:szCs w:val="24"/>
          <w:lang w:val="en" w:eastAsia="en-AU"/>
        </w:rPr>
        <w:t>funding</w:t>
      </w:r>
      <w:r w:rsidR="002F51BC">
        <w:rPr>
          <w:rFonts w:ascii="VIC-Regular" w:eastAsia="Times New Roman" w:hAnsi="VIC-Regular" w:cs="Times New Roman"/>
          <w:color w:val="011A3C"/>
          <w:sz w:val="24"/>
          <w:szCs w:val="24"/>
          <w:lang w:val="en" w:eastAsia="en-AU"/>
        </w:rPr>
        <w:t xml:space="preserve"> and</w:t>
      </w:r>
      <w:r>
        <w:rPr>
          <w:rFonts w:ascii="VIC-Regular" w:eastAsia="Times New Roman" w:hAnsi="VIC-Regular" w:cs="Times New Roman"/>
          <w:color w:val="011A3C"/>
          <w:sz w:val="24"/>
          <w:szCs w:val="24"/>
          <w:lang w:val="en" w:eastAsia="en-AU"/>
        </w:rPr>
        <w:t xml:space="preserve"> is allocated </w:t>
      </w:r>
      <w:r w:rsidRPr="005727F1">
        <w:rPr>
          <w:rFonts w:ascii="VIC-Regular" w:eastAsia="Times New Roman" w:hAnsi="VIC-Regular" w:cs="Times New Roman"/>
          <w:color w:val="011A3C"/>
          <w:sz w:val="24"/>
          <w:szCs w:val="24"/>
          <w:lang w:val="en" w:eastAsia="en-AU"/>
        </w:rPr>
        <w:t>through cash funding</w:t>
      </w:r>
      <w:r>
        <w:rPr>
          <w:rFonts w:ascii="VIC-Regular" w:eastAsia="Times New Roman" w:hAnsi="VIC-Regular" w:cs="Times New Roman"/>
          <w:color w:val="011A3C"/>
          <w:sz w:val="24"/>
          <w:szCs w:val="24"/>
          <w:lang w:val="en" w:eastAsia="en-AU"/>
        </w:rPr>
        <w:t>.</w:t>
      </w:r>
    </w:p>
    <w:p w14:paraId="18CCC98F" w14:textId="77777777" w:rsidR="00AF025A" w:rsidRPr="00C77ABF" w:rsidRDefault="00AF025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627CEB8C" w14:textId="77777777" w:rsidR="0076693A" w:rsidRPr="003F76E5"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F76E5">
        <w:rPr>
          <w:rFonts w:ascii="VIC-Bold" w:eastAsia="Times New Roman" w:hAnsi="VIC-Bold" w:cs="Times New Roman"/>
          <w:b/>
          <w:bCs/>
          <w:color w:val="011A3C"/>
          <w:sz w:val="27"/>
          <w:szCs w:val="27"/>
          <w:lang w:val="en" w:eastAsia="en-AU"/>
        </w:rPr>
        <w:t>Calculation</w:t>
      </w:r>
    </w:p>
    <w:p w14:paraId="6D65357F"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w:t>
      </w:r>
      <w:proofErr w:type="spellStart"/>
      <w:r w:rsidRPr="00C77ABF">
        <w:rPr>
          <w:rFonts w:ascii="VIC-Regular" w:eastAsia="Times New Roman" w:hAnsi="VIC-Regular" w:cs="Times New Roman"/>
          <w:color w:val="011A3C"/>
          <w:sz w:val="24"/>
          <w:szCs w:val="24"/>
          <w:lang w:val="en" w:eastAsia="en-AU"/>
        </w:rPr>
        <w:t>Normal_Use_Area</w:t>
      </w:r>
      <w:proofErr w:type="spellEnd"/>
      <w:r w:rsidRPr="00C77ABF">
        <w:rPr>
          <w:rFonts w:ascii="VIC-Regular" w:eastAsia="Times New Roman" w:hAnsi="VIC-Regular" w:cs="Times New Roman"/>
          <w:color w:val="011A3C"/>
          <w:sz w:val="24"/>
          <w:szCs w:val="24"/>
          <w:lang w:val="en" w:eastAsia="en-AU"/>
        </w:rPr>
        <w:t>] x [</w:t>
      </w:r>
      <w:proofErr w:type="spellStart"/>
      <w:r w:rsidRPr="00C77ABF">
        <w:rPr>
          <w:rFonts w:ascii="VIC-Regular" w:eastAsia="Times New Roman" w:hAnsi="VIC-Regular" w:cs="Times New Roman"/>
          <w:color w:val="011A3C"/>
          <w:sz w:val="24"/>
          <w:szCs w:val="24"/>
          <w:lang w:val="en" w:eastAsia="en-AU"/>
        </w:rPr>
        <w:t>Normal_Use_Rate</w:t>
      </w:r>
      <w:proofErr w:type="spellEnd"/>
      <w:r w:rsidRPr="00C77ABF">
        <w:rPr>
          <w:rFonts w:ascii="VIC-Regular" w:eastAsia="Times New Roman" w:hAnsi="VIC-Regular" w:cs="Times New Roman"/>
          <w:color w:val="011A3C"/>
          <w:sz w:val="24"/>
          <w:szCs w:val="24"/>
          <w:lang w:val="en" w:eastAsia="en-AU"/>
        </w:rPr>
        <w:t>] plus [</w:t>
      </w:r>
      <w:proofErr w:type="spellStart"/>
      <w:r w:rsidRPr="00C77ABF">
        <w:rPr>
          <w:rFonts w:ascii="VIC-Regular" w:eastAsia="Times New Roman" w:hAnsi="VIC-Regular" w:cs="Times New Roman"/>
          <w:color w:val="011A3C"/>
          <w:sz w:val="24"/>
          <w:szCs w:val="24"/>
          <w:lang w:val="en" w:eastAsia="en-AU"/>
        </w:rPr>
        <w:t>Low_Use_Area</w:t>
      </w:r>
      <w:proofErr w:type="spellEnd"/>
      <w:r w:rsidRPr="00C77ABF">
        <w:rPr>
          <w:rFonts w:ascii="VIC-Regular" w:eastAsia="Times New Roman" w:hAnsi="VIC-Regular" w:cs="Times New Roman"/>
          <w:color w:val="011A3C"/>
          <w:sz w:val="24"/>
          <w:szCs w:val="24"/>
          <w:lang w:val="en" w:eastAsia="en-AU"/>
        </w:rPr>
        <w:t>] x [</w:t>
      </w:r>
      <w:proofErr w:type="spellStart"/>
      <w:r w:rsidRPr="00C77ABF">
        <w:rPr>
          <w:rFonts w:ascii="VIC-Regular" w:eastAsia="Times New Roman" w:hAnsi="VIC-Regular" w:cs="Times New Roman"/>
          <w:color w:val="011A3C"/>
          <w:sz w:val="24"/>
          <w:szCs w:val="24"/>
          <w:lang w:val="en" w:eastAsia="en-AU"/>
        </w:rPr>
        <w:t>Low_Use_Rate</w:t>
      </w:r>
      <w:proofErr w:type="spellEnd"/>
      <w:r w:rsidRPr="00C77ABF">
        <w:rPr>
          <w:rFonts w:ascii="VIC-Regular" w:eastAsia="Times New Roman" w:hAnsi="VIC-Regular" w:cs="Times New Roman"/>
          <w:color w:val="011A3C"/>
          <w:sz w:val="24"/>
          <w:szCs w:val="24"/>
          <w:lang w:val="en" w:eastAsia="en-AU"/>
        </w:rPr>
        <w:t>]</w:t>
      </w:r>
    </w:p>
    <w:p w14:paraId="5EC22898" w14:textId="321362CC" w:rsidR="0076693A" w:rsidRPr="00C77ABF" w:rsidRDefault="0076693A" w:rsidP="00F66851">
      <w:pPr>
        <w:numPr>
          <w:ilvl w:val="0"/>
          <w:numId w:val="3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Refer to Rates Section for stipulated minimum dollar allocation.</w:t>
      </w:r>
    </w:p>
    <w:p w14:paraId="599C38F1" w14:textId="5307385A" w:rsidR="0076693A" w:rsidRPr="00C77ABF" w:rsidRDefault="0076693A" w:rsidP="00F66851">
      <w:pPr>
        <w:numPr>
          <w:ilvl w:val="0"/>
          <w:numId w:val="3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Entitlement cannot exceed Total Cleanable Area.</w:t>
      </w:r>
    </w:p>
    <w:p w14:paraId="59415AB4" w14:textId="1F499FF5" w:rsidR="0076693A" w:rsidRPr="003F76E5"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F76E5">
        <w:rPr>
          <w:rFonts w:ascii="VIC-Bold" w:eastAsia="Times New Roman" w:hAnsi="VIC-Bold" w:cs="Times New Roman"/>
          <w:b/>
          <w:bCs/>
          <w:color w:val="011A3C"/>
          <w:sz w:val="27"/>
          <w:szCs w:val="27"/>
          <w:lang w:val="en" w:eastAsia="en-AU"/>
        </w:rPr>
        <w:t>Rates 202</w:t>
      </w:r>
      <w:r w:rsidR="001C7C81">
        <w:rPr>
          <w:rFonts w:ascii="VIC-Bold" w:eastAsia="Times New Roman" w:hAnsi="VIC-Bold" w:cs="Times New Roman"/>
          <w:b/>
          <w:bCs/>
          <w:color w:val="011A3C"/>
          <w:sz w:val="27"/>
          <w:szCs w:val="27"/>
          <w:lang w:val="en" w:eastAsia="en-A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76"/>
        <w:gridCol w:w="1722"/>
        <w:gridCol w:w="1318"/>
      </w:tblGrid>
      <w:tr w:rsidR="00FC586C" w:rsidRPr="00C77ABF" w14:paraId="2CF6640F" w14:textId="77777777" w:rsidTr="003F76E5">
        <w:trPr>
          <w:tblHeader/>
        </w:trPr>
        <w:tc>
          <w:tcPr>
            <w:tcW w:w="0" w:type="auto"/>
            <w:hideMark/>
          </w:tcPr>
          <w:p w14:paraId="3B418D79" w14:textId="5A48290B" w:rsidR="0076693A" w:rsidRPr="00371B75" w:rsidRDefault="00FC586C" w:rsidP="009753DC">
            <w:pPr>
              <w:spacing w:after="0" w:line="240" w:lineRule="atLeast"/>
              <w:rPr>
                <w:rFonts w:ascii="VIC-Bold" w:eastAsia="Times New Roman" w:hAnsi="VIC-Bold" w:cs="Times New Roman"/>
                <w:color w:val="323E4F" w:themeColor="text2" w:themeShade="BF"/>
                <w:sz w:val="24"/>
                <w:szCs w:val="24"/>
                <w:lang w:eastAsia="en-AU"/>
              </w:rPr>
            </w:pPr>
            <w:r>
              <w:rPr>
                <w:rFonts w:ascii="VIC-Bold" w:eastAsia="Times New Roman" w:hAnsi="VIC-Bold" w:cs="Times New Roman"/>
                <w:color w:val="323E4F" w:themeColor="text2" w:themeShade="BF"/>
                <w:sz w:val="24"/>
                <w:szCs w:val="24"/>
                <w:lang w:eastAsia="en-AU"/>
              </w:rPr>
              <w:t xml:space="preserve">Campus </w:t>
            </w:r>
            <w:r w:rsidR="0076693A" w:rsidRPr="00371B75">
              <w:rPr>
                <w:rFonts w:ascii="VIC-Bold" w:eastAsia="Times New Roman" w:hAnsi="VIC-Bold" w:cs="Times New Roman"/>
                <w:color w:val="323E4F" w:themeColor="text2" w:themeShade="BF"/>
                <w:sz w:val="24"/>
                <w:szCs w:val="24"/>
                <w:lang w:eastAsia="en-AU"/>
              </w:rPr>
              <w:t>Type</w:t>
            </w:r>
          </w:p>
        </w:tc>
        <w:tc>
          <w:tcPr>
            <w:tcW w:w="0" w:type="auto"/>
            <w:hideMark/>
          </w:tcPr>
          <w:p w14:paraId="5CDD2BE1" w14:textId="77777777" w:rsidR="0076693A" w:rsidRPr="00371B75" w:rsidRDefault="0076693A" w:rsidP="008E7838">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Normal Use ($)</w:t>
            </w:r>
          </w:p>
        </w:tc>
        <w:tc>
          <w:tcPr>
            <w:tcW w:w="0" w:type="auto"/>
            <w:hideMark/>
          </w:tcPr>
          <w:p w14:paraId="2BE9372C" w14:textId="77777777" w:rsidR="0076693A" w:rsidRPr="00371B75" w:rsidRDefault="0076693A" w:rsidP="008E7838">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Low Use ($)</w:t>
            </w:r>
          </w:p>
        </w:tc>
      </w:tr>
      <w:tr w:rsidR="00FC586C" w:rsidRPr="00C77ABF" w14:paraId="3FA99DDD" w14:textId="77777777" w:rsidTr="003F76E5">
        <w:tc>
          <w:tcPr>
            <w:tcW w:w="0" w:type="auto"/>
            <w:hideMark/>
          </w:tcPr>
          <w:p w14:paraId="03695B76" w14:textId="6BB92BA3" w:rsidR="0076693A" w:rsidRPr="00371B75" w:rsidRDefault="0076693A"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Special Development School</w:t>
            </w:r>
            <w:r w:rsidR="00FC586C">
              <w:rPr>
                <w:rFonts w:ascii="VIC-Regular" w:eastAsia="Times New Roman" w:hAnsi="VIC-Regular" w:cs="Times New Roman"/>
                <w:color w:val="323E4F" w:themeColor="text2" w:themeShade="BF"/>
                <w:sz w:val="24"/>
                <w:szCs w:val="24"/>
                <w:lang w:eastAsia="en-AU"/>
              </w:rPr>
              <w:t>, Day Special and Special</w:t>
            </w:r>
          </w:p>
        </w:tc>
        <w:tc>
          <w:tcPr>
            <w:tcW w:w="0" w:type="auto"/>
            <w:hideMark/>
          </w:tcPr>
          <w:p w14:paraId="7BE66055" w14:textId="668A43E2" w:rsidR="0076693A" w:rsidRPr="00371B75" w:rsidRDefault="00FA1F1F" w:rsidP="008E7838">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29.</w:t>
            </w:r>
            <w:r w:rsidR="001C7C81">
              <w:rPr>
                <w:rFonts w:ascii="VIC-Regular" w:eastAsia="Times New Roman" w:hAnsi="VIC-Regular" w:cs="Times New Roman"/>
                <w:color w:val="323E4F" w:themeColor="text2" w:themeShade="BF"/>
                <w:sz w:val="24"/>
                <w:szCs w:val="24"/>
                <w:lang w:eastAsia="en-AU"/>
              </w:rPr>
              <w:t>70</w:t>
            </w:r>
          </w:p>
        </w:tc>
        <w:tc>
          <w:tcPr>
            <w:tcW w:w="0" w:type="auto"/>
            <w:hideMark/>
          </w:tcPr>
          <w:p w14:paraId="500A8BFF" w14:textId="77777777" w:rsidR="0076693A" w:rsidRPr="00371B75" w:rsidRDefault="0076693A" w:rsidP="008E7838">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N/A</w:t>
            </w:r>
          </w:p>
        </w:tc>
      </w:tr>
      <w:tr w:rsidR="00FC586C" w:rsidRPr="00C77ABF" w14:paraId="675E0E25" w14:textId="77777777" w:rsidTr="003F76E5">
        <w:tc>
          <w:tcPr>
            <w:tcW w:w="0" w:type="auto"/>
            <w:hideMark/>
          </w:tcPr>
          <w:p w14:paraId="6919F429" w14:textId="77777777" w:rsidR="0076693A" w:rsidRPr="00371B75" w:rsidRDefault="0076693A"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All Others</w:t>
            </w:r>
          </w:p>
        </w:tc>
        <w:tc>
          <w:tcPr>
            <w:tcW w:w="0" w:type="auto"/>
            <w:hideMark/>
          </w:tcPr>
          <w:p w14:paraId="23B8B0AC" w14:textId="615B12AF" w:rsidR="0076693A" w:rsidRPr="00371B75" w:rsidRDefault="00FA1F1F" w:rsidP="008E7838">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27.</w:t>
            </w:r>
            <w:r w:rsidR="001C7C81">
              <w:rPr>
                <w:rFonts w:ascii="VIC-Regular" w:eastAsia="Times New Roman" w:hAnsi="VIC-Regular" w:cs="Times New Roman"/>
                <w:color w:val="323E4F" w:themeColor="text2" w:themeShade="BF"/>
                <w:sz w:val="24"/>
                <w:szCs w:val="24"/>
                <w:lang w:eastAsia="en-AU"/>
              </w:rPr>
              <w:t>67</w:t>
            </w:r>
          </w:p>
        </w:tc>
        <w:tc>
          <w:tcPr>
            <w:tcW w:w="0" w:type="auto"/>
            <w:hideMark/>
          </w:tcPr>
          <w:p w14:paraId="7F5E7FE9" w14:textId="7DE8BEC1" w:rsidR="0076693A" w:rsidRPr="00371B75" w:rsidRDefault="00FA1F1F" w:rsidP="008E7838">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w:t>
            </w:r>
            <w:r w:rsidR="001C7C81">
              <w:rPr>
                <w:rFonts w:ascii="VIC-Regular" w:eastAsia="Times New Roman" w:hAnsi="VIC-Regular" w:cs="Times New Roman"/>
                <w:color w:val="323E4F" w:themeColor="text2" w:themeShade="BF"/>
                <w:sz w:val="24"/>
                <w:szCs w:val="24"/>
                <w:lang w:eastAsia="en-AU"/>
              </w:rPr>
              <w:t>93</w:t>
            </w:r>
          </w:p>
        </w:tc>
      </w:tr>
      <w:tr w:rsidR="00FC586C" w:rsidRPr="00C77ABF" w14:paraId="791F9989" w14:textId="77777777" w:rsidTr="003F76E5">
        <w:tc>
          <w:tcPr>
            <w:tcW w:w="0" w:type="auto"/>
            <w:hideMark/>
          </w:tcPr>
          <w:p w14:paraId="1E518F10" w14:textId="77777777" w:rsidR="0076693A" w:rsidRPr="00371B75" w:rsidRDefault="0076693A"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Small schools under 372m</w:t>
            </w:r>
            <w:r w:rsidRPr="00371B75">
              <w:rPr>
                <w:rFonts w:ascii="VIC-Regular" w:eastAsia="Times New Roman" w:hAnsi="VIC-Regular" w:cs="Times New Roman"/>
                <w:color w:val="323E4F" w:themeColor="text2" w:themeShade="BF"/>
                <w:sz w:val="18"/>
                <w:szCs w:val="18"/>
                <w:vertAlign w:val="superscript"/>
                <w:lang w:eastAsia="en-AU"/>
              </w:rPr>
              <w:t>2</w:t>
            </w:r>
          </w:p>
        </w:tc>
        <w:tc>
          <w:tcPr>
            <w:tcW w:w="0" w:type="auto"/>
            <w:hideMark/>
          </w:tcPr>
          <w:p w14:paraId="39EA28B0" w14:textId="64EAE3A1" w:rsidR="0076693A" w:rsidRPr="00371B75" w:rsidRDefault="00FA1F1F" w:rsidP="008E7838">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22.</w:t>
            </w:r>
            <w:r w:rsidR="001C7C81">
              <w:rPr>
                <w:rFonts w:ascii="VIC-Regular" w:eastAsia="Times New Roman" w:hAnsi="VIC-Regular" w:cs="Times New Roman"/>
                <w:color w:val="323E4F" w:themeColor="text2" w:themeShade="BF"/>
                <w:sz w:val="24"/>
                <w:szCs w:val="24"/>
                <w:lang w:eastAsia="en-AU"/>
              </w:rPr>
              <w:t>35</w:t>
            </w:r>
          </w:p>
        </w:tc>
        <w:tc>
          <w:tcPr>
            <w:tcW w:w="0" w:type="auto"/>
            <w:hideMark/>
          </w:tcPr>
          <w:p w14:paraId="6727B38A" w14:textId="77777777" w:rsidR="0076693A" w:rsidRPr="00371B75" w:rsidRDefault="0076693A" w:rsidP="008E7838">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N/A</w:t>
            </w:r>
          </w:p>
        </w:tc>
      </w:tr>
      <w:tr w:rsidR="00FC586C" w:rsidRPr="00C77ABF" w14:paraId="7E1B3FE7" w14:textId="77777777" w:rsidTr="003F76E5">
        <w:tc>
          <w:tcPr>
            <w:tcW w:w="0" w:type="auto"/>
            <w:hideMark/>
          </w:tcPr>
          <w:p w14:paraId="4C5205E5" w14:textId="77777777" w:rsidR="0076693A" w:rsidRPr="00371B75" w:rsidRDefault="0076693A"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Minimum Allocation</w:t>
            </w:r>
          </w:p>
        </w:tc>
        <w:tc>
          <w:tcPr>
            <w:tcW w:w="0" w:type="auto"/>
            <w:hideMark/>
          </w:tcPr>
          <w:p w14:paraId="01B8F60A" w14:textId="222B7886" w:rsidR="0076693A" w:rsidRPr="00371B75" w:rsidRDefault="00FA1F1F" w:rsidP="008E7838">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w:t>
            </w:r>
            <w:r w:rsidR="001C7C81">
              <w:rPr>
                <w:rFonts w:ascii="VIC-Regular" w:eastAsia="Times New Roman" w:hAnsi="VIC-Regular" w:cs="Times New Roman"/>
                <w:color w:val="323E4F" w:themeColor="text2" w:themeShade="BF"/>
                <w:sz w:val="24"/>
                <w:szCs w:val="24"/>
                <w:lang w:eastAsia="en-AU"/>
              </w:rPr>
              <w:t>839</w:t>
            </w:r>
          </w:p>
        </w:tc>
        <w:tc>
          <w:tcPr>
            <w:tcW w:w="0" w:type="auto"/>
            <w:hideMark/>
          </w:tcPr>
          <w:p w14:paraId="2FC39AED" w14:textId="77777777" w:rsidR="0076693A" w:rsidRPr="00371B75" w:rsidRDefault="0076693A" w:rsidP="008E7838">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N/A</w:t>
            </w:r>
          </w:p>
        </w:tc>
      </w:tr>
    </w:tbl>
    <w:p w14:paraId="766F6E89" w14:textId="77777777" w:rsidR="0076693A" w:rsidRPr="003F76E5"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F76E5">
        <w:rPr>
          <w:rFonts w:ascii="VIC-Bold" w:eastAsia="Times New Roman" w:hAnsi="VIC-Bold" w:cs="Times New Roman"/>
          <w:b/>
          <w:bCs/>
          <w:color w:val="011A3C"/>
          <w:sz w:val="27"/>
          <w:szCs w:val="27"/>
          <w:lang w:val="en" w:eastAsia="en-AU"/>
        </w:rPr>
        <w:t>Notes</w:t>
      </w:r>
    </w:p>
    <w:p w14:paraId="2BF07415" w14:textId="0AAC6BEF" w:rsidR="0076693A" w:rsidRPr="00C77ABF" w:rsidRDefault="00AF025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Split site</w:t>
      </w:r>
      <w:r w:rsidR="0076693A" w:rsidRPr="00C77ABF">
        <w:rPr>
          <w:rFonts w:ascii="VIC-Regular" w:eastAsia="Times New Roman" w:hAnsi="VIC-Regular" w:cs="Times New Roman"/>
          <w:color w:val="011A3C"/>
          <w:sz w:val="24"/>
          <w:szCs w:val="24"/>
          <w:lang w:val="en" w:eastAsia="en-AU"/>
        </w:rPr>
        <w:t xml:space="preserve"> and multi-campus locations are calculated as separate entities.</w:t>
      </w:r>
    </w:p>
    <w:p w14:paraId="781791D0" w14:textId="77777777" w:rsidR="00EC7A25" w:rsidRPr="00AF025A" w:rsidRDefault="00EC7A25" w:rsidP="00EC7A25">
      <w:pPr>
        <w:rPr>
          <w:rFonts w:ascii="VIC-Regular" w:eastAsia="Times New Roman" w:hAnsi="VIC-Regular" w:cs="Times New Roman"/>
          <w:color w:val="011A3C"/>
          <w:sz w:val="24"/>
          <w:szCs w:val="24"/>
          <w:lang w:val="en" w:eastAsia="en-AU"/>
        </w:rPr>
      </w:pPr>
      <w:r w:rsidRPr="00AF025A">
        <w:rPr>
          <w:rFonts w:ascii="VIC-Regular" w:eastAsia="Times New Roman" w:hAnsi="VIC-Regular" w:cs="Times New Roman"/>
          <w:color w:val="011A3C"/>
          <w:sz w:val="24"/>
          <w:szCs w:val="24"/>
          <w:lang w:val="en" w:eastAsia="en-AU"/>
        </w:rPr>
        <w:t>Expenditure should be allocated in CASES21 to the following:</w:t>
      </w:r>
    </w:p>
    <w:p w14:paraId="3B41DE63" w14:textId="77777777" w:rsidR="00EC7A25" w:rsidRPr="00AF025A" w:rsidRDefault="00EC7A25" w:rsidP="00AF025A">
      <w:pPr>
        <w:numPr>
          <w:ilvl w:val="0"/>
          <w:numId w:val="3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F025A">
        <w:rPr>
          <w:rFonts w:ascii="VIC-Regular" w:eastAsia="Times New Roman" w:hAnsi="VIC-Regular" w:cs="Times New Roman"/>
          <w:color w:val="011A3C"/>
          <w:sz w:val="24"/>
          <w:szCs w:val="24"/>
          <w:lang w:val="en" w:eastAsia="en-AU"/>
        </w:rPr>
        <w:t>Sub Program Code: 6001 – Building Services and Utilities</w:t>
      </w:r>
    </w:p>
    <w:p w14:paraId="68FD3F53" w14:textId="77777777" w:rsidR="00EC7A25" w:rsidRPr="00AF025A" w:rsidRDefault="00EC7A25" w:rsidP="00AF025A">
      <w:pPr>
        <w:numPr>
          <w:ilvl w:val="0"/>
          <w:numId w:val="3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F025A">
        <w:rPr>
          <w:rFonts w:ascii="VIC-Regular" w:eastAsia="Times New Roman" w:hAnsi="VIC-Regular" w:cs="Times New Roman"/>
          <w:color w:val="011A3C"/>
          <w:sz w:val="24"/>
          <w:szCs w:val="24"/>
          <w:lang w:val="en" w:eastAsia="en-AU"/>
        </w:rPr>
        <w:t>General Ledger Account Code: 86502 – Contract Cleaning</w:t>
      </w:r>
    </w:p>
    <w:p w14:paraId="602390AE" w14:textId="77777777" w:rsidR="0076693A" w:rsidRDefault="0076693A" w:rsidP="0076693A"/>
    <w:p w14:paraId="4F724897" w14:textId="77777777" w:rsidR="0076693A" w:rsidRDefault="0076693A" w:rsidP="0076693A">
      <w:r>
        <w:br w:type="page"/>
      </w:r>
    </w:p>
    <w:p w14:paraId="68651DE2" w14:textId="554A2F27" w:rsidR="0076693A" w:rsidRDefault="0076693A" w:rsidP="004B385F">
      <w:pPr>
        <w:pStyle w:val="Heading2"/>
      </w:pPr>
      <w:bookmarkStart w:id="45" w:name="_Toc94698006"/>
      <w:bookmarkStart w:id="46" w:name="_Hlk65739654"/>
      <w:r w:rsidRPr="00ED5533">
        <w:lastRenderedPageBreak/>
        <w:t>Cross Infection Prevention Allowance (Reference 29)</w:t>
      </w:r>
      <w:bookmarkEnd w:id="45"/>
    </w:p>
    <w:p w14:paraId="737AFC94" w14:textId="7599FDD2" w:rsidR="00EA42F1" w:rsidRDefault="00EA42F1" w:rsidP="00EA42F1">
      <w:pPr>
        <w:pStyle w:val="NormalWeb"/>
        <w:spacing w:line="360" w:lineRule="atLeast"/>
        <w:rPr>
          <w:rFonts w:ascii="VIC-Regular" w:hAnsi="VIC-Regular"/>
          <w:color w:val="011A3C"/>
          <w:lang w:val="en"/>
        </w:rPr>
      </w:pPr>
      <w:r>
        <w:rPr>
          <w:rFonts w:ascii="VIC-Regular" w:hAnsi="VIC-Regular"/>
          <w:color w:val="011A3C"/>
          <w:lang w:val="en"/>
        </w:rPr>
        <w:t>Additional cleaning funds are provided to special developmental schools and physical disability special schools to reduce the risk of cross infection.</w:t>
      </w:r>
    </w:p>
    <w:p w14:paraId="0DB6AC8D" w14:textId="77777777" w:rsidR="00CC07DD" w:rsidRPr="008F4825" w:rsidRDefault="00CC07DD" w:rsidP="00CC07DD">
      <w:pPr>
        <w:rPr>
          <w:rFonts w:ascii="VIC-Regular" w:eastAsia="Times New Roman" w:hAnsi="VIC-Regular" w:cs="Times New Roman"/>
          <w:color w:val="011A3C"/>
          <w:sz w:val="24"/>
          <w:szCs w:val="24"/>
          <w:lang w:val="en" w:eastAsia="en-AU"/>
        </w:rPr>
      </w:pPr>
      <w:r w:rsidRPr="008F4825">
        <w:rPr>
          <w:rFonts w:ascii="VIC-Regular" w:eastAsia="Times New Roman" w:hAnsi="VIC-Regular" w:cs="Times New Roman"/>
          <w:color w:val="011A3C"/>
          <w:sz w:val="24"/>
          <w:szCs w:val="24"/>
          <w:lang w:val="en" w:eastAsia="en-AU"/>
        </w:rPr>
        <w:t>Expenditure should be allocated in CASES21 to the following:</w:t>
      </w:r>
    </w:p>
    <w:p w14:paraId="3406612F" w14:textId="77777777" w:rsidR="00CC07DD" w:rsidRPr="00AF025A" w:rsidRDefault="00CC07DD" w:rsidP="00AF025A">
      <w:pPr>
        <w:numPr>
          <w:ilvl w:val="0"/>
          <w:numId w:val="3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F025A">
        <w:rPr>
          <w:rFonts w:ascii="VIC-Regular" w:eastAsia="Times New Roman" w:hAnsi="VIC-Regular" w:cs="Times New Roman"/>
          <w:color w:val="011A3C"/>
          <w:sz w:val="24"/>
          <w:szCs w:val="24"/>
          <w:lang w:val="en" w:eastAsia="en-AU"/>
        </w:rPr>
        <w:t>Sub Program Code: 6001 – Building Services and Utilities</w:t>
      </w:r>
    </w:p>
    <w:p w14:paraId="2FAB453F" w14:textId="73CB183F" w:rsidR="00CC07DD" w:rsidRPr="008F4825" w:rsidRDefault="00CC07DD" w:rsidP="008F4825">
      <w:pPr>
        <w:numPr>
          <w:ilvl w:val="0"/>
          <w:numId w:val="3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8F4825">
        <w:rPr>
          <w:rFonts w:ascii="VIC-Regular" w:eastAsia="Times New Roman" w:hAnsi="VIC-Regular" w:cs="Times New Roman"/>
          <w:color w:val="011A3C"/>
          <w:sz w:val="24"/>
          <w:szCs w:val="24"/>
          <w:lang w:val="en" w:eastAsia="en-AU"/>
        </w:rPr>
        <w:t>General Ledger Account Code: 86502 – Contract Cleaning</w:t>
      </w:r>
    </w:p>
    <w:p w14:paraId="5B11933F" w14:textId="77777777" w:rsidR="00EA42F1" w:rsidRPr="0082626F" w:rsidRDefault="00EA42F1" w:rsidP="00EA42F1">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82626F">
        <w:rPr>
          <w:rFonts w:ascii="VIC-Bold" w:eastAsia="Times New Roman" w:hAnsi="VIC-Bold" w:cs="Times New Roman"/>
          <w:b/>
          <w:bCs/>
          <w:color w:val="011A3C"/>
          <w:sz w:val="27"/>
          <w:szCs w:val="27"/>
          <w:lang w:val="en" w:eastAsia="en-AU"/>
        </w:rPr>
        <w:t>Eligibility</w:t>
      </w:r>
    </w:p>
    <w:p w14:paraId="4C4AB300" w14:textId="3788AEB4" w:rsidR="00EA42F1" w:rsidRPr="00EA42F1" w:rsidRDefault="006C1522" w:rsidP="00EA42F1">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Schools </w:t>
      </w:r>
      <w:r w:rsidR="00EA42F1" w:rsidRPr="00EA42F1">
        <w:rPr>
          <w:rFonts w:ascii="VIC-Regular" w:eastAsia="Times New Roman" w:hAnsi="VIC-Regular" w:cs="Times New Roman"/>
          <w:color w:val="011A3C"/>
          <w:sz w:val="24"/>
          <w:szCs w:val="24"/>
          <w:lang w:val="en" w:eastAsia="en-AU"/>
        </w:rPr>
        <w:t>with the following campus types are eligible for Cross Infection Prevention Allowance at campus level:</w:t>
      </w:r>
    </w:p>
    <w:p w14:paraId="68C1DC0B" w14:textId="77777777" w:rsidR="00EA42F1" w:rsidRPr="00EA42F1" w:rsidRDefault="00EA42F1" w:rsidP="00F66851">
      <w:pPr>
        <w:numPr>
          <w:ilvl w:val="0"/>
          <w:numId w:val="55"/>
        </w:numPr>
        <w:spacing w:before="100" w:beforeAutospacing="1" w:after="100" w:afterAutospacing="1" w:line="360" w:lineRule="atLeast"/>
        <w:contextualSpacing/>
        <w:rPr>
          <w:rFonts w:ascii="VIC-Regular" w:eastAsia="Times New Roman" w:hAnsi="VIC-Regular" w:cs="Times New Roman"/>
          <w:color w:val="011A3C"/>
          <w:sz w:val="24"/>
          <w:szCs w:val="24"/>
          <w:lang w:val="en" w:eastAsia="en-AU"/>
        </w:rPr>
      </w:pPr>
      <w:r w:rsidRPr="00EA42F1">
        <w:rPr>
          <w:rFonts w:ascii="VIC-Regular" w:eastAsia="Times New Roman" w:hAnsi="VIC-Regular" w:cs="Times New Roman"/>
          <w:color w:val="011A3C"/>
          <w:sz w:val="24"/>
          <w:szCs w:val="24"/>
          <w:lang w:val="en" w:eastAsia="en-AU"/>
        </w:rPr>
        <w:t>Special development</w:t>
      </w:r>
    </w:p>
    <w:p w14:paraId="7023720D" w14:textId="04A021A0" w:rsidR="00EA42F1" w:rsidRDefault="00EA42F1" w:rsidP="00F66851">
      <w:pPr>
        <w:numPr>
          <w:ilvl w:val="0"/>
          <w:numId w:val="55"/>
        </w:numPr>
        <w:spacing w:before="100" w:beforeAutospacing="1" w:after="100" w:afterAutospacing="1" w:line="360" w:lineRule="atLeast"/>
        <w:contextualSpacing/>
        <w:rPr>
          <w:rFonts w:ascii="VIC-Regular" w:eastAsia="Times New Roman" w:hAnsi="VIC-Regular" w:cs="Times New Roman"/>
          <w:color w:val="011A3C"/>
          <w:sz w:val="24"/>
          <w:szCs w:val="24"/>
          <w:lang w:val="en" w:eastAsia="en-AU"/>
        </w:rPr>
      </w:pPr>
      <w:r w:rsidRPr="00EA42F1">
        <w:rPr>
          <w:rFonts w:ascii="VIC-Regular" w:eastAsia="Times New Roman" w:hAnsi="VIC-Regular" w:cs="Times New Roman"/>
          <w:color w:val="011A3C"/>
          <w:sz w:val="24"/>
          <w:szCs w:val="24"/>
          <w:lang w:val="en" w:eastAsia="en-AU"/>
        </w:rPr>
        <w:t>Disability</w:t>
      </w:r>
    </w:p>
    <w:p w14:paraId="0E36BACA" w14:textId="030A244E" w:rsidR="00FC586C" w:rsidRDefault="00FC586C" w:rsidP="00F66851">
      <w:pPr>
        <w:numPr>
          <w:ilvl w:val="0"/>
          <w:numId w:val="55"/>
        </w:numPr>
        <w:spacing w:before="100" w:beforeAutospacing="1" w:after="100" w:afterAutospacing="1" w:line="360" w:lineRule="atLeast"/>
        <w:contextualSpacing/>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Day Special</w:t>
      </w:r>
    </w:p>
    <w:p w14:paraId="371F835B" w14:textId="62C23020" w:rsidR="00FC586C" w:rsidRPr="00EA42F1" w:rsidRDefault="00FC586C" w:rsidP="00F66851">
      <w:pPr>
        <w:numPr>
          <w:ilvl w:val="0"/>
          <w:numId w:val="55"/>
        </w:numPr>
        <w:spacing w:before="100" w:beforeAutospacing="1" w:after="100" w:afterAutospacing="1" w:line="360" w:lineRule="atLeast"/>
        <w:contextualSpacing/>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Special</w:t>
      </w:r>
    </w:p>
    <w:p w14:paraId="339AD141" w14:textId="78BB68C5" w:rsidR="004C0591" w:rsidRDefault="00EA42F1" w:rsidP="00EA42F1">
      <w:pPr>
        <w:pStyle w:val="Heading3"/>
        <w:rPr>
          <w:rFonts w:ascii="VIC-Regular" w:eastAsia="Times New Roman" w:hAnsi="VIC-Regular" w:cs="Times New Roman"/>
          <w:color w:val="011A3C"/>
          <w:lang w:val="en" w:eastAsia="en-AU"/>
        </w:rPr>
      </w:pPr>
      <w:r w:rsidRPr="00EA42F1">
        <w:rPr>
          <w:rFonts w:ascii="VIC-Regular" w:eastAsia="Times New Roman" w:hAnsi="VIC-Regular" w:cs="Times New Roman"/>
          <w:color w:val="011A3C"/>
          <w:lang w:val="en" w:eastAsia="en-AU"/>
        </w:rPr>
        <w:t>Funding is calculated at the Indicative, Confirmed and Revised cycles,</w:t>
      </w:r>
      <w:r w:rsidR="00796B97">
        <w:rPr>
          <w:rFonts w:ascii="VIC-Regular" w:eastAsia="Times New Roman" w:hAnsi="VIC-Regular" w:cs="Times New Roman"/>
          <w:color w:val="011A3C"/>
          <w:lang w:val="en" w:eastAsia="en-AU"/>
        </w:rPr>
        <w:t xml:space="preserve"> and</w:t>
      </w:r>
      <w:r w:rsidRPr="00EA42F1">
        <w:rPr>
          <w:rFonts w:ascii="VIC-Regular" w:eastAsia="Times New Roman" w:hAnsi="VIC-Regular" w:cs="Times New Roman"/>
          <w:color w:val="011A3C"/>
          <w:lang w:val="en" w:eastAsia="en-AU"/>
        </w:rPr>
        <w:t xml:space="preserve"> is provided through cash funding.</w:t>
      </w:r>
      <w:r w:rsidR="004C0591">
        <w:rPr>
          <w:rFonts w:ascii="VIC-Regular" w:eastAsia="Times New Roman" w:hAnsi="VIC-Regular" w:cs="Times New Roman"/>
          <w:color w:val="011A3C"/>
          <w:lang w:val="en" w:eastAsia="en-AU"/>
        </w:rPr>
        <w:t xml:space="preserve"> </w:t>
      </w:r>
    </w:p>
    <w:p w14:paraId="5038B672" w14:textId="48AF4155" w:rsidR="00EA42F1" w:rsidRDefault="00EA42F1" w:rsidP="00B846F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B846F8">
        <w:rPr>
          <w:rFonts w:ascii="VIC-Bold" w:eastAsia="Times New Roman" w:hAnsi="VIC-Bold" w:cs="Times New Roman"/>
          <w:b/>
          <w:bCs/>
          <w:color w:val="011A3C"/>
          <w:sz w:val="27"/>
          <w:szCs w:val="27"/>
          <w:lang w:val="en" w:eastAsia="en-AU"/>
        </w:rPr>
        <w:t>Rates 202</w:t>
      </w:r>
      <w:r w:rsidR="001C7C81">
        <w:rPr>
          <w:rFonts w:ascii="VIC-Bold" w:eastAsia="Times New Roman" w:hAnsi="VIC-Bold" w:cs="Times New Roman"/>
          <w:b/>
          <w:bCs/>
          <w:color w:val="011A3C"/>
          <w:sz w:val="27"/>
          <w:szCs w:val="27"/>
          <w:lang w:val="en" w:eastAsia="en-AU"/>
        </w:rPr>
        <w:t>2</w:t>
      </w:r>
    </w:p>
    <w:p w14:paraId="0A386788" w14:textId="066A25C9" w:rsidR="0076693A" w:rsidRDefault="00117C90" w:rsidP="00F66851">
      <w:pPr>
        <w:pStyle w:val="NoSpacing"/>
        <w:numPr>
          <w:ilvl w:val="0"/>
          <w:numId w:val="152"/>
        </w:numPr>
      </w:pPr>
      <w:r>
        <w:rPr>
          <w:lang w:val="en" w:eastAsia="en-AU"/>
        </w:rPr>
        <w:t xml:space="preserve">A flat rate is provided for </w:t>
      </w:r>
      <w:r w:rsidR="008E7838">
        <w:rPr>
          <w:lang w:val="en" w:eastAsia="en-AU"/>
        </w:rPr>
        <w:t xml:space="preserve">eligible </w:t>
      </w:r>
      <w:r w:rsidR="008F4825">
        <w:rPr>
          <w:lang w:val="en" w:eastAsia="en-AU"/>
        </w:rPr>
        <w:t xml:space="preserve">schools - </w:t>
      </w:r>
      <w:r w:rsidR="00337C31" w:rsidRPr="00A1372D">
        <w:rPr>
          <w:sz w:val="24"/>
          <w:szCs w:val="24"/>
          <w:lang w:val="en"/>
        </w:rPr>
        <w:t>$</w:t>
      </w:r>
      <w:r w:rsidR="00990116" w:rsidRPr="00A1372D">
        <w:rPr>
          <w:sz w:val="24"/>
          <w:szCs w:val="24"/>
          <w:lang w:val="en"/>
        </w:rPr>
        <w:t>13,</w:t>
      </w:r>
      <w:r w:rsidR="001C7C81">
        <w:rPr>
          <w:sz w:val="24"/>
          <w:szCs w:val="24"/>
          <w:lang w:val="en"/>
        </w:rPr>
        <w:t>5</w:t>
      </w:r>
      <w:r w:rsidR="00990116" w:rsidRPr="00A1372D">
        <w:rPr>
          <w:sz w:val="24"/>
          <w:szCs w:val="24"/>
          <w:lang w:val="en"/>
        </w:rPr>
        <w:t>59</w:t>
      </w:r>
      <w:r w:rsidR="0076693A">
        <w:br w:type="page"/>
      </w:r>
    </w:p>
    <w:p w14:paraId="30E88C9F" w14:textId="4D6B632F" w:rsidR="0076693A" w:rsidRPr="00C77ABF" w:rsidRDefault="0076693A" w:rsidP="004B385F">
      <w:pPr>
        <w:pStyle w:val="Heading2"/>
      </w:pPr>
      <w:bookmarkStart w:id="47" w:name="_Toc94698007"/>
      <w:bookmarkEnd w:id="46"/>
      <w:r w:rsidRPr="00C77ABF">
        <w:lastRenderedPageBreak/>
        <w:t>Cleaning Minimum Allowance (Reference 30)</w:t>
      </w:r>
      <w:bookmarkEnd w:id="47"/>
    </w:p>
    <w:p w14:paraId="64677CC9" w14:textId="7AB4AD41" w:rsidR="0076693A"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 xml:space="preserve">A minimum </w:t>
      </w:r>
      <w:r w:rsidR="008E7838">
        <w:rPr>
          <w:rFonts w:ascii="VIC-Regular" w:eastAsia="Times New Roman" w:hAnsi="VIC-Regular" w:cs="Times New Roman"/>
          <w:color w:val="011A3C"/>
          <w:sz w:val="24"/>
          <w:szCs w:val="24"/>
          <w:lang w:val="en" w:eastAsia="en-AU"/>
        </w:rPr>
        <w:t xml:space="preserve">allowance </w:t>
      </w:r>
      <w:r w:rsidRPr="00C77ABF">
        <w:rPr>
          <w:rFonts w:ascii="VIC-Regular" w:eastAsia="Times New Roman" w:hAnsi="VIC-Regular" w:cs="Times New Roman"/>
          <w:color w:val="011A3C"/>
          <w:sz w:val="24"/>
          <w:szCs w:val="24"/>
          <w:lang w:val="en" w:eastAsia="en-AU"/>
        </w:rPr>
        <w:t xml:space="preserve">is applied to schools and </w:t>
      </w:r>
      <w:r w:rsidR="008F4825" w:rsidRPr="00C77ABF">
        <w:rPr>
          <w:rFonts w:ascii="VIC-Regular" w:eastAsia="Times New Roman" w:hAnsi="VIC-Regular" w:cs="Times New Roman"/>
          <w:color w:val="011A3C"/>
          <w:sz w:val="24"/>
          <w:szCs w:val="24"/>
          <w:lang w:val="en" w:eastAsia="en-AU"/>
        </w:rPr>
        <w:t xml:space="preserve">centres, </w:t>
      </w:r>
      <w:r w:rsidR="008F4825">
        <w:rPr>
          <w:rFonts w:ascii="VIC-Regular" w:eastAsia="Times New Roman" w:hAnsi="VIC-Regular" w:cs="Times New Roman"/>
          <w:color w:val="011A3C"/>
          <w:sz w:val="24"/>
          <w:szCs w:val="24"/>
          <w:lang w:val="en" w:eastAsia="en-AU"/>
        </w:rPr>
        <w:t>that</w:t>
      </w:r>
      <w:r w:rsidR="00E14875">
        <w:rPr>
          <w:rFonts w:ascii="VIC-Regular" w:eastAsia="Times New Roman" w:hAnsi="VIC-Regular" w:cs="Times New Roman"/>
          <w:color w:val="011A3C"/>
          <w:sz w:val="24"/>
          <w:szCs w:val="24"/>
          <w:lang w:val="en" w:eastAsia="en-AU"/>
        </w:rPr>
        <w:t xml:space="preserve"> </w:t>
      </w:r>
      <w:r w:rsidRPr="00C77ABF">
        <w:rPr>
          <w:rFonts w:ascii="VIC-Regular" w:eastAsia="Times New Roman" w:hAnsi="VIC-Regular" w:cs="Times New Roman"/>
          <w:color w:val="011A3C"/>
          <w:sz w:val="24"/>
          <w:szCs w:val="24"/>
          <w:lang w:val="en" w:eastAsia="en-AU"/>
        </w:rPr>
        <w:t>are not included in the new metropolitan area-based cleaning model.  </w:t>
      </w:r>
    </w:p>
    <w:p w14:paraId="6068086E" w14:textId="77777777" w:rsidR="00CC07DD" w:rsidRPr="008F4825" w:rsidRDefault="00CC07DD" w:rsidP="00CC07DD">
      <w:pPr>
        <w:rPr>
          <w:rFonts w:ascii="VIC-Regular" w:eastAsia="Times New Roman" w:hAnsi="VIC-Regular" w:cs="Times New Roman"/>
          <w:color w:val="011A3C"/>
          <w:sz w:val="24"/>
          <w:szCs w:val="24"/>
          <w:lang w:val="en" w:eastAsia="en-AU"/>
        </w:rPr>
      </w:pPr>
      <w:r w:rsidRPr="008F4825">
        <w:rPr>
          <w:rFonts w:ascii="VIC-Regular" w:eastAsia="Times New Roman" w:hAnsi="VIC-Regular" w:cs="Times New Roman"/>
          <w:color w:val="011A3C"/>
          <w:sz w:val="24"/>
          <w:szCs w:val="24"/>
          <w:lang w:val="en" w:eastAsia="en-AU"/>
        </w:rPr>
        <w:t>Expenditure should be allocated in CASES21 to the following:</w:t>
      </w:r>
    </w:p>
    <w:p w14:paraId="121860DF" w14:textId="77777777" w:rsidR="00CC07DD" w:rsidRPr="008F4825" w:rsidRDefault="00CC07DD" w:rsidP="008F4825">
      <w:pPr>
        <w:pStyle w:val="ListParagraph"/>
        <w:numPr>
          <w:ilvl w:val="0"/>
          <w:numId w:val="152"/>
        </w:numPr>
        <w:rPr>
          <w:rFonts w:ascii="VIC-Regular" w:eastAsia="Times New Roman" w:hAnsi="VIC-Regular" w:cs="Times New Roman"/>
          <w:color w:val="011A3C"/>
          <w:sz w:val="24"/>
          <w:szCs w:val="24"/>
          <w:lang w:val="en" w:eastAsia="en-AU"/>
        </w:rPr>
      </w:pPr>
      <w:r w:rsidRPr="008F4825">
        <w:rPr>
          <w:rFonts w:ascii="VIC-Regular" w:eastAsia="Times New Roman" w:hAnsi="VIC-Regular" w:cs="Times New Roman"/>
          <w:color w:val="011A3C"/>
          <w:sz w:val="24"/>
          <w:szCs w:val="24"/>
          <w:lang w:val="en" w:eastAsia="en-AU"/>
        </w:rPr>
        <w:t>Sub Program Code: 6001 – Building Services and Utilities</w:t>
      </w:r>
    </w:p>
    <w:p w14:paraId="1DF57B8B" w14:textId="132C956D" w:rsidR="00CC07DD" w:rsidRPr="008F4825" w:rsidRDefault="00CC07DD" w:rsidP="008F4825">
      <w:pPr>
        <w:pStyle w:val="ListParagraph"/>
        <w:numPr>
          <w:ilvl w:val="0"/>
          <w:numId w:val="152"/>
        </w:numPr>
        <w:rPr>
          <w:rFonts w:ascii="VIC-Regular" w:eastAsia="Times New Roman" w:hAnsi="VIC-Regular" w:cs="Times New Roman"/>
          <w:color w:val="011A3C"/>
          <w:sz w:val="24"/>
          <w:szCs w:val="24"/>
          <w:lang w:val="en" w:eastAsia="en-AU"/>
        </w:rPr>
      </w:pPr>
      <w:r w:rsidRPr="008F4825">
        <w:rPr>
          <w:rFonts w:ascii="VIC-Regular" w:eastAsia="Times New Roman" w:hAnsi="VIC-Regular" w:cs="Times New Roman"/>
          <w:color w:val="011A3C"/>
          <w:sz w:val="24"/>
          <w:szCs w:val="24"/>
          <w:lang w:val="en" w:eastAsia="en-AU"/>
        </w:rPr>
        <w:t>General Ledger Account Code: 86502 – Contract Cleaning</w:t>
      </w:r>
    </w:p>
    <w:p w14:paraId="242EC633" w14:textId="21F194C0" w:rsidR="00947063" w:rsidRDefault="00947063"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5727F1">
        <w:rPr>
          <w:rFonts w:ascii="VIC-Regular" w:eastAsia="Times New Roman" w:hAnsi="VIC-Regular" w:cs="Times New Roman"/>
          <w:color w:val="011A3C"/>
          <w:sz w:val="24"/>
          <w:szCs w:val="24"/>
          <w:lang w:val="en" w:eastAsia="en-AU"/>
        </w:rPr>
        <w:t>Funding is calculated at the Indicative, Confirmed and Revised cycles</w:t>
      </w:r>
      <w:r>
        <w:rPr>
          <w:rFonts w:ascii="VIC-Regular" w:eastAsia="Times New Roman" w:hAnsi="VIC-Regular" w:cs="Times New Roman"/>
          <w:color w:val="011A3C"/>
          <w:sz w:val="24"/>
          <w:szCs w:val="24"/>
          <w:lang w:val="en" w:eastAsia="en-AU"/>
        </w:rPr>
        <w:t xml:space="preserve">, </w:t>
      </w:r>
      <w:r w:rsidR="00083F97">
        <w:rPr>
          <w:rFonts w:ascii="VIC-Regular" w:eastAsia="Times New Roman" w:hAnsi="VIC-Regular" w:cs="Times New Roman"/>
          <w:color w:val="011A3C"/>
          <w:sz w:val="24"/>
          <w:szCs w:val="24"/>
          <w:lang w:val="en" w:eastAsia="en-AU"/>
        </w:rPr>
        <w:t xml:space="preserve">and </w:t>
      </w:r>
      <w:r>
        <w:rPr>
          <w:rFonts w:ascii="VIC-Regular" w:eastAsia="Times New Roman" w:hAnsi="VIC-Regular" w:cs="Times New Roman"/>
          <w:color w:val="011A3C"/>
          <w:sz w:val="24"/>
          <w:szCs w:val="24"/>
          <w:lang w:val="en" w:eastAsia="en-AU"/>
        </w:rPr>
        <w:t xml:space="preserve">provided </w:t>
      </w:r>
      <w:r w:rsidRPr="005727F1">
        <w:rPr>
          <w:rFonts w:ascii="VIC-Regular" w:eastAsia="Times New Roman" w:hAnsi="VIC-Regular" w:cs="Times New Roman"/>
          <w:color w:val="011A3C"/>
          <w:sz w:val="24"/>
          <w:szCs w:val="24"/>
          <w:lang w:val="en" w:eastAsia="en-AU"/>
        </w:rPr>
        <w:t>through cash funding</w:t>
      </w:r>
      <w:r>
        <w:rPr>
          <w:rFonts w:ascii="VIC-Regular" w:eastAsia="Times New Roman" w:hAnsi="VIC-Regular" w:cs="Times New Roman"/>
          <w:color w:val="011A3C"/>
          <w:sz w:val="24"/>
          <w:szCs w:val="24"/>
          <w:lang w:val="en" w:eastAsia="en-AU"/>
        </w:rPr>
        <w:t>.</w:t>
      </w:r>
    </w:p>
    <w:p w14:paraId="712B20BB" w14:textId="4BE4452B" w:rsidR="0076693A" w:rsidRPr="003F76E5"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F76E5">
        <w:rPr>
          <w:rFonts w:ascii="VIC-Bold" w:eastAsia="Times New Roman" w:hAnsi="VIC-Bold" w:cs="Times New Roman"/>
          <w:b/>
          <w:bCs/>
          <w:color w:val="011A3C"/>
          <w:sz w:val="27"/>
          <w:szCs w:val="27"/>
          <w:lang w:val="en" w:eastAsia="en-AU"/>
        </w:rPr>
        <w:t>Rates 202</w:t>
      </w:r>
      <w:r w:rsidR="00083F97">
        <w:rPr>
          <w:rFonts w:ascii="VIC-Bold" w:eastAsia="Times New Roman" w:hAnsi="VIC-Bold" w:cs="Times New Roman"/>
          <w:b/>
          <w:bCs/>
          <w:color w:val="011A3C"/>
          <w:sz w:val="27"/>
          <w:szCs w:val="27"/>
          <w:lang w:val="en" w:eastAsia="en-AU"/>
        </w:rPr>
        <w:t>2</w:t>
      </w:r>
    </w:p>
    <w:p w14:paraId="1DA7A916" w14:textId="0F3E5E09" w:rsidR="0076693A" w:rsidRDefault="0076693A" w:rsidP="00550811">
      <w:pPr>
        <w:spacing w:before="100" w:beforeAutospacing="1" w:after="100" w:afterAutospacing="1" w:line="360" w:lineRule="atLeast"/>
      </w:pPr>
      <w:r w:rsidRPr="00C77ABF">
        <w:rPr>
          <w:rFonts w:ascii="VIC-Regular" w:eastAsia="Times New Roman" w:hAnsi="VIC-Regular" w:cs="Times New Roman"/>
          <w:color w:val="011A3C"/>
          <w:sz w:val="24"/>
          <w:szCs w:val="24"/>
          <w:lang w:val="en" w:eastAsia="en-AU"/>
        </w:rPr>
        <w:t xml:space="preserve">Minimum: </w:t>
      </w:r>
      <w:r w:rsidR="00337C31">
        <w:rPr>
          <w:rFonts w:ascii="VIC-Regular" w:eastAsia="Times New Roman" w:hAnsi="VIC-Regular" w:cs="Times New Roman"/>
          <w:color w:val="011A3C"/>
          <w:sz w:val="24"/>
          <w:szCs w:val="24"/>
          <w:lang w:val="en" w:eastAsia="en-AU"/>
        </w:rPr>
        <w:t>$</w:t>
      </w:r>
      <w:r w:rsidR="00550811" w:rsidRPr="00550811">
        <w:rPr>
          <w:rFonts w:ascii="VIC-Regular" w:eastAsia="Times New Roman" w:hAnsi="VIC-Regular" w:cs="Times New Roman"/>
          <w:color w:val="011A3C"/>
          <w:sz w:val="24"/>
          <w:szCs w:val="24"/>
          <w:lang w:val="en" w:eastAsia="en-AU"/>
        </w:rPr>
        <w:t>5,</w:t>
      </w:r>
      <w:r w:rsidR="00083F97">
        <w:rPr>
          <w:rFonts w:ascii="VIC-Regular" w:eastAsia="Times New Roman" w:hAnsi="VIC-Regular" w:cs="Times New Roman"/>
          <w:color w:val="011A3C"/>
          <w:sz w:val="24"/>
          <w:szCs w:val="24"/>
          <w:lang w:val="en" w:eastAsia="en-AU"/>
        </w:rPr>
        <w:t>839</w:t>
      </w:r>
    </w:p>
    <w:p w14:paraId="440E7F11" w14:textId="77777777" w:rsidR="0076693A" w:rsidRDefault="0076693A" w:rsidP="0076693A">
      <w:r>
        <w:br w:type="page"/>
      </w:r>
    </w:p>
    <w:p w14:paraId="7B2D935A" w14:textId="1BC51EFE" w:rsidR="0076693A" w:rsidRDefault="0076693A" w:rsidP="004B385F">
      <w:pPr>
        <w:pStyle w:val="Heading2"/>
      </w:pPr>
      <w:bookmarkStart w:id="48" w:name="_Toc94698008"/>
      <w:r w:rsidRPr="00C77ABF">
        <w:lastRenderedPageBreak/>
        <w:t>Grounds Allowance (Reference 31)</w:t>
      </w:r>
      <w:bookmarkEnd w:id="48"/>
    </w:p>
    <w:p w14:paraId="5D42305E" w14:textId="77777777" w:rsidR="003B08EA" w:rsidRPr="004B385F" w:rsidRDefault="003B08EA" w:rsidP="00C116FE"/>
    <w:p w14:paraId="1FAD9D34" w14:textId="1D795882" w:rsidR="00BC6C91" w:rsidRPr="00C116FE" w:rsidRDefault="00BC6C91" w:rsidP="00C116FE">
      <w:pPr>
        <w:rPr>
          <w:rFonts w:ascii="VIC-Regular" w:hAnsi="VIC-Regular" w:cs="Times New Roman"/>
          <w:color w:val="011A3C"/>
          <w:sz w:val="24"/>
          <w:szCs w:val="24"/>
        </w:rPr>
      </w:pPr>
      <w:r w:rsidRPr="00C116FE">
        <w:rPr>
          <w:rFonts w:ascii="VIC-Regular" w:eastAsia="Times New Roman" w:hAnsi="VIC-Regular" w:cs="Times New Roman"/>
          <w:color w:val="011A3C"/>
          <w:sz w:val="24"/>
          <w:szCs w:val="24"/>
          <w:lang w:val="en" w:eastAsia="en-AU"/>
        </w:rPr>
        <w:t>SRP Grounds Allowance is provided to schools to ensure the grounds of the school are properly maintained.</w:t>
      </w:r>
    </w:p>
    <w:p w14:paraId="53452A13" w14:textId="77777777" w:rsidR="00083F97" w:rsidRPr="00C116FE" w:rsidRDefault="00083F97" w:rsidP="00C116FE">
      <w:pPr>
        <w:rPr>
          <w:rFonts w:ascii="VIC-Regular" w:hAnsi="VIC-Regular" w:cs="Times New Roman"/>
          <w:color w:val="011A3C"/>
          <w:sz w:val="24"/>
          <w:szCs w:val="24"/>
        </w:rPr>
      </w:pPr>
    </w:p>
    <w:p w14:paraId="627484BE" w14:textId="77777777" w:rsidR="00BC6C91" w:rsidRPr="00C116FE" w:rsidRDefault="00BC6C91" w:rsidP="00C116FE">
      <w:pPr>
        <w:rPr>
          <w:rFonts w:ascii="VIC-Regular" w:hAnsi="VIC-Regular" w:cs="Times New Roman"/>
          <w:color w:val="011A3C"/>
          <w:sz w:val="24"/>
          <w:szCs w:val="24"/>
        </w:rPr>
      </w:pPr>
      <w:r w:rsidRPr="00C116FE">
        <w:rPr>
          <w:rFonts w:ascii="VIC-Regular" w:eastAsia="Times New Roman" w:hAnsi="VIC-Regular" w:cs="Times New Roman"/>
          <w:color w:val="011A3C"/>
          <w:sz w:val="24"/>
          <w:szCs w:val="24"/>
          <w:lang w:val="en" w:eastAsia="en-AU"/>
        </w:rPr>
        <w:t>The types of specific tasks that should be undertaken include:</w:t>
      </w:r>
    </w:p>
    <w:p w14:paraId="2B155759" w14:textId="77777777" w:rsidR="00BC6C91" w:rsidRPr="00C116FE" w:rsidRDefault="00BC6C91" w:rsidP="00C116FE">
      <w:pPr>
        <w:rPr>
          <w:rFonts w:ascii="VIC-Regular" w:hAnsi="VIC-Regular" w:cs="Times New Roman"/>
          <w:color w:val="011A3C"/>
          <w:sz w:val="24"/>
          <w:szCs w:val="24"/>
        </w:rPr>
      </w:pPr>
      <w:r w:rsidRPr="00C116FE">
        <w:rPr>
          <w:rFonts w:ascii="VIC-Regular" w:eastAsia="Times New Roman" w:hAnsi="VIC-Regular" w:cs="Times New Roman"/>
          <w:color w:val="011A3C"/>
          <w:sz w:val="24"/>
          <w:szCs w:val="24"/>
          <w:lang w:val="en" w:eastAsia="en-AU"/>
        </w:rPr>
        <w:t>•</w:t>
      </w:r>
      <w:r w:rsidRPr="00C116FE">
        <w:rPr>
          <w:rFonts w:ascii="VIC-Regular" w:eastAsia="Times New Roman" w:hAnsi="VIC-Regular" w:cs="Times New Roman"/>
          <w:color w:val="011A3C"/>
          <w:sz w:val="24"/>
          <w:szCs w:val="24"/>
          <w:lang w:val="en" w:eastAsia="en-AU"/>
        </w:rPr>
        <w:tab/>
        <w:t>lawn mowing</w:t>
      </w:r>
    </w:p>
    <w:p w14:paraId="6CC4C181" w14:textId="77777777" w:rsidR="00BC6C91" w:rsidRPr="00C116FE" w:rsidRDefault="00BC6C91" w:rsidP="00C116FE">
      <w:pPr>
        <w:rPr>
          <w:rFonts w:ascii="VIC-Regular" w:hAnsi="VIC-Regular" w:cs="Times New Roman"/>
          <w:color w:val="011A3C"/>
          <w:sz w:val="24"/>
          <w:szCs w:val="24"/>
        </w:rPr>
      </w:pPr>
      <w:r w:rsidRPr="00C116FE">
        <w:rPr>
          <w:rFonts w:ascii="VIC-Regular" w:eastAsia="Times New Roman" w:hAnsi="VIC-Regular" w:cs="Times New Roman"/>
          <w:color w:val="011A3C"/>
          <w:sz w:val="24"/>
          <w:szCs w:val="24"/>
          <w:lang w:val="en" w:eastAsia="en-AU"/>
        </w:rPr>
        <w:t>•</w:t>
      </w:r>
      <w:r w:rsidRPr="00C116FE">
        <w:rPr>
          <w:rFonts w:ascii="VIC-Regular" w:eastAsia="Times New Roman" w:hAnsi="VIC-Regular" w:cs="Times New Roman"/>
          <w:color w:val="011A3C"/>
          <w:sz w:val="24"/>
          <w:szCs w:val="24"/>
          <w:lang w:val="en" w:eastAsia="en-AU"/>
        </w:rPr>
        <w:tab/>
        <w:t>landscaping services</w:t>
      </w:r>
    </w:p>
    <w:p w14:paraId="53405957" w14:textId="77777777" w:rsidR="00BC6C91" w:rsidRPr="00C116FE" w:rsidRDefault="00BC6C91" w:rsidP="00C116FE">
      <w:pPr>
        <w:rPr>
          <w:rFonts w:ascii="VIC-Regular" w:hAnsi="VIC-Regular" w:cs="Times New Roman"/>
          <w:color w:val="011A3C"/>
          <w:sz w:val="24"/>
          <w:szCs w:val="24"/>
        </w:rPr>
      </w:pPr>
      <w:r w:rsidRPr="00C116FE">
        <w:rPr>
          <w:rFonts w:ascii="VIC-Regular" w:eastAsia="Times New Roman" w:hAnsi="VIC-Regular" w:cs="Times New Roman"/>
          <w:color w:val="011A3C"/>
          <w:sz w:val="24"/>
          <w:szCs w:val="24"/>
          <w:lang w:val="en" w:eastAsia="en-AU"/>
        </w:rPr>
        <w:t>•</w:t>
      </w:r>
      <w:r w:rsidRPr="00C116FE">
        <w:rPr>
          <w:rFonts w:ascii="VIC-Regular" w:eastAsia="Times New Roman" w:hAnsi="VIC-Regular" w:cs="Times New Roman"/>
          <w:color w:val="011A3C"/>
          <w:sz w:val="24"/>
          <w:szCs w:val="24"/>
          <w:lang w:val="en" w:eastAsia="en-AU"/>
        </w:rPr>
        <w:tab/>
        <w:t>sports field maintenance</w:t>
      </w:r>
    </w:p>
    <w:p w14:paraId="66B03299" w14:textId="77777777" w:rsidR="00BC6C91" w:rsidRPr="00C116FE" w:rsidRDefault="00BC6C91" w:rsidP="00C116FE">
      <w:pPr>
        <w:rPr>
          <w:rFonts w:ascii="VIC-Regular" w:hAnsi="VIC-Regular" w:cs="Times New Roman"/>
          <w:color w:val="011A3C"/>
          <w:sz w:val="24"/>
          <w:szCs w:val="24"/>
        </w:rPr>
      </w:pPr>
      <w:r w:rsidRPr="00C116FE">
        <w:rPr>
          <w:rFonts w:ascii="VIC-Regular" w:eastAsia="Times New Roman" w:hAnsi="VIC-Regular" w:cs="Times New Roman"/>
          <w:color w:val="011A3C"/>
          <w:sz w:val="24"/>
          <w:szCs w:val="24"/>
          <w:lang w:val="en" w:eastAsia="en-AU"/>
        </w:rPr>
        <w:t>•</w:t>
      </w:r>
      <w:r w:rsidRPr="00C116FE">
        <w:rPr>
          <w:rFonts w:ascii="VIC-Regular" w:eastAsia="Times New Roman" w:hAnsi="VIC-Regular" w:cs="Times New Roman"/>
          <w:color w:val="011A3C"/>
          <w:sz w:val="24"/>
          <w:szCs w:val="24"/>
          <w:lang w:val="en" w:eastAsia="en-AU"/>
        </w:rPr>
        <w:tab/>
        <w:t>tree management</w:t>
      </w:r>
    </w:p>
    <w:p w14:paraId="1092092D" w14:textId="77777777" w:rsidR="00BC6C91" w:rsidRPr="00C116FE" w:rsidRDefault="00BC6C91" w:rsidP="00C116FE">
      <w:pPr>
        <w:rPr>
          <w:rFonts w:ascii="VIC-Regular" w:hAnsi="VIC-Regular" w:cs="Times New Roman"/>
          <w:color w:val="011A3C"/>
          <w:sz w:val="24"/>
          <w:szCs w:val="24"/>
        </w:rPr>
      </w:pPr>
      <w:r w:rsidRPr="00C116FE">
        <w:rPr>
          <w:rFonts w:ascii="VIC-Regular" w:eastAsia="Times New Roman" w:hAnsi="VIC-Regular" w:cs="Times New Roman"/>
          <w:color w:val="011A3C"/>
          <w:sz w:val="24"/>
          <w:szCs w:val="24"/>
          <w:lang w:val="en" w:eastAsia="en-AU"/>
        </w:rPr>
        <w:t>•</w:t>
      </w:r>
      <w:r w:rsidRPr="00C116FE">
        <w:rPr>
          <w:rFonts w:ascii="VIC-Regular" w:eastAsia="Times New Roman" w:hAnsi="VIC-Regular" w:cs="Times New Roman"/>
          <w:color w:val="011A3C"/>
          <w:sz w:val="24"/>
          <w:szCs w:val="24"/>
          <w:lang w:val="en" w:eastAsia="en-AU"/>
        </w:rPr>
        <w:tab/>
        <w:t>drainage and flooding issues</w:t>
      </w:r>
    </w:p>
    <w:p w14:paraId="33AEE8A8" w14:textId="5D25CE29" w:rsidR="00BC6C91" w:rsidRPr="00C77ABF" w:rsidRDefault="00BC6C91" w:rsidP="00C116FE">
      <w:pPr>
        <w:rPr>
          <w:rFonts w:eastAsia="Times New Roman"/>
          <w:lang w:val="en" w:eastAsia="en-AU"/>
        </w:rPr>
      </w:pPr>
      <w:r w:rsidRPr="00C116FE">
        <w:rPr>
          <w:rFonts w:ascii="VIC-Regular" w:eastAsia="Times New Roman" w:hAnsi="VIC-Regular" w:cs="Times New Roman"/>
          <w:color w:val="011A3C"/>
          <w:sz w:val="24"/>
          <w:szCs w:val="24"/>
          <w:lang w:val="en" w:eastAsia="en-AU"/>
        </w:rPr>
        <w:t>Schools that have already taken part in the Rolling Facilities Evaluation should be using the School Maintenance Plan portal to plan and schedule maintenance tasks. For further information refer to School Maintenance Plans (login required).</w:t>
      </w:r>
    </w:p>
    <w:p w14:paraId="6AAE29EC" w14:textId="77777777" w:rsidR="0076693A" w:rsidRPr="003F76E5"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F76E5">
        <w:rPr>
          <w:rFonts w:ascii="VIC-Bold" w:eastAsia="Times New Roman" w:hAnsi="VIC-Bold" w:cs="Times New Roman"/>
          <w:b/>
          <w:bCs/>
          <w:color w:val="011A3C"/>
          <w:sz w:val="27"/>
          <w:szCs w:val="27"/>
          <w:lang w:val="en" w:eastAsia="en-AU"/>
        </w:rPr>
        <w:t>Calculation</w:t>
      </w:r>
    </w:p>
    <w:p w14:paraId="368B44A9" w14:textId="0E62EFC9"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 xml:space="preserve">Grounds </w:t>
      </w:r>
      <w:r w:rsidR="00BC6C91" w:rsidRPr="00BC6C91">
        <w:rPr>
          <w:rFonts w:ascii="VIC-Regular" w:eastAsia="Times New Roman" w:hAnsi="VIC-Regular" w:cs="Times New Roman"/>
          <w:color w:val="011A3C"/>
          <w:sz w:val="24"/>
          <w:szCs w:val="24"/>
          <w:lang w:val="en" w:eastAsia="en-AU"/>
        </w:rPr>
        <w:t>Area (m2)</w:t>
      </w:r>
      <w:r w:rsidRPr="00C77ABF">
        <w:rPr>
          <w:rFonts w:ascii="VIC-Regular" w:eastAsia="Times New Roman" w:hAnsi="VIC-Regular" w:cs="Times New Roman"/>
          <w:color w:val="011A3C"/>
          <w:sz w:val="24"/>
          <w:szCs w:val="24"/>
          <w:lang w:val="en" w:eastAsia="en-AU"/>
        </w:rPr>
        <w:t xml:space="preserve"> x Grounds Allowance Rate</w:t>
      </w:r>
    </w:p>
    <w:p w14:paraId="17D5DFE3" w14:textId="0495B349" w:rsidR="0076693A" w:rsidRPr="003F76E5"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F76E5">
        <w:rPr>
          <w:rFonts w:ascii="VIC-Bold" w:eastAsia="Times New Roman" w:hAnsi="VIC-Bold" w:cs="Times New Roman"/>
          <w:b/>
          <w:bCs/>
          <w:color w:val="011A3C"/>
          <w:sz w:val="27"/>
          <w:szCs w:val="27"/>
          <w:lang w:val="en" w:eastAsia="en-AU"/>
        </w:rPr>
        <w:t>Rates 202</w:t>
      </w:r>
      <w:r w:rsidR="00083F97">
        <w:rPr>
          <w:rFonts w:ascii="VIC-Bold" w:eastAsia="Times New Roman" w:hAnsi="VIC-Bold" w:cs="Times New Roman"/>
          <w:b/>
          <w:bCs/>
          <w:color w:val="011A3C"/>
          <w:sz w:val="27"/>
          <w:szCs w:val="27"/>
          <w:lang w:val="en" w:eastAsia="en-AU"/>
        </w:rPr>
        <w:t>2</w:t>
      </w:r>
    </w:p>
    <w:p w14:paraId="6ADC3EF3" w14:textId="2F143026" w:rsidR="0076693A" w:rsidRPr="00C77ABF" w:rsidRDefault="0076693A" w:rsidP="00C116FE">
      <w:pPr>
        <w:spacing w:before="100" w:beforeAutospacing="1" w:after="100" w:afterAutospacing="1" w:line="288" w:lineRule="atLeast"/>
        <w:outlineLvl w:val="3"/>
        <w:rPr>
          <w:rFonts w:ascii="VIC-Regular" w:eastAsia="Times New Roman" w:hAnsi="VIC-Regular" w:cs="Times New Roman"/>
          <w:color w:val="011A3C"/>
          <w:sz w:val="24"/>
          <w:szCs w:val="24"/>
          <w:lang w:val="en" w:eastAsia="en-AU"/>
        </w:rPr>
      </w:pPr>
      <w:r w:rsidRPr="00C77ABF">
        <w:rPr>
          <w:rFonts w:ascii="VIC-Bold" w:eastAsia="Times New Roman" w:hAnsi="VIC-Bold" w:cs="Times New Roman"/>
          <w:color w:val="011A3C"/>
          <w:sz w:val="24"/>
          <w:szCs w:val="24"/>
          <w:lang w:val="en" w:eastAsia="en-AU"/>
        </w:rPr>
        <w:t>Grounds Allowance</w:t>
      </w:r>
      <w:r w:rsidR="00BC6C91">
        <w:rPr>
          <w:rFonts w:ascii="VIC-Bold" w:eastAsia="Times New Roman" w:hAnsi="VIC-Bold" w:cs="Times New Roman"/>
          <w:color w:val="011A3C"/>
          <w:sz w:val="24"/>
          <w:szCs w:val="24"/>
          <w:lang w:val="en" w:eastAsia="en-AU"/>
        </w:rPr>
        <w:t xml:space="preserve"> </w:t>
      </w:r>
      <w:r w:rsidR="00BC6C91" w:rsidRPr="00BC6C91">
        <w:rPr>
          <w:rFonts w:ascii="VIC-Bold" w:eastAsia="Times New Roman" w:hAnsi="VIC-Bold" w:cs="Times New Roman"/>
          <w:color w:val="011A3C"/>
          <w:sz w:val="24"/>
          <w:szCs w:val="24"/>
          <w:lang w:val="en" w:eastAsia="en-AU"/>
        </w:rPr>
        <w:t>Rate =</w:t>
      </w:r>
      <w:r w:rsidR="00BC6C91">
        <w:rPr>
          <w:rFonts w:ascii="VIC-Regular" w:eastAsia="Times New Roman" w:hAnsi="VIC-Regular" w:cs="Times New Roman"/>
          <w:color w:val="011A3C"/>
          <w:sz w:val="24"/>
          <w:szCs w:val="24"/>
          <w:lang w:val="en" w:eastAsia="en-AU"/>
        </w:rPr>
        <w:t xml:space="preserve"> </w:t>
      </w:r>
      <w:r w:rsidR="00550811" w:rsidRPr="00550811">
        <w:rPr>
          <w:rFonts w:ascii="VIC-Regular" w:eastAsia="Times New Roman" w:hAnsi="VIC-Regular" w:cs="Times New Roman"/>
          <w:color w:val="011A3C"/>
          <w:sz w:val="24"/>
          <w:szCs w:val="24"/>
          <w:lang w:val="en" w:eastAsia="en-AU"/>
        </w:rPr>
        <w:t>0.</w:t>
      </w:r>
      <w:r w:rsidR="00083F97">
        <w:rPr>
          <w:rFonts w:ascii="VIC-Regular" w:eastAsia="Times New Roman" w:hAnsi="VIC-Regular" w:cs="Times New Roman"/>
          <w:color w:val="011A3C"/>
          <w:sz w:val="24"/>
          <w:szCs w:val="24"/>
          <w:lang w:val="en" w:eastAsia="en-AU"/>
        </w:rPr>
        <w:t>210</w:t>
      </w:r>
      <w:r w:rsidR="009A3AC6">
        <w:rPr>
          <w:rFonts w:ascii="VIC-Regular" w:eastAsia="Times New Roman" w:hAnsi="VIC-Regular" w:cs="Times New Roman"/>
          <w:color w:val="011A3C"/>
          <w:sz w:val="24"/>
          <w:szCs w:val="24"/>
          <w:lang w:val="en" w:eastAsia="en-AU"/>
        </w:rPr>
        <w:t xml:space="preserve"> </w:t>
      </w:r>
      <w:r w:rsidRPr="00C77ABF">
        <w:rPr>
          <w:rFonts w:ascii="VIC-Regular" w:eastAsia="Times New Roman" w:hAnsi="VIC-Regular" w:cs="Times New Roman"/>
          <w:color w:val="011A3C"/>
          <w:sz w:val="24"/>
          <w:szCs w:val="24"/>
          <w:lang w:val="en" w:eastAsia="en-AU"/>
        </w:rPr>
        <w:t>cents per square metre</w:t>
      </w:r>
    </w:p>
    <w:p w14:paraId="11C1471F" w14:textId="77777777" w:rsidR="0076693A" w:rsidRPr="003F76E5"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F76E5">
        <w:rPr>
          <w:rFonts w:ascii="VIC-Bold" w:eastAsia="Times New Roman" w:hAnsi="VIC-Bold" w:cs="Times New Roman"/>
          <w:b/>
          <w:bCs/>
          <w:color w:val="011A3C"/>
          <w:sz w:val="27"/>
          <w:szCs w:val="27"/>
          <w:lang w:val="en" w:eastAsia="en-AU"/>
        </w:rPr>
        <w:t>Funding allocation</w:t>
      </w:r>
    </w:p>
    <w:p w14:paraId="54DF8235" w14:textId="148ABB33" w:rsidR="0076693A" w:rsidRPr="00C77ABF" w:rsidRDefault="00083F97" w:rsidP="00BC6C91">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From</w:t>
      </w:r>
      <w:r w:rsidR="0076693A" w:rsidRPr="00C77ABF">
        <w:rPr>
          <w:rFonts w:ascii="VIC-Regular" w:eastAsia="Times New Roman" w:hAnsi="VIC-Regular" w:cs="Times New Roman"/>
          <w:color w:val="011A3C"/>
          <w:sz w:val="24"/>
          <w:szCs w:val="24"/>
          <w:lang w:val="en" w:eastAsia="en-AU"/>
        </w:rPr>
        <w:t xml:space="preserve"> 202</w:t>
      </w:r>
      <w:r w:rsidR="00550811">
        <w:rPr>
          <w:rFonts w:ascii="VIC-Regular" w:eastAsia="Times New Roman" w:hAnsi="VIC-Regular" w:cs="Times New Roman"/>
          <w:color w:val="011A3C"/>
          <w:sz w:val="24"/>
          <w:szCs w:val="24"/>
          <w:lang w:val="en" w:eastAsia="en-AU"/>
        </w:rPr>
        <w:t>1</w:t>
      </w:r>
      <w:r>
        <w:rPr>
          <w:rFonts w:ascii="VIC-Regular" w:eastAsia="Times New Roman" w:hAnsi="VIC-Regular" w:cs="Times New Roman"/>
          <w:color w:val="011A3C"/>
          <w:sz w:val="24"/>
          <w:szCs w:val="24"/>
          <w:lang w:val="en" w:eastAsia="en-AU"/>
        </w:rPr>
        <w:t>, the</w:t>
      </w:r>
      <w:r w:rsidR="0076693A" w:rsidRPr="00C77ABF">
        <w:rPr>
          <w:rFonts w:ascii="VIC-Regular" w:eastAsia="Times New Roman" w:hAnsi="VIC-Regular" w:cs="Times New Roman"/>
          <w:color w:val="011A3C"/>
          <w:sz w:val="24"/>
          <w:szCs w:val="24"/>
          <w:lang w:val="en" w:eastAsia="en-AU"/>
        </w:rPr>
        <w:t xml:space="preserve"> </w:t>
      </w:r>
      <w:r w:rsidR="001B66F8">
        <w:rPr>
          <w:rFonts w:ascii="VIC-Regular" w:eastAsia="Times New Roman" w:hAnsi="VIC-Regular" w:cs="Times New Roman"/>
          <w:color w:val="011A3C"/>
          <w:sz w:val="24"/>
          <w:szCs w:val="24"/>
          <w:lang w:val="en" w:eastAsia="en-AU"/>
        </w:rPr>
        <w:t>Student Resource Package (</w:t>
      </w:r>
      <w:r w:rsidR="0076693A" w:rsidRPr="00C77ABF">
        <w:rPr>
          <w:rFonts w:ascii="VIC-Regular" w:eastAsia="Times New Roman" w:hAnsi="VIC-Regular" w:cs="Times New Roman"/>
          <w:color w:val="011A3C"/>
          <w:sz w:val="24"/>
          <w:szCs w:val="24"/>
          <w:lang w:val="en" w:eastAsia="en-AU"/>
        </w:rPr>
        <w:t>SRP</w:t>
      </w:r>
      <w:r w:rsidR="001B66F8">
        <w:rPr>
          <w:rFonts w:ascii="VIC-Regular" w:eastAsia="Times New Roman" w:hAnsi="VIC-Regular" w:cs="Times New Roman"/>
          <w:color w:val="011A3C"/>
          <w:sz w:val="24"/>
          <w:szCs w:val="24"/>
          <w:lang w:val="en" w:eastAsia="en-AU"/>
        </w:rPr>
        <w:t>)</w:t>
      </w:r>
      <w:r w:rsidR="0076693A" w:rsidRPr="00C77ABF">
        <w:rPr>
          <w:rFonts w:ascii="VIC-Regular" w:eastAsia="Times New Roman" w:hAnsi="VIC-Regular" w:cs="Times New Roman"/>
          <w:color w:val="011A3C"/>
          <w:sz w:val="24"/>
          <w:szCs w:val="24"/>
          <w:lang w:val="en" w:eastAsia="en-AU"/>
        </w:rPr>
        <w:t xml:space="preserve"> Grounds Allowance allocation </w:t>
      </w:r>
      <w:r w:rsidR="00550811" w:rsidRPr="00550811">
        <w:rPr>
          <w:rFonts w:ascii="VIC-Regular" w:eastAsia="Times New Roman" w:hAnsi="VIC-Regular" w:cs="Times New Roman"/>
          <w:color w:val="011A3C"/>
          <w:sz w:val="24"/>
          <w:szCs w:val="24"/>
          <w:lang w:val="en" w:eastAsia="en-AU"/>
        </w:rPr>
        <w:t>return</w:t>
      </w:r>
      <w:r>
        <w:rPr>
          <w:rFonts w:ascii="VIC-Regular" w:eastAsia="Times New Roman" w:hAnsi="VIC-Regular" w:cs="Times New Roman"/>
          <w:color w:val="011A3C"/>
          <w:sz w:val="24"/>
          <w:szCs w:val="24"/>
          <w:lang w:val="en" w:eastAsia="en-AU"/>
        </w:rPr>
        <w:t>ed</w:t>
      </w:r>
      <w:r w:rsidR="00550811" w:rsidRPr="00550811">
        <w:rPr>
          <w:rFonts w:ascii="VIC-Regular" w:eastAsia="Times New Roman" w:hAnsi="VIC-Regular" w:cs="Times New Roman"/>
          <w:color w:val="011A3C"/>
          <w:sz w:val="24"/>
          <w:szCs w:val="24"/>
          <w:lang w:val="en" w:eastAsia="en-AU"/>
        </w:rPr>
        <w:t xml:space="preserve"> to the standard allocation.  </w:t>
      </w:r>
      <w:r w:rsidR="00550811">
        <w:rPr>
          <w:rFonts w:ascii="VIC-Regular" w:eastAsia="Times New Roman" w:hAnsi="VIC-Regular" w:cs="Times New Roman"/>
          <w:color w:val="011A3C"/>
          <w:sz w:val="24"/>
          <w:szCs w:val="24"/>
          <w:lang w:val="en" w:eastAsia="en-AU"/>
        </w:rPr>
        <w:t xml:space="preserve"> </w:t>
      </w:r>
    </w:p>
    <w:p w14:paraId="7B3049DF" w14:textId="3732CD7F" w:rsidR="00CC07DD" w:rsidRPr="008F4825" w:rsidRDefault="0076693A" w:rsidP="008F4825">
      <w:pPr>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w:t>
      </w:r>
      <w:bookmarkStart w:id="49" w:name="_Hlk77853025"/>
      <w:r w:rsidR="00CC07DD" w:rsidRPr="008F4825">
        <w:rPr>
          <w:rFonts w:ascii="VIC-Regular" w:eastAsia="Times New Roman" w:hAnsi="VIC-Regular" w:cs="Times New Roman"/>
          <w:color w:val="011A3C"/>
          <w:sz w:val="24"/>
          <w:szCs w:val="24"/>
          <w:lang w:val="en" w:eastAsia="en-AU"/>
        </w:rPr>
        <w:t>Expenditure should be allocated in CASES21 to the following:</w:t>
      </w:r>
    </w:p>
    <w:p w14:paraId="19651CB5" w14:textId="77777777" w:rsidR="00196A88" w:rsidRPr="004173E9" w:rsidRDefault="00196A88" w:rsidP="00196A88">
      <w:pPr>
        <w:pStyle w:val="ListParagraph"/>
        <w:numPr>
          <w:ilvl w:val="0"/>
          <w:numId w:val="40"/>
        </w:numPr>
        <w:spacing w:after="0" w:line="240" w:lineRule="auto"/>
        <w:rPr>
          <w:rFonts w:ascii="VIC-Regular" w:eastAsia="Times New Roman" w:hAnsi="VIC-Regular" w:cs="Times New Roman"/>
          <w:color w:val="011A3C"/>
          <w:sz w:val="24"/>
          <w:szCs w:val="24"/>
          <w:lang w:eastAsia="en-AU"/>
        </w:rPr>
      </w:pPr>
      <w:r w:rsidRPr="004173E9">
        <w:rPr>
          <w:rFonts w:ascii="VIC-Regular" w:eastAsia="Times New Roman" w:hAnsi="VIC-Regular" w:cs="Times New Roman"/>
          <w:color w:val="011A3C"/>
          <w:sz w:val="24"/>
          <w:szCs w:val="24"/>
          <w:lang w:eastAsia="en-AU"/>
        </w:rPr>
        <w:t>Sub Program Code: 6502 – Grounds</w:t>
      </w:r>
    </w:p>
    <w:p w14:paraId="570AFCD5" w14:textId="77777777" w:rsidR="00196A88" w:rsidRPr="004173E9" w:rsidRDefault="00196A88" w:rsidP="00196A88">
      <w:pPr>
        <w:pStyle w:val="ListParagraph"/>
        <w:numPr>
          <w:ilvl w:val="0"/>
          <w:numId w:val="40"/>
        </w:numPr>
        <w:spacing w:after="0" w:line="240" w:lineRule="auto"/>
        <w:rPr>
          <w:rFonts w:ascii="VIC-Regular" w:eastAsia="Times New Roman" w:hAnsi="VIC-Regular" w:cs="Times New Roman"/>
          <w:color w:val="011A3C"/>
          <w:sz w:val="24"/>
          <w:szCs w:val="24"/>
          <w:lang w:eastAsia="en-AU"/>
        </w:rPr>
      </w:pPr>
      <w:r w:rsidRPr="004173E9">
        <w:rPr>
          <w:rFonts w:ascii="VIC-Regular" w:eastAsia="Times New Roman" w:hAnsi="VIC-Regular" w:cs="Times New Roman"/>
          <w:color w:val="011A3C"/>
          <w:sz w:val="24"/>
          <w:szCs w:val="24"/>
          <w:lang w:eastAsia="en-AU"/>
        </w:rPr>
        <w:t xml:space="preserve">General Ledger Account Code: 86505 – </w:t>
      </w:r>
      <w:proofErr w:type="gramStart"/>
      <w:r w:rsidRPr="004173E9">
        <w:rPr>
          <w:rFonts w:ascii="VIC-Regular" w:eastAsia="Times New Roman" w:hAnsi="VIC-Regular" w:cs="Times New Roman"/>
          <w:color w:val="011A3C"/>
          <w:sz w:val="24"/>
          <w:szCs w:val="24"/>
          <w:lang w:eastAsia="en-AU"/>
        </w:rPr>
        <w:t>Ground Work</w:t>
      </w:r>
      <w:proofErr w:type="gramEnd"/>
    </w:p>
    <w:p w14:paraId="6A5CCD05" w14:textId="6BA6B539" w:rsidR="005965D3" w:rsidRDefault="00947063" w:rsidP="005965D3">
      <w:pPr>
        <w:rPr>
          <w:lang w:val="en" w:eastAsia="en-AU"/>
        </w:rPr>
      </w:pPr>
      <w:bookmarkStart w:id="50" w:name="_Hlk48071125"/>
      <w:bookmarkStart w:id="51" w:name="_Hlk77853256"/>
      <w:bookmarkEnd w:id="49"/>
      <w:r>
        <w:rPr>
          <w:rFonts w:ascii="VIC-Regular" w:eastAsia="Times New Roman" w:hAnsi="VIC-Regular" w:cs="Times New Roman"/>
          <w:color w:val="011A3C"/>
          <w:sz w:val="24"/>
          <w:szCs w:val="24"/>
          <w:lang w:val="en" w:eastAsia="en-AU"/>
        </w:rPr>
        <w:t xml:space="preserve">SRP funding for Grounds Allowance is calculated at the Confirmed cycle </w:t>
      </w:r>
      <w:bookmarkStart w:id="52" w:name="_Hlk77853329"/>
      <w:r w:rsidR="00BD0831">
        <w:rPr>
          <w:rFonts w:ascii="VIC-Regular" w:eastAsia="Times New Roman" w:hAnsi="VIC-Regular" w:cs="Times New Roman"/>
          <w:color w:val="011A3C"/>
          <w:sz w:val="24"/>
          <w:szCs w:val="24"/>
          <w:lang w:val="en" w:eastAsia="en-AU"/>
        </w:rPr>
        <w:t xml:space="preserve">using updated data </w:t>
      </w:r>
      <w:bookmarkEnd w:id="52"/>
      <w:r>
        <w:rPr>
          <w:rFonts w:ascii="VIC-Regular" w:eastAsia="Times New Roman" w:hAnsi="VIC-Regular" w:cs="Times New Roman"/>
          <w:color w:val="011A3C"/>
          <w:sz w:val="24"/>
          <w:szCs w:val="24"/>
          <w:lang w:val="en" w:eastAsia="en-AU"/>
        </w:rPr>
        <w:t>and may be updated at the Revised cycle</w:t>
      </w:r>
      <w:r w:rsidR="00083F97">
        <w:rPr>
          <w:rFonts w:ascii="VIC-Regular" w:eastAsia="Times New Roman" w:hAnsi="VIC-Regular" w:cs="Times New Roman"/>
          <w:color w:val="011A3C"/>
          <w:sz w:val="24"/>
          <w:szCs w:val="24"/>
          <w:lang w:val="en" w:eastAsia="en-AU"/>
        </w:rPr>
        <w:t xml:space="preserve"> and</w:t>
      </w:r>
      <w:r>
        <w:rPr>
          <w:rFonts w:ascii="VIC-Regular" w:eastAsia="Times New Roman" w:hAnsi="VIC-Regular" w:cs="Times New Roman"/>
          <w:color w:val="011A3C"/>
          <w:sz w:val="24"/>
          <w:szCs w:val="24"/>
          <w:lang w:val="en" w:eastAsia="en-AU"/>
        </w:rPr>
        <w:t xml:space="preserve"> is allocated through cash funding.</w:t>
      </w:r>
      <w:bookmarkEnd w:id="50"/>
      <w:r w:rsidR="00550811">
        <w:rPr>
          <w:rFonts w:ascii="VIC-Regular" w:eastAsia="Times New Roman" w:hAnsi="VIC-Regular" w:cs="Times New Roman"/>
          <w:color w:val="011A3C"/>
          <w:sz w:val="24"/>
          <w:szCs w:val="24"/>
          <w:lang w:val="en" w:eastAsia="en-AU"/>
        </w:rPr>
        <w:t xml:space="preserve"> Grounds area is sourced from the Victorian Schools Building Authority</w:t>
      </w:r>
      <w:r w:rsidR="00E14875">
        <w:rPr>
          <w:rFonts w:ascii="VIC-Regular" w:eastAsia="Times New Roman" w:hAnsi="VIC-Regular" w:cs="Times New Roman"/>
          <w:color w:val="011A3C"/>
          <w:sz w:val="24"/>
          <w:szCs w:val="24"/>
          <w:lang w:val="en" w:eastAsia="en-AU"/>
        </w:rPr>
        <w:t xml:space="preserve"> annually</w:t>
      </w:r>
      <w:r w:rsidR="00550811">
        <w:rPr>
          <w:rFonts w:ascii="VIC-Regular" w:eastAsia="Times New Roman" w:hAnsi="VIC-Regular" w:cs="Times New Roman"/>
          <w:color w:val="011A3C"/>
          <w:sz w:val="24"/>
          <w:szCs w:val="24"/>
          <w:lang w:val="en" w:eastAsia="en-AU"/>
        </w:rPr>
        <w:t>.</w:t>
      </w:r>
      <w:bookmarkEnd w:id="51"/>
    </w:p>
    <w:p w14:paraId="6F97AAF5" w14:textId="613B8098" w:rsidR="005965D3" w:rsidRDefault="005965D3" w:rsidP="005965D3">
      <w:pPr>
        <w:rPr>
          <w:lang w:val="en" w:eastAsia="en-AU"/>
        </w:rPr>
      </w:pPr>
    </w:p>
    <w:p w14:paraId="42C120E8" w14:textId="728AF87C" w:rsidR="005965D3" w:rsidRDefault="005965D3" w:rsidP="005965D3">
      <w:pPr>
        <w:rPr>
          <w:lang w:val="en" w:eastAsia="en-AU"/>
        </w:rPr>
      </w:pPr>
    </w:p>
    <w:p w14:paraId="586BA65B" w14:textId="3A3B3516" w:rsidR="005965D3" w:rsidRDefault="005965D3" w:rsidP="005965D3">
      <w:pPr>
        <w:rPr>
          <w:lang w:val="en" w:eastAsia="en-AU"/>
        </w:rPr>
      </w:pPr>
    </w:p>
    <w:p w14:paraId="0C706A35" w14:textId="36AEBEE3" w:rsidR="005965D3" w:rsidRDefault="005965D3" w:rsidP="005965D3">
      <w:pPr>
        <w:rPr>
          <w:lang w:val="en" w:eastAsia="en-AU"/>
        </w:rPr>
      </w:pPr>
    </w:p>
    <w:p w14:paraId="05FD36A4" w14:textId="77777777" w:rsidR="005965D3" w:rsidRPr="00C116FE" w:rsidRDefault="005965D3" w:rsidP="00C116FE">
      <w:pPr>
        <w:rPr>
          <w:lang w:val="en" w:eastAsia="en-AU"/>
        </w:rPr>
      </w:pPr>
    </w:p>
    <w:p w14:paraId="4E973BF4" w14:textId="77777777" w:rsidR="0076693A" w:rsidRPr="00C77ABF" w:rsidRDefault="0076693A" w:rsidP="004B385F">
      <w:pPr>
        <w:pStyle w:val="Heading2"/>
      </w:pPr>
      <w:bookmarkStart w:id="53" w:name="_Toc94698009"/>
      <w:bookmarkStart w:id="54" w:name="_Hlk50213227"/>
      <w:r w:rsidRPr="002A62F7">
        <w:t>Building Area Allowance (Reference 32)</w:t>
      </w:r>
      <w:bookmarkEnd w:id="53"/>
    </w:p>
    <w:bookmarkEnd w:id="54"/>
    <w:p w14:paraId="0F56E62C" w14:textId="77777777" w:rsidR="008F4825" w:rsidRDefault="008F4825" w:rsidP="0082626F">
      <w:pPr>
        <w:spacing w:after="0" w:line="240" w:lineRule="auto"/>
        <w:rPr>
          <w:rFonts w:ascii="VIC-Regular" w:eastAsia="Times New Roman" w:hAnsi="VIC-Regular" w:cs="Times New Roman"/>
          <w:color w:val="011A3C"/>
          <w:sz w:val="24"/>
          <w:szCs w:val="24"/>
          <w:lang w:val="en" w:eastAsia="en-AU"/>
        </w:rPr>
      </w:pPr>
    </w:p>
    <w:p w14:paraId="16DC1A51" w14:textId="00065E28" w:rsidR="003116B0" w:rsidRPr="0082626F" w:rsidRDefault="003116B0" w:rsidP="0082626F">
      <w:pPr>
        <w:spacing w:after="0" w:line="240" w:lineRule="auto"/>
        <w:rPr>
          <w:rFonts w:ascii="VIC-Regular" w:eastAsia="Times New Roman" w:hAnsi="VIC-Regular" w:cs="Times New Roman"/>
          <w:color w:val="011A3C"/>
          <w:sz w:val="24"/>
          <w:szCs w:val="24"/>
          <w:lang w:val="en" w:eastAsia="en-AU"/>
        </w:rPr>
      </w:pPr>
      <w:r w:rsidRPr="0082626F">
        <w:rPr>
          <w:rFonts w:ascii="VIC-Regular" w:eastAsia="Times New Roman" w:hAnsi="VIC-Regular" w:cs="Times New Roman"/>
          <w:color w:val="011A3C"/>
          <w:sz w:val="24"/>
          <w:szCs w:val="24"/>
          <w:lang w:val="en" w:eastAsia="en-AU"/>
        </w:rPr>
        <w:t xml:space="preserve">Funding for the building area allowance is </w:t>
      </w:r>
      <w:proofErr w:type="gramStart"/>
      <w:r w:rsidRPr="0082626F">
        <w:rPr>
          <w:rFonts w:ascii="VIC-Regular" w:eastAsia="Times New Roman" w:hAnsi="VIC-Regular" w:cs="Times New Roman"/>
          <w:color w:val="011A3C"/>
          <w:sz w:val="24"/>
          <w:szCs w:val="24"/>
          <w:lang w:val="en" w:eastAsia="en-AU"/>
        </w:rPr>
        <w:t>on the basis of</w:t>
      </w:r>
      <w:proofErr w:type="gramEnd"/>
      <w:r w:rsidRPr="0082626F">
        <w:rPr>
          <w:rFonts w:ascii="VIC-Regular" w:eastAsia="Times New Roman" w:hAnsi="VIC-Regular" w:cs="Times New Roman"/>
          <w:color w:val="011A3C"/>
          <w:sz w:val="24"/>
          <w:szCs w:val="24"/>
          <w:lang w:val="en" w:eastAsia="en-AU"/>
        </w:rPr>
        <w:t xml:space="preserve"> the school’s total building area in square metres.</w:t>
      </w:r>
      <w:r w:rsidR="007F1D90" w:rsidRPr="0082626F">
        <w:rPr>
          <w:rFonts w:ascii="VIC-Regular" w:eastAsia="Times New Roman" w:hAnsi="VIC-Regular" w:cs="Times New Roman"/>
          <w:color w:val="011A3C"/>
          <w:sz w:val="24"/>
          <w:szCs w:val="24"/>
          <w:lang w:val="en" w:eastAsia="en-AU"/>
        </w:rPr>
        <w:t xml:space="preserve"> Total building area is sourced from the VSBA annually.</w:t>
      </w:r>
    </w:p>
    <w:p w14:paraId="65FE07A1" w14:textId="77777777" w:rsidR="00B129DC" w:rsidRPr="0082626F" w:rsidRDefault="00B129DC" w:rsidP="00B129D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82626F">
        <w:rPr>
          <w:rFonts w:ascii="VIC-Bold" w:eastAsia="Times New Roman" w:hAnsi="VIC-Bold" w:cs="Times New Roman"/>
          <w:b/>
          <w:bCs/>
          <w:color w:val="011A3C"/>
          <w:sz w:val="27"/>
          <w:szCs w:val="27"/>
          <w:lang w:val="en" w:eastAsia="en-AU"/>
        </w:rPr>
        <w:t>Eligibility</w:t>
      </w:r>
    </w:p>
    <w:p w14:paraId="3F77E12B" w14:textId="73A3C743" w:rsidR="00FC586C" w:rsidRPr="004363C4" w:rsidRDefault="00FC586C" w:rsidP="004363C4">
      <w:pPr>
        <w:pStyle w:val="Heading3"/>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All campus type</w:t>
      </w:r>
      <w:r w:rsidR="00D5064D">
        <w:rPr>
          <w:rFonts w:ascii="VIC-Regular" w:eastAsia="Times New Roman" w:hAnsi="VIC-Regular" w:cs="Times New Roman"/>
          <w:color w:val="011A3C"/>
          <w:lang w:val="en" w:eastAsia="en-AU"/>
        </w:rPr>
        <w:t>s</w:t>
      </w:r>
      <w:r>
        <w:rPr>
          <w:rFonts w:ascii="VIC-Regular" w:eastAsia="Times New Roman" w:hAnsi="VIC-Regular" w:cs="Times New Roman"/>
          <w:color w:val="011A3C"/>
          <w:lang w:val="en" w:eastAsia="en-AU"/>
        </w:rPr>
        <w:t xml:space="preserve"> listed below are eligible</w:t>
      </w:r>
      <w:r w:rsidR="00B129DC" w:rsidRPr="00EA42F1">
        <w:rPr>
          <w:rFonts w:ascii="VIC-Regular" w:eastAsia="Times New Roman" w:hAnsi="VIC-Regular" w:cs="Times New Roman"/>
          <w:color w:val="011A3C"/>
          <w:lang w:val="en" w:eastAsia="en-AU"/>
        </w:rPr>
        <w:t xml:space="preserve"> for </w:t>
      </w:r>
      <w:r w:rsidR="00B129DC">
        <w:rPr>
          <w:rFonts w:ascii="VIC-Regular" w:eastAsia="Times New Roman" w:hAnsi="VIC-Regular" w:cs="Times New Roman"/>
          <w:color w:val="011A3C"/>
          <w:lang w:val="en" w:eastAsia="en-AU"/>
        </w:rPr>
        <w:t xml:space="preserve">Building Area </w:t>
      </w:r>
      <w:r w:rsidR="00B129DC" w:rsidRPr="00EA42F1">
        <w:rPr>
          <w:rFonts w:ascii="VIC-Regular" w:eastAsia="Times New Roman" w:hAnsi="VIC-Regular" w:cs="Times New Roman"/>
          <w:color w:val="011A3C"/>
          <w:lang w:val="en" w:eastAsia="en-AU"/>
        </w:rPr>
        <w:t>Allowance</w:t>
      </w:r>
      <w:r w:rsidR="00B129DC">
        <w:rPr>
          <w:rFonts w:ascii="VIC-Regular" w:eastAsia="Times New Roman" w:hAnsi="VIC-Regular" w:cs="Times New Roman"/>
          <w:color w:val="011A3C"/>
          <w:lang w:val="en" w:eastAsia="en-AU"/>
        </w:rPr>
        <w:t xml:space="preserve"> funding</w:t>
      </w:r>
      <w:r w:rsidR="00B129DC" w:rsidRPr="00EA42F1">
        <w:rPr>
          <w:rFonts w:ascii="VIC-Regular" w:eastAsia="Times New Roman" w:hAnsi="VIC-Regular" w:cs="Times New Roman"/>
          <w:color w:val="011A3C"/>
          <w:lang w:val="en" w:eastAsia="en-AU"/>
        </w:rPr>
        <w:t xml:space="preserve"> </w:t>
      </w:r>
      <w:r w:rsidR="00B129DC">
        <w:rPr>
          <w:rFonts w:ascii="VIC-Regular" w:eastAsia="Times New Roman" w:hAnsi="VIC-Regular" w:cs="Times New Roman"/>
          <w:color w:val="011A3C"/>
          <w:lang w:val="en" w:eastAsia="en-AU"/>
        </w:rPr>
        <w:t xml:space="preserve">provided </w:t>
      </w:r>
      <w:r w:rsidR="00B129DC" w:rsidRPr="00EA42F1">
        <w:rPr>
          <w:rFonts w:ascii="VIC-Regular" w:eastAsia="Times New Roman" w:hAnsi="VIC-Regular" w:cs="Times New Roman"/>
          <w:color w:val="011A3C"/>
          <w:lang w:val="en" w:eastAsia="en-AU"/>
        </w:rPr>
        <w:t>at campus leve</w:t>
      </w:r>
      <w:r w:rsidR="00B129DC">
        <w:rPr>
          <w:rFonts w:ascii="VIC-Regular" w:eastAsia="Times New Roman" w:hAnsi="VIC-Regular" w:cs="Times New Roman"/>
          <w:color w:val="011A3C"/>
          <w:lang w:val="en" w:eastAsia="en-AU"/>
        </w:rPr>
        <w:t xml:space="preserve">l. </w:t>
      </w:r>
    </w:p>
    <w:p w14:paraId="2A7325CC" w14:textId="7496C320" w:rsidR="00FC586C" w:rsidRPr="0082626F" w:rsidRDefault="00FC586C" w:rsidP="00F66851">
      <w:pPr>
        <w:numPr>
          <w:ilvl w:val="0"/>
          <w:numId w:val="13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82626F">
        <w:rPr>
          <w:rFonts w:ascii="VIC-Regular" w:eastAsia="Times New Roman" w:hAnsi="VIC-Regular" w:cs="Times New Roman"/>
          <w:color w:val="011A3C"/>
          <w:sz w:val="24"/>
          <w:szCs w:val="24"/>
          <w:lang w:val="en" w:eastAsia="en-AU"/>
        </w:rPr>
        <w:t>Day special</w:t>
      </w:r>
    </w:p>
    <w:p w14:paraId="1E7DCA4C" w14:textId="4CDF542F" w:rsidR="00FC586C" w:rsidRPr="0082626F" w:rsidRDefault="00FC586C" w:rsidP="00F66851">
      <w:pPr>
        <w:numPr>
          <w:ilvl w:val="0"/>
          <w:numId w:val="13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82626F">
        <w:rPr>
          <w:rFonts w:ascii="VIC-Regular" w:eastAsia="Times New Roman" w:hAnsi="VIC-Regular" w:cs="Times New Roman"/>
          <w:color w:val="011A3C"/>
          <w:sz w:val="24"/>
          <w:szCs w:val="24"/>
          <w:lang w:val="en" w:eastAsia="en-AU"/>
        </w:rPr>
        <w:t>Special development school</w:t>
      </w:r>
    </w:p>
    <w:p w14:paraId="5AC67F27" w14:textId="7D7D045A" w:rsidR="00FC586C" w:rsidRPr="0082626F" w:rsidRDefault="00FC586C" w:rsidP="00F66851">
      <w:pPr>
        <w:numPr>
          <w:ilvl w:val="0"/>
          <w:numId w:val="13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82626F">
        <w:rPr>
          <w:rFonts w:ascii="VIC-Regular" w:eastAsia="Times New Roman" w:hAnsi="VIC-Regular" w:cs="Times New Roman"/>
          <w:color w:val="011A3C"/>
          <w:sz w:val="24"/>
          <w:szCs w:val="24"/>
          <w:lang w:val="en" w:eastAsia="en-AU"/>
        </w:rPr>
        <w:t>Physical disability</w:t>
      </w:r>
    </w:p>
    <w:p w14:paraId="42D2AF02" w14:textId="6ED50B0F" w:rsidR="00FC586C" w:rsidRDefault="00FC586C" w:rsidP="00F66851">
      <w:pPr>
        <w:numPr>
          <w:ilvl w:val="0"/>
          <w:numId w:val="139"/>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Special</w:t>
      </w:r>
    </w:p>
    <w:p w14:paraId="0C08E831" w14:textId="3072E547" w:rsidR="00FC586C" w:rsidRPr="0082626F" w:rsidRDefault="00FC586C" w:rsidP="00F66851">
      <w:pPr>
        <w:numPr>
          <w:ilvl w:val="0"/>
          <w:numId w:val="13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82626F">
        <w:rPr>
          <w:rFonts w:ascii="VIC-Regular" w:eastAsia="Times New Roman" w:hAnsi="VIC-Regular" w:cs="Times New Roman"/>
          <w:color w:val="011A3C"/>
          <w:sz w:val="24"/>
          <w:szCs w:val="24"/>
          <w:lang w:val="en" w:eastAsia="en-AU"/>
        </w:rPr>
        <w:t>Hospital special</w:t>
      </w:r>
    </w:p>
    <w:p w14:paraId="7C6B480C" w14:textId="78135075" w:rsidR="00FC586C" w:rsidRDefault="00FC586C" w:rsidP="00F66851">
      <w:pPr>
        <w:numPr>
          <w:ilvl w:val="0"/>
          <w:numId w:val="139"/>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Deaf</w:t>
      </w:r>
    </w:p>
    <w:p w14:paraId="0AEE2975" w14:textId="266B460E" w:rsidR="00FC586C" w:rsidRPr="0082626F" w:rsidRDefault="00FC586C" w:rsidP="00F66851">
      <w:pPr>
        <w:numPr>
          <w:ilvl w:val="0"/>
          <w:numId w:val="13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82626F">
        <w:rPr>
          <w:rFonts w:ascii="VIC-Regular" w:eastAsia="Times New Roman" w:hAnsi="VIC-Regular" w:cs="Times New Roman"/>
          <w:color w:val="011A3C"/>
          <w:sz w:val="24"/>
          <w:szCs w:val="24"/>
          <w:lang w:val="en" w:eastAsia="en-AU"/>
        </w:rPr>
        <w:t>Language</w:t>
      </w:r>
    </w:p>
    <w:p w14:paraId="2EEC3D4A" w14:textId="1BAA029A" w:rsidR="00B129DC" w:rsidRPr="004363C4" w:rsidRDefault="00FC586C" w:rsidP="00F66851">
      <w:pPr>
        <w:numPr>
          <w:ilvl w:val="0"/>
          <w:numId w:val="13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82626F">
        <w:rPr>
          <w:rFonts w:ascii="VIC-Regular" w:eastAsia="Times New Roman" w:hAnsi="VIC-Regular" w:cs="Times New Roman"/>
          <w:color w:val="011A3C"/>
          <w:sz w:val="24"/>
          <w:szCs w:val="24"/>
          <w:lang w:val="en" w:eastAsia="en-AU"/>
        </w:rPr>
        <w:t>Youth training centre</w:t>
      </w:r>
    </w:p>
    <w:p w14:paraId="304BC62A" w14:textId="2652DA80" w:rsidR="00B129DC" w:rsidRPr="004363C4" w:rsidRDefault="00B129DC" w:rsidP="004363C4">
      <w:pPr>
        <w:pStyle w:val="Heading3"/>
        <w:rPr>
          <w:rFonts w:ascii="VIC-Regular" w:eastAsia="Times New Roman" w:hAnsi="VIC-Regular" w:cs="Times New Roman"/>
          <w:color w:val="011A3C"/>
          <w:lang w:val="en" w:eastAsia="en-AU"/>
        </w:rPr>
      </w:pPr>
      <w:r w:rsidRPr="00EA42F1">
        <w:rPr>
          <w:rFonts w:ascii="VIC-Regular" w:eastAsia="Times New Roman" w:hAnsi="VIC-Regular" w:cs="Times New Roman"/>
          <w:color w:val="011A3C"/>
          <w:lang w:val="en" w:eastAsia="en-AU"/>
        </w:rPr>
        <w:t>Funding is calculated at the Indicative</w:t>
      </w:r>
      <w:r>
        <w:rPr>
          <w:rFonts w:ascii="VIC-Regular" w:eastAsia="Times New Roman" w:hAnsi="VIC-Regular" w:cs="Times New Roman"/>
          <w:color w:val="011A3C"/>
          <w:lang w:val="en" w:eastAsia="en-AU"/>
        </w:rPr>
        <w:t xml:space="preserve"> </w:t>
      </w:r>
      <w:r w:rsidRPr="00EA42F1">
        <w:rPr>
          <w:rFonts w:ascii="VIC-Regular" w:eastAsia="Times New Roman" w:hAnsi="VIC-Regular" w:cs="Times New Roman"/>
          <w:color w:val="011A3C"/>
          <w:lang w:val="en" w:eastAsia="en-AU"/>
        </w:rPr>
        <w:t>cycle</w:t>
      </w:r>
      <w:r>
        <w:rPr>
          <w:rFonts w:ascii="VIC-Regular" w:eastAsia="Times New Roman" w:hAnsi="VIC-Regular" w:cs="Times New Roman"/>
          <w:color w:val="011A3C"/>
          <w:lang w:val="en" w:eastAsia="en-AU"/>
        </w:rPr>
        <w:t xml:space="preserve"> </w:t>
      </w:r>
      <w:r w:rsidR="00E14875">
        <w:rPr>
          <w:rFonts w:ascii="VIC-Regular" w:eastAsia="Times New Roman" w:hAnsi="VIC-Regular" w:cs="Times New Roman"/>
          <w:color w:val="011A3C"/>
          <w:lang w:val="en" w:eastAsia="en-AU"/>
        </w:rPr>
        <w:t xml:space="preserve">only </w:t>
      </w:r>
      <w:r>
        <w:rPr>
          <w:rFonts w:ascii="VIC-Regular" w:eastAsia="Times New Roman" w:hAnsi="VIC-Regular" w:cs="Times New Roman"/>
          <w:color w:val="011A3C"/>
          <w:lang w:val="en" w:eastAsia="en-AU"/>
        </w:rPr>
        <w:t>and</w:t>
      </w:r>
      <w:r w:rsidRPr="00EA42F1">
        <w:rPr>
          <w:rFonts w:ascii="VIC-Regular" w:eastAsia="Times New Roman" w:hAnsi="VIC-Regular" w:cs="Times New Roman"/>
          <w:color w:val="011A3C"/>
          <w:lang w:val="en" w:eastAsia="en-AU"/>
        </w:rPr>
        <w:t xml:space="preserve"> </w:t>
      </w:r>
      <w:r w:rsidR="00D753F7">
        <w:rPr>
          <w:rFonts w:ascii="VIC-Regular" w:eastAsia="Times New Roman" w:hAnsi="VIC-Regular" w:cs="Times New Roman"/>
          <w:color w:val="011A3C"/>
          <w:lang w:val="en" w:eastAsia="en-AU"/>
        </w:rPr>
        <w:t xml:space="preserve">allocated </w:t>
      </w:r>
      <w:r w:rsidR="00735771">
        <w:rPr>
          <w:rFonts w:ascii="VIC-Regular" w:eastAsia="Times New Roman" w:hAnsi="VIC-Regular" w:cs="Times New Roman"/>
          <w:color w:val="011A3C"/>
          <w:lang w:val="en" w:eastAsia="en-AU"/>
        </w:rPr>
        <w:t>through</w:t>
      </w:r>
      <w:r w:rsidR="00735771" w:rsidRPr="00EA42F1">
        <w:rPr>
          <w:rFonts w:ascii="VIC-Regular" w:eastAsia="Times New Roman" w:hAnsi="VIC-Regular" w:cs="Times New Roman"/>
          <w:color w:val="011A3C"/>
          <w:lang w:val="en" w:eastAsia="en-AU"/>
        </w:rPr>
        <w:t xml:space="preserve"> cash</w:t>
      </w:r>
      <w:r w:rsidRPr="00EA42F1">
        <w:rPr>
          <w:rFonts w:ascii="VIC-Regular" w:eastAsia="Times New Roman" w:hAnsi="VIC-Regular" w:cs="Times New Roman"/>
          <w:color w:val="011A3C"/>
          <w:lang w:val="en" w:eastAsia="en-AU"/>
        </w:rPr>
        <w:t xml:space="preserve"> funding.</w:t>
      </w:r>
    </w:p>
    <w:p w14:paraId="14EA6261" w14:textId="39F9695C" w:rsidR="003116B0" w:rsidRPr="0082626F" w:rsidRDefault="003116B0" w:rsidP="0082626F">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82626F">
        <w:rPr>
          <w:rFonts w:ascii="VIC-Bold" w:eastAsia="Times New Roman" w:hAnsi="VIC-Bold" w:cs="Times New Roman"/>
          <w:b/>
          <w:bCs/>
          <w:color w:val="011A3C"/>
          <w:sz w:val="27"/>
          <w:szCs w:val="27"/>
          <w:lang w:val="en" w:eastAsia="en-AU"/>
        </w:rPr>
        <w:t>Calculation</w:t>
      </w:r>
    </w:p>
    <w:p w14:paraId="7ECCEB9E" w14:textId="0E572B2B" w:rsidR="003116B0" w:rsidRDefault="003116B0" w:rsidP="003116B0">
      <w:pPr>
        <w:pStyle w:val="NormalWeb"/>
        <w:spacing w:line="360" w:lineRule="atLeast"/>
        <w:rPr>
          <w:rFonts w:ascii="VIC-Regular" w:hAnsi="VIC-Regular"/>
          <w:color w:val="011A3C"/>
          <w:lang w:val="en"/>
        </w:rPr>
      </w:pPr>
      <w:r>
        <w:rPr>
          <w:rFonts w:ascii="VIC-Regular" w:hAnsi="VIC-Regular"/>
          <w:color w:val="011A3C"/>
          <w:lang w:val="en"/>
        </w:rPr>
        <w:t>Building Area square metres x Building Area Allowance Rate</w:t>
      </w:r>
    </w:p>
    <w:p w14:paraId="1677F813" w14:textId="3A7602C6" w:rsidR="003116B0" w:rsidRPr="0082626F" w:rsidRDefault="003116B0" w:rsidP="003116B0">
      <w:pPr>
        <w:pStyle w:val="Heading3"/>
        <w:rPr>
          <w:rFonts w:ascii="VIC-Regular" w:eastAsia="Times New Roman" w:hAnsi="VIC-Regular" w:cs="Times New Roman"/>
          <w:color w:val="011A3C"/>
          <w:lang w:val="en" w:eastAsia="en-AU"/>
        </w:rPr>
      </w:pPr>
      <w:r w:rsidRPr="0082626F">
        <w:rPr>
          <w:rFonts w:ascii="VIC-Regular" w:eastAsia="Times New Roman" w:hAnsi="VIC-Regular" w:cs="Times New Roman"/>
          <w:color w:val="011A3C"/>
          <w:lang w:val="en" w:eastAsia="en-AU"/>
        </w:rPr>
        <w:t>Rates 202</w:t>
      </w:r>
      <w:r w:rsidR="00691ECB">
        <w:rPr>
          <w:rFonts w:ascii="VIC-Regular" w:eastAsia="Times New Roman" w:hAnsi="VIC-Regular" w:cs="Times New Roman"/>
          <w:color w:val="011A3C"/>
          <w:lang w:val="en" w:eastAsia="en-AU"/>
        </w:rPr>
        <w:t>2</w:t>
      </w:r>
      <w:r w:rsidRPr="0082626F">
        <w:rPr>
          <w:rFonts w:ascii="VIC-Regular" w:eastAsia="Times New Roman" w:hAnsi="VIC-Regular" w:cs="Times New Roman"/>
          <w:color w:val="011A3C"/>
          <w:lang w:val="en" w:eastAsia="en-AU"/>
        </w:rPr>
        <w:t xml:space="preserve"> ($/m2 annually)</w:t>
      </w:r>
    </w:p>
    <w:p w14:paraId="7CEFAD9D" w14:textId="5C5531FC" w:rsidR="003116B0" w:rsidRPr="0082626F" w:rsidRDefault="00701354" w:rsidP="00F66851">
      <w:pPr>
        <w:numPr>
          <w:ilvl w:val="0"/>
          <w:numId w:val="139"/>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w:t>
      </w:r>
      <w:r w:rsidR="00691ECB">
        <w:rPr>
          <w:rFonts w:ascii="VIC-Regular" w:eastAsia="Times New Roman" w:hAnsi="VIC-Regular" w:cs="Times New Roman"/>
          <w:color w:val="011A3C"/>
          <w:sz w:val="24"/>
          <w:szCs w:val="24"/>
          <w:lang w:val="en" w:eastAsia="en-AU"/>
        </w:rPr>
        <w:t>3.02</w:t>
      </w:r>
      <w:r w:rsidR="003116B0" w:rsidRPr="0082626F">
        <w:rPr>
          <w:rFonts w:ascii="VIC-Regular" w:eastAsia="Times New Roman" w:hAnsi="VIC-Regular" w:cs="Times New Roman"/>
          <w:color w:val="011A3C"/>
          <w:sz w:val="24"/>
          <w:szCs w:val="24"/>
          <w:lang w:val="en" w:eastAsia="en-AU"/>
        </w:rPr>
        <w:t>/m2</w:t>
      </w:r>
    </w:p>
    <w:p w14:paraId="6674BBFE" w14:textId="529F03F5" w:rsidR="00B129DC" w:rsidRDefault="00B129DC" w:rsidP="00B129DC">
      <w:pPr>
        <w:pStyle w:val="NormalWeb"/>
        <w:spacing w:line="360" w:lineRule="atLeast"/>
        <w:rPr>
          <w:rFonts w:ascii="Calibri" w:hAnsi="Calibri" w:cs="Calibri"/>
          <w:color w:val="323E4F" w:themeColor="text2" w:themeShade="BF"/>
        </w:rPr>
      </w:pPr>
      <w:r w:rsidRPr="00865FB6">
        <w:rPr>
          <w:rFonts w:ascii="Calibri" w:hAnsi="Calibri" w:cs="Calibri"/>
          <w:color w:val="323E4F" w:themeColor="text2" w:themeShade="BF"/>
        </w:rPr>
        <w:t xml:space="preserve">Example: </w:t>
      </w:r>
      <w:r w:rsidR="00FC586C">
        <w:rPr>
          <w:rFonts w:ascii="Calibri" w:hAnsi="Calibri" w:cs="Calibri"/>
          <w:color w:val="323E4F" w:themeColor="text2" w:themeShade="BF"/>
        </w:rPr>
        <w:t xml:space="preserve">A Special Development campus </w:t>
      </w:r>
      <w:r w:rsidRPr="00865FB6">
        <w:rPr>
          <w:rFonts w:ascii="Calibri" w:hAnsi="Calibri" w:cs="Calibri"/>
          <w:color w:val="323E4F" w:themeColor="text2" w:themeShade="BF"/>
        </w:rPr>
        <w:t xml:space="preserve">with a total building area </w:t>
      </w:r>
      <w:r>
        <w:rPr>
          <w:rFonts w:ascii="Calibri" w:hAnsi="Calibri" w:cs="Calibri"/>
          <w:color w:val="323E4F" w:themeColor="text2" w:themeShade="BF"/>
        </w:rPr>
        <w:t xml:space="preserve">of </w:t>
      </w:r>
      <w:r w:rsidRPr="00865FB6">
        <w:rPr>
          <w:rFonts w:ascii="Calibri" w:hAnsi="Calibri" w:cs="Calibri"/>
          <w:color w:val="323E4F" w:themeColor="text2" w:themeShade="BF"/>
        </w:rPr>
        <w:t>1,000 sqm x $</w:t>
      </w:r>
      <w:r w:rsidR="00691ECB">
        <w:rPr>
          <w:rFonts w:ascii="Calibri" w:hAnsi="Calibri" w:cs="Calibri"/>
          <w:color w:val="323E4F" w:themeColor="text2" w:themeShade="BF"/>
        </w:rPr>
        <w:t>3</w:t>
      </w:r>
      <w:r w:rsidR="00BB47D9">
        <w:rPr>
          <w:rFonts w:ascii="Calibri" w:hAnsi="Calibri" w:cs="Calibri"/>
          <w:color w:val="323E4F" w:themeColor="text2" w:themeShade="BF"/>
        </w:rPr>
        <w:t>.</w:t>
      </w:r>
      <w:r w:rsidR="00691ECB">
        <w:rPr>
          <w:rFonts w:ascii="Calibri" w:hAnsi="Calibri" w:cs="Calibri"/>
          <w:color w:val="323E4F" w:themeColor="text2" w:themeShade="BF"/>
        </w:rPr>
        <w:t>02</w:t>
      </w:r>
      <w:r>
        <w:rPr>
          <w:rFonts w:ascii="Calibri" w:hAnsi="Calibri" w:cs="Calibri"/>
          <w:color w:val="323E4F" w:themeColor="text2" w:themeShade="BF"/>
        </w:rPr>
        <w:t xml:space="preserve"> </w:t>
      </w:r>
      <w:r w:rsidRPr="00865FB6">
        <w:rPr>
          <w:rFonts w:ascii="Calibri" w:hAnsi="Calibri" w:cs="Calibri"/>
          <w:color w:val="323E4F" w:themeColor="text2" w:themeShade="BF"/>
        </w:rPr>
        <w:t>=</w:t>
      </w:r>
      <w:r>
        <w:rPr>
          <w:rFonts w:ascii="Calibri" w:hAnsi="Calibri" w:cs="Calibri"/>
          <w:color w:val="323E4F" w:themeColor="text2" w:themeShade="BF"/>
        </w:rPr>
        <w:t xml:space="preserve"> </w:t>
      </w:r>
      <w:r w:rsidRPr="00865FB6">
        <w:rPr>
          <w:rFonts w:ascii="Calibri" w:hAnsi="Calibri" w:cs="Calibri"/>
          <w:color w:val="323E4F" w:themeColor="text2" w:themeShade="BF"/>
        </w:rPr>
        <w:t>$</w:t>
      </w:r>
      <w:r w:rsidR="00691ECB">
        <w:rPr>
          <w:rFonts w:ascii="Calibri" w:hAnsi="Calibri" w:cs="Calibri"/>
          <w:color w:val="323E4F" w:themeColor="text2" w:themeShade="BF"/>
        </w:rPr>
        <w:t>3,002</w:t>
      </w:r>
    </w:p>
    <w:p w14:paraId="1BF7DB70" w14:textId="23C4BFB5" w:rsidR="008F4825" w:rsidRDefault="008F4825" w:rsidP="00B129DC">
      <w:pPr>
        <w:pStyle w:val="NormalWeb"/>
        <w:spacing w:line="360" w:lineRule="atLeast"/>
        <w:rPr>
          <w:rFonts w:ascii="Calibri" w:hAnsi="Calibri" w:cs="Calibri"/>
          <w:color w:val="323E4F" w:themeColor="text2" w:themeShade="BF"/>
        </w:rPr>
      </w:pPr>
    </w:p>
    <w:p w14:paraId="4DFB39AD" w14:textId="39E08128" w:rsidR="005965D3" w:rsidRDefault="005965D3" w:rsidP="00B129DC">
      <w:pPr>
        <w:pStyle w:val="NormalWeb"/>
        <w:spacing w:line="360" w:lineRule="atLeast"/>
        <w:rPr>
          <w:rFonts w:ascii="Calibri" w:hAnsi="Calibri" w:cs="Calibri"/>
          <w:color w:val="323E4F" w:themeColor="text2" w:themeShade="BF"/>
        </w:rPr>
      </w:pPr>
    </w:p>
    <w:p w14:paraId="74C7B72A" w14:textId="77777777" w:rsidR="005965D3" w:rsidRDefault="005965D3" w:rsidP="00B129DC">
      <w:pPr>
        <w:pStyle w:val="NormalWeb"/>
        <w:spacing w:line="360" w:lineRule="atLeast"/>
        <w:rPr>
          <w:rFonts w:ascii="Calibri" w:hAnsi="Calibri" w:cs="Calibri"/>
          <w:color w:val="323E4F" w:themeColor="text2" w:themeShade="BF"/>
        </w:rPr>
      </w:pPr>
    </w:p>
    <w:p w14:paraId="469B5629" w14:textId="77777777" w:rsidR="008F4825" w:rsidRPr="00865FB6" w:rsidRDefault="008F4825" w:rsidP="00B129DC">
      <w:pPr>
        <w:pStyle w:val="NormalWeb"/>
        <w:spacing w:line="360" w:lineRule="atLeast"/>
        <w:rPr>
          <w:rFonts w:ascii="VIC-Regular" w:hAnsi="VIC-Regular"/>
          <w:color w:val="323E4F" w:themeColor="text2" w:themeShade="BF"/>
          <w:lang w:val="en"/>
        </w:rPr>
      </w:pPr>
    </w:p>
    <w:p w14:paraId="07F10C26" w14:textId="3991C8F1" w:rsidR="0076693A" w:rsidRDefault="0076693A" w:rsidP="0076693A"/>
    <w:p w14:paraId="456BC8B3" w14:textId="77777777" w:rsidR="0076693A" w:rsidRPr="003A6CA6" w:rsidRDefault="0076693A" w:rsidP="004B385F">
      <w:pPr>
        <w:pStyle w:val="Heading2"/>
      </w:pPr>
      <w:bookmarkStart w:id="55" w:name="_Toc94698010"/>
      <w:r w:rsidRPr="003A6CA6">
        <w:t>Split-Site/Multi-Site Allowance (Reference 33)</w:t>
      </w:r>
      <w:bookmarkEnd w:id="55"/>
    </w:p>
    <w:p w14:paraId="52FF4C06" w14:textId="4D82476E" w:rsidR="0076693A" w:rsidRPr="003A6CA6"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A6CA6">
        <w:rPr>
          <w:rFonts w:ascii="VIC-Regular" w:eastAsia="Times New Roman" w:hAnsi="VIC-Regular" w:cs="Times New Roman"/>
          <w:color w:val="011A3C"/>
          <w:sz w:val="24"/>
          <w:szCs w:val="24"/>
          <w:lang w:val="en" w:eastAsia="en-AU"/>
        </w:rPr>
        <w:t>Split-site/multi-site allowances are paid to designated primary, P-12 and secondary colleges which are not being funded for a separate enrolment linked base (</w:t>
      </w:r>
      <w:hyperlink r:id="rId77" w:history="1">
        <w:r w:rsidRPr="003A6CA6">
          <w:rPr>
            <w:rFonts w:ascii="VIC-Regular" w:eastAsia="Times New Roman" w:hAnsi="VIC-Regular" w:cs="Times New Roman"/>
            <w:color w:val="011A3C"/>
            <w:sz w:val="24"/>
            <w:szCs w:val="24"/>
            <w:lang w:val="en" w:eastAsia="en-AU"/>
          </w:rPr>
          <w:t>Reference 2</w:t>
        </w:r>
      </w:hyperlink>
      <w:r w:rsidRPr="003A6CA6">
        <w:rPr>
          <w:rFonts w:ascii="VIC-Regular" w:eastAsia="Times New Roman" w:hAnsi="VIC-Regular" w:cs="Times New Roman"/>
          <w:color w:val="011A3C"/>
          <w:sz w:val="24"/>
          <w:szCs w:val="24"/>
          <w:lang w:val="en" w:eastAsia="en-AU"/>
        </w:rPr>
        <w:t>).</w:t>
      </w:r>
      <w:r w:rsidR="007F1D90">
        <w:rPr>
          <w:rFonts w:ascii="VIC-Regular" w:eastAsia="Times New Roman" w:hAnsi="VIC-Regular" w:cs="Times New Roman"/>
          <w:color w:val="011A3C"/>
          <w:sz w:val="24"/>
          <w:szCs w:val="24"/>
          <w:lang w:val="en" w:eastAsia="en-AU"/>
        </w:rPr>
        <w:t xml:space="preserve"> Specialist and Language Schools are also eligible if applied criteria is satisfied. </w:t>
      </w:r>
    </w:p>
    <w:p w14:paraId="27146995" w14:textId="77777777" w:rsidR="0076693A" w:rsidRPr="003A6CA6"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A6CA6">
        <w:rPr>
          <w:rFonts w:ascii="VIC-Regular" w:eastAsia="Times New Roman" w:hAnsi="VIC-Regular" w:cs="Times New Roman"/>
          <w:color w:val="011A3C"/>
          <w:sz w:val="24"/>
          <w:szCs w:val="24"/>
          <w:lang w:val="en" w:eastAsia="en-AU"/>
        </w:rPr>
        <w:t>A school may be eligible for the allowance if:</w:t>
      </w:r>
    </w:p>
    <w:p w14:paraId="55234614" w14:textId="77777777" w:rsidR="0076693A" w:rsidRPr="003A6CA6" w:rsidRDefault="0076693A" w:rsidP="00F66851">
      <w:pPr>
        <w:numPr>
          <w:ilvl w:val="0"/>
          <w:numId w:val="4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A6CA6">
        <w:rPr>
          <w:rFonts w:ascii="VIC-Regular" w:eastAsia="Times New Roman" w:hAnsi="VIC-Regular" w:cs="Times New Roman"/>
          <w:color w:val="011A3C"/>
          <w:sz w:val="24"/>
          <w:szCs w:val="24"/>
          <w:lang w:val="en" w:eastAsia="en-AU"/>
        </w:rPr>
        <w:t>it is a specialist school operating on sites that are more than one kilometre apart (not including base rooms)</w:t>
      </w:r>
    </w:p>
    <w:p w14:paraId="45445C02" w14:textId="77777777" w:rsidR="0076693A" w:rsidRPr="003A6CA6"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A6CA6">
        <w:rPr>
          <w:rFonts w:ascii="VIC-Regular" w:eastAsia="Times New Roman" w:hAnsi="VIC-Regular" w:cs="Times New Roman"/>
          <w:color w:val="011A3C"/>
          <w:sz w:val="24"/>
          <w:szCs w:val="24"/>
          <w:lang w:val="en" w:eastAsia="en-AU"/>
        </w:rPr>
        <w:t>or</w:t>
      </w:r>
    </w:p>
    <w:p w14:paraId="6A8AA465" w14:textId="5DBEB46F" w:rsidR="0076693A" w:rsidRPr="003A6CA6" w:rsidRDefault="0076693A" w:rsidP="00F66851">
      <w:pPr>
        <w:numPr>
          <w:ilvl w:val="0"/>
          <w:numId w:val="4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A6CA6">
        <w:rPr>
          <w:rFonts w:ascii="VIC-Regular" w:eastAsia="Times New Roman" w:hAnsi="VIC-Regular" w:cs="Times New Roman"/>
          <w:color w:val="011A3C"/>
          <w:sz w:val="24"/>
          <w:szCs w:val="24"/>
          <w:lang w:val="en" w:eastAsia="en-AU"/>
        </w:rPr>
        <w:t>the configuration of the school represents a historical merging of two or more schools</w:t>
      </w:r>
    </w:p>
    <w:p w14:paraId="63D1B791" w14:textId="77777777" w:rsidR="0076693A" w:rsidRPr="003A6CA6"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A6CA6">
        <w:rPr>
          <w:rFonts w:ascii="VIC-Regular" w:eastAsia="Times New Roman" w:hAnsi="VIC-Regular" w:cs="Times New Roman"/>
          <w:color w:val="011A3C"/>
          <w:sz w:val="24"/>
          <w:szCs w:val="24"/>
          <w:lang w:val="en" w:eastAsia="en-AU"/>
        </w:rPr>
        <w:t>or</w:t>
      </w:r>
    </w:p>
    <w:p w14:paraId="7F7C1FB2" w14:textId="77777777" w:rsidR="0076693A" w:rsidRPr="003A6CA6" w:rsidRDefault="0076693A" w:rsidP="00F66851">
      <w:pPr>
        <w:numPr>
          <w:ilvl w:val="0"/>
          <w:numId w:val="4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A6CA6">
        <w:rPr>
          <w:rFonts w:ascii="VIC-Regular" w:eastAsia="Times New Roman" w:hAnsi="VIC-Regular" w:cs="Times New Roman"/>
          <w:color w:val="011A3C"/>
          <w:sz w:val="24"/>
          <w:szCs w:val="24"/>
          <w:lang w:val="en" w:eastAsia="en-AU"/>
        </w:rPr>
        <w:t xml:space="preserve">it has classrooms operating on two or more sites </w:t>
      </w:r>
      <w:proofErr w:type="gramStart"/>
      <w:r w:rsidRPr="003A6CA6">
        <w:rPr>
          <w:rFonts w:ascii="VIC-Regular" w:eastAsia="Times New Roman" w:hAnsi="VIC-Regular" w:cs="Times New Roman"/>
          <w:color w:val="011A3C"/>
          <w:sz w:val="24"/>
          <w:szCs w:val="24"/>
          <w:lang w:val="en" w:eastAsia="en-AU"/>
        </w:rPr>
        <w:t>e.g.</w:t>
      </w:r>
      <w:proofErr w:type="gramEnd"/>
      <w:r w:rsidRPr="003A6CA6">
        <w:rPr>
          <w:rFonts w:ascii="VIC-Regular" w:eastAsia="Times New Roman" w:hAnsi="VIC-Regular" w:cs="Times New Roman"/>
          <w:color w:val="011A3C"/>
          <w:sz w:val="24"/>
          <w:szCs w:val="24"/>
          <w:lang w:val="en" w:eastAsia="en-AU"/>
        </w:rPr>
        <w:t xml:space="preserve"> separated by at least a road or an oval (not including alternative settings attached to schools).</w:t>
      </w:r>
    </w:p>
    <w:p w14:paraId="57D8F0B1" w14:textId="77777777" w:rsidR="0076693A" w:rsidRPr="003A6CA6"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A6CA6">
        <w:rPr>
          <w:rFonts w:ascii="VIC-Regular" w:eastAsia="Times New Roman" w:hAnsi="VIC-Regular" w:cs="Times New Roman"/>
          <w:b/>
          <w:bCs/>
          <w:color w:val="011A3C"/>
          <w:sz w:val="24"/>
          <w:szCs w:val="24"/>
          <w:lang w:val="en" w:eastAsia="en-AU"/>
        </w:rPr>
        <w:t>Note:</w:t>
      </w:r>
    </w:p>
    <w:p w14:paraId="3896880C" w14:textId="77777777" w:rsidR="0076693A" w:rsidRPr="003A6CA6"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A6CA6">
        <w:rPr>
          <w:rFonts w:ascii="VIC-Regular" w:eastAsia="Times New Roman" w:hAnsi="VIC-Regular" w:cs="Times New Roman"/>
          <w:color w:val="011A3C"/>
          <w:sz w:val="24"/>
          <w:szCs w:val="24"/>
          <w:lang w:val="en" w:eastAsia="en-AU"/>
        </w:rPr>
        <w:t>(a) Includes P–12 colleges that have more than one primary school site.</w:t>
      </w:r>
    </w:p>
    <w:p w14:paraId="01EE14B9" w14:textId="5B4DDC3B" w:rsidR="0076693A" w:rsidRPr="003A6CA6"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A6CA6">
        <w:rPr>
          <w:rFonts w:ascii="VIC-Regular" w:eastAsia="Times New Roman" w:hAnsi="VIC-Regular" w:cs="Times New Roman"/>
          <w:color w:val="011A3C"/>
          <w:sz w:val="24"/>
          <w:szCs w:val="24"/>
          <w:lang w:val="en" w:eastAsia="en-AU"/>
        </w:rPr>
        <w:t>(b) For approved secondary colleges formed through the merger of secondary colleges on adjacent sites, this item is replaced by a $</w:t>
      </w:r>
      <w:r w:rsidR="00691ECB">
        <w:rPr>
          <w:rFonts w:ascii="VIC-Regular" w:eastAsia="Times New Roman" w:hAnsi="VIC-Regular" w:cs="Times New Roman"/>
          <w:color w:val="011A3C"/>
          <w:sz w:val="24"/>
          <w:szCs w:val="24"/>
          <w:lang w:val="en" w:eastAsia="en-AU"/>
        </w:rPr>
        <w:t>60,154</w:t>
      </w:r>
      <w:r w:rsidRPr="003A6CA6">
        <w:rPr>
          <w:rFonts w:ascii="VIC-Regular" w:eastAsia="Times New Roman" w:hAnsi="VIC-Regular" w:cs="Times New Roman"/>
          <w:color w:val="011A3C"/>
          <w:sz w:val="24"/>
          <w:szCs w:val="24"/>
          <w:lang w:val="en" w:eastAsia="en-AU"/>
        </w:rPr>
        <w:t xml:space="preserve"> site allowance.</w:t>
      </w:r>
    </w:p>
    <w:p w14:paraId="259DA0F3" w14:textId="62683022" w:rsidR="0076693A" w:rsidRPr="00E41D59" w:rsidRDefault="007F1D90"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56" w:name="_Hlk47010300"/>
      <w:r w:rsidRPr="005727F1">
        <w:rPr>
          <w:rFonts w:ascii="VIC-Regular" w:eastAsia="Times New Roman" w:hAnsi="VIC-Regular" w:cs="Times New Roman"/>
          <w:color w:val="011A3C"/>
          <w:sz w:val="24"/>
          <w:szCs w:val="24"/>
          <w:lang w:val="en" w:eastAsia="en-AU"/>
        </w:rPr>
        <w:t>Funding is calculated at the Indicative cycle</w:t>
      </w:r>
      <w:r>
        <w:rPr>
          <w:rFonts w:ascii="VIC-Regular" w:eastAsia="Times New Roman" w:hAnsi="VIC-Regular" w:cs="Times New Roman"/>
          <w:color w:val="011A3C"/>
          <w:sz w:val="24"/>
          <w:szCs w:val="24"/>
          <w:lang w:val="en" w:eastAsia="en-AU"/>
        </w:rPr>
        <w:t xml:space="preserve"> and allocated </w:t>
      </w:r>
      <w:r w:rsidRPr="005727F1">
        <w:rPr>
          <w:rFonts w:ascii="VIC-Regular" w:eastAsia="Times New Roman" w:hAnsi="VIC-Regular" w:cs="Times New Roman"/>
          <w:color w:val="011A3C"/>
          <w:sz w:val="24"/>
          <w:szCs w:val="24"/>
          <w:lang w:val="en" w:eastAsia="en-AU"/>
        </w:rPr>
        <w:t>through cash funding</w:t>
      </w:r>
      <w:bookmarkEnd w:id="56"/>
      <w:r>
        <w:rPr>
          <w:rFonts w:ascii="VIC-Regular" w:eastAsia="Times New Roman" w:hAnsi="VIC-Regular" w:cs="Times New Roman"/>
          <w:color w:val="011A3C"/>
          <w:sz w:val="24"/>
          <w:szCs w:val="24"/>
          <w:lang w:val="en" w:eastAsia="en-AU"/>
        </w:rPr>
        <w:t>.</w:t>
      </w:r>
    </w:p>
    <w:p w14:paraId="2B345669" w14:textId="5506A956" w:rsidR="0076693A" w:rsidRPr="00976FD5"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976FD5">
        <w:rPr>
          <w:rFonts w:ascii="VIC-Bold" w:eastAsia="Times New Roman" w:hAnsi="VIC-Bold" w:cs="Times New Roman"/>
          <w:b/>
          <w:bCs/>
          <w:color w:val="011A3C"/>
          <w:sz w:val="27"/>
          <w:szCs w:val="27"/>
          <w:lang w:val="en" w:eastAsia="en-AU"/>
        </w:rPr>
        <w:lastRenderedPageBreak/>
        <w:t>Rates 202</w:t>
      </w:r>
      <w:r w:rsidR="00691ECB">
        <w:rPr>
          <w:rFonts w:ascii="VIC-Bold" w:eastAsia="Times New Roman" w:hAnsi="VIC-Bold" w:cs="Times New Roman"/>
          <w:b/>
          <w:bCs/>
          <w:color w:val="011A3C"/>
          <w:sz w:val="27"/>
          <w:szCs w:val="27"/>
          <w:lang w:val="en" w:eastAsia="en-AU"/>
        </w:rPr>
        <w:t>2</w:t>
      </w:r>
    </w:p>
    <w:p w14:paraId="11E3B33E" w14:textId="77777777" w:rsidR="0076693A" w:rsidRPr="003A6CA6" w:rsidRDefault="0076693A" w:rsidP="0076693A">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3A6CA6">
        <w:rPr>
          <w:rFonts w:ascii="VIC-Bold" w:eastAsia="Times New Roman" w:hAnsi="VIC-Bold" w:cs="Times New Roman"/>
          <w:b/>
          <w:bCs/>
          <w:color w:val="011A3C"/>
          <w:sz w:val="24"/>
          <w:szCs w:val="24"/>
          <w:lang w:val="en" w:eastAsia="en-AU"/>
        </w:rPr>
        <w:t>Primary school</w:t>
      </w:r>
      <w:r w:rsidRPr="003A6CA6">
        <w:rPr>
          <w:rFonts w:ascii="VIC-Bold" w:eastAsia="Times New Roman" w:hAnsi="VIC-Bold" w:cs="Times New Roman"/>
          <w:color w:val="011A3C"/>
          <w:sz w:val="24"/>
          <w:szCs w:val="24"/>
          <w:lang w:val="en" w:eastAsia="en-AU"/>
        </w:rPr>
        <w:t xml:space="preserve"> (includes P–12 colleges that have more than one primary site)</w:t>
      </w:r>
    </w:p>
    <w:p w14:paraId="676014BB" w14:textId="7B9B2347" w:rsidR="0076693A" w:rsidRPr="003A6CA6" w:rsidRDefault="00B614CB" w:rsidP="00F66851">
      <w:pPr>
        <w:numPr>
          <w:ilvl w:val="0"/>
          <w:numId w:val="44"/>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w:t>
      </w:r>
      <w:r w:rsidR="00550811" w:rsidRPr="00550811">
        <w:rPr>
          <w:rFonts w:ascii="VIC-Regular" w:eastAsia="Times New Roman" w:hAnsi="VIC-Regular" w:cs="Times New Roman"/>
          <w:color w:val="011A3C"/>
          <w:sz w:val="24"/>
          <w:szCs w:val="24"/>
          <w:lang w:val="en" w:eastAsia="en-AU"/>
        </w:rPr>
        <w:t>6,</w:t>
      </w:r>
      <w:r w:rsidR="00691ECB">
        <w:rPr>
          <w:rFonts w:ascii="VIC-Regular" w:eastAsia="Times New Roman" w:hAnsi="VIC-Regular" w:cs="Times New Roman"/>
          <w:color w:val="011A3C"/>
          <w:sz w:val="24"/>
          <w:szCs w:val="24"/>
          <w:lang w:val="en" w:eastAsia="en-AU"/>
        </w:rPr>
        <w:t>664</w:t>
      </w:r>
      <w:r w:rsidR="008F4825">
        <w:rPr>
          <w:rFonts w:ascii="VIC-Regular" w:eastAsia="Times New Roman" w:hAnsi="VIC-Regular" w:cs="Times New Roman"/>
          <w:color w:val="011A3C"/>
          <w:sz w:val="24"/>
          <w:szCs w:val="24"/>
          <w:lang w:val="en" w:eastAsia="en-AU"/>
        </w:rPr>
        <w:t xml:space="preserve"> </w:t>
      </w:r>
      <w:r w:rsidR="0076693A" w:rsidRPr="003A6CA6">
        <w:rPr>
          <w:rFonts w:ascii="VIC-Regular" w:eastAsia="Times New Roman" w:hAnsi="VIC-Regular" w:cs="Times New Roman"/>
          <w:color w:val="011A3C"/>
          <w:sz w:val="24"/>
          <w:szCs w:val="24"/>
          <w:lang w:val="en" w:eastAsia="en-AU"/>
        </w:rPr>
        <w:t>per annum for the second site</w:t>
      </w:r>
    </w:p>
    <w:p w14:paraId="6C084783" w14:textId="09A54F3C" w:rsidR="0076693A" w:rsidRPr="003A6CA6" w:rsidRDefault="00B614CB" w:rsidP="00F66851">
      <w:pPr>
        <w:numPr>
          <w:ilvl w:val="0"/>
          <w:numId w:val="44"/>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w:t>
      </w:r>
      <w:r w:rsidR="00550811" w:rsidRPr="00550811">
        <w:rPr>
          <w:rFonts w:ascii="VIC-Regular" w:eastAsia="Times New Roman" w:hAnsi="VIC-Regular" w:cs="Times New Roman"/>
          <w:color w:val="011A3C"/>
          <w:sz w:val="24"/>
          <w:szCs w:val="24"/>
          <w:lang w:val="en" w:eastAsia="en-AU"/>
        </w:rPr>
        <w:t>3,</w:t>
      </w:r>
      <w:r w:rsidR="00691ECB">
        <w:rPr>
          <w:rFonts w:ascii="VIC-Regular" w:eastAsia="Times New Roman" w:hAnsi="VIC-Regular" w:cs="Times New Roman"/>
          <w:color w:val="011A3C"/>
          <w:sz w:val="24"/>
          <w:szCs w:val="24"/>
          <w:lang w:val="en" w:eastAsia="en-AU"/>
        </w:rPr>
        <w:t>333</w:t>
      </w:r>
      <w:r w:rsidR="008F4825">
        <w:rPr>
          <w:rFonts w:ascii="VIC-Regular" w:eastAsia="Times New Roman" w:hAnsi="VIC-Regular" w:cs="Times New Roman"/>
          <w:color w:val="011A3C"/>
          <w:sz w:val="24"/>
          <w:szCs w:val="24"/>
          <w:lang w:val="en" w:eastAsia="en-AU"/>
        </w:rPr>
        <w:t xml:space="preserve"> </w:t>
      </w:r>
      <w:r w:rsidR="0076693A" w:rsidRPr="003A6CA6">
        <w:rPr>
          <w:rFonts w:ascii="VIC-Regular" w:eastAsia="Times New Roman" w:hAnsi="VIC-Regular" w:cs="Times New Roman"/>
          <w:color w:val="011A3C"/>
          <w:sz w:val="24"/>
          <w:szCs w:val="24"/>
          <w:lang w:val="en" w:eastAsia="en-AU"/>
        </w:rPr>
        <w:t>per annum for each subsequent site</w:t>
      </w:r>
    </w:p>
    <w:p w14:paraId="14AC56EB" w14:textId="77777777" w:rsidR="0076693A" w:rsidRPr="003A6CA6" w:rsidRDefault="0076693A" w:rsidP="0076693A">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3A6CA6">
        <w:rPr>
          <w:rFonts w:ascii="VIC-Bold" w:eastAsia="Times New Roman" w:hAnsi="VIC-Bold" w:cs="Times New Roman"/>
          <w:b/>
          <w:bCs/>
          <w:color w:val="011A3C"/>
          <w:sz w:val="24"/>
          <w:szCs w:val="24"/>
          <w:lang w:val="en" w:eastAsia="en-AU"/>
        </w:rPr>
        <w:t>P–12 school</w:t>
      </w:r>
    </w:p>
    <w:p w14:paraId="66F816D5" w14:textId="25DD6EC4" w:rsidR="00B846F8" w:rsidRDefault="00B614CB" w:rsidP="00F66851">
      <w:pPr>
        <w:numPr>
          <w:ilvl w:val="0"/>
          <w:numId w:val="45"/>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w:t>
      </w:r>
      <w:r w:rsidRPr="00B614CB">
        <w:rPr>
          <w:rFonts w:ascii="VIC-Regular" w:eastAsia="Times New Roman" w:hAnsi="VIC-Regular" w:cs="Times New Roman"/>
          <w:color w:val="011A3C"/>
          <w:sz w:val="24"/>
          <w:szCs w:val="24"/>
          <w:lang w:val="en" w:eastAsia="en-AU"/>
        </w:rPr>
        <w:t>10,</w:t>
      </w:r>
      <w:r w:rsidR="00691ECB">
        <w:rPr>
          <w:rFonts w:ascii="VIC-Regular" w:eastAsia="Times New Roman" w:hAnsi="VIC-Regular" w:cs="Times New Roman"/>
          <w:color w:val="011A3C"/>
          <w:sz w:val="24"/>
          <w:szCs w:val="24"/>
          <w:lang w:val="en" w:eastAsia="en-AU"/>
        </w:rPr>
        <w:t>515</w:t>
      </w:r>
      <w:r w:rsidR="008F4825">
        <w:rPr>
          <w:rFonts w:ascii="VIC-Regular" w:eastAsia="Times New Roman" w:hAnsi="VIC-Regular" w:cs="Times New Roman"/>
          <w:color w:val="011A3C"/>
          <w:sz w:val="24"/>
          <w:szCs w:val="24"/>
          <w:lang w:val="en" w:eastAsia="en-AU"/>
        </w:rPr>
        <w:t xml:space="preserve"> </w:t>
      </w:r>
      <w:r w:rsidR="0076693A" w:rsidRPr="003A6CA6">
        <w:rPr>
          <w:rFonts w:ascii="VIC-Regular" w:eastAsia="Times New Roman" w:hAnsi="VIC-Regular" w:cs="Times New Roman"/>
          <w:color w:val="011A3C"/>
          <w:sz w:val="24"/>
          <w:szCs w:val="24"/>
          <w:lang w:val="en" w:eastAsia="en-AU"/>
        </w:rPr>
        <w:t>per annum for each additional site</w:t>
      </w:r>
    </w:p>
    <w:p w14:paraId="6AB5BEFC" w14:textId="77777777" w:rsidR="00F85311" w:rsidRPr="000D106B" w:rsidRDefault="00F85311" w:rsidP="00865FB6">
      <w:pPr>
        <w:spacing w:before="100" w:beforeAutospacing="1" w:after="100" w:afterAutospacing="1" w:line="360" w:lineRule="atLeast"/>
        <w:ind w:left="720"/>
        <w:rPr>
          <w:rFonts w:ascii="VIC-Regular" w:eastAsia="Times New Roman" w:hAnsi="VIC-Regular" w:cs="Times New Roman"/>
          <w:color w:val="011A3C"/>
          <w:sz w:val="24"/>
          <w:szCs w:val="24"/>
          <w:lang w:val="en" w:eastAsia="en-AU"/>
        </w:rPr>
      </w:pPr>
    </w:p>
    <w:p w14:paraId="37AEEF0F" w14:textId="079E8244" w:rsidR="0076693A" w:rsidRPr="003A6CA6" w:rsidRDefault="0076693A" w:rsidP="0076693A">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3A6CA6">
        <w:rPr>
          <w:rFonts w:ascii="VIC-Bold" w:eastAsia="Times New Roman" w:hAnsi="VIC-Bold" w:cs="Times New Roman"/>
          <w:b/>
          <w:bCs/>
          <w:color w:val="011A3C"/>
          <w:sz w:val="24"/>
          <w:szCs w:val="24"/>
          <w:lang w:val="en" w:eastAsia="en-AU"/>
        </w:rPr>
        <w:t>Secondary college</w:t>
      </w:r>
    </w:p>
    <w:p w14:paraId="4D15E23F" w14:textId="3AEF10FF" w:rsidR="0076693A" w:rsidRDefault="00B614CB" w:rsidP="00F66851">
      <w:pPr>
        <w:numPr>
          <w:ilvl w:val="0"/>
          <w:numId w:val="46"/>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w:t>
      </w:r>
      <w:r w:rsidRPr="00B614CB">
        <w:rPr>
          <w:rFonts w:ascii="VIC-Regular" w:eastAsia="Times New Roman" w:hAnsi="VIC-Regular" w:cs="Times New Roman"/>
          <w:color w:val="011A3C"/>
          <w:sz w:val="24"/>
          <w:szCs w:val="24"/>
          <w:lang w:val="en" w:eastAsia="en-AU"/>
        </w:rPr>
        <w:t>10,</w:t>
      </w:r>
      <w:r w:rsidR="00691ECB">
        <w:rPr>
          <w:rFonts w:ascii="VIC-Regular" w:eastAsia="Times New Roman" w:hAnsi="VIC-Regular" w:cs="Times New Roman"/>
          <w:color w:val="011A3C"/>
          <w:sz w:val="24"/>
          <w:szCs w:val="24"/>
          <w:lang w:val="en" w:eastAsia="en-AU"/>
        </w:rPr>
        <w:t>515</w:t>
      </w:r>
      <w:r w:rsidR="008F4825">
        <w:rPr>
          <w:rFonts w:ascii="VIC-Regular" w:eastAsia="Times New Roman" w:hAnsi="VIC-Regular" w:cs="Times New Roman"/>
          <w:color w:val="011A3C"/>
          <w:sz w:val="24"/>
          <w:szCs w:val="24"/>
          <w:lang w:val="en" w:eastAsia="en-AU"/>
        </w:rPr>
        <w:t xml:space="preserve"> </w:t>
      </w:r>
      <w:r w:rsidR="0076693A" w:rsidRPr="003A6CA6">
        <w:rPr>
          <w:rFonts w:ascii="VIC-Regular" w:eastAsia="Times New Roman" w:hAnsi="VIC-Regular" w:cs="Times New Roman"/>
          <w:color w:val="011A3C"/>
          <w:sz w:val="24"/>
          <w:szCs w:val="24"/>
          <w:lang w:val="en" w:eastAsia="en-AU"/>
        </w:rPr>
        <w:t>per annum for each additional site</w:t>
      </w:r>
    </w:p>
    <w:p w14:paraId="061F0547" w14:textId="77777777" w:rsidR="007F1D90" w:rsidRPr="003A6CA6" w:rsidRDefault="007F1D90" w:rsidP="007F1D90">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Pr>
          <w:rFonts w:ascii="VIC-Bold" w:eastAsia="Times New Roman" w:hAnsi="VIC-Bold" w:cs="Times New Roman"/>
          <w:b/>
          <w:bCs/>
          <w:color w:val="011A3C"/>
          <w:sz w:val="24"/>
          <w:szCs w:val="24"/>
          <w:lang w:val="en" w:eastAsia="en-AU"/>
        </w:rPr>
        <w:t>Language school</w:t>
      </w:r>
    </w:p>
    <w:p w14:paraId="1A7B4551" w14:textId="006BDE88" w:rsidR="007F1D90" w:rsidRPr="007F1D90" w:rsidRDefault="00B614CB" w:rsidP="00F66851">
      <w:pPr>
        <w:numPr>
          <w:ilvl w:val="0"/>
          <w:numId w:val="46"/>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w:t>
      </w:r>
      <w:r w:rsidRPr="00B614CB">
        <w:rPr>
          <w:rFonts w:ascii="VIC-Regular" w:eastAsia="Times New Roman" w:hAnsi="VIC-Regular" w:cs="Times New Roman"/>
          <w:color w:val="011A3C"/>
          <w:sz w:val="24"/>
          <w:szCs w:val="24"/>
          <w:lang w:val="en" w:eastAsia="en-AU"/>
        </w:rPr>
        <w:t>10,</w:t>
      </w:r>
      <w:r w:rsidR="00691ECB">
        <w:rPr>
          <w:rFonts w:ascii="VIC-Regular" w:eastAsia="Times New Roman" w:hAnsi="VIC-Regular" w:cs="Times New Roman"/>
          <w:color w:val="011A3C"/>
          <w:sz w:val="24"/>
          <w:szCs w:val="24"/>
          <w:lang w:val="en" w:eastAsia="en-AU"/>
        </w:rPr>
        <w:t>515</w:t>
      </w:r>
      <w:r w:rsidR="008F4825">
        <w:rPr>
          <w:rFonts w:ascii="VIC-Regular" w:eastAsia="Times New Roman" w:hAnsi="VIC-Regular" w:cs="Times New Roman"/>
          <w:color w:val="011A3C"/>
          <w:sz w:val="24"/>
          <w:szCs w:val="24"/>
          <w:lang w:val="en" w:eastAsia="en-AU"/>
        </w:rPr>
        <w:t xml:space="preserve"> </w:t>
      </w:r>
      <w:r w:rsidR="007F1D90" w:rsidRPr="003A6CA6">
        <w:rPr>
          <w:rFonts w:ascii="VIC-Regular" w:eastAsia="Times New Roman" w:hAnsi="VIC-Regular" w:cs="Times New Roman"/>
          <w:color w:val="011A3C"/>
          <w:sz w:val="24"/>
          <w:szCs w:val="24"/>
          <w:lang w:val="en" w:eastAsia="en-AU"/>
        </w:rPr>
        <w:t>per annum for each additional site</w:t>
      </w:r>
    </w:p>
    <w:p w14:paraId="7740ADDF" w14:textId="48E1D37D" w:rsidR="0076693A" w:rsidRPr="00976FD5" w:rsidRDefault="0076693A" w:rsidP="0076693A">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976FD5">
        <w:rPr>
          <w:rFonts w:ascii="VIC-Bold" w:eastAsia="Times New Roman" w:hAnsi="VIC-Bold" w:cs="Times New Roman"/>
          <w:b/>
          <w:bCs/>
          <w:color w:val="011A3C"/>
          <w:sz w:val="24"/>
          <w:szCs w:val="24"/>
          <w:lang w:val="en" w:eastAsia="en-AU"/>
        </w:rPr>
        <w:t>Special School</w:t>
      </w:r>
    </w:p>
    <w:p w14:paraId="52F30820" w14:textId="4544BD5B" w:rsidR="0076693A" w:rsidRPr="000D106B" w:rsidRDefault="00B614CB" w:rsidP="00F66851">
      <w:pPr>
        <w:numPr>
          <w:ilvl w:val="0"/>
          <w:numId w:val="47"/>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w:t>
      </w:r>
      <w:r w:rsidRPr="00B614CB">
        <w:rPr>
          <w:rFonts w:ascii="VIC-Regular" w:eastAsia="Times New Roman" w:hAnsi="VIC-Regular" w:cs="Times New Roman"/>
          <w:color w:val="011A3C"/>
          <w:sz w:val="24"/>
          <w:szCs w:val="24"/>
          <w:lang w:val="en" w:eastAsia="en-AU"/>
        </w:rPr>
        <w:t>2,9</w:t>
      </w:r>
      <w:r w:rsidR="00691ECB">
        <w:rPr>
          <w:rFonts w:ascii="VIC-Regular" w:eastAsia="Times New Roman" w:hAnsi="VIC-Regular" w:cs="Times New Roman"/>
          <w:color w:val="011A3C"/>
          <w:sz w:val="24"/>
          <w:szCs w:val="24"/>
          <w:lang w:val="en" w:eastAsia="en-AU"/>
        </w:rPr>
        <w:t>54</w:t>
      </w:r>
      <w:r w:rsidR="008F4825">
        <w:rPr>
          <w:rFonts w:ascii="VIC-Regular" w:eastAsia="Times New Roman" w:hAnsi="VIC-Regular" w:cs="Times New Roman"/>
          <w:color w:val="011A3C"/>
          <w:sz w:val="24"/>
          <w:szCs w:val="24"/>
          <w:lang w:val="en" w:eastAsia="en-AU"/>
        </w:rPr>
        <w:t xml:space="preserve"> </w:t>
      </w:r>
      <w:r w:rsidR="0076693A" w:rsidRPr="003A6CA6">
        <w:rPr>
          <w:rFonts w:ascii="VIC-Regular" w:eastAsia="Times New Roman" w:hAnsi="VIC-Regular" w:cs="Times New Roman"/>
          <w:color w:val="011A3C"/>
          <w:sz w:val="24"/>
          <w:szCs w:val="24"/>
          <w:lang w:val="en" w:eastAsia="en-AU"/>
        </w:rPr>
        <w:t>per annum for each additional site</w:t>
      </w:r>
    </w:p>
    <w:p w14:paraId="508B86A5" w14:textId="347DB1A7" w:rsidR="0076693A" w:rsidRDefault="00B614CB" w:rsidP="0076693A">
      <w:r w:rsidRPr="00371B75">
        <w:rPr>
          <w:color w:val="323E4F" w:themeColor="text2" w:themeShade="BF"/>
        </w:rPr>
        <w:t xml:space="preserve">Note – A stocktake of schools is scheduled to occur during 2021 and schools currently receiving this allocation will be assessed and sites no longer operational will have funding discontinued from 2022.  </w:t>
      </w:r>
      <w:r w:rsidR="0076693A">
        <w:br w:type="page"/>
      </w:r>
    </w:p>
    <w:p w14:paraId="13B94BAD" w14:textId="77777777" w:rsidR="0076693A" w:rsidRPr="00AC49BE" w:rsidRDefault="0076693A" w:rsidP="004B385F">
      <w:pPr>
        <w:pStyle w:val="Heading2"/>
      </w:pPr>
      <w:bookmarkStart w:id="57" w:name="_Toc94698011"/>
      <w:r w:rsidRPr="00AC49BE">
        <w:lastRenderedPageBreak/>
        <w:t>Utilities (Reference 34)</w:t>
      </w:r>
      <w:bookmarkEnd w:id="57"/>
    </w:p>
    <w:p w14:paraId="4698D642"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Utilities funding is provided as a cash allocation as part of a school’s Student Resource Package (SRP) under the School Infrastructure items. Funding is distributed through the quarterly cash grant.</w:t>
      </w:r>
    </w:p>
    <w:p w14:paraId="70607478"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Utilities funding is provided for the following items.</w:t>
      </w:r>
    </w:p>
    <w:p w14:paraId="3F611F46" w14:textId="77777777" w:rsidR="0076693A" w:rsidRPr="00AC49BE" w:rsidRDefault="0076693A" w:rsidP="00F66851">
      <w:pPr>
        <w:numPr>
          <w:ilvl w:val="0"/>
          <w:numId w:val="4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Electricity</w:t>
      </w:r>
    </w:p>
    <w:p w14:paraId="0BF987B1" w14:textId="77777777" w:rsidR="0076693A" w:rsidRPr="00AC49BE" w:rsidRDefault="0076693A" w:rsidP="00F66851">
      <w:pPr>
        <w:numPr>
          <w:ilvl w:val="0"/>
          <w:numId w:val="4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Natural and LPG Gas</w:t>
      </w:r>
    </w:p>
    <w:p w14:paraId="7ED73ACF" w14:textId="77777777" w:rsidR="0076693A" w:rsidRPr="00AC49BE" w:rsidRDefault="0076693A" w:rsidP="00F66851">
      <w:pPr>
        <w:numPr>
          <w:ilvl w:val="0"/>
          <w:numId w:val="4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Water/rates</w:t>
      </w:r>
    </w:p>
    <w:p w14:paraId="21F8092B" w14:textId="77777777" w:rsidR="0076693A" w:rsidRPr="00AC49BE" w:rsidRDefault="0076693A" w:rsidP="00F66851">
      <w:pPr>
        <w:numPr>
          <w:ilvl w:val="0"/>
          <w:numId w:val="4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Refuse and Garbage</w:t>
      </w:r>
    </w:p>
    <w:p w14:paraId="438474BD"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Telephones and sanitation costs are not included under the utilities budget.</w:t>
      </w:r>
    </w:p>
    <w:p w14:paraId="4B7F4064"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The utilities budget is based on historical spending plus indexation. It is not formula driven and therefore is not automatically adjusted to reflect changes in a school’s profile.</w:t>
      </w:r>
    </w:p>
    <w:p w14:paraId="6BD60BF9"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Schools that have undergone building configuration changes or had major works that have materially impacted on utility costs may be eligible for an ongoing utilities budget adjustment to help support those additional costs.</w:t>
      </w:r>
    </w:p>
    <w:p w14:paraId="0D9652E2" w14:textId="77777777" w:rsidR="0076693A" w:rsidRPr="00314BC0"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14BC0">
        <w:rPr>
          <w:rFonts w:ascii="VIC-Bold" w:eastAsia="Times New Roman" w:hAnsi="VIC-Bold" w:cs="Times New Roman"/>
          <w:b/>
          <w:bCs/>
          <w:color w:val="011A3C"/>
          <w:sz w:val="27"/>
          <w:szCs w:val="27"/>
          <w:lang w:val="en" w:eastAsia="en-AU"/>
        </w:rPr>
        <w:t>Energy Supplement</w:t>
      </w:r>
    </w:p>
    <w:p w14:paraId="31981140" w14:textId="56E3E8D8" w:rsidR="00397125" w:rsidRPr="00397125" w:rsidRDefault="00397125" w:rsidP="0039712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7125">
        <w:rPr>
          <w:rFonts w:ascii="VIC-Regular" w:eastAsia="Times New Roman" w:hAnsi="VIC-Regular" w:cs="Times New Roman"/>
          <w:color w:val="011A3C"/>
          <w:sz w:val="24"/>
          <w:szCs w:val="24"/>
          <w:lang w:val="en" w:eastAsia="en-AU"/>
        </w:rPr>
        <w:t>In 202</w:t>
      </w:r>
      <w:r w:rsidR="004650F7">
        <w:rPr>
          <w:rFonts w:ascii="VIC-Regular" w:eastAsia="Times New Roman" w:hAnsi="VIC-Regular" w:cs="Times New Roman"/>
          <w:color w:val="011A3C"/>
          <w:sz w:val="24"/>
          <w:szCs w:val="24"/>
          <w:lang w:val="en" w:eastAsia="en-AU"/>
        </w:rPr>
        <w:t>0 and 2021</w:t>
      </w:r>
      <w:r w:rsidRPr="00397125">
        <w:rPr>
          <w:rFonts w:ascii="VIC-Regular" w:eastAsia="Times New Roman" w:hAnsi="VIC-Regular" w:cs="Times New Roman"/>
          <w:color w:val="011A3C"/>
          <w:sz w:val="24"/>
          <w:szCs w:val="24"/>
          <w:lang w:val="en" w:eastAsia="en-AU"/>
        </w:rPr>
        <w:t>, $</w:t>
      </w:r>
      <w:r w:rsidR="004650F7">
        <w:rPr>
          <w:rFonts w:ascii="VIC-Regular" w:eastAsia="Times New Roman" w:hAnsi="VIC-Regular" w:cs="Times New Roman"/>
          <w:color w:val="011A3C"/>
          <w:sz w:val="24"/>
          <w:szCs w:val="24"/>
          <w:lang w:val="en" w:eastAsia="en-AU"/>
        </w:rPr>
        <w:t>2</w:t>
      </w:r>
      <w:r w:rsidRPr="00397125">
        <w:rPr>
          <w:rFonts w:ascii="VIC-Regular" w:eastAsia="Times New Roman" w:hAnsi="VIC-Regular" w:cs="Times New Roman"/>
          <w:color w:val="011A3C"/>
          <w:sz w:val="24"/>
          <w:szCs w:val="24"/>
          <w:lang w:val="en" w:eastAsia="en-AU"/>
        </w:rPr>
        <w:t xml:space="preserve">5m </w:t>
      </w:r>
      <w:r w:rsidR="004650F7">
        <w:rPr>
          <w:rFonts w:ascii="VIC-Regular" w:eastAsia="Times New Roman" w:hAnsi="VIC-Regular" w:cs="Times New Roman"/>
          <w:color w:val="011A3C"/>
          <w:sz w:val="24"/>
          <w:szCs w:val="24"/>
          <w:lang w:val="en" w:eastAsia="en-AU"/>
        </w:rPr>
        <w:t xml:space="preserve">in total </w:t>
      </w:r>
      <w:r w:rsidRPr="00397125">
        <w:rPr>
          <w:rFonts w:ascii="VIC-Regular" w:eastAsia="Times New Roman" w:hAnsi="VIC-Regular" w:cs="Times New Roman"/>
          <w:color w:val="011A3C"/>
          <w:sz w:val="24"/>
          <w:szCs w:val="24"/>
          <w:lang w:val="en" w:eastAsia="en-AU"/>
        </w:rPr>
        <w:t>w</w:t>
      </w:r>
      <w:r w:rsidR="004650F7">
        <w:rPr>
          <w:rFonts w:ascii="VIC-Regular" w:eastAsia="Times New Roman" w:hAnsi="VIC-Regular" w:cs="Times New Roman"/>
          <w:color w:val="011A3C"/>
          <w:sz w:val="24"/>
          <w:szCs w:val="24"/>
          <w:lang w:val="en" w:eastAsia="en-AU"/>
        </w:rPr>
        <w:t>as</w:t>
      </w:r>
      <w:r w:rsidRPr="00397125">
        <w:rPr>
          <w:rFonts w:ascii="VIC-Regular" w:eastAsia="Times New Roman" w:hAnsi="VIC-Regular" w:cs="Times New Roman"/>
          <w:color w:val="011A3C"/>
          <w:sz w:val="24"/>
          <w:szCs w:val="24"/>
          <w:lang w:val="en" w:eastAsia="en-AU"/>
        </w:rPr>
        <w:t xml:space="preserve"> distributed to schools experiencing a significant utilities funding shortfall </w:t>
      </w:r>
      <w:r w:rsidR="004650F7">
        <w:rPr>
          <w:rFonts w:ascii="VIC-Regular" w:eastAsia="Times New Roman" w:hAnsi="VIC-Regular" w:cs="Times New Roman"/>
          <w:color w:val="011A3C"/>
          <w:sz w:val="24"/>
          <w:szCs w:val="24"/>
          <w:lang w:val="en" w:eastAsia="en-AU"/>
        </w:rPr>
        <w:t>because of rising energy costs.</w:t>
      </w:r>
      <w:r w:rsidR="004650F7" w:rsidRPr="00321536">
        <w:rPr>
          <w:rFonts w:ascii="VIC-Regular" w:eastAsia="Times New Roman" w:hAnsi="VIC-Regular" w:cs="Times New Roman"/>
          <w:color w:val="011A3C"/>
          <w:sz w:val="24"/>
          <w:szCs w:val="24"/>
          <w:lang w:val="en" w:eastAsia="en-AU"/>
        </w:rPr>
        <w:t xml:space="preserve"> </w:t>
      </w:r>
      <w:r w:rsidR="004650F7">
        <w:rPr>
          <w:rFonts w:ascii="VIC-Regular" w:eastAsia="Times New Roman" w:hAnsi="VIC-Regular" w:cs="Times New Roman"/>
          <w:color w:val="011A3C"/>
          <w:sz w:val="24"/>
          <w:szCs w:val="24"/>
          <w:lang w:val="en" w:eastAsia="en-AU"/>
        </w:rPr>
        <w:t>This supplementary funding was once</w:t>
      </w:r>
      <w:r w:rsidR="00B241D3">
        <w:rPr>
          <w:rFonts w:ascii="VIC-Regular" w:eastAsia="Times New Roman" w:hAnsi="VIC-Regular" w:cs="Times New Roman"/>
          <w:color w:val="011A3C"/>
          <w:sz w:val="24"/>
          <w:szCs w:val="24"/>
          <w:lang w:val="en" w:eastAsia="en-AU"/>
        </w:rPr>
        <w:t>-</w:t>
      </w:r>
      <w:r w:rsidR="004650F7">
        <w:rPr>
          <w:rFonts w:ascii="VIC-Regular" w:eastAsia="Times New Roman" w:hAnsi="VIC-Regular" w:cs="Times New Roman"/>
          <w:color w:val="011A3C"/>
          <w:sz w:val="24"/>
          <w:szCs w:val="24"/>
          <w:lang w:val="en" w:eastAsia="en-AU"/>
        </w:rPr>
        <w:t>off and school</w:t>
      </w:r>
      <w:r w:rsidR="00B241D3">
        <w:rPr>
          <w:rFonts w:ascii="VIC-Regular" w:eastAsia="Times New Roman" w:hAnsi="VIC-Regular" w:cs="Times New Roman"/>
          <w:color w:val="011A3C"/>
          <w:sz w:val="24"/>
          <w:szCs w:val="24"/>
          <w:lang w:val="en" w:eastAsia="en-AU"/>
        </w:rPr>
        <w:t>'</w:t>
      </w:r>
      <w:r w:rsidR="004650F7">
        <w:rPr>
          <w:rFonts w:ascii="VIC-Regular" w:eastAsia="Times New Roman" w:hAnsi="VIC-Regular" w:cs="Times New Roman"/>
          <w:color w:val="011A3C"/>
          <w:sz w:val="24"/>
          <w:szCs w:val="24"/>
          <w:lang w:val="en" w:eastAsia="en-AU"/>
        </w:rPr>
        <w:t>s 2022 utilities budgets will revert to 2019 funding levels with the addition of yearly indexation.</w:t>
      </w:r>
      <w:r w:rsidRPr="00397125">
        <w:rPr>
          <w:rFonts w:ascii="VIC-Regular" w:eastAsia="Times New Roman" w:hAnsi="VIC-Regular" w:cs="Times New Roman"/>
          <w:color w:val="011A3C"/>
          <w:sz w:val="24"/>
          <w:szCs w:val="24"/>
          <w:lang w:val="en" w:eastAsia="en-AU"/>
        </w:rPr>
        <w:t xml:space="preserve"> </w:t>
      </w:r>
    </w:p>
    <w:p w14:paraId="775523F1" w14:textId="4E0A2188" w:rsidR="0076693A" w:rsidRPr="00314BC0"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14BC0">
        <w:rPr>
          <w:rFonts w:ascii="VIC-Bold" w:eastAsia="Times New Roman" w:hAnsi="VIC-Bold" w:cs="Times New Roman"/>
          <w:b/>
          <w:bCs/>
          <w:color w:val="011A3C"/>
          <w:sz w:val="27"/>
          <w:szCs w:val="27"/>
          <w:lang w:val="en" w:eastAsia="en-AU"/>
        </w:rPr>
        <w:t>Whole of Victorian Government Energy Contracts</w:t>
      </w:r>
    </w:p>
    <w:p w14:paraId="28370218" w14:textId="34A2C71E" w:rsidR="00B846F8" w:rsidRPr="000D106B" w:rsidRDefault="0076693A" w:rsidP="000D10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The Department is currently a participant in Whole of Victorian Government contracts that cover the supply of electricity and natural gas to all school sites (meters).</w:t>
      </w:r>
    </w:p>
    <w:p w14:paraId="6C4FEC47" w14:textId="754D0EA0" w:rsidR="0076693A" w:rsidRPr="00314BC0"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14BC0">
        <w:rPr>
          <w:rFonts w:ascii="VIC-Bold" w:eastAsia="Times New Roman" w:hAnsi="VIC-Bold" w:cs="Times New Roman"/>
          <w:b/>
          <w:bCs/>
          <w:color w:val="011A3C"/>
          <w:sz w:val="27"/>
          <w:szCs w:val="27"/>
          <w:lang w:val="en" w:eastAsia="en-AU"/>
        </w:rPr>
        <w:t>Electricity</w:t>
      </w:r>
    </w:p>
    <w:p w14:paraId="51284924"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b/>
          <w:bCs/>
          <w:color w:val="011A3C"/>
          <w:sz w:val="24"/>
          <w:szCs w:val="24"/>
          <w:lang w:val="en" w:eastAsia="en-AU"/>
        </w:rPr>
        <w:t xml:space="preserve">1. Red Energy </w:t>
      </w:r>
      <w:r w:rsidRPr="00AC49BE">
        <w:rPr>
          <w:rFonts w:ascii="VIC-Regular" w:eastAsia="Times New Roman" w:hAnsi="VIC-Regular" w:cs="Times New Roman"/>
          <w:color w:val="011A3C"/>
          <w:sz w:val="24"/>
          <w:szCs w:val="24"/>
          <w:lang w:val="en" w:eastAsia="en-AU"/>
        </w:rPr>
        <w:t>is our retailer for schools (meters) that consume &gt;40 MWh pa.</w:t>
      </w:r>
    </w:p>
    <w:p w14:paraId="118AD2E8" w14:textId="77777777" w:rsidR="0076693A" w:rsidRPr="00AC49BE" w:rsidRDefault="0076693A" w:rsidP="0076693A">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AC49BE">
        <w:rPr>
          <w:rFonts w:ascii="VIC-Bold" w:eastAsia="Times New Roman" w:hAnsi="VIC-Bold" w:cs="Times New Roman"/>
          <w:color w:val="011A3C"/>
          <w:sz w:val="24"/>
          <w:szCs w:val="24"/>
          <w:lang w:val="en" w:eastAsia="en-AU"/>
        </w:rPr>
        <w:t>Contacts for billing enquiries</w:t>
      </w:r>
    </w:p>
    <w:p w14:paraId="15C9C62E" w14:textId="739E63EA" w:rsidR="0076693A" w:rsidRPr="00AC49BE" w:rsidRDefault="004650F7"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lastRenderedPageBreak/>
        <w:t>Akhil Arora</w:t>
      </w:r>
      <w:r w:rsidR="0076693A" w:rsidRPr="00AC49BE">
        <w:rPr>
          <w:rFonts w:ascii="VIC-Regular" w:eastAsia="Times New Roman" w:hAnsi="VIC-Regular" w:cs="Times New Roman"/>
          <w:color w:val="011A3C"/>
          <w:sz w:val="24"/>
          <w:szCs w:val="24"/>
          <w:lang w:val="en" w:eastAsia="en-AU"/>
        </w:rPr>
        <w:t>/</w:t>
      </w:r>
      <w:proofErr w:type="spellStart"/>
      <w:r w:rsidR="0076693A" w:rsidRPr="00AC49BE">
        <w:rPr>
          <w:rFonts w:ascii="VIC-Regular" w:eastAsia="Times New Roman" w:hAnsi="VIC-Regular" w:cs="Times New Roman"/>
          <w:color w:val="011A3C"/>
          <w:sz w:val="24"/>
          <w:szCs w:val="24"/>
          <w:lang w:val="en" w:eastAsia="en-AU"/>
        </w:rPr>
        <w:t>Taimur</w:t>
      </w:r>
      <w:proofErr w:type="spellEnd"/>
      <w:r w:rsidR="0076693A" w:rsidRPr="00AC49BE">
        <w:rPr>
          <w:rFonts w:ascii="VIC-Regular" w:eastAsia="Times New Roman" w:hAnsi="VIC-Regular" w:cs="Times New Roman"/>
          <w:color w:val="011A3C"/>
          <w:sz w:val="24"/>
          <w:szCs w:val="24"/>
          <w:lang w:val="en" w:eastAsia="en-AU"/>
        </w:rPr>
        <w:t xml:space="preserve"> Khan — email: </w:t>
      </w:r>
      <w:hyperlink r:id="rId78" w:history="1">
        <w:r w:rsidR="0076693A" w:rsidRPr="00AC49BE">
          <w:rPr>
            <w:rFonts w:ascii="VIC-Regular" w:eastAsia="Times New Roman" w:hAnsi="VIC-Regular" w:cs="Times New Roman"/>
            <w:color w:val="011A3C"/>
            <w:sz w:val="24"/>
            <w:szCs w:val="24"/>
            <w:lang w:val="en" w:eastAsia="en-AU"/>
          </w:rPr>
          <w:t>business@redenergy.com.au</w:t>
        </w:r>
      </w:hyperlink>
      <w:r w:rsidR="0076693A" w:rsidRPr="00AC49BE">
        <w:rPr>
          <w:rFonts w:ascii="VIC-Regular" w:eastAsia="Times New Roman" w:hAnsi="VIC-Regular" w:cs="Times New Roman"/>
          <w:color w:val="011A3C"/>
          <w:sz w:val="24"/>
          <w:szCs w:val="24"/>
          <w:lang w:val="en" w:eastAsia="en-AU"/>
        </w:rPr>
        <w:t xml:space="preserve">  </w:t>
      </w:r>
      <w:proofErr w:type="spellStart"/>
      <w:r w:rsidR="0076693A" w:rsidRPr="00AC49BE">
        <w:rPr>
          <w:rFonts w:ascii="VIC-Regular" w:eastAsia="Times New Roman" w:hAnsi="VIC-Regular" w:cs="Times New Roman"/>
          <w:color w:val="011A3C"/>
          <w:sz w:val="24"/>
          <w:szCs w:val="24"/>
          <w:lang w:val="en" w:eastAsia="en-AU"/>
        </w:rPr>
        <w:t>ph</w:t>
      </w:r>
      <w:proofErr w:type="spellEnd"/>
      <w:r w:rsidR="0076693A" w:rsidRPr="00AC49BE">
        <w:rPr>
          <w:rFonts w:ascii="VIC-Regular" w:eastAsia="Times New Roman" w:hAnsi="VIC-Regular" w:cs="Times New Roman"/>
          <w:color w:val="011A3C"/>
          <w:sz w:val="24"/>
          <w:szCs w:val="24"/>
          <w:lang w:val="en" w:eastAsia="en-AU"/>
        </w:rPr>
        <w:t xml:space="preserve">: </w:t>
      </w:r>
      <w:hyperlink r:id="rId79" w:history="1">
        <w:r w:rsidR="0076693A" w:rsidRPr="00AC49BE">
          <w:rPr>
            <w:rFonts w:ascii="VIC-Regular" w:eastAsia="Times New Roman" w:hAnsi="VIC-Regular" w:cs="Times New Roman"/>
            <w:color w:val="011A3C"/>
            <w:sz w:val="24"/>
            <w:szCs w:val="24"/>
            <w:lang w:val="en" w:eastAsia="en-AU"/>
          </w:rPr>
          <w:t>1300 322 067</w:t>
        </w:r>
      </w:hyperlink>
    </w:p>
    <w:p w14:paraId="78C49984"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b/>
          <w:bCs/>
          <w:color w:val="011A3C"/>
          <w:sz w:val="24"/>
          <w:szCs w:val="24"/>
          <w:lang w:val="en" w:eastAsia="en-AU"/>
        </w:rPr>
        <w:t>2. AGL</w:t>
      </w:r>
      <w:r w:rsidRPr="00AC49BE">
        <w:rPr>
          <w:rFonts w:ascii="VIC-Regular" w:eastAsia="Times New Roman" w:hAnsi="VIC-Regular" w:cs="Times New Roman"/>
          <w:color w:val="011A3C"/>
          <w:sz w:val="24"/>
          <w:szCs w:val="24"/>
          <w:lang w:val="en" w:eastAsia="en-AU"/>
        </w:rPr>
        <w:t xml:space="preserve"> is our retailer for schools (meters) that consume &lt;40 MWh pa</w:t>
      </w:r>
    </w:p>
    <w:p w14:paraId="29424FBF" w14:textId="77777777" w:rsidR="0076693A" w:rsidRPr="00AC49BE" w:rsidRDefault="0076693A" w:rsidP="0076693A">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AC49BE">
        <w:rPr>
          <w:rFonts w:ascii="VIC-Bold" w:eastAsia="Times New Roman" w:hAnsi="VIC-Bold" w:cs="Times New Roman"/>
          <w:color w:val="011A3C"/>
          <w:sz w:val="24"/>
          <w:szCs w:val="24"/>
          <w:lang w:val="en" w:eastAsia="en-AU"/>
        </w:rPr>
        <w:t>Contacts for billing enquiries</w:t>
      </w:r>
    </w:p>
    <w:p w14:paraId="6FFA105A" w14:textId="010AF19E" w:rsidR="0076693A"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 xml:space="preserve">Email: </w:t>
      </w:r>
      <w:hyperlink r:id="rId80" w:history="1">
        <w:r w:rsidRPr="00AC49BE">
          <w:rPr>
            <w:rFonts w:ascii="VIC-Regular" w:eastAsia="Times New Roman" w:hAnsi="VIC-Regular" w:cs="Times New Roman"/>
            <w:color w:val="011A3C"/>
            <w:sz w:val="24"/>
            <w:szCs w:val="24"/>
            <w:lang w:val="en" w:eastAsia="en-AU"/>
          </w:rPr>
          <w:t>vicgov@agl.com.au</w:t>
        </w:r>
      </w:hyperlink>
      <w:r w:rsidRPr="00AC49BE">
        <w:rPr>
          <w:rFonts w:ascii="VIC-Regular" w:eastAsia="Times New Roman" w:hAnsi="VIC-Regular" w:cs="Times New Roman"/>
          <w:color w:val="011A3C"/>
          <w:sz w:val="24"/>
          <w:szCs w:val="24"/>
          <w:lang w:val="en" w:eastAsia="en-AU"/>
        </w:rPr>
        <w:t xml:space="preserve"> </w:t>
      </w:r>
      <w:proofErr w:type="spellStart"/>
      <w:r w:rsidRPr="00AC49BE">
        <w:rPr>
          <w:rFonts w:ascii="VIC-Regular" w:eastAsia="Times New Roman" w:hAnsi="VIC-Regular" w:cs="Times New Roman"/>
          <w:color w:val="011A3C"/>
          <w:sz w:val="24"/>
          <w:szCs w:val="24"/>
          <w:lang w:val="en" w:eastAsia="en-AU"/>
        </w:rPr>
        <w:t>ph</w:t>
      </w:r>
      <w:proofErr w:type="spellEnd"/>
      <w:r w:rsidRPr="00AC49BE">
        <w:rPr>
          <w:rFonts w:ascii="VIC-Regular" w:eastAsia="Times New Roman" w:hAnsi="VIC-Regular" w:cs="Times New Roman"/>
          <w:color w:val="011A3C"/>
          <w:sz w:val="24"/>
          <w:szCs w:val="24"/>
          <w:lang w:val="en" w:eastAsia="en-AU"/>
        </w:rPr>
        <w:t xml:space="preserve">: </w:t>
      </w:r>
      <w:hyperlink r:id="rId81" w:history="1">
        <w:r w:rsidRPr="00AC49BE">
          <w:rPr>
            <w:rFonts w:ascii="VIC-Regular" w:eastAsia="Times New Roman" w:hAnsi="VIC-Regular" w:cs="Times New Roman"/>
            <w:color w:val="011A3C"/>
            <w:sz w:val="24"/>
            <w:szCs w:val="24"/>
            <w:lang w:val="en" w:eastAsia="en-AU"/>
          </w:rPr>
          <w:t>1300 793 477</w:t>
        </w:r>
      </w:hyperlink>
    </w:p>
    <w:p w14:paraId="67522ED9" w14:textId="77777777" w:rsidR="0076693A" w:rsidRPr="00314BC0"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14BC0">
        <w:rPr>
          <w:rFonts w:ascii="VIC-Bold" w:eastAsia="Times New Roman" w:hAnsi="VIC-Bold" w:cs="Times New Roman"/>
          <w:b/>
          <w:bCs/>
          <w:color w:val="011A3C"/>
          <w:sz w:val="27"/>
          <w:szCs w:val="27"/>
          <w:lang w:val="en" w:eastAsia="en-AU"/>
        </w:rPr>
        <w:t>Natural Gas</w:t>
      </w:r>
      <w:r w:rsidRPr="00314BC0">
        <w:rPr>
          <w:rFonts w:ascii="VIC-Bold" w:eastAsia="Times New Roman" w:hAnsi="VIC-Bold" w:cs="Times New Roman" w:hint="eastAsia"/>
          <w:b/>
          <w:bCs/>
          <w:color w:val="011A3C"/>
          <w:sz w:val="27"/>
          <w:szCs w:val="27"/>
          <w:lang w:val="en" w:eastAsia="en-AU"/>
        </w:rPr>
        <w:t>  </w:t>
      </w:r>
    </w:p>
    <w:p w14:paraId="56DC393C" w14:textId="5A2E4B2A"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Origin Energy is the provider of Natural Gas under a Whole of Government contract arrangement.</w:t>
      </w:r>
    </w:p>
    <w:p w14:paraId="598C9D0B" w14:textId="3954DA98"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The contract commence</w:t>
      </w:r>
      <w:r w:rsidR="00397125">
        <w:rPr>
          <w:rFonts w:ascii="VIC-Regular" w:eastAsia="Times New Roman" w:hAnsi="VIC-Regular" w:cs="Times New Roman"/>
          <w:color w:val="011A3C"/>
          <w:sz w:val="24"/>
          <w:szCs w:val="24"/>
          <w:lang w:val="en" w:eastAsia="en-AU"/>
        </w:rPr>
        <w:t>d</w:t>
      </w:r>
      <w:r w:rsidRPr="00AC49BE">
        <w:rPr>
          <w:rFonts w:ascii="VIC-Regular" w:eastAsia="Times New Roman" w:hAnsi="VIC-Regular" w:cs="Times New Roman"/>
          <w:color w:val="011A3C"/>
          <w:sz w:val="24"/>
          <w:szCs w:val="24"/>
          <w:lang w:val="en" w:eastAsia="en-AU"/>
        </w:rPr>
        <w:t xml:space="preserve"> on 1 January 2020 and runs initially for two years.</w:t>
      </w:r>
    </w:p>
    <w:p w14:paraId="02719E92" w14:textId="77777777" w:rsidR="0076693A" w:rsidRPr="00AC49BE" w:rsidRDefault="0076693A" w:rsidP="0076693A">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AC49BE">
        <w:rPr>
          <w:rFonts w:ascii="VIC-Bold" w:eastAsia="Times New Roman" w:hAnsi="VIC-Bold" w:cs="Times New Roman"/>
          <w:color w:val="011A3C"/>
          <w:sz w:val="24"/>
          <w:szCs w:val="24"/>
          <w:lang w:val="en" w:eastAsia="en-AU"/>
        </w:rPr>
        <w:t xml:space="preserve">Contacts for transfer, </w:t>
      </w:r>
      <w:proofErr w:type="gramStart"/>
      <w:r w:rsidRPr="00AC49BE">
        <w:rPr>
          <w:rFonts w:ascii="VIC-Bold" w:eastAsia="Times New Roman" w:hAnsi="VIC-Bold" w:cs="Times New Roman"/>
          <w:color w:val="011A3C"/>
          <w:sz w:val="24"/>
          <w:szCs w:val="24"/>
          <w:lang w:val="en" w:eastAsia="en-AU"/>
        </w:rPr>
        <w:t>billing</w:t>
      </w:r>
      <w:proofErr w:type="gramEnd"/>
      <w:r w:rsidRPr="00AC49BE">
        <w:rPr>
          <w:rFonts w:ascii="VIC-Bold" w:eastAsia="Times New Roman" w:hAnsi="VIC-Bold" w:cs="Times New Roman"/>
          <w:color w:val="011A3C"/>
          <w:sz w:val="24"/>
          <w:szCs w:val="24"/>
          <w:lang w:val="en" w:eastAsia="en-AU"/>
        </w:rPr>
        <w:t xml:space="preserve"> and new connection enquiries</w:t>
      </w:r>
    </w:p>
    <w:p w14:paraId="5BDCE5E8"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 xml:space="preserve">Email: </w:t>
      </w:r>
      <w:hyperlink r:id="rId82" w:history="1">
        <w:r w:rsidRPr="00AC49BE">
          <w:rPr>
            <w:rFonts w:ascii="VIC-Regular" w:eastAsia="Times New Roman" w:hAnsi="VIC-Regular" w:cs="Times New Roman"/>
            <w:color w:val="011A3C"/>
            <w:sz w:val="24"/>
            <w:szCs w:val="24"/>
            <w:lang w:val="en" w:eastAsia="en-AU"/>
          </w:rPr>
          <w:t>vicgovernment@originenergy.com.au</w:t>
        </w:r>
      </w:hyperlink>
    </w:p>
    <w:p w14:paraId="48E4BA67" w14:textId="63BD962C" w:rsidR="007F1D90" w:rsidRPr="000D106B"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 xml:space="preserve">Phone: </w:t>
      </w:r>
      <w:hyperlink r:id="rId83" w:history="1">
        <w:r w:rsidRPr="00AC49BE">
          <w:rPr>
            <w:rFonts w:ascii="VIC-Regular" w:eastAsia="Times New Roman" w:hAnsi="VIC-Regular" w:cs="Times New Roman"/>
            <w:color w:val="011A3C"/>
            <w:sz w:val="24"/>
            <w:szCs w:val="24"/>
            <w:lang w:val="en" w:eastAsia="en-AU"/>
          </w:rPr>
          <w:t>1800 319 299</w:t>
        </w:r>
      </w:hyperlink>
    </w:p>
    <w:p w14:paraId="060FC52B" w14:textId="77720884" w:rsidR="007F1D90" w:rsidRPr="008F4825" w:rsidRDefault="007F1D90" w:rsidP="007F1D90">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8F4825">
        <w:rPr>
          <w:rFonts w:ascii="VIC-Regular" w:eastAsia="Times New Roman" w:hAnsi="VIC-Regular" w:cs="Times New Roman"/>
          <w:color w:val="011A3C"/>
          <w:sz w:val="24"/>
          <w:szCs w:val="24"/>
          <w:lang w:val="en" w:eastAsia="en-AU"/>
        </w:rPr>
        <w:t>For further tariff and contract information, see: </w:t>
      </w:r>
      <w:hyperlink r:id="rId84" w:history="1">
        <w:r w:rsidRPr="008F4825">
          <w:rPr>
            <w:rStyle w:val="Hyperlink"/>
            <w:rFonts w:ascii="Times New Roman" w:hAnsi="Times New Roman"/>
          </w:rPr>
          <w:t>Student Resource Package</w:t>
        </w:r>
      </w:hyperlink>
      <w:r w:rsidRPr="008F4825">
        <w:rPr>
          <w:rFonts w:ascii="VIC-Regular" w:eastAsia="Times New Roman" w:hAnsi="VIC-Regular" w:cs="Times New Roman"/>
          <w:color w:val="011A3C"/>
          <w:sz w:val="24"/>
          <w:szCs w:val="24"/>
          <w:lang w:val="en" w:eastAsia="en-AU"/>
        </w:rPr>
        <w:t> (school user log in required).</w:t>
      </w:r>
    </w:p>
    <w:p w14:paraId="687990B6" w14:textId="104C191D"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 xml:space="preserve">Any school not supplied under the relevant Whole of Victorian Government contract must contact </w:t>
      </w:r>
      <w:proofErr w:type="spellStart"/>
      <w:r w:rsidRPr="00AC49BE">
        <w:rPr>
          <w:rFonts w:ascii="VIC-Regular" w:eastAsia="Times New Roman" w:hAnsi="VIC-Regular" w:cs="Times New Roman"/>
          <w:color w:val="011A3C"/>
          <w:sz w:val="24"/>
          <w:szCs w:val="24"/>
          <w:lang w:val="en" w:eastAsia="en-AU"/>
        </w:rPr>
        <w:t>Mr</w:t>
      </w:r>
      <w:proofErr w:type="spellEnd"/>
      <w:r w:rsidRPr="00AC49BE">
        <w:rPr>
          <w:rFonts w:ascii="VIC-Regular" w:eastAsia="Times New Roman" w:hAnsi="VIC-Regular" w:cs="Times New Roman"/>
          <w:color w:val="011A3C"/>
          <w:sz w:val="24"/>
          <w:szCs w:val="24"/>
          <w:lang w:val="en" w:eastAsia="en-AU"/>
        </w:rPr>
        <w:t xml:space="preserve"> Brett Duff on email: </w:t>
      </w:r>
      <w:hyperlink r:id="rId85" w:history="1"/>
      <w:hyperlink r:id="rId86" w:history="1">
        <w:r w:rsidRPr="003245EA">
          <w:rPr>
            <w:rStyle w:val="Hyperlink"/>
            <w:rFonts w:ascii="Times New Roman" w:eastAsia="Times New Roman" w:hAnsi="Times New Roman" w:cs="Times New Roman"/>
            <w:sz w:val="24"/>
            <w:szCs w:val="24"/>
            <w:lang w:eastAsia="en-AU"/>
          </w:rPr>
          <w:t xml:space="preserve"> Brett.Duff@education</w:t>
        </w:r>
        <w:r w:rsidRPr="003245EA">
          <w:rPr>
            <w:rStyle w:val="Hyperlink"/>
            <w:rFonts w:ascii="VIC-Regular" w:eastAsia="Times New Roman" w:hAnsi="VIC-Regular" w:cs="Times New Roman"/>
            <w:sz w:val="24"/>
            <w:szCs w:val="24"/>
            <w:lang w:val="en" w:eastAsia="en-AU"/>
          </w:rPr>
          <w:t>.vic.gov.au</w:t>
        </w:r>
      </w:hyperlink>
      <w:r w:rsidRPr="00AC49BE">
        <w:rPr>
          <w:rFonts w:ascii="VIC-Regular" w:eastAsia="Times New Roman" w:hAnsi="VIC-Regular" w:cs="Times New Roman"/>
          <w:color w:val="011A3C"/>
          <w:sz w:val="24"/>
          <w:szCs w:val="24"/>
          <w:lang w:val="en" w:eastAsia="en-AU"/>
        </w:rPr>
        <w:t>, to arrange transition to the appropriate Whole of Victorian Government retailer. All other queries can be directed to the retailer.</w:t>
      </w:r>
    </w:p>
    <w:p w14:paraId="0A8AAB7A" w14:textId="399C7188" w:rsidR="00B846F8" w:rsidRPr="000D106B" w:rsidRDefault="0076693A" w:rsidP="000D10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In lieu of schools joining a Whole of Government contract, schools must not sign or negotiate individual or group contracts for the supply of electricity and natural gas irrespective of usage levels as per the Executive Memo 2005/19 Update on the Supply of Electricity and Natural Gas.</w:t>
      </w:r>
    </w:p>
    <w:p w14:paraId="294B2030" w14:textId="615810D5" w:rsidR="0076693A" w:rsidRPr="00314BC0" w:rsidRDefault="0076693A" w:rsidP="000D106B">
      <w:pPr>
        <w:keepNext/>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14BC0">
        <w:rPr>
          <w:rFonts w:ascii="VIC-Bold" w:eastAsia="Times New Roman" w:hAnsi="VIC-Bold" w:cs="Times New Roman"/>
          <w:b/>
          <w:bCs/>
          <w:color w:val="011A3C"/>
          <w:sz w:val="27"/>
          <w:szCs w:val="27"/>
          <w:lang w:val="en" w:eastAsia="en-AU"/>
        </w:rPr>
        <w:t>Water</w:t>
      </w:r>
    </w:p>
    <w:p w14:paraId="421E9AF1"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All schools are supplied water by their designated water authority. No government contract is in place for water.</w:t>
      </w:r>
    </w:p>
    <w:p w14:paraId="2B2AF0A9"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 xml:space="preserve">To assist schools with managing water costs, we encourage you to join the Schools Water Efficiency Program (SWEP). SWEP is a state government </w:t>
      </w:r>
      <w:r w:rsidRPr="00AC49BE">
        <w:rPr>
          <w:rFonts w:ascii="VIC-Regular" w:eastAsia="Times New Roman" w:hAnsi="VIC-Regular" w:cs="Times New Roman"/>
          <w:color w:val="011A3C"/>
          <w:sz w:val="24"/>
          <w:szCs w:val="24"/>
          <w:lang w:val="en" w:eastAsia="en-AU"/>
        </w:rPr>
        <w:lastRenderedPageBreak/>
        <w:t>initiative jointly developed and funded by the Department of Environment, Land, Water and Planning (DELWP) and the Department of Education and Training (DET).</w:t>
      </w:r>
    </w:p>
    <w:p w14:paraId="295F4675"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 xml:space="preserve">SWEP provides you with a program to monitor your schools’ water usage to save water, money and educate students about water efficiency concepts. You can register online for SWEP or learn more by visiting </w:t>
      </w:r>
      <w:hyperlink r:id="rId87" w:history="1">
        <w:r w:rsidRPr="00AC49BE">
          <w:rPr>
            <w:rFonts w:ascii="VIC-Regular" w:eastAsia="Times New Roman" w:hAnsi="VIC-Regular" w:cs="Times New Roman"/>
            <w:color w:val="011A3C"/>
            <w:sz w:val="24"/>
            <w:szCs w:val="24"/>
            <w:lang w:val="en" w:eastAsia="en-AU"/>
          </w:rPr>
          <w:t>www.myswep.com.au</w:t>
        </w:r>
      </w:hyperlink>
      <w:r w:rsidRPr="00AC49BE">
        <w:rPr>
          <w:rFonts w:ascii="VIC-Regular" w:eastAsia="Times New Roman" w:hAnsi="VIC-Regular" w:cs="Times New Roman"/>
          <w:color w:val="011A3C"/>
          <w:sz w:val="24"/>
          <w:szCs w:val="24"/>
          <w:lang w:val="en" w:eastAsia="en-AU"/>
        </w:rPr>
        <w:t>.</w:t>
      </w:r>
    </w:p>
    <w:p w14:paraId="471EBFC9"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Separately, schools in Victoria are eligible for a rebate on their fixed charges for water and sewer (</w:t>
      </w:r>
      <w:proofErr w:type="spellStart"/>
      <w:r w:rsidRPr="00AC49BE">
        <w:rPr>
          <w:rFonts w:ascii="VIC-Regular" w:eastAsia="Times New Roman" w:hAnsi="VIC-Regular" w:cs="Times New Roman"/>
          <w:color w:val="011A3C"/>
          <w:sz w:val="24"/>
          <w:szCs w:val="24"/>
          <w:lang w:val="en" w:eastAsia="en-AU"/>
        </w:rPr>
        <w:t>self supply</w:t>
      </w:r>
      <w:proofErr w:type="spellEnd"/>
      <w:r w:rsidRPr="00AC49BE">
        <w:rPr>
          <w:rFonts w:ascii="VIC-Regular" w:eastAsia="Times New Roman" w:hAnsi="VIC-Regular" w:cs="Times New Roman"/>
          <w:color w:val="011A3C"/>
          <w:sz w:val="24"/>
          <w:szCs w:val="24"/>
          <w:lang w:val="en" w:eastAsia="en-AU"/>
        </w:rPr>
        <w:t xml:space="preserve"> schools are ineligible). This initiative developed by the State Revenue Office provides a rebate of up to a maximum of $260 yearly. The application form that needs to be submitted to your local water authority can be accessed via the following link: </w:t>
      </w:r>
      <w:hyperlink r:id="rId88" w:history="1">
        <w:r w:rsidRPr="00AC49BE">
          <w:rPr>
            <w:rFonts w:ascii="VIC-Regular" w:eastAsia="Times New Roman" w:hAnsi="VIC-Regular" w:cs="Times New Roman"/>
            <w:color w:val="011A3C"/>
            <w:sz w:val="24"/>
            <w:szCs w:val="24"/>
            <w:lang w:val="en" w:eastAsia="en-AU"/>
          </w:rPr>
          <w:t xml:space="preserve"> https://www.sro.vic.gov.au/forms/apply-water-and-sewerage-rebate</w:t>
        </w:r>
      </w:hyperlink>
      <w:r w:rsidRPr="00AC49BE">
        <w:rPr>
          <w:rFonts w:ascii="VIC-Regular" w:eastAsia="Times New Roman" w:hAnsi="VIC-Regular" w:cs="Times New Roman"/>
          <w:color w:val="011A3C"/>
          <w:sz w:val="24"/>
          <w:szCs w:val="24"/>
          <w:lang w:val="en" w:eastAsia="en-AU"/>
        </w:rPr>
        <w:t xml:space="preserve"> or by contacting the State Revenue Office on </w:t>
      </w:r>
      <w:hyperlink r:id="rId89" w:history="1">
        <w:r w:rsidRPr="00AC49BE">
          <w:rPr>
            <w:rFonts w:ascii="VIC-Regular" w:eastAsia="Times New Roman" w:hAnsi="VIC-Regular" w:cs="Times New Roman"/>
            <w:color w:val="011A3C"/>
            <w:sz w:val="24"/>
            <w:szCs w:val="24"/>
            <w:lang w:val="en" w:eastAsia="en-AU"/>
          </w:rPr>
          <w:t>9628 0301</w:t>
        </w:r>
      </w:hyperlink>
      <w:r w:rsidRPr="00AC49BE">
        <w:rPr>
          <w:rFonts w:ascii="VIC-Regular" w:eastAsia="Times New Roman" w:hAnsi="VIC-Regular" w:cs="Times New Roman"/>
          <w:color w:val="011A3C"/>
          <w:sz w:val="24"/>
          <w:szCs w:val="24"/>
          <w:lang w:val="en" w:eastAsia="en-AU"/>
        </w:rPr>
        <w:t>.</w:t>
      </w:r>
    </w:p>
    <w:p w14:paraId="01B04E3A" w14:textId="77777777" w:rsidR="0076693A" w:rsidRPr="00071346"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71346">
        <w:rPr>
          <w:rFonts w:ascii="VIC-Bold" w:eastAsia="Times New Roman" w:hAnsi="VIC-Bold" w:cs="Times New Roman"/>
          <w:b/>
          <w:bCs/>
          <w:color w:val="011A3C"/>
          <w:sz w:val="27"/>
          <w:szCs w:val="27"/>
          <w:lang w:val="en" w:eastAsia="en-AU"/>
        </w:rPr>
        <w:t xml:space="preserve">New schools, </w:t>
      </w:r>
      <w:proofErr w:type="gramStart"/>
      <w:r w:rsidRPr="00071346">
        <w:rPr>
          <w:rFonts w:ascii="VIC-Bold" w:eastAsia="Times New Roman" w:hAnsi="VIC-Bold" w:cs="Times New Roman"/>
          <w:b/>
          <w:bCs/>
          <w:color w:val="011A3C"/>
          <w:sz w:val="27"/>
          <w:szCs w:val="27"/>
          <w:lang w:val="en" w:eastAsia="en-AU"/>
        </w:rPr>
        <w:t>refurbishment</w:t>
      </w:r>
      <w:proofErr w:type="gramEnd"/>
      <w:r w:rsidRPr="00071346">
        <w:rPr>
          <w:rFonts w:ascii="VIC-Bold" w:eastAsia="Times New Roman" w:hAnsi="VIC-Bold" w:cs="Times New Roman"/>
          <w:b/>
          <w:bCs/>
          <w:color w:val="011A3C"/>
          <w:sz w:val="27"/>
          <w:szCs w:val="27"/>
          <w:lang w:val="en" w:eastAsia="en-AU"/>
        </w:rPr>
        <w:t xml:space="preserve"> or major building works</w:t>
      </w:r>
    </w:p>
    <w:p w14:paraId="4C32D082" w14:textId="7B3712BD" w:rsidR="0076693A" w:rsidRPr="000D106B" w:rsidRDefault="0076693A" w:rsidP="000D10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 xml:space="preserve">Projects of this nature will involve new connections, or upgrades in infrastructure used to supply electricity or natural gas. Where this is the case, schools should make early contact with the appropriate Whole of Victorian Government electricity or natural gas supplier </w:t>
      </w:r>
      <w:proofErr w:type="gramStart"/>
      <w:r w:rsidRPr="00AC49BE">
        <w:rPr>
          <w:rFonts w:ascii="VIC-Regular" w:eastAsia="Times New Roman" w:hAnsi="VIC-Regular" w:cs="Times New Roman"/>
          <w:color w:val="011A3C"/>
          <w:sz w:val="24"/>
          <w:szCs w:val="24"/>
          <w:lang w:val="en" w:eastAsia="en-AU"/>
        </w:rPr>
        <w:t>in order to</w:t>
      </w:r>
      <w:proofErr w:type="gramEnd"/>
      <w:r w:rsidRPr="00AC49BE">
        <w:rPr>
          <w:rFonts w:ascii="VIC-Regular" w:eastAsia="Times New Roman" w:hAnsi="VIC-Regular" w:cs="Times New Roman"/>
          <w:color w:val="011A3C"/>
          <w:sz w:val="24"/>
          <w:szCs w:val="24"/>
          <w:lang w:val="en" w:eastAsia="en-AU"/>
        </w:rPr>
        <w:t xml:space="preserve"> understand both the nature and cost of this aspect of the project.</w:t>
      </w:r>
      <w:r w:rsidRPr="00AC49BE">
        <w:rPr>
          <w:rFonts w:ascii="VIC-Regular" w:eastAsia="Times New Roman" w:hAnsi="VIC-Regular" w:cs="Times New Roman"/>
          <w:color w:val="011A3C"/>
          <w:sz w:val="24"/>
          <w:szCs w:val="24"/>
          <w:lang w:val="en" w:eastAsia="en-AU"/>
        </w:rPr>
        <w:t> </w:t>
      </w:r>
    </w:p>
    <w:p w14:paraId="5475F8FF" w14:textId="77777777" w:rsidR="0076693A" w:rsidRDefault="0076693A" w:rsidP="0076693A">
      <w:r>
        <w:br w:type="page"/>
      </w:r>
    </w:p>
    <w:p w14:paraId="4CDE2C72" w14:textId="77777777" w:rsidR="0076693A" w:rsidRPr="00AC49BE" w:rsidRDefault="0076693A" w:rsidP="004B385F">
      <w:pPr>
        <w:pStyle w:val="Heading2"/>
      </w:pPr>
      <w:bookmarkStart w:id="58" w:name="_Toc94698012"/>
      <w:bookmarkStart w:id="59" w:name="_Hlk50214434"/>
      <w:r w:rsidRPr="00AC49BE">
        <w:lastRenderedPageBreak/>
        <w:t>Maintenance (Reference 35)</w:t>
      </w:r>
      <w:bookmarkEnd w:id="58"/>
    </w:p>
    <w:p w14:paraId="025BFB24"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The formula for Maintenance and Minor Works funding distributes:</w:t>
      </w:r>
    </w:p>
    <w:p w14:paraId="2AC6A8CA" w14:textId="1E6BF7F4" w:rsidR="006930AA" w:rsidRPr="006930AA" w:rsidRDefault="0076693A" w:rsidP="00F66851">
      <w:pPr>
        <w:pStyle w:val="ListParagraph"/>
        <w:numPr>
          <w:ilvl w:val="0"/>
          <w:numId w:val="14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930AA">
        <w:rPr>
          <w:rFonts w:ascii="VIC-Regular" w:eastAsia="Times New Roman" w:hAnsi="VIC-Regular" w:cs="Times New Roman"/>
          <w:color w:val="011A3C"/>
          <w:sz w:val="24"/>
          <w:szCs w:val="24"/>
          <w:lang w:val="en" w:eastAsia="en-AU"/>
        </w:rPr>
        <w:t xml:space="preserve">50% of the available funds </w:t>
      </w:r>
      <w:r w:rsidR="00645F5C">
        <w:rPr>
          <w:rFonts w:ascii="VIC-Regular" w:eastAsia="Times New Roman" w:hAnsi="VIC-Regular" w:cs="Times New Roman"/>
          <w:color w:val="011A3C"/>
          <w:sz w:val="24"/>
          <w:szCs w:val="24"/>
          <w:lang w:val="en" w:eastAsia="en-AU"/>
        </w:rPr>
        <w:t>based on</w:t>
      </w:r>
      <w:r w:rsidRPr="006930AA">
        <w:rPr>
          <w:rFonts w:ascii="VIC-Regular" w:eastAsia="Times New Roman" w:hAnsi="VIC-Regular" w:cs="Times New Roman"/>
          <w:color w:val="011A3C"/>
          <w:sz w:val="24"/>
          <w:szCs w:val="24"/>
          <w:lang w:val="en" w:eastAsia="en-AU"/>
        </w:rPr>
        <w:t xml:space="preserve"> areas required for the school’s enrolments (a school’s ‘facility area’</w:t>
      </w:r>
      <w:r w:rsidR="002E3184" w:rsidRPr="006930AA">
        <w:rPr>
          <w:rFonts w:ascii="VIC-Regular" w:eastAsia="Times New Roman" w:hAnsi="VIC-Regular" w:cs="Times New Roman"/>
          <w:color w:val="011A3C"/>
          <w:sz w:val="24"/>
          <w:szCs w:val="24"/>
          <w:lang w:val="en" w:eastAsia="en-AU"/>
        </w:rPr>
        <w:t xml:space="preserve"> as per the 2018 Facility Area Schedules)</w:t>
      </w:r>
    </w:p>
    <w:p w14:paraId="297DF0BC" w14:textId="5140261B" w:rsidR="0076693A" w:rsidRPr="006930AA" w:rsidRDefault="0076693A" w:rsidP="00F66851">
      <w:pPr>
        <w:pStyle w:val="ListParagraph"/>
        <w:numPr>
          <w:ilvl w:val="0"/>
          <w:numId w:val="14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930AA">
        <w:rPr>
          <w:rFonts w:ascii="VIC-Regular" w:eastAsia="Times New Roman" w:hAnsi="VIC-Regular" w:cs="Times New Roman"/>
          <w:color w:val="011A3C"/>
          <w:sz w:val="24"/>
          <w:szCs w:val="24"/>
          <w:lang w:val="en" w:eastAsia="en-AU"/>
        </w:rPr>
        <w:t xml:space="preserve">25% </w:t>
      </w:r>
      <w:r w:rsidR="00645F5C">
        <w:rPr>
          <w:rFonts w:ascii="VIC-Regular" w:eastAsia="Times New Roman" w:hAnsi="VIC-Regular" w:cs="Times New Roman"/>
          <w:color w:val="011A3C"/>
          <w:sz w:val="24"/>
          <w:szCs w:val="24"/>
          <w:lang w:val="en" w:eastAsia="en-AU"/>
        </w:rPr>
        <w:t xml:space="preserve">based </w:t>
      </w:r>
      <w:r w:rsidRPr="006930AA">
        <w:rPr>
          <w:rFonts w:ascii="VIC-Regular" w:eastAsia="Times New Roman" w:hAnsi="VIC-Regular" w:cs="Times New Roman"/>
          <w:color w:val="011A3C"/>
          <w:sz w:val="24"/>
          <w:szCs w:val="24"/>
          <w:lang w:val="en" w:eastAsia="en-AU"/>
        </w:rPr>
        <w:t>on the type of materials used in the construction of the school buildings</w:t>
      </w:r>
    </w:p>
    <w:p w14:paraId="5F891DDC" w14:textId="4FBC6271" w:rsidR="0076693A" w:rsidRPr="00AC49BE" w:rsidRDefault="0076693A" w:rsidP="00F66851">
      <w:pPr>
        <w:numPr>
          <w:ilvl w:val="0"/>
          <w:numId w:val="4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 xml:space="preserve">25% </w:t>
      </w:r>
      <w:r w:rsidR="00645F5C">
        <w:rPr>
          <w:rFonts w:ascii="VIC-Regular" w:eastAsia="Times New Roman" w:hAnsi="VIC-Regular" w:cs="Times New Roman"/>
          <w:color w:val="011A3C"/>
          <w:sz w:val="24"/>
          <w:szCs w:val="24"/>
          <w:lang w:val="en" w:eastAsia="en-AU"/>
        </w:rPr>
        <w:t xml:space="preserve">based </w:t>
      </w:r>
      <w:r w:rsidRPr="00AC49BE">
        <w:rPr>
          <w:rFonts w:ascii="VIC-Regular" w:eastAsia="Times New Roman" w:hAnsi="VIC-Regular" w:cs="Times New Roman"/>
          <w:color w:val="011A3C"/>
          <w:sz w:val="24"/>
          <w:szCs w:val="24"/>
          <w:lang w:val="en" w:eastAsia="en-AU"/>
        </w:rPr>
        <w:t>on the relative age of those buildings</w:t>
      </w:r>
    </w:p>
    <w:p w14:paraId="2A4B584A"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Appropriate factors are also applied to cater for the higher costs associated with building works in remote areas.</w:t>
      </w:r>
    </w:p>
    <w:p w14:paraId="2786E0C8"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The formula calculates the facility area for each school, in accordance with the 2018 Facility Schedules that set out the number, type, and area of learning spaces required based on enrolment.</w:t>
      </w:r>
    </w:p>
    <w:p w14:paraId="7C6A2096"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The formula multiplies the actual area of each building by factors for both its building construction material and building age.</w:t>
      </w:r>
    </w:p>
    <w:p w14:paraId="0E7102B9" w14:textId="014E4DA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 xml:space="preserve">The </w:t>
      </w:r>
      <w:r w:rsidR="001B66F8">
        <w:rPr>
          <w:rFonts w:ascii="VIC-Regular" w:eastAsia="Times New Roman" w:hAnsi="VIC-Regular" w:cs="Times New Roman"/>
          <w:color w:val="011A3C"/>
          <w:sz w:val="24"/>
          <w:szCs w:val="24"/>
          <w:lang w:val="en" w:eastAsia="en-AU"/>
        </w:rPr>
        <w:t>Student Resource Package (</w:t>
      </w:r>
      <w:r w:rsidRPr="00AC49BE">
        <w:rPr>
          <w:rFonts w:ascii="VIC-Regular" w:eastAsia="Times New Roman" w:hAnsi="VIC-Regular" w:cs="Times New Roman"/>
          <w:color w:val="011A3C"/>
          <w:sz w:val="24"/>
          <w:szCs w:val="24"/>
          <w:lang w:val="en" w:eastAsia="en-AU"/>
        </w:rPr>
        <w:t>SRP</w:t>
      </w:r>
      <w:r w:rsidR="001B66F8">
        <w:rPr>
          <w:rFonts w:ascii="VIC-Regular" w:eastAsia="Times New Roman" w:hAnsi="VIC-Regular" w:cs="Times New Roman"/>
          <w:color w:val="011A3C"/>
          <w:sz w:val="24"/>
          <w:szCs w:val="24"/>
          <w:lang w:val="en" w:eastAsia="en-AU"/>
        </w:rPr>
        <w:t>)</w:t>
      </w:r>
      <w:r w:rsidRPr="00AC49BE">
        <w:rPr>
          <w:rFonts w:ascii="VIC-Regular" w:eastAsia="Times New Roman" w:hAnsi="VIC-Regular" w:cs="Times New Roman"/>
          <w:color w:val="011A3C"/>
          <w:sz w:val="24"/>
          <w:szCs w:val="24"/>
          <w:lang w:val="en" w:eastAsia="en-AU"/>
        </w:rPr>
        <w:t xml:space="preserve"> Maintenance and Minor Works grant is paid on a quarterly basis as part of the SRP budget cash grant.</w:t>
      </w:r>
    </w:p>
    <w:p w14:paraId="208219CC"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Changes to a schools Maintenance and Minor Works funding allocation between calendar years and /or between indicative and confirmed allocation may have occurred due to:</w:t>
      </w:r>
    </w:p>
    <w:p w14:paraId="3A246F7E" w14:textId="77777777" w:rsidR="0076693A" w:rsidRPr="00AC49BE" w:rsidRDefault="0076693A" w:rsidP="00F66851">
      <w:pPr>
        <w:numPr>
          <w:ilvl w:val="0"/>
          <w:numId w:val="5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changes to building data</w:t>
      </w:r>
    </w:p>
    <w:p w14:paraId="22D5FA16" w14:textId="77777777" w:rsidR="0076693A" w:rsidRPr="00AC49BE" w:rsidRDefault="0076693A" w:rsidP="00F66851">
      <w:pPr>
        <w:numPr>
          <w:ilvl w:val="0"/>
          <w:numId w:val="5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changes to enrolment</w:t>
      </w:r>
    </w:p>
    <w:p w14:paraId="05E7D225" w14:textId="77777777" w:rsidR="0076693A" w:rsidRPr="00AC49BE" w:rsidRDefault="0076693A" w:rsidP="00F66851">
      <w:pPr>
        <w:numPr>
          <w:ilvl w:val="0"/>
          <w:numId w:val="5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changes in relocatable buildings</w:t>
      </w:r>
    </w:p>
    <w:p w14:paraId="2975991A" w14:textId="77777777" w:rsidR="0076693A" w:rsidRPr="00AC49BE" w:rsidRDefault="0076693A" w:rsidP="00F66851">
      <w:pPr>
        <w:numPr>
          <w:ilvl w:val="0"/>
          <w:numId w:val="5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changes in the state-wide maintenance budget </w:t>
      </w:r>
    </w:p>
    <w:p w14:paraId="1F7F551C" w14:textId="77777777" w:rsidR="0076693A" w:rsidRPr="00D93949"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93949">
        <w:rPr>
          <w:rFonts w:ascii="VIC-Bold" w:eastAsia="Times New Roman" w:hAnsi="VIC-Bold" w:cs="Times New Roman"/>
          <w:b/>
          <w:bCs/>
          <w:color w:val="011A3C"/>
          <w:sz w:val="27"/>
          <w:szCs w:val="27"/>
          <w:lang w:val="en" w:eastAsia="en-AU"/>
        </w:rPr>
        <w:t>Funding allocation</w:t>
      </w:r>
    </w:p>
    <w:p w14:paraId="715108B2" w14:textId="47C0D2AF" w:rsidR="00A72674" w:rsidRPr="00A72674" w:rsidRDefault="00A72674" w:rsidP="00F66851">
      <w:pPr>
        <w:numPr>
          <w:ilvl w:val="0"/>
          <w:numId w:val="5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72674">
        <w:rPr>
          <w:rFonts w:ascii="VIC-Regular" w:eastAsia="Times New Roman" w:hAnsi="VIC-Regular" w:cs="Times New Roman"/>
          <w:color w:val="011A3C"/>
          <w:sz w:val="24"/>
          <w:szCs w:val="24"/>
          <w:lang w:val="en" w:eastAsia="en-AU"/>
        </w:rPr>
        <w:t xml:space="preserve">The Maintenance Blitz funding for schools announced in 2019 increased SRP funding in 2019 and 2020 to enable schools to undertake essential works. </w:t>
      </w:r>
    </w:p>
    <w:p w14:paraId="1E852BFD" w14:textId="2F56DABE" w:rsidR="0076693A" w:rsidRPr="000D106B" w:rsidRDefault="008F2466" w:rsidP="00F66851">
      <w:pPr>
        <w:numPr>
          <w:ilvl w:val="0"/>
          <w:numId w:val="50"/>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As of</w:t>
      </w:r>
      <w:r w:rsidR="00A72674" w:rsidRPr="00A72674">
        <w:rPr>
          <w:rFonts w:ascii="VIC-Regular" w:eastAsia="Times New Roman" w:hAnsi="VIC-Regular" w:cs="Times New Roman"/>
          <w:color w:val="011A3C"/>
          <w:sz w:val="24"/>
          <w:szCs w:val="24"/>
          <w:lang w:val="en" w:eastAsia="en-AU"/>
        </w:rPr>
        <w:t xml:space="preserve"> 2021</w:t>
      </w:r>
      <w:r>
        <w:rPr>
          <w:rFonts w:ascii="VIC-Regular" w:eastAsia="Times New Roman" w:hAnsi="VIC-Regular" w:cs="Times New Roman"/>
          <w:color w:val="011A3C"/>
          <w:sz w:val="24"/>
          <w:szCs w:val="24"/>
          <w:lang w:val="en" w:eastAsia="en-AU"/>
        </w:rPr>
        <w:t xml:space="preserve">, </w:t>
      </w:r>
      <w:r w:rsidR="00A72674" w:rsidRPr="00A72674">
        <w:rPr>
          <w:rFonts w:ascii="VIC-Regular" w:eastAsia="Times New Roman" w:hAnsi="VIC-Regular" w:cs="Times New Roman"/>
          <w:color w:val="011A3C"/>
          <w:sz w:val="24"/>
          <w:szCs w:val="24"/>
          <w:lang w:val="en" w:eastAsia="en-AU"/>
        </w:rPr>
        <w:t xml:space="preserve">the maintenance and minor works and grounds SRP budget returns to the standard allocation.  </w:t>
      </w:r>
      <w:bookmarkStart w:id="60" w:name="_Hlk50214056"/>
    </w:p>
    <w:bookmarkEnd w:id="60"/>
    <w:p w14:paraId="75F55B41"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lastRenderedPageBreak/>
        <w:t>All schools are encouraged to undertake proactive maintenance planning, using all available information, including routine maintenance guides and the results of condition assessments. It is vital that schools use their SRP Maintenance and Minor Works allocation for the active and ongoing maintenance of facilities and to prevent potential health and safety issues.</w:t>
      </w:r>
    </w:p>
    <w:p w14:paraId="60BABE5A" w14:textId="70A24BA8"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Schools that have already taken part in the Rolling Facilities Evaluation should be using the School Maintenance Plan portal to plan and schedule maintenance tasks. For further information</w:t>
      </w:r>
      <w:r w:rsidR="006E113F">
        <w:rPr>
          <w:rFonts w:ascii="VIC-Regular" w:eastAsia="Times New Roman" w:hAnsi="VIC-Regular" w:cs="Times New Roman"/>
          <w:color w:val="011A3C"/>
          <w:sz w:val="24"/>
          <w:szCs w:val="24"/>
          <w:lang w:val="en" w:eastAsia="en-AU"/>
        </w:rPr>
        <w:t>, refer to</w:t>
      </w:r>
      <w:r w:rsidRPr="00AC49BE">
        <w:rPr>
          <w:rFonts w:ascii="VIC-Regular" w:eastAsia="Times New Roman" w:hAnsi="VIC-Regular" w:cs="Times New Roman"/>
          <w:color w:val="011A3C"/>
          <w:sz w:val="24"/>
          <w:szCs w:val="24"/>
          <w:lang w:val="en" w:eastAsia="en-AU"/>
        </w:rPr>
        <w:t xml:space="preserve"> </w:t>
      </w:r>
      <w:hyperlink r:id="rId90" w:history="1">
        <w:r w:rsidRPr="00AC49BE">
          <w:rPr>
            <w:rFonts w:ascii="VIC-Regular" w:eastAsia="Times New Roman" w:hAnsi="VIC-Regular" w:cs="Times New Roman"/>
            <w:color w:val="011A3C"/>
            <w:sz w:val="24"/>
            <w:szCs w:val="24"/>
            <w:lang w:val="en" w:eastAsia="en-AU"/>
          </w:rPr>
          <w:t>School Maintenance Plans</w:t>
        </w:r>
      </w:hyperlink>
      <w:r w:rsidRPr="00AC49BE">
        <w:rPr>
          <w:rFonts w:ascii="VIC-Regular" w:eastAsia="Times New Roman" w:hAnsi="VIC-Regular" w:cs="Times New Roman"/>
          <w:color w:val="011A3C"/>
          <w:sz w:val="24"/>
          <w:szCs w:val="24"/>
          <w:lang w:val="en" w:eastAsia="en-AU"/>
        </w:rPr>
        <w:t xml:space="preserve"> </w:t>
      </w:r>
      <w:r w:rsidR="006E113F">
        <w:rPr>
          <w:rFonts w:ascii="VIC-Regular" w:eastAsia="Times New Roman" w:hAnsi="VIC-Regular" w:cs="Times New Roman"/>
          <w:color w:val="011A3C"/>
          <w:sz w:val="24"/>
          <w:szCs w:val="24"/>
          <w:lang w:val="en" w:eastAsia="en-AU"/>
        </w:rPr>
        <w:t xml:space="preserve">(login required) </w:t>
      </w:r>
      <w:r w:rsidRPr="00AC49BE">
        <w:rPr>
          <w:rFonts w:ascii="VIC-Regular" w:eastAsia="Times New Roman" w:hAnsi="VIC-Regular" w:cs="Times New Roman"/>
          <w:color w:val="011A3C"/>
          <w:sz w:val="24"/>
          <w:szCs w:val="24"/>
          <w:lang w:val="en" w:eastAsia="en-AU"/>
        </w:rPr>
        <w:t xml:space="preserve">or contact </w:t>
      </w:r>
      <w:hyperlink r:id="rId91" w:history="1">
        <w:r w:rsidR="003F7AF6" w:rsidRPr="00226F95">
          <w:rPr>
            <w:rStyle w:val="Hyperlink"/>
            <w:rFonts w:ascii="VIC-Regular" w:eastAsia="Times New Roman" w:hAnsi="VIC-Regular" w:cs="Times New Roman"/>
            <w:sz w:val="24"/>
            <w:szCs w:val="24"/>
            <w:lang w:val="en" w:eastAsia="en-AU"/>
          </w:rPr>
          <w:t>vsba.asset.management@education.vic.gov.au</w:t>
        </w:r>
      </w:hyperlink>
    </w:p>
    <w:p w14:paraId="79166313" w14:textId="77777777" w:rsidR="00CC07DD" w:rsidRDefault="0076693A" w:rsidP="00CC07DD">
      <w:pPr>
        <w:rPr>
          <w:rFonts w:ascii="Arial Narrow" w:hAnsi="Arial Narrow"/>
          <w:color w:val="FF0000"/>
        </w:rPr>
      </w:pPr>
      <w:r w:rsidRPr="00AC49BE">
        <w:rPr>
          <w:rFonts w:ascii="VIC-Regular" w:eastAsia="Times New Roman" w:hAnsi="VIC-Regular" w:cs="Times New Roman"/>
          <w:color w:val="011A3C"/>
          <w:sz w:val="24"/>
          <w:szCs w:val="24"/>
          <w:lang w:val="en" w:eastAsia="en-AU"/>
        </w:rPr>
        <w:t>​</w:t>
      </w:r>
    </w:p>
    <w:p w14:paraId="786868C2" w14:textId="77777777" w:rsidR="00CC07DD" w:rsidRPr="008F4825" w:rsidRDefault="00CC07DD" w:rsidP="00CC07DD">
      <w:pPr>
        <w:rPr>
          <w:rFonts w:ascii="VIC-Regular" w:eastAsia="Times New Roman" w:hAnsi="VIC-Regular" w:cs="Times New Roman"/>
          <w:color w:val="011A3C"/>
          <w:sz w:val="24"/>
          <w:szCs w:val="24"/>
          <w:lang w:val="en" w:eastAsia="en-AU"/>
        </w:rPr>
      </w:pPr>
      <w:bookmarkStart w:id="61" w:name="_Hlk77853089"/>
      <w:r w:rsidRPr="008F4825">
        <w:rPr>
          <w:rFonts w:ascii="VIC-Regular" w:eastAsia="Times New Roman" w:hAnsi="VIC-Regular" w:cs="Times New Roman"/>
          <w:color w:val="011A3C"/>
          <w:sz w:val="24"/>
          <w:szCs w:val="24"/>
          <w:lang w:val="en" w:eastAsia="en-AU"/>
        </w:rPr>
        <w:t>Expenditure should be allocated in CASES21 to the following:</w:t>
      </w:r>
    </w:p>
    <w:p w14:paraId="5887C5FF" w14:textId="77777777" w:rsidR="00CC07DD" w:rsidRPr="008F4825" w:rsidRDefault="00CC07DD" w:rsidP="00CC07DD">
      <w:pPr>
        <w:pStyle w:val="ListParagraph"/>
        <w:numPr>
          <w:ilvl w:val="0"/>
          <w:numId w:val="177"/>
        </w:numPr>
        <w:spacing w:after="0" w:line="240" w:lineRule="auto"/>
        <w:rPr>
          <w:rFonts w:ascii="VIC-Regular" w:eastAsia="Times New Roman" w:hAnsi="VIC-Regular" w:cs="Times New Roman"/>
          <w:color w:val="011A3C"/>
          <w:sz w:val="24"/>
          <w:szCs w:val="24"/>
          <w:lang w:val="en" w:eastAsia="en-AU"/>
        </w:rPr>
      </w:pPr>
      <w:r w:rsidRPr="008F4825">
        <w:rPr>
          <w:rFonts w:ascii="VIC-Regular" w:eastAsia="Times New Roman" w:hAnsi="VIC-Regular" w:cs="Times New Roman"/>
          <w:color w:val="011A3C"/>
          <w:sz w:val="24"/>
          <w:szCs w:val="24"/>
          <w:lang w:val="en" w:eastAsia="en-AU"/>
        </w:rPr>
        <w:t>Sub Program Code: 6201 – Maintenance and Minor Works</w:t>
      </w:r>
    </w:p>
    <w:p w14:paraId="6BC3BAA6" w14:textId="77777777" w:rsidR="00CC07DD" w:rsidRPr="008F4825" w:rsidRDefault="00CC07DD" w:rsidP="00CC07DD">
      <w:pPr>
        <w:pStyle w:val="ListParagraph"/>
        <w:numPr>
          <w:ilvl w:val="0"/>
          <w:numId w:val="177"/>
        </w:numPr>
        <w:spacing w:after="0" w:line="240" w:lineRule="auto"/>
        <w:rPr>
          <w:rFonts w:ascii="VIC-Regular" w:eastAsia="Times New Roman" w:hAnsi="VIC-Regular" w:cs="Times New Roman"/>
          <w:color w:val="011A3C"/>
          <w:sz w:val="24"/>
          <w:szCs w:val="24"/>
          <w:lang w:val="en" w:eastAsia="en-AU"/>
        </w:rPr>
      </w:pPr>
      <w:r w:rsidRPr="008F4825">
        <w:rPr>
          <w:rFonts w:ascii="VIC-Regular" w:eastAsia="Times New Roman" w:hAnsi="VIC-Regular" w:cs="Times New Roman"/>
          <w:color w:val="011A3C"/>
          <w:sz w:val="24"/>
          <w:szCs w:val="24"/>
          <w:lang w:val="en" w:eastAsia="en-AU"/>
        </w:rPr>
        <w:t>General Ledger Account Code: 86504 – Building Works</w:t>
      </w:r>
    </w:p>
    <w:p w14:paraId="739494D0" w14:textId="4437D950" w:rsidR="0076693A" w:rsidRPr="000D106B" w:rsidRDefault="007F1D90" w:rsidP="000D10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4289D">
        <w:rPr>
          <w:rFonts w:ascii="VIC-Regular" w:eastAsia="Times New Roman" w:hAnsi="VIC-Regular" w:cs="Times New Roman"/>
          <w:color w:val="011A3C"/>
          <w:sz w:val="24"/>
          <w:szCs w:val="24"/>
          <w:lang w:val="en" w:eastAsia="en-AU"/>
        </w:rPr>
        <w:t xml:space="preserve">SRP funding for </w:t>
      </w:r>
      <w:r>
        <w:rPr>
          <w:rFonts w:ascii="VIC-Regular" w:eastAsia="Times New Roman" w:hAnsi="VIC-Regular" w:cs="Times New Roman"/>
          <w:color w:val="011A3C"/>
          <w:sz w:val="24"/>
          <w:szCs w:val="24"/>
          <w:lang w:val="en" w:eastAsia="en-AU"/>
        </w:rPr>
        <w:t xml:space="preserve">Maintenance </w:t>
      </w:r>
      <w:r w:rsidRPr="00E4289D">
        <w:rPr>
          <w:rFonts w:ascii="VIC-Regular" w:eastAsia="Times New Roman" w:hAnsi="VIC-Regular" w:cs="Times New Roman"/>
          <w:color w:val="011A3C"/>
          <w:sz w:val="24"/>
          <w:szCs w:val="24"/>
          <w:lang w:val="en" w:eastAsia="en-AU"/>
        </w:rPr>
        <w:t>is calculated at the Indicative and Confirmed cycle and may be updated at the Revised cycle, funding is allocated through</w:t>
      </w:r>
      <w:r>
        <w:rPr>
          <w:rFonts w:ascii="VIC-Regular" w:eastAsia="Times New Roman" w:hAnsi="VIC-Regular" w:cs="Times New Roman"/>
          <w:color w:val="011A3C"/>
          <w:sz w:val="24"/>
          <w:szCs w:val="24"/>
          <w:lang w:val="en" w:eastAsia="en-AU"/>
        </w:rPr>
        <w:t xml:space="preserve"> </w:t>
      </w:r>
      <w:r w:rsidRPr="00E4289D">
        <w:rPr>
          <w:rFonts w:ascii="VIC-Regular" w:eastAsia="Times New Roman" w:hAnsi="VIC-Regular" w:cs="Times New Roman"/>
          <w:color w:val="011A3C"/>
          <w:sz w:val="24"/>
          <w:szCs w:val="24"/>
          <w:lang w:val="en" w:eastAsia="en-AU"/>
        </w:rPr>
        <w:t>cash funding.</w:t>
      </w:r>
    </w:p>
    <w:bookmarkEnd w:id="61"/>
    <w:p w14:paraId="261DE07B" w14:textId="77777777" w:rsidR="0076693A" w:rsidRDefault="0076693A" w:rsidP="0076693A">
      <w:r>
        <w:br w:type="page"/>
      </w:r>
    </w:p>
    <w:p w14:paraId="1897063E" w14:textId="49F9EEAD" w:rsidR="0076693A" w:rsidRDefault="009753DC" w:rsidP="004B385F">
      <w:pPr>
        <w:pStyle w:val="Heading2"/>
      </w:pPr>
      <w:bookmarkStart w:id="62" w:name="_Toc94698013"/>
      <w:r>
        <w:lastRenderedPageBreak/>
        <w:t xml:space="preserve">Annual Contracts and Essential Safety Measures </w:t>
      </w:r>
      <w:r w:rsidR="002C736A">
        <w:t>(ACES)</w:t>
      </w:r>
      <w:bookmarkStart w:id="63" w:name="_Toc51047870"/>
      <w:r w:rsidR="002177B1">
        <w:t xml:space="preserve"> </w:t>
      </w:r>
      <w:r>
        <w:t>(</w:t>
      </w:r>
      <w:r w:rsidRPr="002177B1">
        <w:t>Ref</w:t>
      </w:r>
      <w:r w:rsidR="003C4725">
        <w:t>erence</w:t>
      </w:r>
      <w:r w:rsidR="002177B1">
        <w:t> </w:t>
      </w:r>
      <w:r w:rsidRPr="002177B1">
        <w:t>36</w:t>
      </w:r>
      <w:r>
        <w:t>)</w:t>
      </w:r>
      <w:bookmarkEnd w:id="62"/>
      <w:bookmarkEnd w:id="63"/>
    </w:p>
    <w:p w14:paraId="2259140C" w14:textId="74D733B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The Annual Contracts allocation provides for the routine servicing, inspection, and testing of various items both essential and mandatory. The types of specific tasks that should be undertaken are inspection and servicing for:</w:t>
      </w:r>
    </w:p>
    <w:p w14:paraId="4E62C70E" w14:textId="77777777" w:rsidR="0076693A" w:rsidRPr="00AC49BE" w:rsidRDefault="0076693A" w:rsidP="00F66851">
      <w:pPr>
        <w:numPr>
          <w:ilvl w:val="0"/>
          <w:numId w:val="5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hygiene requirements (namely, sanitary bins, nappy bins, sharps containers)</w:t>
      </w:r>
    </w:p>
    <w:p w14:paraId="3E7B54DA" w14:textId="77777777" w:rsidR="0076693A" w:rsidRPr="00AC49BE" w:rsidRDefault="0076693A" w:rsidP="00F66851">
      <w:pPr>
        <w:numPr>
          <w:ilvl w:val="0"/>
          <w:numId w:val="5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sewage and water treatments</w:t>
      </w:r>
    </w:p>
    <w:p w14:paraId="1C731733" w14:textId="77777777" w:rsidR="0076693A" w:rsidRPr="00AC49BE" w:rsidRDefault="0076693A" w:rsidP="00F66851">
      <w:pPr>
        <w:numPr>
          <w:ilvl w:val="0"/>
          <w:numId w:val="5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lifts (if required)</w:t>
      </w:r>
    </w:p>
    <w:p w14:paraId="064DB781" w14:textId="77777777" w:rsidR="0076693A" w:rsidRPr="00AC49BE" w:rsidRDefault="0076693A" w:rsidP="00F66851">
      <w:pPr>
        <w:numPr>
          <w:ilvl w:val="0"/>
          <w:numId w:val="5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termite inspections</w:t>
      </w:r>
    </w:p>
    <w:p w14:paraId="6E857746" w14:textId="77777777" w:rsidR="0076693A" w:rsidRPr="00AC49BE" w:rsidRDefault="0076693A" w:rsidP="00F66851">
      <w:pPr>
        <w:numPr>
          <w:ilvl w:val="0"/>
          <w:numId w:val="5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heating (</w:t>
      </w:r>
      <w:proofErr w:type="gramStart"/>
      <w:r w:rsidRPr="00AC49BE">
        <w:rPr>
          <w:rFonts w:ascii="VIC-Regular" w:eastAsia="Times New Roman" w:hAnsi="VIC-Regular" w:cs="Times New Roman"/>
          <w:color w:val="011A3C"/>
          <w:sz w:val="24"/>
          <w:szCs w:val="24"/>
          <w:lang w:val="en" w:eastAsia="en-AU"/>
        </w:rPr>
        <w:t>e.g.</w:t>
      </w:r>
      <w:proofErr w:type="gramEnd"/>
      <w:r w:rsidRPr="00AC49BE">
        <w:rPr>
          <w:rFonts w:ascii="VIC-Regular" w:eastAsia="Times New Roman" w:hAnsi="VIC-Regular" w:cs="Times New Roman"/>
          <w:color w:val="011A3C"/>
          <w:sz w:val="24"/>
          <w:szCs w:val="24"/>
          <w:lang w:val="en" w:eastAsia="en-AU"/>
        </w:rPr>
        <w:t xml:space="preserve"> hot water boilers and gas wall furnaces)</w:t>
      </w:r>
    </w:p>
    <w:p w14:paraId="113DA71A" w14:textId="77777777" w:rsidR="0076693A" w:rsidRPr="00AC49BE" w:rsidRDefault="0076693A" w:rsidP="00F66851">
      <w:pPr>
        <w:numPr>
          <w:ilvl w:val="0"/>
          <w:numId w:val="5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air conditioning (if required)</w:t>
      </w:r>
    </w:p>
    <w:p w14:paraId="05404EDD" w14:textId="77777777" w:rsidR="0076693A" w:rsidRPr="00AC49BE" w:rsidRDefault="0076693A" w:rsidP="00F66851">
      <w:pPr>
        <w:numPr>
          <w:ilvl w:val="0"/>
          <w:numId w:val="5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vertical school systems (</w:t>
      </w:r>
      <w:proofErr w:type="gramStart"/>
      <w:r w:rsidRPr="00AC49BE">
        <w:rPr>
          <w:rFonts w:ascii="VIC-Regular" w:eastAsia="Times New Roman" w:hAnsi="VIC-Regular" w:cs="Times New Roman"/>
          <w:color w:val="011A3C"/>
          <w:sz w:val="24"/>
          <w:szCs w:val="24"/>
          <w:lang w:val="en" w:eastAsia="en-AU"/>
        </w:rPr>
        <w:t>i.e.</w:t>
      </w:r>
      <w:proofErr w:type="gramEnd"/>
      <w:r w:rsidRPr="00AC49BE">
        <w:rPr>
          <w:rFonts w:ascii="VIC-Regular" w:eastAsia="Times New Roman" w:hAnsi="VIC-Regular" w:cs="Times New Roman"/>
          <w:color w:val="011A3C"/>
          <w:sz w:val="24"/>
          <w:szCs w:val="24"/>
          <w:lang w:val="en" w:eastAsia="en-AU"/>
        </w:rPr>
        <w:t xml:space="preserve"> Heating, Ventilation, and Air Conditioning)</w:t>
      </w:r>
    </w:p>
    <w:p w14:paraId="0F1E3387" w14:textId="208F3D95"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 xml:space="preserve">Costs associated with repairs for any of the equipment serviced under this component are funded within the Maintenance portion of the </w:t>
      </w:r>
      <w:r w:rsidR="001B66F8">
        <w:rPr>
          <w:rFonts w:ascii="VIC-Regular" w:eastAsia="Times New Roman" w:hAnsi="VIC-Regular" w:cs="Times New Roman"/>
          <w:color w:val="011A3C"/>
          <w:sz w:val="24"/>
          <w:szCs w:val="24"/>
          <w:lang w:val="en" w:eastAsia="en-AU"/>
        </w:rPr>
        <w:t>Student Resource Package (</w:t>
      </w:r>
      <w:r w:rsidRPr="00AC49BE">
        <w:rPr>
          <w:rFonts w:ascii="VIC-Regular" w:eastAsia="Times New Roman" w:hAnsi="VIC-Regular" w:cs="Times New Roman"/>
          <w:color w:val="011A3C"/>
          <w:sz w:val="24"/>
          <w:szCs w:val="24"/>
          <w:lang w:val="en" w:eastAsia="en-AU"/>
        </w:rPr>
        <w:t>SRP</w:t>
      </w:r>
      <w:r w:rsidR="001B66F8">
        <w:rPr>
          <w:rFonts w:ascii="VIC-Regular" w:eastAsia="Times New Roman" w:hAnsi="VIC-Regular" w:cs="Times New Roman"/>
          <w:color w:val="011A3C"/>
          <w:sz w:val="24"/>
          <w:szCs w:val="24"/>
          <w:lang w:val="en" w:eastAsia="en-AU"/>
        </w:rPr>
        <w:t>)</w:t>
      </w:r>
      <w:r w:rsidRPr="00AC49BE">
        <w:rPr>
          <w:rFonts w:ascii="VIC-Regular" w:eastAsia="Times New Roman" w:hAnsi="VIC-Regular" w:cs="Times New Roman"/>
          <w:color w:val="011A3C"/>
          <w:sz w:val="24"/>
          <w:szCs w:val="24"/>
          <w:lang w:val="en" w:eastAsia="en-AU"/>
        </w:rPr>
        <w:t>.</w:t>
      </w:r>
    </w:p>
    <w:p w14:paraId="14AB8136"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The allocation for SRP Annual Contracts includes funding for the servicing of existing air conditioning units at eligible schools. This does not include funding for new air conditioning units.</w:t>
      </w:r>
    </w:p>
    <w:p w14:paraId="1288ACD1" w14:textId="77777777" w:rsidR="0076693A" w:rsidRPr="00AC49BE" w:rsidRDefault="00F811A7"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92" w:history="1">
        <w:r w:rsidR="0076693A" w:rsidRPr="00AC49BE">
          <w:rPr>
            <w:rFonts w:ascii="VIC-Regular" w:eastAsia="Times New Roman" w:hAnsi="VIC-Regular" w:cs="Times New Roman"/>
            <w:color w:val="011A3C"/>
            <w:sz w:val="24"/>
            <w:szCs w:val="24"/>
            <w:lang w:val="en" w:eastAsia="en-AU"/>
          </w:rPr>
          <w:t>Essential Safety Measures</w:t>
        </w:r>
      </w:hyperlink>
      <w:r w:rsidR="0076693A" w:rsidRPr="00AC49BE">
        <w:rPr>
          <w:rFonts w:ascii="VIC-Regular" w:eastAsia="Times New Roman" w:hAnsi="VIC-Regular" w:cs="Times New Roman"/>
          <w:color w:val="011A3C"/>
          <w:sz w:val="24"/>
          <w:szCs w:val="24"/>
          <w:lang w:val="en" w:eastAsia="en-AU"/>
        </w:rPr>
        <w:t xml:space="preserve"> (ESM) are fire and life safety items installed or constructed in a building, such as exit lights, fire extinguishers and fire doors. When correctly maintained, ESM support students, </w:t>
      </w:r>
      <w:proofErr w:type="gramStart"/>
      <w:r w:rsidR="0076693A" w:rsidRPr="00AC49BE">
        <w:rPr>
          <w:rFonts w:ascii="VIC-Regular" w:eastAsia="Times New Roman" w:hAnsi="VIC-Regular" w:cs="Times New Roman"/>
          <w:color w:val="011A3C"/>
          <w:sz w:val="24"/>
          <w:szCs w:val="24"/>
          <w:lang w:val="en" w:eastAsia="en-AU"/>
        </w:rPr>
        <w:t>staff</w:t>
      </w:r>
      <w:proofErr w:type="gramEnd"/>
      <w:r w:rsidR="0076693A" w:rsidRPr="00AC49BE">
        <w:rPr>
          <w:rFonts w:ascii="VIC-Regular" w:eastAsia="Times New Roman" w:hAnsi="VIC-Regular" w:cs="Times New Roman"/>
          <w:color w:val="011A3C"/>
          <w:sz w:val="24"/>
          <w:szCs w:val="24"/>
          <w:lang w:val="en" w:eastAsia="en-AU"/>
        </w:rPr>
        <w:t xml:space="preserve"> and visitors to evacuate safely in the event of a fire.</w:t>
      </w:r>
    </w:p>
    <w:p w14:paraId="205A8A3F" w14:textId="4422AF3A"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In line with the Departmen</w:t>
      </w:r>
      <w:r w:rsidR="00D5064D">
        <w:rPr>
          <w:rFonts w:ascii="VIC-Regular" w:eastAsia="Times New Roman" w:hAnsi="VIC-Regular" w:cs="Times New Roman"/>
          <w:color w:val="011A3C"/>
          <w:sz w:val="24"/>
          <w:szCs w:val="24"/>
          <w:lang w:val="en" w:eastAsia="en-AU"/>
        </w:rPr>
        <w:t xml:space="preserve">t’s </w:t>
      </w:r>
      <w:r w:rsidR="00D5064D" w:rsidRPr="00AC49BE">
        <w:rPr>
          <w:rFonts w:ascii="VIC-Regular" w:eastAsia="Times New Roman" w:hAnsi="VIC-Regular" w:cs="Times New Roman"/>
          <w:color w:val="011A3C"/>
          <w:sz w:val="24"/>
          <w:szCs w:val="24"/>
          <w:lang w:val="en" w:eastAsia="en-AU"/>
        </w:rPr>
        <w:t>Essential Safety Measures Framework</w:t>
      </w:r>
      <w:r w:rsidRPr="00AC49BE">
        <w:rPr>
          <w:rFonts w:ascii="VIC-Regular" w:eastAsia="Times New Roman" w:hAnsi="VIC-Regular" w:cs="Times New Roman"/>
          <w:color w:val="011A3C"/>
          <w:sz w:val="24"/>
          <w:szCs w:val="24"/>
          <w:lang w:val="en" w:eastAsia="en-AU"/>
        </w:rPr>
        <w:t>, schools are required to ensure Essential Safety Measures compliance which includes the inspection, testing, rectification maintenance (if required) and recordkeeping of essential safety measures.  </w:t>
      </w:r>
    </w:p>
    <w:p w14:paraId="55A9D26F" w14:textId="77CF79A8" w:rsidR="000D106B"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 xml:space="preserve">Adjustments to the Annual Contracts/Essential Safety Measures allocation will be made </w:t>
      </w:r>
      <w:proofErr w:type="gramStart"/>
      <w:r w:rsidRPr="00AC49BE">
        <w:rPr>
          <w:rFonts w:ascii="VIC-Regular" w:eastAsia="Times New Roman" w:hAnsi="VIC-Regular" w:cs="Times New Roman"/>
          <w:color w:val="011A3C"/>
          <w:sz w:val="24"/>
          <w:szCs w:val="24"/>
          <w:lang w:val="en" w:eastAsia="en-AU"/>
        </w:rPr>
        <w:t>on the basis of</w:t>
      </w:r>
      <w:proofErr w:type="gramEnd"/>
      <w:r w:rsidRPr="00AC49BE">
        <w:rPr>
          <w:rFonts w:ascii="VIC-Regular" w:eastAsia="Times New Roman" w:hAnsi="VIC-Regular" w:cs="Times New Roman"/>
          <w:color w:val="011A3C"/>
          <w:sz w:val="24"/>
          <w:szCs w:val="24"/>
          <w:lang w:val="en" w:eastAsia="en-AU"/>
        </w:rPr>
        <w:t xml:space="preserve"> enrolment/entitlement area or the provision of new equipment.</w:t>
      </w:r>
    </w:p>
    <w:p w14:paraId="71BB00D7" w14:textId="77777777" w:rsidR="0076693A" w:rsidRPr="00D93949" w:rsidRDefault="0076693A" w:rsidP="000D106B">
      <w:pPr>
        <w:keepNext/>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93949">
        <w:rPr>
          <w:rFonts w:ascii="VIC-Bold" w:eastAsia="Times New Roman" w:hAnsi="VIC-Bold" w:cs="Times New Roman"/>
          <w:b/>
          <w:bCs/>
          <w:color w:val="011A3C"/>
          <w:sz w:val="27"/>
          <w:szCs w:val="27"/>
          <w:lang w:val="en" w:eastAsia="en-AU"/>
        </w:rPr>
        <w:lastRenderedPageBreak/>
        <w:t>Funding allocation</w:t>
      </w:r>
    </w:p>
    <w:p w14:paraId="32A40247" w14:textId="01FCBF59" w:rsidR="002C736A" w:rsidRPr="00C116FE" w:rsidRDefault="0038388C" w:rsidP="00C116FE">
      <w:pPr>
        <w:pStyle w:val="ListParagraph"/>
        <w:numPr>
          <w:ilvl w:val="0"/>
          <w:numId w:val="193"/>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From </w:t>
      </w:r>
      <w:r w:rsidR="002C736A" w:rsidRPr="00C116FE">
        <w:rPr>
          <w:rFonts w:ascii="VIC-Regular" w:eastAsia="Times New Roman" w:hAnsi="VIC-Regular" w:cs="Times New Roman"/>
          <w:color w:val="011A3C"/>
          <w:sz w:val="24"/>
          <w:szCs w:val="24"/>
          <w:lang w:val="en" w:eastAsia="en-AU"/>
        </w:rPr>
        <w:t xml:space="preserve">2021 the ACES SRP budget will be maintained at an increased allocation </w:t>
      </w:r>
      <w:r w:rsidR="00E71622" w:rsidRPr="00C116FE">
        <w:rPr>
          <w:rFonts w:ascii="VIC-Regular" w:eastAsia="Times New Roman" w:hAnsi="VIC-Regular" w:cs="Times New Roman"/>
          <w:color w:val="011A3C"/>
          <w:sz w:val="24"/>
          <w:szCs w:val="24"/>
          <w:lang w:val="en" w:eastAsia="en-AU"/>
        </w:rPr>
        <w:t xml:space="preserve">for the first half of the year </w:t>
      </w:r>
      <w:r w:rsidR="002C736A" w:rsidRPr="00C116FE">
        <w:rPr>
          <w:rFonts w:ascii="VIC-Regular" w:eastAsia="Times New Roman" w:hAnsi="VIC-Regular" w:cs="Times New Roman"/>
          <w:color w:val="011A3C"/>
          <w:sz w:val="24"/>
          <w:szCs w:val="24"/>
          <w:lang w:val="en" w:eastAsia="en-AU"/>
        </w:rPr>
        <w:t>to provide improved support to schools with annual contracts and essential safety measures.</w:t>
      </w:r>
    </w:p>
    <w:p w14:paraId="0ACBAA7C"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The Annual Contracts and Essential Safety Measures SRP allocation is based on:</w:t>
      </w:r>
    </w:p>
    <w:p w14:paraId="4257FC10" w14:textId="77777777" w:rsidR="0076693A" w:rsidRPr="00AC49BE" w:rsidRDefault="0076693A" w:rsidP="00F66851">
      <w:pPr>
        <w:numPr>
          <w:ilvl w:val="0"/>
          <w:numId w:val="5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data of what items each school has</w:t>
      </w:r>
    </w:p>
    <w:p w14:paraId="446DC150" w14:textId="77777777" w:rsidR="0076693A" w:rsidRPr="00AC49BE" w:rsidRDefault="0076693A" w:rsidP="00F66851">
      <w:pPr>
        <w:numPr>
          <w:ilvl w:val="0"/>
          <w:numId w:val="5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the size of the school, and</w:t>
      </w:r>
    </w:p>
    <w:p w14:paraId="419DE930" w14:textId="77777777" w:rsidR="0076693A" w:rsidRPr="00AC49BE" w:rsidRDefault="0076693A" w:rsidP="00F66851">
      <w:pPr>
        <w:numPr>
          <w:ilvl w:val="0"/>
          <w:numId w:val="5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the cost of the activity as per current market rates</w:t>
      </w:r>
    </w:p>
    <w:p w14:paraId="7DE8E7B1" w14:textId="77777777" w:rsidR="00CC07DD" w:rsidRPr="008F4825" w:rsidRDefault="00CC07DD" w:rsidP="008F4825">
      <w:p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64" w:name="_Hlk77853136"/>
      <w:r w:rsidRPr="008F4825">
        <w:rPr>
          <w:rFonts w:ascii="VIC-Regular" w:eastAsia="Times New Roman" w:hAnsi="VIC-Regular" w:cs="Times New Roman"/>
          <w:color w:val="011A3C"/>
          <w:sz w:val="24"/>
          <w:szCs w:val="24"/>
          <w:lang w:val="en" w:eastAsia="en-AU"/>
        </w:rPr>
        <w:t>Expenditure should be allocated in CASES21 to the following:</w:t>
      </w:r>
    </w:p>
    <w:p w14:paraId="6B0D789E" w14:textId="77777777" w:rsidR="00CC07DD" w:rsidRPr="008F4825" w:rsidRDefault="00CC07DD" w:rsidP="008F4825">
      <w:pPr>
        <w:pStyle w:val="ListParagraph"/>
        <w:numPr>
          <w:ilvl w:val="0"/>
          <w:numId w:val="19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8F4825">
        <w:rPr>
          <w:rFonts w:ascii="VIC-Regular" w:eastAsia="Times New Roman" w:hAnsi="VIC-Regular" w:cs="Times New Roman"/>
          <w:color w:val="011A3C"/>
          <w:sz w:val="24"/>
          <w:szCs w:val="24"/>
          <w:lang w:val="en" w:eastAsia="en-AU"/>
        </w:rPr>
        <w:t>Sub Program Code: 6401 – Annual Contracts Essential Safety</w:t>
      </w:r>
    </w:p>
    <w:p w14:paraId="7ED94765" w14:textId="77777777" w:rsidR="00CC07DD" w:rsidRPr="008F4825" w:rsidRDefault="00CC07DD" w:rsidP="008F4825">
      <w:pPr>
        <w:pStyle w:val="ListParagraph"/>
        <w:numPr>
          <w:ilvl w:val="0"/>
          <w:numId w:val="19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8F4825">
        <w:rPr>
          <w:rFonts w:ascii="VIC-Regular" w:eastAsia="Times New Roman" w:hAnsi="VIC-Regular" w:cs="Times New Roman"/>
          <w:color w:val="011A3C"/>
          <w:sz w:val="24"/>
          <w:szCs w:val="24"/>
          <w:lang w:val="en" w:eastAsia="en-AU"/>
        </w:rPr>
        <w:t>General Ledger Account Code: 86500 – Security/Safety/Fire Prevention</w:t>
      </w:r>
    </w:p>
    <w:p w14:paraId="7094F396" w14:textId="77777777" w:rsidR="00CC07DD" w:rsidRPr="008F4825" w:rsidRDefault="00CC07DD" w:rsidP="008F4825">
      <w:pPr>
        <w:pStyle w:val="ListParagraph"/>
        <w:numPr>
          <w:ilvl w:val="0"/>
          <w:numId w:val="19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8F4825">
        <w:rPr>
          <w:rFonts w:ascii="VIC-Regular" w:eastAsia="Times New Roman" w:hAnsi="VIC-Regular" w:cs="Times New Roman"/>
          <w:color w:val="011A3C"/>
          <w:sz w:val="24"/>
          <w:szCs w:val="24"/>
          <w:lang w:val="en" w:eastAsia="en-AU"/>
        </w:rPr>
        <w:t>General Ledger Account Code: 86504 – Building works</w:t>
      </w:r>
    </w:p>
    <w:p w14:paraId="6207A915" w14:textId="780B1C8D" w:rsidR="0076693A" w:rsidRDefault="00B55C31"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65" w:name="_Hlk77853169"/>
      <w:bookmarkEnd w:id="64"/>
      <w:r>
        <w:rPr>
          <w:rFonts w:ascii="VIC-Regular" w:eastAsia="Times New Roman" w:hAnsi="VIC-Regular" w:cs="Times New Roman"/>
          <w:color w:val="011A3C"/>
          <w:sz w:val="24"/>
          <w:szCs w:val="24"/>
          <w:lang w:val="en" w:eastAsia="en-AU"/>
        </w:rPr>
        <w:t xml:space="preserve">SRP funding for Annual Contracts and Essential Safety Measures is calculated at the Indicative and Confirmed cycle and may be updated at the Revised </w:t>
      </w:r>
      <w:proofErr w:type="gramStart"/>
      <w:r>
        <w:rPr>
          <w:rFonts w:ascii="VIC-Regular" w:eastAsia="Times New Roman" w:hAnsi="VIC-Regular" w:cs="Times New Roman"/>
          <w:color w:val="011A3C"/>
          <w:sz w:val="24"/>
          <w:szCs w:val="24"/>
          <w:lang w:val="en" w:eastAsia="en-AU"/>
        </w:rPr>
        <w:t>cycle,</w:t>
      </w:r>
      <w:r w:rsidR="001B2D08">
        <w:rPr>
          <w:rFonts w:ascii="VIC-Regular" w:eastAsia="Times New Roman" w:hAnsi="VIC-Regular" w:cs="Times New Roman"/>
          <w:color w:val="011A3C"/>
          <w:sz w:val="24"/>
          <w:szCs w:val="24"/>
          <w:lang w:val="en" w:eastAsia="en-AU"/>
        </w:rPr>
        <w:t xml:space="preserve"> and</w:t>
      </w:r>
      <w:proofErr w:type="gramEnd"/>
      <w:r>
        <w:rPr>
          <w:rFonts w:ascii="VIC-Regular" w:eastAsia="Times New Roman" w:hAnsi="VIC-Regular" w:cs="Times New Roman"/>
          <w:color w:val="011A3C"/>
          <w:sz w:val="24"/>
          <w:szCs w:val="24"/>
          <w:lang w:val="en" w:eastAsia="en-AU"/>
        </w:rPr>
        <w:t xml:space="preserve"> is allocated through cash funding.</w:t>
      </w:r>
    </w:p>
    <w:p w14:paraId="0893AA1F" w14:textId="68066458"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 xml:space="preserve">For further information, including how to acquit ESM obligations, </w:t>
      </w:r>
      <w:r w:rsidR="00D5064D">
        <w:rPr>
          <w:rFonts w:ascii="VIC-Regular" w:eastAsia="Times New Roman" w:hAnsi="VIC-Regular" w:cs="Times New Roman"/>
          <w:color w:val="011A3C"/>
          <w:sz w:val="24"/>
          <w:szCs w:val="24"/>
          <w:lang w:val="en" w:eastAsia="en-AU"/>
        </w:rPr>
        <w:t>refer to</w:t>
      </w:r>
      <w:r w:rsidRPr="00AC49BE">
        <w:rPr>
          <w:rFonts w:ascii="VIC-Regular" w:eastAsia="Times New Roman" w:hAnsi="VIC-Regular" w:cs="Times New Roman"/>
          <w:color w:val="011A3C"/>
          <w:sz w:val="24"/>
          <w:szCs w:val="24"/>
          <w:lang w:val="en" w:eastAsia="en-AU"/>
        </w:rPr>
        <w:t>: </w:t>
      </w:r>
      <w:r w:rsidR="00D5064D" w:rsidRPr="00AC49BE">
        <w:rPr>
          <w:rFonts w:ascii="VIC-Regular" w:eastAsia="Times New Roman" w:hAnsi="VIC-Regular" w:cs="Times New Roman"/>
          <w:color w:val="011A3C"/>
          <w:sz w:val="24"/>
          <w:szCs w:val="24"/>
          <w:lang w:val="en" w:eastAsia="en-AU"/>
        </w:rPr>
        <w:t>Essential Safety Measures policy</w:t>
      </w:r>
      <w:r w:rsidRPr="00AC49BE">
        <w:rPr>
          <w:rFonts w:ascii="VIC-Regular" w:eastAsia="Times New Roman" w:hAnsi="VIC-Regular" w:cs="Times New Roman"/>
          <w:color w:val="011A3C"/>
          <w:sz w:val="24"/>
          <w:szCs w:val="24"/>
          <w:lang w:val="en" w:eastAsia="en-AU"/>
        </w:rPr>
        <w:t xml:space="preserve"> or contact </w:t>
      </w:r>
      <w:hyperlink r:id="rId93" w:history="1">
        <w:r w:rsidR="00C64A4E" w:rsidRPr="004635C7">
          <w:rPr>
            <w:rStyle w:val="Hyperlink"/>
            <w:rFonts w:ascii="VIC-Regular" w:eastAsia="Times New Roman" w:hAnsi="VIC-Regular" w:cs="Times New Roman"/>
            <w:sz w:val="24"/>
            <w:szCs w:val="24"/>
            <w:lang w:val="en" w:eastAsia="en-AU"/>
          </w:rPr>
          <w:t>essential.safety.measures@education.vic.gov.au</w:t>
        </w:r>
      </w:hyperlink>
    </w:p>
    <w:bookmarkEnd w:id="59"/>
    <w:bookmarkEnd w:id="65"/>
    <w:p w14:paraId="2FD61800" w14:textId="39DBD98E" w:rsidR="009753DC" w:rsidRDefault="009753DC">
      <w:pPr>
        <w:rPr>
          <w:rFonts w:asciiTheme="majorHAnsi" w:eastAsia="Times New Roman" w:hAnsiTheme="majorHAnsi" w:cstheme="majorBidi"/>
          <w:spacing w:val="-10"/>
          <w:kern w:val="28"/>
          <w:sz w:val="40"/>
          <w:szCs w:val="56"/>
          <w:lang w:val="en" w:eastAsia="en-AU"/>
        </w:rPr>
      </w:pPr>
      <w:r>
        <w:rPr>
          <w:rFonts w:eastAsia="Times New Roman"/>
          <w:lang w:val="en" w:eastAsia="en-AU"/>
        </w:rPr>
        <w:br w:type="page"/>
      </w:r>
    </w:p>
    <w:p w14:paraId="63399E55" w14:textId="436382C7" w:rsidR="0076693A" w:rsidRPr="00AC49BE" w:rsidRDefault="0076693A" w:rsidP="004B385F">
      <w:pPr>
        <w:pStyle w:val="Heading2"/>
      </w:pPr>
      <w:bookmarkStart w:id="66" w:name="_Toc94698014"/>
      <w:r w:rsidRPr="00AC49BE">
        <w:lastRenderedPageBreak/>
        <w:t>Workers’ Compensation (Reference 37)</w:t>
      </w:r>
      <w:bookmarkEnd w:id="66"/>
    </w:p>
    <w:p w14:paraId="347BFFF1" w14:textId="42BEC610"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 xml:space="preserve">Each school’s </w:t>
      </w:r>
      <w:r w:rsidR="00242599">
        <w:rPr>
          <w:rFonts w:ascii="VIC-Regular" w:eastAsia="Times New Roman" w:hAnsi="VIC-Regular" w:cs="Times New Roman"/>
          <w:color w:val="011A3C"/>
          <w:sz w:val="24"/>
          <w:szCs w:val="24"/>
          <w:lang w:val="en" w:eastAsia="en-AU"/>
        </w:rPr>
        <w:t>w</w:t>
      </w:r>
      <w:r w:rsidRPr="00AC49BE">
        <w:rPr>
          <w:rFonts w:ascii="VIC-Regular" w:eastAsia="Times New Roman" w:hAnsi="VIC-Regular" w:cs="Times New Roman"/>
          <w:color w:val="011A3C"/>
          <w:sz w:val="24"/>
          <w:szCs w:val="24"/>
          <w:lang w:val="en" w:eastAsia="en-AU"/>
        </w:rPr>
        <w:t xml:space="preserve">orkers’ </w:t>
      </w:r>
      <w:r w:rsidR="00242599">
        <w:rPr>
          <w:rFonts w:ascii="VIC-Regular" w:eastAsia="Times New Roman" w:hAnsi="VIC-Regular" w:cs="Times New Roman"/>
          <w:color w:val="011A3C"/>
          <w:sz w:val="24"/>
          <w:szCs w:val="24"/>
          <w:lang w:val="en" w:eastAsia="en-AU"/>
        </w:rPr>
        <w:t>c</w:t>
      </w:r>
      <w:r w:rsidRPr="00AC49BE">
        <w:rPr>
          <w:rFonts w:ascii="VIC-Regular" w:eastAsia="Times New Roman" w:hAnsi="VIC-Regular" w:cs="Times New Roman"/>
          <w:color w:val="011A3C"/>
          <w:sz w:val="24"/>
          <w:szCs w:val="24"/>
          <w:lang w:val="en" w:eastAsia="en-AU"/>
        </w:rPr>
        <w:t>ompensation budget allocation has been determined by applying an averaged claim cost rate for each school type to the remuneration of each school.</w:t>
      </w:r>
    </w:p>
    <w:p w14:paraId="14168AF5" w14:textId="7844CB84"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 xml:space="preserve">The amount charged against a school’s </w:t>
      </w:r>
      <w:r w:rsidR="001E12C0">
        <w:rPr>
          <w:rFonts w:ascii="VIC-Regular" w:eastAsia="Times New Roman" w:hAnsi="VIC-Regular" w:cs="Times New Roman"/>
          <w:color w:val="011A3C"/>
          <w:sz w:val="24"/>
          <w:szCs w:val="24"/>
          <w:lang w:val="en" w:eastAsia="en-AU"/>
        </w:rPr>
        <w:t>w</w:t>
      </w:r>
      <w:r w:rsidRPr="00AC49BE">
        <w:rPr>
          <w:rFonts w:ascii="VIC-Regular" w:eastAsia="Times New Roman" w:hAnsi="VIC-Regular" w:cs="Times New Roman"/>
          <w:color w:val="011A3C"/>
          <w:sz w:val="24"/>
          <w:szCs w:val="24"/>
          <w:lang w:val="en" w:eastAsia="en-AU"/>
        </w:rPr>
        <w:t xml:space="preserve">orkers’ </w:t>
      </w:r>
      <w:r w:rsidR="001E12C0">
        <w:rPr>
          <w:rFonts w:ascii="VIC-Regular" w:eastAsia="Times New Roman" w:hAnsi="VIC-Regular" w:cs="Times New Roman"/>
          <w:color w:val="011A3C"/>
          <w:sz w:val="24"/>
          <w:szCs w:val="24"/>
          <w:lang w:val="en" w:eastAsia="en-AU"/>
        </w:rPr>
        <w:t>c</w:t>
      </w:r>
      <w:r w:rsidRPr="00AC49BE">
        <w:rPr>
          <w:rFonts w:ascii="VIC-Regular" w:eastAsia="Times New Roman" w:hAnsi="VIC-Regular" w:cs="Times New Roman"/>
          <w:color w:val="011A3C"/>
          <w:sz w:val="24"/>
          <w:szCs w:val="24"/>
          <w:lang w:val="en" w:eastAsia="en-AU"/>
        </w:rPr>
        <w:t>ompensation budget allocation is based on the actual incurred costs of claims that have been lodged at the school during the 20</w:t>
      </w:r>
      <w:r w:rsidR="00990116">
        <w:rPr>
          <w:rFonts w:ascii="VIC-Regular" w:eastAsia="Times New Roman" w:hAnsi="VIC-Regular" w:cs="Times New Roman"/>
          <w:color w:val="011A3C"/>
          <w:sz w:val="24"/>
          <w:szCs w:val="24"/>
          <w:lang w:val="en" w:eastAsia="en-AU"/>
        </w:rPr>
        <w:t>2</w:t>
      </w:r>
      <w:r w:rsidR="001E12C0">
        <w:rPr>
          <w:rFonts w:ascii="VIC-Regular" w:eastAsia="Times New Roman" w:hAnsi="VIC-Regular" w:cs="Times New Roman"/>
          <w:color w:val="011A3C"/>
          <w:sz w:val="24"/>
          <w:szCs w:val="24"/>
          <w:lang w:val="en" w:eastAsia="en-AU"/>
        </w:rPr>
        <w:t>1</w:t>
      </w:r>
      <w:r w:rsidRPr="00AC49BE">
        <w:rPr>
          <w:rFonts w:ascii="VIC-Regular" w:eastAsia="Times New Roman" w:hAnsi="VIC-Regular" w:cs="Times New Roman"/>
          <w:color w:val="011A3C"/>
          <w:sz w:val="24"/>
          <w:szCs w:val="24"/>
          <w:lang w:val="en" w:eastAsia="en-AU"/>
        </w:rPr>
        <w:t>/202</w:t>
      </w:r>
      <w:r w:rsidR="001E12C0">
        <w:rPr>
          <w:rFonts w:ascii="VIC-Regular" w:eastAsia="Times New Roman" w:hAnsi="VIC-Regular" w:cs="Times New Roman"/>
          <w:color w:val="011A3C"/>
          <w:sz w:val="24"/>
          <w:szCs w:val="24"/>
          <w:lang w:val="en" w:eastAsia="en-AU"/>
        </w:rPr>
        <w:t>2</w:t>
      </w:r>
      <w:r w:rsidRPr="00AC49BE">
        <w:rPr>
          <w:rFonts w:ascii="VIC-Regular" w:eastAsia="Times New Roman" w:hAnsi="VIC-Regular" w:cs="Times New Roman"/>
          <w:color w:val="011A3C"/>
          <w:sz w:val="24"/>
          <w:szCs w:val="24"/>
          <w:lang w:val="en" w:eastAsia="en-AU"/>
        </w:rPr>
        <w:t xml:space="preserve"> Workers’ Compensation premium calculation period from 01 January 201</w:t>
      </w:r>
      <w:r w:rsidR="001E12C0">
        <w:rPr>
          <w:rFonts w:ascii="VIC-Regular" w:eastAsia="Times New Roman" w:hAnsi="VIC-Regular" w:cs="Times New Roman"/>
          <w:color w:val="011A3C"/>
          <w:sz w:val="24"/>
          <w:szCs w:val="24"/>
          <w:lang w:val="en" w:eastAsia="en-AU"/>
        </w:rPr>
        <w:t>8</w:t>
      </w:r>
      <w:r w:rsidRPr="00AC49BE">
        <w:rPr>
          <w:rFonts w:ascii="VIC-Regular" w:eastAsia="Times New Roman" w:hAnsi="VIC-Regular" w:cs="Times New Roman"/>
          <w:color w:val="011A3C"/>
          <w:sz w:val="24"/>
          <w:szCs w:val="24"/>
          <w:lang w:val="en" w:eastAsia="en-AU"/>
        </w:rPr>
        <w:t xml:space="preserve"> to 30 June 20</w:t>
      </w:r>
      <w:r w:rsidR="001E12C0">
        <w:rPr>
          <w:rFonts w:ascii="VIC-Regular" w:eastAsia="Times New Roman" w:hAnsi="VIC-Regular" w:cs="Times New Roman"/>
          <w:color w:val="011A3C"/>
          <w:sz w:val="24"/>
          <w:szCs w:val="24"/>
          <w:lang w:val="en" w:eastAsia="en-AU"/>
        </w:rPr>
        <w:t>20</w:t>
      </w:r>
      <w:r w:rsidRPr="00AC49BE">
        <w:rPr>
          <w:rFonts w:ascii="VIC-Regular" w:eastAsia="Times New Roman" w:hAnsi="VIC-Regular" w:cs="Times New Roman"/>
          <w:color w:val="011A3C"/>
          <w:sz w:val="24"/>
          <w:szCs w:val="24"/>
          <w:lang w:val="en" w:eastAsia="en-AU"/>
        </w:rPr>
        <w:t>. </w:t>
      </w:r>
    </w:p>
    <w:p w14:paraId="3FDD9AA4" w14:textId="7F828760"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 xml:space="preserve">If the total cost of these claims is greater than a school’s </w:t>
      </w:r>
      <w:r w:rsidR="001E12C0">
        <w:rPr>
          <w:rFonts w:ascii="VIC-Regular" w:eastAsia="Times New Roman" w:hAnsi="VIC-Regular" w:cs="Times New Roman"/>
          <w:color w:val="011A3C"/>
          <w:sz w:val="24"/>
          <w:szCs w:val="24"/>
          <w:lang w:val="en" w:eastAsia="en-AU"/>
        </w:rPr>
        <w:t>w</w:t>
      </w:r>
      <w:r w:rsidRPr="00AC49BE">
        <w:rPr>
          <w:rFonts w:ascii="VIC-Regular" w:eastAsia="Times New Roman" w:hAnsi="VIC-Regular" w:cs="Times New Roman"/>
          <w:color w:val="011A3C"/>
          <w:sz w:val="24"/>
          <w:szCs w:val="24"/>
          <w:lang w:val="en" w:eastAsia="en-AU"/>
        </w:rPr>
        <w:t xml:space="preserve">orkers’ </w:t>
      </w:r>
      <w:r w:rsidR="001E12C0">
        <w:rPr>
          <w:rFonts w:ascii="VIC-Regular" w:eastAsia="Times New Roman" w:hAnsi="VIC-Regular" w:cs="Times New Roman"/>
          <w:color w:val="011A3C"/>
          <w:sz w:val="24"/>
          <w:szCs w:val="24"/>
          <w:lang w:val="en" w:eastAsia="en-AU"/>
        </w:rPr>
        <w:t>c</w:t>
      </w:r>
      <w:r w:rsidRPr="00AC49BE">
        <w:rPr>
          <w:rFonts w:ascii="VIC-Regular" w:eastAsia="Times New Roman" w:hAnsi="VIC-Regular" w:cs="Times New Roman"/>
          <w:color w:val="011A3C"/>
          <w:sz w:val="24"/>
          <w:szCs w:val="24"/>
          <w:lang w:val="en" w:eastAsia="en-AU"/>
        </w:rPr>
        <w:t>ompensation budget allocation, the school is required to pay all or part of the difference, capped at 0.5% of its remuneration up to a maximum of $25,000. </w:t>
      </w:r>
    </w:p>
    <w:p w14:paraId="338263EA" w14:textId="4803799C"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 xml:space="preserve">Savings capped at 0.5% of remuneration, up to a maximum of $25,000 accrue to those schools with claims costs less than their </w:t>
      </w:r>
      <w:r w:rsidR="001E12C0">
        <w:rPr>
          <w:rFonts w:ascii="VIC-Regular" w:eastAsia="Times New Roman" w:hAnsi="VIC-Regular" w:cs="Times New Roman"/>
          <w:color w:val="011A3C"/>
          <w:sz w:val="24"/>
          <w:szCs w:val="24"/>
          <w:lang w:val="en" w:eastAsia="en-AU"/>
        </w:rPr>
        <w:t>w</w:t>
      </w:r>
      <w:r w:rsidRPr="00AC49BE">
        <w:rPr>
          <w:rFonts w:ascii="VIC-Regular" w:eastAsia="Times New Roman" w:hAnsi="VIC-Regular" w:cs="Times New Roman"/>
          <w:color w:val="011A3C"/>
          <w:sz w:val="24"/>
          <w:szCs w:val="24"/>
          <w:lang w:val="en" w:eastAsia="en-AU"/>
        </w:rPr>
        <w:t xml:space="preserve">orkers’ </w:t>
      </w:r>
      <w:r w:rsidR="001E12C0">
        <w:rPr>
          <w:rFonts w:ascii="VIC-Regular" w:eastAsia="Times New Roman" w:hAnsi="VIC-Regular" w:cs="Times New Roman"/>
          <w:color w:val="011A3C"/>
          <w:sz w:val="24"/>
          <w:szCs w:val="24"/>
          <w:lang w:val="en" w:eastAsia="en-AU"/>
        </w:rPr>
        <w:t>c</w:t>
      </w:r>
      <w:r w:rsidRPr="00AC49BE">
        <w:rPr>
          <w:rFonts w:ascii="VIC-Regular" w:eastAsia="Times New Roman" w:hAnsi="VIC-Regular" w:cs="Times New Roman"/>
          <w:color w:val="011A3C"/>
          <w:sz w:val="24"/>
          <w:szCs w:val="24"/>
          <w:lang w:val="en" w:eastAsia="en-AU"/>
        </w:rPr>
        <w:t>ompensation budget allocations. Full 202</w:t>
      </w:r>
      <w:r w:rsidR="001E12C0">
        <w:rPr>
          <w:rFonts w:ascii="VIC-Regular" w:eastAsia="Times New Roman" w:hAnsi="VIC-Regular" w:cs="Times New Roman"/>
          <w:color w:val="011A3C"/>
          <w:sz w:val="24"/>
          <w:szCs w:val="24"/>
          <w:lang w:val="en" w:eastAsia="en-AU"/>
        </w:rPr>
        <w:t>2</w:t>
      </w:r>
      <w:r w:rsidRPr="00AC49BE">
        <w:rPr>
          <w:rFonts w:ascii="VIC-Regular" w:eastAsia="Times New Roman" w:hAnsi="VIC-Regular" w:cs="Times New Roman"/>
          <w:color w:val="011A3C"/>
          <w:sz w:val="24"/>
          <w:szCs w:val="24"/>
          <w:lang w:val="en" w:eastAsia="en-AU"/>
        </w:rPr>
        <w:t xml:space="preserve"> Workers’ Compensation budget allocations, charge out amounts and end of year balance details are in the </w:t>
      </w:r>
      <w:hyperlink r:id="rId94" w:history="1">
        <w:r w:rsidRPr="001E12C0">
          <w:rPr>
            <w:rStyle w:val="Hyperlink"/>
            <w:rFonts w:ascii="VIC-Regular" w:eastAsia="Times New Roman" w:hAnsi="VIC-Regular" w:cs="Times New Roman"/>
            <w:sz w:val="24"/>
            <w:szCs w:val="24"/>
            <w:lang w:val="en" w:eastAsia="en-AU"/>
          </w:rPr>
          <w:t>Workers’ Compensation Summary Statement.</w:t>
        </w:r>
      </w:hyperlink>
    </w:p>
    <w:p w14:paraId="2C3FD5C9" w14:textId="77777777" w:rsidR="0076693A" w:rsidRPr="00D93949" w:rsidRDefault="0076693A" w:rsidP="00D93949">
      <w:pPr>
        <w:pStyle w:val="Heading3"/>
        <w:rPr>
          <w:rStyle w:val="Strong"/>
        </w:rPr>
      </w:pPr>
      <w:r w:rsidRPr="00D93949">
        <w:rPr>
          <w:rStyle w:val="Strong"/>
        </w:rPr>
        <w:t>Notes</w:t>
      </w:r>
    </w:p>
    <w:p w14:paraId="27F94854" w14:textId="77777777" w:rsidR="0076693A" w:rsidRPr="00D93949" w:rsidRDefault="0076693A" w:rsidP="0076693A">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D93949">
        <w:rPr>
          <w:rFonts w:ascii="VIC-Bold" w:eastAsia="Times New Roman" w:hAnsi="VIC-Bold" w:cs="Times New Roman"/>
          <w:b/>
          <w:bCs/>
          <w:color w:val="011A3C"/>
          <w:sz w:val="24"/>
          <w:szCs w:val="24"/>
          <w:lang w:val="en" w:eastAsia="en-AU"/>
        </w:rPr>
        <w:t>Exempt Category Claims</w:t>
      </w:r>
    </w:p>
    <w:p w14:paraId="21587CDC" w14:textId="566DCB03"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67" w:name="_Hlk50298055"/>
      <w:r w:rsidRPr="00AC49BE">
        <w:rPr>
          <w:rFonts w:ascii="VIC-Regular" w:eastAsia="Times New Roman" w:hAnsi="VIC-Regular" w:cs="Times New Roman"/>
          <w:color w:val="011A3C"/>
          <w:sz w:val="24"/>
          <w:szCs w:val="24"/>
          <w:lang w:val="en" w:eastAsia="en-AU"/>
        </w:rPr>
        <w:t>The following categories of claims are eligible for exemption from the calculation of a school’s 202</w:t>
      </w:r>
      <w:r w:rsidR="00990116">
        <w:rPr>
          <w:rFonts w:ascii="VIC-Regular" w:eastAsia="Times New Roman" w:hAnsi="VIC-Regular" w:cs="Times New Roman"/>
          <w:color w:val="011A3C"/>
          <w:sz w:val="24"/>
          <w:szCs w:val="24"/>
          <w:lang w:val="en" w:eastAsia="en-AU"/>
        </w:rPr>
        <w:t>1</w:t>
      </w:r>
      <w:r w:rsidRPr="00AC49BE">
        <w:rPr>
          <w:rFonts w:ascii="VIC-Regular" w:eastAsia="Times New Roman" w:hAnsi="VIC-Regular" w:cs="Times New Roman"/>
          <w:color w:val="011A3C"/>
          <w:sz w:val="24"/>
          <w:szCs w:val="24"/>
          <w:lang w:val="en" w:eastAsia="en-AU"/>
        </w:rPr>
        <w:t xml:space="preserve"> </w:t>
      </w:r>
      <w:r w:rsidR="001B66F8">
        <w:rPr>
          <w:rFonts w:ascii="VIC-Regular" w:eastAsia="Times New Roman" w:hAnsi="VIC-Regular" w:cs="Times New Roman"/>
          <w:color w:val="011A3C"/>
          <w:sz w:val="24"/>
          <w:szCs w:val="24"/>
          <w:lang w:val="en" w:eastAsia="en-AU"/>
        </w:rPr>
        <w:t>Student Resource Package (</w:t>
      </w:r>
      <w:r w:rsidRPr="00AC49BE">
        <w:rPr>
          <w:rFonts w:ascii="VIC-Regular" w:eastAsia="Times New Roman" w:hAnsi="VIC-Regular" w:cs="Times New Roman"/>
          <w:color w:val="011A3C"/>
          <w:sz w:val="24"/>
          <w:szCs w:val="24"/>
          <w:lang w:val="en" w:eastAsia="en-AU"/>
        </w:rPr>
        <w:t>SRP</w:t>
      </w:r>
      <w:r w:rsidR="001B66F8">
        <w:rPr>
          <w:rFonts w:ascii="VIC-Regular" w:eastAsia="Times New Roman" w:hAnsi="VIC-Regular" w:cs="Times New Roman"/>
          <w:color w:val="011A3C"/>
          <w:sz w:val="24"/>
          <w:szCs w:val="24"/>
          <w:lang w:val="en" w:eastAsia="en-AU"/>
        </w:rPr>
        <w:t>)</w:t>
      </w:r>
      <w:r w:rsidRPr="00AC49BE">
        <w:rPr>
          <w:rFonts w:ascii="VIC-Regular" w:eastAsia="Times New Roman" w:hAnsi="VIC-Regular" w:cs="Times New Roman"/>
          <w:color w:val="011A3C"/>
          <w:sz w:val="24"/>
          <w:szCs w:val="24"/>
          <w:lang w:val="en" w:eastAsia="en-AU"/>
        </w:rPr>
        <w:t xml:space="preserve"> Workers’ Compensation cost:</w:t>
      </w:r>
    </w:p>
    <w:bookmarkEnd w:id="67"/>
    <w:p w14:paraId="5ABABC31" w14:textId="3BCBF10E" w:rsidR="0076693A" w:rsidRPr="00AC49BE" w:rsidRDefault="001E12C0" w:rsidP="00F66851">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w</w:t>
      </w:r>
      <w:r w:rsidR="0076693A" w:rsidRPr="00AC49BE">
        <w:rPr>
          <w:rFonts w:ascii="VIC-Regular" w:eastAsia="Times New Roman" w:hAnsi="VIC-Regular" w:cs="Times New Roman"/>
          <w:color w:val="011A3C"/>
          <w:sz w:val="24"/>
          <w:szCs w:val="24"/>
          <w:lang w:val="en" w:eastAsia="en-AU"/>
        </w:rPr>
        <w:t xml:space="preserve">orkers’ </w:t>
      </w:r>
      <w:r>
        <w:rPr>
          <w:rFonts w:ascii="VIC-Regular" w:eastAsia="Times New Roman" w:hAnsi="VIC-Regular" w:cs="Times New Roman"/>
          <w:color w:val="011A3C"/>
          <w:sz w:val="24"/>
          <w:szCs w:val="24"/>
          <w:lang w:val="en" w:eastAsia="en-AU"/>
        </w:rPr>
        <w:t>c</w:t>
      </w:r>
      <w:r w:rsidR="0076693A" w:rsidRPr="00AC49BE">
        <w:rPr>
          <w:rFonts w:ascii="VIC-Regular" w:eastAsia="Times New Roman" w:hAnsi="VIC-Regular" w:cs="Times New Roman"/>
          <w:color w:val="011A3C"/>
          <w:sz w:val="24"/>
          <w:szCs w:val="24"/>
          <w:lang w:val="en" w:eastAsia="en-AU"/>
        </w:rPr>
        <w:t>ompensation claims that have injury dates prior to 1 July 2000.</w:t>
      </w:r>
    </w:p>
    <w:p w14:paraId="48D28D73" w14:textId="76F9E269" w:rsidR="0076693A" w:rsidRPr="00AC49BE" w:rsidRDefault="001E12C0" w:rsidP="00F66851">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w</w:t>
      </w:r>
      <w:r w:rsidR="0076693A" w:rsidRPr="00AC49BE">
        <w:rPr>
          <w:rFonts w:ascii="VIC-Regular" w:eastAsia="Times New Roman" w:hAnsi="VIC-Regular" w:cs="Times New Roman"/>
          <w:color w:val="011A3C"/>
          <w:sz w:val="24"/>
          <w:szCs w:val="24"/>
          <w:lang w:val="en" w:eastAsia="en-AU"/>
        </w:rPr>
        <w:t xml:space="preserve">orkers’ </w:t>
      </w:r>
      <w:r>
        <w:rPr>
          <w:rFonts w:ascii="VIC-Regular" w:eastAsia="Times New Roman" w:hAnsi="VIC-Regular" w:cs="Times New Roman"/>
          <w:color w:val="011A3C"/>
          <w:sz w:val="24"/>
          <w:szCs w:val="24"/>
          <w:lang w:val="en" w:eastAsia="en-AU"/>
        </w:rPr>
        <w:t>c</w:t>
      </w:r>
      <w:r w:rsidR="0076693A" w:rsidRPr="00AC49BE">
        <w:rPr>
          <w:rFonts w:ascii="VIC-Regular" w:eastAsia="Times New Roman" w:hAnsi="VIC-Regular" w:cs="Times New Roman"/>
          <w:color w:val="011A3C"/>
          <w:sz w:val="24"/>
          <w:szCs w:val="24"/>
          <w:lang w:val="en" w:eastAsia="en-AU"/>
        </w:rPr>
        <w:t xml:space="preserve">ompensation claims from staff who work across </w:t>
      </w:r>
      <w:proofErr w:type="gramStart"/>
      <w:r w:rsidR="0076693A" w:rsidRPr="00AC49BE">
        <w:rPr>
          <w:rFonts w:ascii="VIC-Regular" w:eastAsia="Times New Roman" w:hAnsi="VIC-Regular" w:cs="Times New Roman"/>
          <w:color w:val="011A3C"/>
          <w:sz w:val="24"/>
          <w:szCs w:val="24"/>
          <w:lang w:val="en" w:eastAsia="en-AU"/>
        </w:rPr>
        <w:t>a number of</w:t>
      </w:r>
      <w:proofErr w:type="gramEnd"/>
      <w:r w:rsidR="0076693A" w:rsidRPr="00AC49BE">
        <w:rPr>
          <w:rFonts w:ascii="VIC-Regular" w:eastAsia="Times New Roman" w:hAnsi="VIC-Regular" w:cs="Times New Roman"/>
          <w:color w:val="011A3C"/>
          <w:sz w:val="24"/>
          <w:szCs w:val="24"/>
          <w:lang w:val="en" w:eastAsia="en-AU"/>
        </w:rPr>
        <w:t xml:space="preserve"> schools.</w:t>
      </w:r>
    </w:p>
    <w:p w14:paraId="508952F6" w14:textId="3A120204" w:rsidR="0076693A" w:rsidRPr="00AC49BE" w:rsidRDefault="001E12C0" w:rsidP="00F66851">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w</w:t>
      </w:r>
      <w:r w:rsidR="0076693A" w:rsidRPr="00AC49BE">
        <w:rPr>
          <w:rFonts w:ascii="VIC-Regular" w:eastAsia="Times New Roman" w:hAnsi="VIC-Regular" w:cs="Times New Roman"/>
          <w:color w:val="011A3C"/>
          <w:sz w:val="24"/>
          <w:szCs w:val="24"/>
          <w:lang w:val="en" w:eastAsia="en-AU"/>
        </w:rPr>
        <w:t xml:space="preserve">orkers’ </w:t>
      </w:r>
      <w:r>
        <w:rPr>
          <w:rFonts w:ascii="VIC-Regular" w:eastAsia="Times New Roman" w:hAnsi="VIC-Regular" w:cs="Times New Roman"/>
          <w:color w:val="011A3C"/>
          <w:sz w:val="24"/>
          <w:szCs w:val="24"/>
          <w:lang w:val="en" w:eastAsia="en-AU"/>
        </w:rPr>
        <w:t>c</w:t>
      </w:r>
      <w:r w:rsidR="0076693A" w:rsidRPr="00AC49BE">
        <w:rPr>
          <w:rFonts w:ascii="VIC-Regular" w:eastAsia="Times New Roman" w:hAnsi="VIC-Regular" w:cs="Times New Roman"/>
          <w:color w:val="011A3C"/>
          <w:sz w:val="24"/>
          <w:szCs w:val="24"/>
          <w:lang w:val="en" w:eastAsia="en-AU"/>
        </w:rPr>
        <w:t>ompensation claims accepted in error by the Department’s WorkSafe agent, Gallagher Bassett Services Pty Ltd.</w:t>
      </w:r>
    </w:p>
    <w:p w14:paraId="3F408D92" w14:textId="4C12914D" w:rsidR="0076693A" w:rsidRPr="00AC49BE" w:rsidRDefault="001E12C0" w:rsidP="00F66851">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w</w:t>
      </w:r>
      <w:r w:rsidR="0076693A" w:rsidRPr="00AC49BE">
        <w:rPr>
          <w:rFonts w:ascii="VIC-Regular" w:eastAsia="Times New Roman" w:hAnsi="VIC-Regular" w:cs="Times New Roman"/>
          <w:color w:val="011A3C"/>
          <w:sz w:val="24"/>
          <w:szCs w:val="24"/>
          <w:lang w:val="en" w:eastAsia="en-AU"/>
        </w:rPr>
        <w:t xml:space="preserve">orkers’ </w:t>
      </w:r>
      <w:r>
        <w:rPr>
          <w:rFonts w:ascii="VIC-Regular" w:eastAsia="Times New Roman" w:hAnsi="VIC-Regular" w:cs="Times New Roman"/>
          <w:color w:val="011A3C"/>
          <w:sz w:val="24"/>
          <w:szCs w:val="24"/>
          <w:lang w:val="en" w:eastAsia="en-AU"/>
        </w:rPr>
        <w:t>c</w:t>
      </w:r>
      <w:r w:rsidR="0076693A" w:rsidRPr="00AC49BE">
        <w:rPr>
          <w:rFonts w:ascii="VIC-Regular" w:eastAsia="Times New Roman" w:hAnsi="VIC-Regular" w:cs="Times New Roman"/>
          <w:color w:val="011A3C"/>
          <w:sz w:val="24"/>
          <w:szCs w:val="24"/>
          <w:lang w:val="en" w:eastAsia="en-AU"/>
        </w:rPr>
        <w:t>ompensation claims arising from participation in the Teacher Games.</w:t>
      </w:r>
    </w:p>
    <w:p w14:paraId="2A83EA97"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Consideration will also be given to exempting schools from the costs of claims:</w:t>
      </w:r>
    </w:p>
    <w:p w14:paraId="21CB6073" w14:textId="7F5D1EBF" w:rsidR="0076693A" w:rsidRPr="00AC49BE" w:rsidRDefault="001E12C0" w:rsidP="00F66851">
      <w:pPr>
        <w:numPr>
          <w:ilvl w:val="0"/>
          <w:numId w:val="52"/>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lastRenderedPageBreak/>
        <w:t>f</w:t>
      </w:r>
      <w:r w:rsidR="0076693A" w:rsidRPr="00AC49BE">
        <w:rPr>
          <w:rFonts w:ascii="VIC-Regular" w:eastAsia="Times New Roman" w:hAnsi="VIC-Regular" w:cs="Times New Roman"/>
          <w:color w:val="011A3C"/>
          <w:sz w:val="24"/>
          <w:szCs w:val="24"/>
          <w:lang w:val="en" w:eastAsia="en-AU"/>
        </w:rPr>
        <w:t>rom staff who have been the subject of compassionate transfer because of health reasons.</w:t>
      </w:r>
    </w:p>
    <w:p w14:paraId="123FDB18" w14:textId="45A93FDA" w:rsidR="0076693A" w:rsidRDefault="001E12C0" w:rsidP="00F66851">
      <w:pPr>
        <w:numPr>
          <w:ilvl w:val="0"/>
          <w:numId w:val="52"/>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f</w:t>
      </w:r>
      <w:r w:rsidR="0076693A" w:rsidRPr="00AC49BE">
        <w:rPr>
          <w:rFonts w:ascii="VIC-Regular" w:eastAsia="Times New Roman" w:hAnsi="VIC-Regular" w:cs="Times New Roman"/>
          <w:color w:val="011A3C"/>
          <w:sz w:val="24"/>
          <w:szCs w:val="24"/>
          <w:lang w:val="en" w:eastAsia="en-AU"/>
        </w:rPr>
        <w:t>rom principals and other staff whose claims are associated with unsatisfactory performance or disciplin</w:t>
      </w:r>
      <w:r>
        <w:rPr>
          <w:rFonts w:ascii="VIC-Regular" w:eastAsia="Times New Roman" w:hAnsi="VIC-Regular" w:cs="Times New Roman"/>
          <w:color w:val="011A3C"/>
          <w:sz w:val="24"/>
          <w:szCs w:val="24"/>
          <w:lang w:val="en" w:eastAsia="en-AU"/>
        </w:rPr>
        <w:t>ary</w:t>
      </w:r>
      <w:r w:rsidR="0076693A" w:rsidRPr="00AC49BE">
        <w:rPr>
          <w:rFonts w:ascii="VIC-Regular" w:eastAsia="Times New Roman" w:hAnsi="VIC-Regular" w:cs="Times New Roman"/>
          <w:color w:val="011A3C"/>
          <w:sz w:val="24"/>
          <w:szCs w:val="24"/>
          <w:lang w:val="en" w:eastAsia="en-AU"/>
        </w:rPr>
        <w:t xml:space="preserve"> proceedings.</w:t>
      </w:r>
    </w:p>
    <w:p w14:paraId="0519FB46" w14:textId="77777777" w:rsidR="008F4825" w:rsidRPr="00AC49BE" w:rsidRDefault="008F4825" w:rsidP="008F4825">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27FE5A81" w14:textId="15869958" w:rsidR="00B241D3" w:rsidRDefault="001E12C0" w:rsidP="00FF25C9">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S</w:t>
      </w:r>
      <w:r w:rsidR="0076693A" w:rsidRPr="00AC49BE">
        <w:rPr>
          <w:rFonts w:ascii="VIC-Regular" w:eastAsia="Times New Roman" w:hAnsi="VIC-Regular" w:cs="Times New Roman"/>
          <w:color w:val="011A3C"/>
          <w:sz w:val="24"/>
          <w:szCs w:val="24"/>
          <w:lang w:val="en" w:eastAsia="en-AU"/>
        </w:rPr>
        <w:t>chools that have claims in these categories lodged over the period from 01</w:t>
      </w:r>
      <w:r w:rsidR="00990116">
        <w:rPr>
          <w:rFonts w:ascii="VIC-Regular" w:eastAsia="Times New Roman" w:hAnsi="VIC-Regular" w:cs="Times New Roman"/>
          <w:color w:val="011A3C"/>
          <w:sz w:val="24"/>
          <w:szCs w:val="24"/>
          <w:lang w:val="en" w:eastAsia="en-AU"/>
        </w:rPr>
        <w:t xml:space="preserve"> </w:t>
      </w:r>
      <w:r w:rsidR="0076693A" w:rsidRPr="00AC49BE">
        <w:rPr>
          <w:rFonts w:ascii="VIC-Regular" w:eastAsia="Times New Roman" w:hAnsi="VIC-Regular" w:cs="Times New Roman"/>
          <w:color w:val="011A3C"/>
          <w:sz w:val="24"/>
          <w:szCs w:val="24"/>
          <w:lang w:val="en" w:eastAsia="en-AU"/>
        </w:rPr>
        <w:t>January 201</w:t>
      </w:r>
      <w:r>
        <w:rPr>
          <w:rFonts w:ascii="VIC-Regular" w:eastAsia="Times New Roman" w:hAnsi="VIC-Regular" w:cs="Times New Roman"/>
          <w:color w:val="011A3C"/>
          <w:sz w:val="24"/>
          <w:szCs w:val="24"/>
          <w:lang w:val="en" w:eastAsia="en-AU"/>
        </w:rPr>
        <w:t>9</w:t>
      </w:r>
      <w:r w:rsidR="0076693A" w:rsidRPr="00AC49BE">
        <w:rPr>
          <w:rFonts w:ascii="VIC-Regular" w:eastAsia="Times New Roman" w:hAnsi="VIC-Regular" w:cs="Times New Roman"/>
          <w:color w:val="011A3C"/>
          <w:sz w:val="24"/>
          <w:szCs w:val="24"/>
          <w:lang w:val="en" w:eastAsia="en-AU"/>
        </w:rPr>
        <w:t xml:space="preserve"> to 30 June 20</w:t>
      </w:r>
      <w:r w:rsidR="00990116">
        <w:rPr>
          <w:rFonts w:ascii="VIC-Regular" w:eastAsia="Times New Roman" w:hAnsi="VIC-Regular" w:cs="Times New Roman"/>
          <w:color w:val="011A3C"/>
          <w:sz w:val="24"/>
          <w:szCs w:val="24"/>
          <w:lang w:val="en" w:eastAsia="en-AU"/>
        </w:rPr>
        <w:t>2</w:t>
      </w:r>
      <w:r>
        <w:rPr>
          <w:rFonts w:ascii="VIC-Regular" w:eastAsia="Times New Roman" w:hAnsi="VIC-Regular" w:cs="Times New Roman"/>
          <w:color w:val="011A3C"/>
          <w:sz w:val="24"/>
          <w:szCs w:val="24"/>
          <w:lang w:val="en" w:eastAsia="en-AU"/>
        </w:rPr>
        <w:t>1 or who wish to seek an exemption,</w:t>
      </w:r>
      <w:r w:rsidR="0076693A" w:rsidRPr="00AC49BE">
        <w:rPr>
          <w:rFonts w:ascii="VIC-Regular" w:eastAsia="Times New Roman" w:hAnsi="VIC-Regular" w:cs="Times New Roman"/>
          <w:color w:val="011A3C"/>
          <w:sz w:val="24"/>
          <w:szCs w:val="24"/>
          <w:lang w:val="en" w:eastAsia="en-AU"/>
        </w:rPr>
        <w:t xml:space="preserve"> should</w:t>
      </w:r>
      <w:r w:rsidR="00B241D3">
        <w:rPr>
          <w:rFonts w:ascii="VIC-Regular" w:eastAsia="Times New Roman" w:hAnsi="VIC-Regular" w:cs="Times New Roman"/>
          <w:color w:val="011A3C"/>
          <w:sz w:val="24"/>
          <w:szCs w:val="24"/>
          <w:lang w:val="en" w:eastAsia="en-AU"/>
        </w:rPr>
        <w:t xml:space="preserve"> notify the</w:t>
      </w:r>
      <w:r w:rsidR="0076693A" w:rsidRPr="00AC49BE">
        <w:rPr>
          <w:rFonts w:ascii="VIC-Regular" w:eastAsia="Times New Roman" w:hAnsi="VIC-Regular" w:cs="Times New Roman"/>
          <w:color w:val="011A3C"/>
          <w:sz w:val="24"/>
          <w:szCs w:val="24"/>
          <w:lang w:val="en" w:eastAsia="en-AU"/>
        </w:rPr>
        <w:t xml:space="preserve"> </w:t>
      </w:r>
      <w:r w:rsidR="00B241D3">
        <w:rPr>
          <w:rFonts w:ascii="VIC-Regular" w:eastAsia="Times New Roman" w:hAnsi="VIC-Regular" w:cs="Times New Roman"/>
          <w:color w:val="011A3C"/>
          <w:sz w:val="24"/>
          <w:szCs w:val="24"/>
          <w:lang w:val="en" w:eastAsia="en-AU"/>
        </w:rPr>
        <w:t xml:space="preserve">Return to Work Compensation Team, at </w:t>
      </w:r>
      <w:hyperlink r:id="rId95" w:history="1">
        <w:r w:rsidR="00B241D3" w:rsidRPr="004A068C">
          <w:rPr>
            <w:rStyle w:val="Hyperlink"/>
            <w:rFonts w:ascii="VIC-Regular" w:eastAsia="Times New Roman" w:hAnsi="VIC-Regular" w:cs="Times New Roman"/>
            <w:sz w:val="24"/>
            <w:szCs w:val="24"/>
            <w:lang w:val="en" w:eastAsia="en-AU"/>
          </w:rPr>
          <w:t>workers.compensation.corporate@education.vic.gov.au</w:t>
        </w:r>
      </w:hyperlink>
      <w:r w:rsidR="00B241D3">
        <w:rPr>
          <w:rFonts w:ascii="VIC-Regular" w:eastAsia="Times New Roman" w:hAnsi="VIC-Regular" w:cs="Times New Roman"/>
          <w:color w:val="011A3C"/>
          <w:sz w:val="24"/>
          <w:szCs w:val="24"/>
          <w:lang w:val="en" w:eastAsia="en-AU"/>
        </w:rPr>
        <w:t xml:space="preserve"> by </w:t>
      </w:r>
      <w:r w:rsidR="00B241D3" w:rsidRPr="00AC49BE">
        <w:rPr>
          <w:rFonts w:ascii="VIC-Regular" w:eastAsia="Times New Roman" w:hAnsi="VIC-Regular" w:cs="Times New Roman"/>
          <w:color w:val="011A3C"/>
          <w:sz w:val="24"/>
          <w:szCs w:val="24"/>
          <w:lang w:val="en" w:eastAsia="en-AU"/>
        </w:rPr>
        <w:t xml:space="preserve">Friday </w:t>
      </w:r>
      <w:r w:rsidR="00B241D3">
        <w:rPr>
          <w:rFonts w:ascii="VIC-Regular" w:eastAsia="Times New Roman" w:hAnsi="VIC-Regular" w:cs="Times New Roman"/>
          <w:color w:val="011A3C"/>
          <w:sz w:val="24"/>
          <w:szCs w:val="24"/>
          <w:lang w:val="en" w:eastAsia="en-AU"/>
        </w:rPr>
        <w:t>31</w:t>
      </w:r>
      <w:r w:rsidR="00B241D3" w:rsidRPr="00AC49BE">
        <w:rPr>
          <w:rFonts w:ascii="VIC-Regular" w:eastAsia="Times New Roman" w:hAnsi="VIC-Regular" w:cs="Times New Roman"/>
          <w:color w:val="011A3C"/>
          <w:sz w:val="24"/>
          <w:szCs w:val="24"/>
          <w:lang w:val="en" w:eastAsia="en-AU"/>
        </w:rPr>
        <w:t xml:space="preserve"> December 20</w:t>
      </w:r>
      <w:r w:rsidR="00B241D3">
        <w:rPr>
          <w:rFonts w:ascii="VIC-Regular" w:eastAsia="Times New Roman" w:hAnsi="VIC-Regular" w:cs="Times New Roman"/>
          <w:color w:val="011A3C"/>
          <w:sz w:val="24"/>
          <w:szCs w:val="24"/>
          <w:lang w:val="en" w:eastAsia="en-AU"/>
        </w:rPr>
        <w:t xml:space="preserve">21. </w:t>
      </w:r>
      <w:r w:rsidRPr="001E12C0">
        <w:rPr>
          <w:rFonts w:ascii="VIC-Regular" w:eastAsia="Times New Roman" w:hAnsi="VIC-Regular" w:cs="Times New Roman"/>
          <w:color w:val="011A3C"/>
          <w:sz w:val="24"/>
          <w:szCs w:val="24"/>
          <w:lang w:val="en" w:eastAsia="en-AU"/>
        </w:rPr>
        <w:t xml:space="preserve"> </w:t>
      </w:r>
    </w:p>
    <w:p w14:paraId="708D36F6" w14:textId="52A7296F" w:rsidR="00116D76" w:rsidRPr="00FF25C9" w:rsidRDefault="00B241D3" w:rsidP="00FF25C9">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Schools may request</w:t>
      </w:r>
      <w:r w:rsidR="001E12C0" w:rsidRPr="001E12C0">
        <w:rPr>
          <w:rFonts w:ascii="VIC-Regular" w:eastAsia="Times New Roman" w:hAnsi="VIC-Regular" w:cs="Times New Roman"/>
          <w:color w:val="011A3C"/>
          <w:sz w:val="24"/>
          <w:szCs w:val="24"/>
          <w:lang w:val="en" w:eastAsia="en-AU"/>
        </w:rPr>
        <w:t xml:space="preserve"> the school's workers’ compensation cost be reviewed </w:t>
      </w:r>
      <w:r>
        <w:rPr>
          <w:rFonts w:ascii="VIC-Regular" w:eastAsia="Times New Roman" w:hAnsi="VIC-Regular" w:cs="Times New Roman"/>
          <w:color w:val="011A3C"/>
          <w:sz w:val="24"/>
          <w:szCs w:val="24"/>
          <w:lang w:val="en" w:eastAsia="en-AU"/>
        </w:rPr>
        <w:t>by</w:t>
      </w:r>
      <w:r w:rsidR="001E12C0" w:rsidRPr="001E12C0">
        <w:rPr>
          <w:rFonts w:ascii="VIC-Regular" w:eastAsia="Times New Roman" w:hAnsi="VIC-Regular" w:cs="Times New Roman"/>
          <w:color w:val="011A3C"/>
          <w:sz w:val="24"/>
          <w:szCs w:val="24"/>
          <w:lang w:val="en" w:eastAsia="en-AU"/>
        </w:rPr>
        <w:t xml:space="preserve"> the</w:t>
      </w:r>
      <w:r w:rsidR="0076693A" w:rsidRPr="00AC49BE">
        <w:rPr>
          <w:rFonts w:ascii="VIC-Regular" w:eastAsia="Times New Roman" w:hAnsi="VIC-Regular" w:cs="Times New Roman"/>
          <w:color w:val="011A3C"/>
          <w:sz w:val="24"/>
          <w:szCs w:val="24"/>
          <w:lang w:val="en" w:eastAsia="en-AU"/>
        </w:rPr>
        <w:t xml:space="preserve"> </w:t>
      </w:r>
      <w:hyperlink r:id="rId96" w:history="1">
        <w:r w:rsidR="0076693A" w:rsidRPr="00AC49BE">
          <w:rPr>
            <w:rFonts w:ascii="VIC-Regular" w:eastAsia="Times New Roman" w:hAnsi="VIC-Regular" w:cs="Times New Roman"/>
            <w:color w:val="011A3C"/>
            <w:sz w:val="24"/>
            <w:szCs w:val="24"/>
            <w:lang w:val="en" w:eastAsia="en-AU"/>
          </w:rPr>
          <w:t>Workers’ Compensation Claims Advisory Service</w:t>
        </w:r>
        <w:r>
          <w:rPr>
            <w:rFonts w:ascii="VIC-Regular" w:eastAsia="Times New Roman" w:hAnsi="VIC-Regular" w:cs="Times New Roman"/>
            <w:color w:val="011A3C"/>
            <w:sz w:val="24"/>
            <w:szCs w:val="24"/>
            <w:lang w:val="en" w:eastAsia="en-AU"/>
          </w:rPr>
          <w:t>.</w:t>
        </w:r>
        <w:r w:rsidR="0076693A" w:rsidRPr="00AC49BE">
          <w:rPr>
            <w:rFonts w:ascii="VIC-Regular" w:eastAsia="Times New Roman" w:hAnsi="VIC-Regular" w:cs="Times New Roman"/>
            <w:color w:val="011A3C"/>
            <w:sz w:val="24"/>
            <w:szCs w:val="24"/>
            <w:lang w:val="en" w:eastAsia="en-AU"/>
          </w:rPr>
          <w:t xml:space="preserve"> </w:t>
        </w:r>
      </w:hyperlink>
      <w:r w:rsidR="001E12C0" w:rsidRPr="001E12C0">
        <w:rPr>
          <w:rFonts w:ascii="VIC-Regular" w:eastAsia="Times New Roman" w:hAnsi="VIC-Regular" w:cs="Times New Roman"/>
          <w:color w:val="011A3C"/>
          <w:sz w:val="24"/>
          <w:szCs w:val="24"/>
          <w:lang w:val="en" w:eastAsia="en-AU"/>
        </w:rPr>
        <w:t xml:space="preserve">Schools should provide details of the circumstances to be taken into consideration as part of the request. </w:t>
      </w:r>
      <w:r w:rsidR="0076693A" w:rsidRPr="00AC49BE">
        <w:rPr>
          <w:rFonts w:ascii="VIC-Regular" w:eastAsia="Times New Roman" w:hAnsi="VIC-Regular" w:cs="Times New Roman"/>
          <w:color w:val="011A3C"/>
          <w:sz w:val="24"/>
          <w:szCs w:val="24"/>
          <w:lang w:val="en" w:eastAsia="en-AU"/>
        </w:rPr>
        <w:t xml:space="preserve">The </w:t>
      </w:r>
      <w:r w:rsidR="00D90311" w:rsidRPr="00D90311">
        <w:rPr>
          <w:rFonts w:ascii="VIC-Regular" w:eastAsia="Times New Roman" w:hAnsi="VIC-Regular" w:cs="Times New Roman"/>
          <w:color w:val="011A3C"/>
          <w:sz w:val="24"/>
          <w:szCs w:val="24"/>
          <w:lang w:val="en" w:eastAsia="en-AU"/>
        </w:rPr>
        <w:t>Return to Work and Compensation team</w:t>
      </w:r>
      <w:r w:rsidR="0076693A" w:rsidRPr="00AC49BE">
        <w:rPr>
          <w:rFonts w:ascii="VIC-Regular" w:eastAsia="Times New Roman" w:hAnsi="VIC-Regular" w:cs="Times New Roman"/>
          <w:color w:val="011A3C"/>
          <w:sz w:val="24"/>
          <w:szCs w:val="24"/>
          <w:lang w:val="en" w:eastAsia="en-AU"/>
        </w:rPr>
        <w:t xml:space="preserve"> will advise schools of the results of these reviews.</w:t>
      </w:r>
    </w:p>
    <w:p w14:paraId="74825CC5" w14:textId="499E96EA" w:rsidR="00116D76" w:rsidRDefault="00116D76" w:rsidP="00116D76">
      <w:r>
        <w:br w:type="page"/>
      </w:r>
    </w:p>
    <w:p w14:paraId="0040CC87" w14:textId="77777777" w:rsidR="00C53D64" w:rsidRPr="00D93949" w:rsidRDefault="00C53D64" w:rsidP="00A41342">
      <w:pPr>
        <w:pStyle w:val="Heading1"/>
      </w:pPr>
      <w:bookmarkStart w:id="68" w:name="_Toc94698015"/>
      <w:r w:rsidRPr="00D93949">
        <w:lastRenderedPageBreak/>
        <w:t xml:space="preserve">Student Resource Package </w:t>
      </w:r>
      <w:r w:rsidRPr="00D93949">
        <w:rPr>
          <w:rFonts w:hint="eastAsia"/>
        </w:rPr>
        <w:t>—</w:t>
      </w:r>
      <w:r w:rsidRPr="00D93949">
        <w:t xml:space="preserve"> School Specific Programs</w:t>
      </w:r>
      <w:bookmarkEnd w:id="68"/>
    </w:p>
    <w:p w14:paraId="4D52C7F3" w14:textId="77777777" w:rsidR="00C53D64" w:rsidRPr="00144B23" w:rsidRDefault="00C53D64" w:rsidP="00144B23">
      <w:pPr>
        <w:spacing w:before="100" w:beforeAutospacing="1" w:after="100" w:afterAutospacing="1" w:line="312" w:lineRule="atLeast"/>
        <w:outlineLvl w:val="1"/>
        <w:rPr>
          <w:rFonts w:ascii="VIC-Bold" w:eastAsia="Times New Roman" w:hAnsi="VIC-Bold" w:cs="Times New Roman"/>
          <w:color w:val="323E4F" w:themeColor="text2" w:themeShade="BF"/>
          <w:sz w:val="36"/>
          <w:szCs w:val="36"/>
          <w:lang w:val="en" w:eastAsia="en-AU"/>
        </w:rPr>
      </w:pPr>
      <w:r w:rsidRPr="00144B23">
        <w:rPr>
          <w:rFonts w:ascii="VIC-Bold" w:eastAsia="Times New Roman" w:hAnsi="VIC-Bold" w:cs="Times New Roman"/>
          <w:color w:val="323E4F" w:themeColor="text2" w:themeShade="BF"/>
          <w:sz w:val="36"/>
          <w:szCs w:val="36"/>
          <w:lang w:val="en" w:eastAsia="en-AU"/>
        </w:rPr>
        <w:t>Policy</w:t>
      </w:r>
    </w:p>
    <w:p w14:paraId="7BCDA18C" w14:textId="39D4B5C3" w:rsidR="00C53D64" w:rsidRDefault="00C53D64" w:rsidP="00C53D64">
      <w:pPr>
        <w:pStyle w:val="NormalWeb"/>
        <w:spacing w:line="360" w:lineRule="atLeast"/>
        <w:rPr>
          <w:rFonts w:ascii="VIC-Regular" w:hAnsi="VIC-Regular"/>
          <w:color w:val="011A3C"/>
          <w:lang w:val="en"/>
        </w:rPr>
      </w:pPr>
      <w:r>
        <w:rPr>
          <w:rFonts w:ascii="VIC-Regular" w:hAnsi="VIC-Regular"/>
          <w:color w:val="011A3C"/>
          <w:lang w:val="en"/>
        </w:rPr>
        <w:t xml:space="preserve">This policy provides information about how funding is allocated to schools through the Student Resource </w:t>
      </w:r>
      <w:r w:rsidR="008F4825">
        <w:rPr>
          <w:rFonts w:ascii="VIC-Regular" w:hAnsi="VIC-Regular"/>
          <w:color w:val="011A3C"/>
          <w:lang w:val="en"/>
        </w:rPr>
        <w:t>Package (</w:t>
      </w:r>
      <w:r w:rsidR="001B66F8">
        <w:rPr>
          <w:rFonts w:ascii="VIC-Regular" w:hAnsi="VIC-Regular"/>
          <w:color w:val="011A3C"/>
          <w:lang w:val="en"/>
        </w:rPr>
        <w:t>SRP)</w:t>
      </w:r>
      <w:r>
        <w:rPr>
          <w:rFonts w:ascii="VIC-Regular" w:hAnsi="VIC-Regular"/>
          <w:color w:val="011A3C"/>
          <w:lang w:val="en"/>
        </w:rPr>
        <w:t xml:space="preserve"> for school specific programs.</w:t>
      </w:r>
    </w:p>
    <w:p w14:paraId="1ABB63C2" w14:textId="77777777" w:rsidR="00C53D64" w:rsidRPr="00144B23" w:rsidRDefault="00C53D64" w:rsidP="00144B23">
      <w:pPr>
        <w:spacing w:before="100" w:beforeAutospacing="1" w:after="100" w:afterAutospacing="1" w:line="312" w:lineRule="atLeast"/>
        <w:outlineLvl w:val="1"/>
        <w:rPr>
          <w:rFonts w:ascii="VIC-Bold" w:eastAsia="Times New Roman" w:hAnsi="VIC-Bold" w:cs="Times New Roman"/>
          <w:color w:val="323E4F" w:themeColor="text2" w:themeShade="BF"/>
          <w:sz w:val="36"/>
          <w:szCs w:val="36"/>
          <w:lang w:val="en" w:eastAsia="en-AU"/>
        </w:rPr>
      </w:pPr>
      <w:r w:rsidRPr="00144B23">
        <w:rPr>
          <w:rFonts w:ascii="VIC-Bold" w:eastAsia="Times New Roman" w:hAnsi="VIC-Bold" w:cs="Times New Roman"/>
          <w:color w:val="323E4F" w:themeColor="text2" w:themeShade="BF"/>
          <w:sz w:val="36"/>
          <w:szCs w:val="36"/>
          <w:lang w:val="en" w:eastAsia="en-AU"/>
        </w:rPr>
        <w:t>Details</w:t>
      </w:r>
    </w:p>
    <w:p w14:paraId="21EED289" w14:textId="32B4E7DA" w:rsidR="00C53D64" w:rsidRDefault="00C53D64" w:rsidP="00C53D64">
      <w:pPr>
        <w:pStyle w:val="NormalWeb"/>
        <w:spacing w:line="360" w:lineRule="atLeast"/>
        <w:rPr>
          <w:rFonts w:ascii="VIC-Regular" w:hAnsi="VIC-Regular"/>
          <w:color w:val="011A3C"/>
          <w:lang w:val="en"/>
        </w:rPr>
      </w:pPr>
      <w:r>
        <w:rPr>
          <w:rFonts w:ascii="VIC-Regular" w:hAnsi="VIC-Regular"/>
          <w:color w:val="011A3C"/>
          <w:lang w:val="en"/>
        </w:rPr>
        <w:t xml:space="preserve">‘School-based funding’ is one of three categories of funding provided for by the </w:t>
      </w:r>
      <w:r w:rsidR="001B66F8">
        <w:rPr>
          <w:rFonts w:ascii="VIC-Regular" w:hAnsi="VIC-Regular"/>
          <w:color w:val="011A3C"/>
          <w:lang w:val="en"/>
        </w:rPr>
        <w:t>SRP</w:t>
      </w:r>
      <w:r>
        <w:rPr>
          <w:rFonts w:ascii="VIC-Regular" w:hAnsi="VIC-Regular"/>
          <w:color w:val="011A3C"/>
          <w:lang w:val="en"/>
        </w:rPr>
        <w:t xml:space="preserve">. Funding for </w:t>
      </w:r>
      <w:r w:rsidRPr="00803A89">
        <w:rPr>
          <w:rFonts w:ascii="VIC-Regular" w:hAnsi="VIC-Regular"/>
          <w:color w:val="011A3C"/>
          <w:lang w:val="en"/>
        </w:rPr>
        <w:t>‘school specific programs’ is</w:t>
      </w:r>
      <w:r>
        <w:rPr>
          <w:rFonts w:ascii="VIC-Regular" w:hAnsi="VIC-Regular"/>
          <w:color w:val="011A3C"/>
          <w:lang w:val="en"/>
        </w:rPr>
        <w:t xml:space="preserve"> one type of school-based funding provided to schools. The other type of school-based funding is </w:t>
      </w:r>
      <w:hyperlink r:id="rId97" w:history="1">
        <w:r>
          <w:rPr>
            <w:rStyle w:val="rpl-text-label2"/>
            <w:rFonts w:ascii="VIC-Regular" w:hAnsi="VIC-Regular"/>
            <w:lang w:val="en"/>
          </w:rPr>
          <w:t>Funding for School Infrastructure</w:t>
        </w:r>
      </w:hyperlink>
      <w:r>
        <w:rPr>
          <w:rFonts w:ascii="VIC-Regular" w:hAnsi="VIC-Regular"/>
          <w:color w:val="011A3C"/>
          <w:lang w:val="en"/>
        </w:rPr>
        <w:t>.</w:t>
      </w:r>
    </w:p>
    <w:p w14:paraId="620F8911" w14:textId="77777777" w:rsidR="00C53D64" w:rsidRDefault="00C53D64" w:rsidP="00C53D64">
      <w:pPr>
        <w:pStyle w:val="NormalWeb"/>
        <w:spacing w:line="360" w:lineRule="atLeast"/>
        <w:rPr>
          <w:rFonts w:ascii="VIC-Regular" w:hAnsi="VIC-Regular"/>
          <w:color w:val="011A3C"/>
          <w:lang w:val="en"/>
        </w:rPr>
      </w:pPr>
      <w:r>
        <w:rPr>
          <w:rFonts w:ascii="VIC-Regular" w:hAnsi="VIC-Regular"/>
          <w:color w:val="011A3C"/>
          <w:lang w:val="en"/>
        </w:rPr>
        <w:t>School-based funding provides for school infrastructure and programs specific to individual schools.</w:t>
      </w:r>
    </w:p>
    <w:p w14:paraId="090A2CF7" w14:textId="2DB75F19" w:rsidR="00C53D64" w:rsidRDefault="00C53D64" w:rsidP="00C53D64">
      <w:pPr>
        <w:pStyle w:val="NormalWeb"/>
        <w:spacing w:line="360" w:lineRule="atLeast"/>
        <w:rPr>
          <w:rFonts w:ascii="VIC-Regular" w:hAnsi="VIC-Regular"/>
          <w:color w:val="011A3C"/>
          <w:lang w:val="en"/>
        </w:rPr>
      </w:pPr>
      <w:r w:rsidRPr="00B81AAF">
        <w:rPr>
          <w:rFonts w:ascii="VIC-Regular" w:hAnsi="VIC-Regular"/>
          <w:color w:val="011A3C"/>
          <w:lang w:val="en"/>
        </w:rPr>
        <w:t xml:space="preserve">The </w:t>
      </w:r>
      <w:r w:rsidR="00735FF8" w:rsidRPr="00B81AAF">
        <w:rPr>
          <w:rFonts w:ascii="VIC-Regular" w:hAnsi="VIC-Regular"/>
          <w:color w:val="011A3C"/>
          <w:lang w:val="en"/>
        </w:rPr>
        <w:t>School Specific section</w:t>
      </w:r>
      <w:r w:rsidR="00735FF8" w:rsidRPr="006A6A87">
        <w:rPr>
          <w:rFonts w:ascii="VIC-Regular" w:hAnsi="VIC-Regular"/>
          <w:color w:val="011A3C"/>
          <w:lang w:val="en"/>
        </w:rPr>
        <w:t xml:space="preserve"> provides</w:t>
      </w:r>
      <w:r>
        <w:rPr>
          <w:rFonts w:ascii="VIC-Regular" w:hAnsi="VIC-Regular"/>
          <w:color w:val="011A3C"/>
          <w:lang w:val="en"/>
        </w:rPr>
        <w:t xml:space="preserve"> information about each of the following types of funding for school-specific programs:</w:t>
      </w:r>
    </w:p>
    <w:p w14:paraId="666BC6C3" w14:textId="77777777" w:rsidR="00C53D64" w:rsidRDefault="00F811A7" w:rsidP="00F66851">
      <w:pPr>
        <w:numPr>
          <w:ilvl w:val="0"/>
          <w:numId w:val="134"/>
        </w:numPr>
        <w:spacing w:before="100" w:beforeAutospacing="1" w:after="100" w:afterAutospacing="1" w:line="360" w:lineRule="atLeast"/>
        <w:rPr>
          <w:rFonts w:ascii="VIC-Regular" w:hAnsi="VIC-Regular"/>
          <w:color w:val="011A3C"/>
          <w:lang w:val="en"/>
        </w:rPr>
      </w:pPr>
      <w:hyperlink r:id="rId98" w:history="1">
        <w:r w:rsidR="00C53D64">
          <w:rPr>
            <w:rStyle w:val="rpl-text-label2"/>
            <w:rFonts w:ascii="VIC-Regular" w:hAnsi="VIC-Regular"/>
            <w:lang w:val="en"/>
          </w:rPr>
          <w:t>P12 Complexity Allowance</w:t>
        </w:r>
      </w:hyperlink>
    </w:p>
    <w:p w14:paraId="4FB5082C" w14:textId="77777777" w:rsidR="00C53D64" w:rsidRDefault="00F811A7" w:rsidP="00F66851">
      <w:pPr>
        <w:numPr>
          <w:ilvl w:val="0"/>
          <w:numId w:val="134"/>
        </w:numPr>
        <w:spacing w:before="100" w:beforeAutospacing="1" w:after="100" w:afterAutospacing="1" w:line="360" w:lineRule="atLeast"/>
        <w:rPr>
          <w:rFonts w:ascii="VIC-Regular" w:hAnsi="VIC-Regular"/>
          <w:color w:val="011A3C"/>
          <w:lang w:val="en"/>
        </w:rPr>
      </w:pPr>
      <w:hyperlink r:id="rId99" w:history="1">
        <w:r w:rsidR="00C53D64">
          <w:rPr>
            <w:rStyle w:val="rpl-text-label2"/>
            <w:rFonts w:ascii="VIC-Regular" w:hAnsi="VIC-Regular"/>
            <w:lang w:val="en"/>
          </w:rPr>
          <w:t>Location Index funding</w:t>
        </w:r>
      </w:hyperlink>
    </w:p>
    <w:p w14:paraId="6F0757F3" w14:textId="77777777" w:rsidR="00C53D64" w:rsidRDefault="00F811A7" w:rsidP="00F66851">
      <w:pPr>
        <w:numPr>
          <w:ilvl w:val="0"/>
          <w:numId w:val="134"/>
        </w:numPr>
        <w:spacing w:before="100" w:beforeAutospacing="1" w:after="100" w:afterAutospacing="1" w:line="360" w:lineRule="atLeast"/>
        <w:rPr>
          <w:rFonts w:ascii="VIC-Regular" w:hAnsi="VIC-Regular"/>
          <w:color w:val="011A3C"/>
          <w:lang w:val="en"/>
        </w:rPr>
      </w:pPr>
      <w:hyperlink r:id="rId100" w:history="1">
        <w:r w:rsidR="00C53D64">
          <w:rPr>
            <w:rStyle w:val="rpl-text-label2"/>
            <w:rFonts w:ascii="VIC-Regular" w:hAnsi="VIC-Regular"/>
            <w:lang w:val="en"/>
          </w:rPr>
          <w:t>MARC/MACC Teachers, Science and Technology, School Restructure</w:t>
        </w:r>
      </w:hyperlink>
    </w:p>
    <w:p w14:paraId="07C5E890" w14:textId="77777777" w:rsidR="00C53D64" w:rsidRDefault="00F811A7" w:rsidP="00F66851">
      <w:pPr>
        <w:numPr>
          <w:ilvl w:val="0"/>
          <w:numId w:val="134"/>
        </w:numPr>
        <w:spacing w:before="100" w:beforeAutospacing="1" w:after="100" w:afterAutospacing="1" w:line="360" w:lineRule="atLeast"/>
        <w:rPr>
          <w:rFonts w:ascii="VIC-Regular" w:hAnsi="VIC-Regular"/>
          <w:color w:val="011A3C"/>
          <w:lang w:val="en"/>
        </w:rPr>
      </w:pPr>
      <w:hyperlink r:id="rId101" w:history="1">
        <w:r w:rsidR="00C53D64">
          <w:rPr>
            <w:rStyle w:val="rpl-text-label2"/>
            <w:rFonts w:ascii="VIC-Regular" w:hAnsi="VIC-Regular"/>
            <w:lang w:val="en"/>
          </w:rPr>
          <w:t>Instrumental Music Programs</w:t>
        </w:r>
      </w:hyperlink>
    </w:p>
    <w:p w14:paraId="35E97E6F" w14:textId="59A43B1E" w:rsidR="008F4825" w:rsidRDefault="00285B8E" w:rsidP="00F66851">
      <w:pPr>
        <w:numPr>
          <w:ilvl w:val="0"/>
          <w:numId w:val="134"/>
        </w:numPr>
        <w:spacing w:before="100" w:beforeAutospacing="1" w:after="100" w:afterAutospacing="1" w:line="360" w:lineRule="atLeast"/>
        <w:rPr>
          <w:rStyle w:val="rpl-text-label2"/>
          <w:rFonts w:ascii="VIC-Regular" w:hAnsi="VIC-Regular"/>
          <w:lang w:val="en"/>
        </w:rPr>
      </w:pPr>
      <w:r w:rsidRPr="00285B8E">
        <w:rPr>
          <w:rStyle w:val="rpl-text-label2"/>
          <w:rFonts w:ascii="VIC-Regular" w:hAnsi="VIC-Regular"/>
          <w:lang w:val="en"/>
        </w:rPr>
        <w:t>Local Native-speaker Language Assistants Program</w:t>
      </w:r>
    </w:p>
    <w:p w14:paraId="59F6DF86" w14:textId="304DDB79" w:rsidR="00C53D64" w:rsidRDefault="00F811A7" w:rsidP="00F66851">
      <w:pPr>
        <w:numPr>
          <w:ilvl w:val="0"/>
          <w:numId w:val="134"/>
        </w:numPr>
        <w:spacing w:before="100" w:beforeAutospacing="1" w:after="100" w:afterAutospacing="1" w:line="360" w:lineRule="atLeast"/>
        <w:rPr>
          <w:rFonts w:ascii="VIC-Regular" w:hAnsi="VIC-Regular"/>
          <w:color w:val="011A3C"/>
          <w:lang w:val="en"/>
        </w:rPr>
      </w:pPr>
      <w:hyperlink r:id="rId102" w:history="1">
        <w:r w:rsidR="00C53D64">
          <w:rPr>
            <w:rStyle w:val="rpl-text-label2"/>
            <w:rFonts w:ascii="VIC-Regular" w:hAnsi="VIC-Regular"/>
            <w:lang w:val="en"/>
          </w:rPr>
          <w:t xml:space="preserve">Bus </w:t>
        </w:r>
        <w:r w:rsidR="00D5064D">
          <w:rPr>
            <w:rStyle w:val="rpl-text-label2"/>
            <w:rFonts w:ascii="VIC-Regular" w:hAnsi="VIC-Regular"/>
            <w:lang w:val="en"/>
          </w:rPr>
          <w:t>C</w:t>
        </w:r>
        <w:r w:rsidR="00C53D64">
          <w:rPr>
            <w:rStyle w:val="rpl-text-label2"/>
            <w:rFonts w:ascii="VIC-Regular" w:hAnsi="VIC-Regular"/>
            <w:lang w:val="en"/>
          </w:rPr>
          <w:t>oordination</w:t>
        </w:r>
      </w:hyperlink>
    </w:p>
    <w:p w14:paraId="6EE9EA9F" w14:textId="77777777" w:rsidR="00C53D64" w:rsidRDefault="00F811A7" w:rsidP="00F66851">
      <w:pPr>
        <w:numPr>
          <w:ilvl w:val="0"/>
          <w:numId w:val="134"/>
        </w:numPr>
        <w:spacing w:before="100" w:beforeAutospacing="1" w:after="100" w:afterAutospacing="1" w:line="360" w:lineRule="atLeast"/>
        <w:rPr>
          <w:rFonts w:ascii="VIC-Regular" w:hAnsi="VIC-Regular"/>
          <w:color w:val="011A3C"/>
          <w:lang w:val="en"/>
        </w:rPr>
      </w:pPr>
      <w:hyperlink r:id="rId103" w:history="1">
        <w:r w:rsidR="00C53D64">
          <w:rPr>
            <w:rStyle w:val="rpl-text-label2"/>
            <w:rFonts w:ascii="VIC-Regular" w:hAnsi="VIC-Regular"/>
            <w:lang w:val="en"/>
          </w:rPr>
          <w:t>Country Area Program Grant</w:t>
        </w:r>
      </w:hyperlink>
    </w:p>
    <w:p w14:paraId="1EDAD8E3" w14:textId="77777777" w:rsidR="00C53D64" w:rsidRDefault="00F811A7" w:rsidP="00F66851">
      <w:pPr>
        <w:numPr>
          <w:ilvl w:val="0"/>
          <w:numId w:val="134"/>
        </w:numPr>
        <w:spacing w:before="100" w:beforeAutospacing="1" w:after="100" w:afterAutospacing="1" w:line="360" w:lineRule="atLeast"/>
        <w:rPr>
          <w:rFonts w:ascii="VIC-Regular" w:hAnsi="VIC-Regular"/>
          <w:color w:val="011A3C"/>
          <w:lang w:val="en"/>
        </w:rPr>
      </w:pPr>
      <w:hyperlink r:id="rId104" w:history="1">
        <w:r w:rsidR="00C53D64">
          <w:rPr>
            <w:rStyle w:val="rpl-text-label2"/>
            <w:rFonts w:ascii="VIC-Regular" w:hAnsi="VIC-Regular"/>
            <w:lang w:val="en"/>
          </w:rPr>
          <w:t>MARC/MACC Grant</w:t>
        </w:r>
      </w:hyperlink>
    </w:p>
    <w:p w14:paraId="4CBF5182" w14:textId="77777777" w:rsidR="00C53D64" w:rsidRDefault="00F811A7" w:rsidP="00F66851">
      <w:pPr>
        <w:numPr>
          <w:ilvl w:val="0"/>
          <w:numId w:val="134"/>
        </w:numPr>
        <w:spacing w:before="100" w:beforeAutospacing="1" w:after="100" w:afterAutospacing="1" w:line="360" w:lineRule="atLeast"/>
        <w:rPr>
          <w:rFonts w:ascii="VIC-Regular" w:hAnsi="VIC-Regular"/>
          <w:color w:val="011A3C"/>
          <w:lang w:val="en"/>
        </w:rPr>
      </w:pPr>
      <w:hyperlink r:id="rId105" w:history="1">
        <w:r w:rsidR="00C53D64">
          <w:rPr>
            <w:rStyle w:val="rpl-text-label2"/>
            <w:rFonts w:ascii="VIC-Regular" w:hAnsi="VIC-Regular"/>
            <w:lang w:val="en"/>
          </w:rPr>
          <w:t>Alternative Settings Teachers</w:t>
        </w:r>
      </w:hyperlink>
    </w:p>
    <w:p w14:paraId="62A6C848" w14:textId="77777777" w:rsidR="00C53D64" w:rsidRDefault="00F811A7" w:rsidP="00F66851">
      <w:pPr>
        <w:numPr>
          <w:ilvl w:val="0"/>
          <w:numId w:val="134"/>
        </w:numPr>
        <w:spacing w:before="100" w:beforeAutospacing="1" w:after="100" w:afterAutospacing="1" w:line="360" w:lineRule="atLeast"/>
        <w:rPr>
          <w:rFonts w:ascii="VIC-Regular" w:hAnsi="VIC-Regular"/>
          <w:color w:val="011A3C"/>
          <w:lang w:val="en"/>
        </w:rPr>
      </w:pPr>
      <w:hyperlink r:id="rId106" w:history="1">
        <w:r w:rsidR="00C53D64">
          <w:rPr>
            <w:rStyle w:val="rpl-text-label2"/>
            <w:rFonts w:ascii="VIC-Regular" w:hAnsi="VIC-Regular"/>
            <w:lang w:val="en"/>
          </w:rPr>
          <w:t>Ancillary Settings Teachers</w:t>
        </w:r>
      </w:hyperlink>
    </w:p>
    <w:p w14:paraId="335E6D1D" w14:textId="50F6D298" w:rsidR="00C53D64" w:rsidRDefault="00F811A7" w:rsidP="00F66851">
      <w:pPr>
        <w:numPr>
          <w:ilvl w:val="0"/>
          <w:numId w:val="134"/>
        </w:numPr>
        <w:spacing w:before="100" w:beforeAutospacing="1" w:after="100" w:afterAutospacing="1" w:line="360" w:lineRule="atLeast"/>
        <w:rPr>
          <w:rStyle w:val="rpl-text-label2"/>
          <w:rFonts w:ascii="VIC-Regular" w:hAnsi="VIC-Regular"/>
          <w:lang w:val="en"/>
        </w:rPr>
      </w:pPr>
      <w:hyperlink r:id="rId107" w:history="1">
        <w:r w:rsidR="00C53D64">
          <w:rPr>
            <w:rStyle w:val="rpl-text-label2"/>
            <w:rFonts w:ascii="VIC-Regular" w:hAnsi="VIC-Regular"/>
            <w:lang w:val="en"/>
          </w:rPr>
          <w:t>Alternative programs — regional grants</w:t>
        </w:r>
      </w:hyperlink>
    </w:p>
    <w:p w14:paraId="27F9FFAA" w14:textId="3ECF3897" w:rsidR="008C0D71" w:rsidRDefault="008C0D71" w:rsidP="00F66851">
      <w:pPr>
        <w:numPr>
          <w:ilvl w:val="0"/>
          <w:numId w:val="134"/>
        </w:numPr>
        <w:spacing w:before="100" w:beforeAutospacing="1" w:after="100" w:afterAutospacing="1" w:line="360" w:lineRule="atLeast"/>
        <w:rPr>
          <w:rStyle w:val="rpl-text-label2"/>
          <w:rFonts w:ascii="VIC-Regular" w:hAnsi="VIC-Regular"/>
          <w:lang w:val="en"/>
        </w:rPr>
      </w:pPr>
      <w:r>
        <w:rPr>
          <w:rStyle w:val="rpl-text-label2"/>
          <w:rFonts w:ascii="VIC-Regular" w:hAnsi="VIC-Regular"/>
          <w:lang w:val="en"/>
        </w:rPr>
        <w:t>Joint Community Program</w:t>
      </w:r>
    </w:p>
    <w:p w14:paraId="2EBAC61C" w14:textId="78A837D5" w:rsidR="004F70E5" w:rsidRDefault="004F70E5" w:rsidP="00F66851">
      <w:pPr>
        <w:numPr>
          <w:ilvl w:val="0"/>
          <w:numId w:val="134"/>
        </w:numPr>
        <w:spacing w:before="100" w:beforeAutospacing="1" w:after="100" w:afterAutospacing="1" w:line="360" w:lineRule="atLeast"/>
        <w:rPr>
          <w:rStyle w:val="rpl-text-label2"/>
          <w:rFonts w:ascii="VIC-Regular" w:hAnsi="VIC-Regular"/>
          <w:lang w:val="en"/>
        </w:rPr>
      </w:pPr>
      <w:r>
        <w:rPr>
          <w:rStyle w:val="rpl-text-label2"/>
          <w:rFonts w:ascii="VIC-Regular" w:hAnsi="VIC-Regular"/>
          <w:lang w:val="en"/>
        </w:rPr>
        <w:t>Designated Bilingual Programs</w:t>
      </w:r>
    </w:p>
    <w:p w14:paraId="488CCE25" w14:textId="775B0530" w:rsidR="00C53D64" w:rsidRDefault="00C53D64" w:rsidP="00C53D64">
      <w:pPr>
        <w:pStyle w:val="NormalWeb"/>
        <w:spacing w:line="360" w:lineRule="atLeast"/>
        <w:rPr>
          <w:rFonts w:ascii="VIC-Regular" w:hAnsi="VIC-Regular"/>
          <w:color w:val="011A3C"/>
          <w:lang w:val="en"/>
        </w:rPr>
      </w:pPr>
      <w:r>
        <w:rPr>
          <w:rFonts w:ascii="VIC-Regular" w:hAnsi="VIC-Regular"/>
          <w:color w:val="011A3C"/>
          <w:lang w:val="en"/>
        </w:rPr>
        <w:t>Not all types of funding are available to all schools. Funding is assessed according to school and student need.</w:t>
      </w:r>
      <w:r w:rsidR="00DB1ECE">
        <w:rPr>
          <w:rFonts w:ascii="VIC-Regular" w:hAnsi="VIC-Regular"/>
          <w:color w:val="011A3C"/>
          <w:lang w:val="en"/>
        </w:rPr>
        <w:t xml:space="preserve"> </w:t>
      </w:r>
      <w:proofErr w:type="gramStart"/>
      <w:r w:rsidR="00DB1ECE">
        <w:rPr>
          <w:rFonts w:ascii="VIC-Regular" w:hAnsi="VIC-Regular"/>
          <w:color w:val="011A3C"/>
          <w:lang w:val="en"/>
        </w:rPr>
        <w:t>The majority of</w:t>
      </w:r>
      <w:proofErr w:type="gramEnd"/>
      <w:r w:rsidR="00DB1ECE">
        <w:rPr>
          <w:rFonts w:ascii="VIC-Regular" w:hAnsi="VIC-Regular"/>
          <w:color w:val="011A3C"/>
          <w:lang w:val="en"/>
        </w:rPr>
        <w:t xml:space="preserve"> items allocated </w:t>
      </w:r>
      <w:r w:rsidR="001A4359">
        <w:rPr>
          <w:rFonts w:ascii="VIC-Regular" w:hAnsi="VIC-Regular"/>
          <w:color w:val="011A3C"/>
          <w:lang w:val="en"/>
        </w:rPr>
        <w:t>are based on regional office advice.</w:t>
      </w:r>
    </w:p>
    <w:p w14:paraId="5CCD4EC3" w14:textId="77777777" w:rsidR="00C53D64" w:rsidRDefault="00C53D64" w:rsidP="00C53D64">
      <w:pPr>
        <w:pStyle w:val="NormalWeb"/>
        <w:spacing w:line="360" w:lineRule="atLeast"/>
        <w:rPr>
          <w:rFonts w:ascii="VIC-Regular" w:hAnsi="VIC-Regular"/>
          <w:color w:val="011A3C"/>
          <w:lang w:val="en"/>
        </w:rPr>
      </w:pPr>
      <w:r>
        <w:rPr>
          <w:rFonts w:ascii="VIC-Regular" w:hAnsi="VIC-Regular"/>
          <w:color w:val="011A3C"/>
          <w:lang w:val="en"/>
        </w:rPr>
        <w:lastRenderedPageBreak/>
        <w:t>Schools are expected to use SRP funds for the purpose for which it was allocated.</w:t>
      </w:r>
    </w:p>
    <w:p w14:paraId="12E5D9D0" w14:textId="1BE5E6BE" w:rsidR="009753DC" w:rsidRPr="00D53AEB" w:rsidRDefault="009753DC" w:rsidP="004B385F">
      <w:pPr>
        <w:pStyle w:val="Heading2"/>
      </w:pPr>
      <w:bookmarkStart w:id="69" w:name="_Toc94698016"/>
      <w:r w:rsidRPr="00D53AEB">
        <w:t>P-12 Complexity Allowance (Reference 38)</w:t>
      </w:r>
      <w:bookmarkEnd w:id="69"/>
    </w:p>
    <w:p w14:paraId="16E1B970" w14:textId="77777777" w:rsidR="009753DC" w:rsidRPr="00D53AEB"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53AEB">
        <w:rPr>
          <w:rFonts w:ascii="VIC-Regular" w:eastAsia="Times New Roman" w:hAnsi="VIC-Regular" w:cs="Times New Roman"/>
          <w:color w:val="011A3C"/>
          <w:sz w:val="24"/>
          <w:szCs w:val="24"/>
          <w:lang w:val="en" w:eastAsia="en-AU"/>
        </w:rPr>
        <w:t>Approved P-12 colleges (with a full cohort) receive an Administration Complexity Allowance, which recognises the additional complexity involved in managing a P-12 setting. The allowance, which is based on the Principal Classification Budget (PCB), is allocated as credit. The P-12 Complexity Allowance is not included for the purpose of determining the PCB.</w:t>
      </w:r>
    </w:p>
    <w:p w14:paraId="49E62F67" w14:textId="77777777" w:rsidR="00735FF8" w:rsidRPr="0082626F" w:rsidRDefault="00735FF8" w:rsidP="00735FF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82626F">
        <w:rPr>
          <w:rFonts w:ascii="VIC-Bold" w:eastAsia="Times New Roman" w:hAnsi="VIC-Bold" w:cs="Times New Roman"/>
          <w:b/>
          <w:bCs/>
          <w:color w:val="011A3C"/>
          <w:sz w:val="27"/>
          <w:szCs w:val="27"/>
          <w:lang w:val="en" w:eastAsia="en-AU"/>
        </w:rPr>
        <w:t>Eligibility</w:t>
      </w:r>
    </w:p>
    <w:p w14:paraId="1EB55511" w14:textId="77777777" w:rsidR="00735FF8" w:rsidRPr="005727F1" w:rsidRDefault="00735FF8" w:rsidP="00735F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95B95">
        <w:rPr>
          <w:rFonts w:ascii="VIC-Regular" w:eastAsia="Times New Roman" w:hAnsi="VIC-Regular" w:cs="Times New Roman"/>
          <w:color w:val="011A3C"/>
          <w:sz w:val="24"/>
          <w:szCs w:val="24"/>
          <w:lang w:val="en" w:eastAsia="en-AU"/>
        </w:rPr>
        <w:t xml:space="preserve">Schools with the following </w:t>
      </w:r>
      <w:r>
        <w:rPr>
          <w:rFonts w:ascii="VIC-Regular" w:eastAsia="Times New Roman" w:hAnsi="VIC-Regular" w:cs="Times New Roman"/>
          <w:color w:val="011A3C"/>
          <w:sz w:val="24"/>
          <w:szCs w:val="24"/>
          <w:lang w:val="en" w:eastAsia="en-AU"/>
        </w:rPr>
        <w:t>school</w:t>
      </w:r>
      <w:r w:rsidRPr="00E95B95">
        <w:rPr>
          <w:rFonts w:ascii="VIC-Regular" w:eastAsia="Times New Roman" w:hAnsi="VIC-Regular" w:cs="Times New Roman"/>
          <w:color w:val="011A3C"/>
          <w:sz w:val="24"/>
          <w:szCs w:val="24"/>
          <w:lang w:val="en" w:eastAsia="en-AU"/>
        </w:rPr>
        <w:t xml:space="preserve"> types are eligible for</w:t>
      </w:r>
      <w:r>
        <w:rPr>
          <w:rFonts w:ascii="VIC-Regular" w:eastAsia="Times New Roman" w:hAnsi="VIC-Regular" w:cs="Times New Roman"/>
          <w:color w:val="011A3C"/>
          <w:sz w:val="24"/>
          <w:szCs w:val="24"/>
          <w:lang w:val="en" w:eastAsia="en-AU"/>
        </w:rPr>
        <w:t xml:space="preserve"> </w:t>
      </w:r>
      <w:r w:rsidRPr="004A15F9">
        <w:rPr>
          <w:rFonts w:ascii="VIC-Regular" w:eastAsia="Times New Roman" w:hAnsi="VIC-Regular" w:cs="Arial"/>
          <w:color w:val="011A3C"/>
          <w:sz w:val="24"/>
          <w:szCs w:val="24"/>
          <w:lang w:val="en" w:eastAsia="en-AU"/>
        </w:rPr>
        <w:t xml:space="preserve">P-12 Complexity </w:t>
      </w:r>
      <w:r>
        <w:rPr>
          <w:rFonts w:ascii="VIC-Regular" w:eastAsia="Times New Roman" w:hAnsi="VIC-Regular" w:cs="Times New Roman"/>
          <w:color w:val="011A3C"/>
          <w:sz w:val="24"/>
          <w:szCs w:val="24"/>
          <w:lang w:val="en" w:eastAsia="en-AU"/>
        </w:rPr>
        <w:t>funding at school level:</w:t>
      </w:r>
    </w:p>
    <w:p w14:paraId="2D8D2E11" w14:textId="77777777" w:rsidR="00735FF8" w:rsidRDefault="00735FF8" w:rsidP="00F66851">
      <w:pPr>
        <w:pStyle w:val="ListParagraph"/>
        <w:numPr>
          <w:ilvl w:val="0"/>
          <w:numId w:val="58"/>
        </w:num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Primary/secondary combined</w:t>
      </w:r>
    </w:p>
    <w:p w14:paraId="1C2D0131" w14:textId="00408370" w:rsidR="00735FF8" w:rsidRPr="005727F1" w:rsidRDefault="00735FF8" w:rsidP="00F66851">
      <w:pPr>
        <w:pStyle w:val="ListParagraph"/>
        <w:numPr>
          <w:ilvl w:val="0"/>
          <w:numId w:val="58"/>
        </w:num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Special</w:t>
      </w:r>
      <w:r w:rsidR="00E14875">
        <w:rPr>
          <w:rFonts w:ascii="VIC-Regular" w:eastAsia="Times New Roman" w:hAnsi="VIC-Regular" w:cs="Times New Roman"/>
          <w:color w:val="011A3C"/>
          <w:sz w:val="24"/>
          <w:szCs w:val="24"/>
          <w:lang w:val="en" w:eastAsia="en-AU"/>
        </w:rPr>
        <w:t>*</w:t>
      </w:r>
    </w:p>
    <w:p w14:paraId="2DB2BC90" w14:textId="350DF25E" w:rsidR="00735FF8" w:rsidRPr="00FF25C9" w:rsidRDefault="00735FF8" w:rsidP="00FF25C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5727F1">
        <w:rPr>
          <w:rFonts w:ascii="VIC-Regular" w:eastAsia="Times New Roman" w:hAnsi="VIC-Regular" w:cs="Times New Roman"/>
          <w:color w:val="011A3C"/>
          <w:sz w:val="24"/>
          <w:szCs w:val="24"/>
          <w:lang w:val="en" w:eastAsia="en-AU"/>
        </w:rPr>
        <w:t>Funding is calculated at the Indicative</w:t>
      </w:r>
      <w:r>
        <w:rPr>
          <w:rFonts w:ascii="VIC-Regular" w:eastAsia="Times New Roman" w:hAnsi="VIC-Regular" w:cs="Times New Roman"/>
          <w:color w:val="011A3C"/>
          <w:sz w:val="24"/>
          <w:szCs w:val="24"/>
          <w:lang w:val="en" w:eastAsia="en-AU"/>
        </w:rPr>
        <w:t xml:space="preserve">, </w:t>
      </w:r>
      <w:r w:rsidRPr="005727F1">
        <w:rPr>
          <w:rFonts w:ascii="VIC-Regular" w:eastAsia="Times New Roman" w:hAnsi="VIC-Regular" w:cs="Times New Roman"/>
          <w:color w:val="011A3C"/>
          <w:sz w:val="24"/>
          <w:szCs w:val="24"/>
          <w:lang w:val="en" w:eastAsia="en-AU"/>
        </w:rPr>
        <w:t xml:space="preserve">Confirmed and Revised </w:t>
      </w:r>
      <w:proofErr w:type="gramStart"/>
      <w:r w:rsidRPr="005727F1">
        <w:rPr>
          <w:rFonts w:ascii="VIC-Regular" w:eastAsia="Times New Roman" w:hAnsi="VIC-Regular" w:cs="Times New Roman"/>
          <w:color w:val="011A3C"/>
          <w:sz w:val="24"/>
          <w:szCs w:val="24"/>
          <w:lang w:val="en" w:eastAsia="en-AU"/>
        </w:rPr>
        <w:t>cycles,</w:t>
      </w:r>
      <w:proofErr w:type="gramEnd"/>
      <w:r w:rsidRPr="005727F1">
        <w:rPr>
          <w:rFonts w:ascii="VIC-Regular" w:eastAsia="Times New Roman" w:hAnsi="VIC-Regular" w:cs="Times New Roman"/>
          <w:color w:val="011A3C"/>
          <w:sz w:val="24"/>
          <w:szCs w:val="24"/>
          <w:lang w:val="en" w:eastAsia="en-AU"/>
        </w:rPr>
        <w:t xml:space="preserve"> </w:t>
      </w:r>
      <w:r>
        <w:rPr>
          <w:rFonts w:ascii="VIC-Regular" w:eastAsia="Times New Roman" w:hAnsi="VIC-Regular" w:cs="Times New Roman"/>
          <w:color w:val="011A3C"/>
          <w:sz w:val="24"/>
          <w:szCs w:val="24"/>
          <w:lang w:val="en" w:eastAsia="en-AU"/>
        </w:rPr>
        <w:t xml:space="preserve">funding is allocated </w:t>
      </w:r>
      <w:r w:rsidRPr="005727F1">
        <w:rPr>
          <w:rFonts w:ascii="VIC-Regular" w:eastAsia="Times New Roman" w:hAnsi="VIC-Regular" w:cs="Times New Roman"/>
          <w:color w:val="011A3C"/>
          <w:sz w:val="24"/>
          <w:szCs w:val="24"/>
          <w:lang w:val="en" w:eastAsia="en-AU"/>
        </w:rPr>
        <w:t>through</w:t>
      </w:r>
      <w:r>
        <w:rPr>
          <w:rFonts w:ascii="VIC-Regular" w:eastAsia="Times New Roman" w:hAnsi="VIC-Regular" w:cs="Times New Roman"/>
          <w:color w:val="011A3C"/>
          <w:sz w:val="24"/>
          <w:szCs w:val="24"/>
          <w:lang w:val="en" w:eastAsia="en-AU"/>
        </w:rPr>
        <w:t xml:space="preserve"> credit </w:t>
      </w:r>
      <w:r w:rsidRPr="005727F1">
        <w:rPr>
          <w:rFonts w:ascii="VIC-Regular" w:eastAsia="Times New Roman" w:hAnsi="VIC-Regular" w:cs="Times New Roman"/>
          <w:color w:val="011A3C"/>
          <w:sz w:val="24"/>
          <w:szCs w:val="24"/>
          <w:lang w:val="en" w:eastAsia="en-AU"/>
        </w:rPr>
        <w:t>funding</w:t>
      </w:r>
      <w:r>
        <w:rPr>
          <w:rFonts w:ascii="VIC-Regular" w:eastAsia="Times New Roman" w:hAnsi="VIC-Regular" w:cs="Times New Roman"/>
          <w:color w:val="011A3C"/>
          <w:sz w:val="24"/>
          <w:szCs w:val="24"/>
          <w:lang w:val="en" w:eastAsia="en-AU"/>
        </w:rPr>
        <w:t>.</w:t>
      </w:r>
    </w:p>
    <w:p w14:paraId="5AC0826F" w14:textId="71ED588B" w:rsidR="009753DC" w:rsidRPr="00D93949" w:rsidRDefault="009753DC" w:rsidP="009753D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93949">
        <w:rPr>
          <w:rFonts w:ascii="VIC-Bold" w:eastAsia="Times New Roman" w:hAnsi="VIC-Bold" w:cs="Times New Roman"/>
          <w:b/>
          <w:bCs/>
          <w:color w:val="011A3C"/>
          <w:sz w:val="27"/>
          <w:szCs w:val="27"/>
          <w:lang w:val="en" w:eastAsia="en-AU"/>
        </w:rPr>
        <w:t>Rates</w:t>
      </w:r>
      <w:r w:rsidRPr="00D93949">
        <w:rPr>
          <w:rFonts w:ascii="VIC-Bold" w:eastAsia="Times New Roman" w:hAnsi="VIC-Bold" w:cs="Times New Roman" w:hint="eastAsia"/>
          <w:b/>
          <w:bCs/>
          <w:color w:val="011A3C"/>
          <w:sz w:val="27"/>
          <w:szCs w:val="27"/>
          <w:lang w:val="en" w:eastAsia="en-AU"/>
        </w:rPr>
        <w:t> </w:t>
      </w:r>
      <w:r w:rsidRPr="00D93949">
        <w:rPr>
          <w:rFonts w:ascii="VIC-Bold" w:eastAsia="Times New Roman" w:hAnsi="VIC-Bold" w:cs="Times New Roman"/>
          <w:b/>
          <w:bCs/>
          <w:color w:val="011A3C"/>
          <w:sz w:val="27"/>
          <w:szCs w:val="27"/>
          <w:lang w:val="en" w:eastAsia="en-AU"/>
        </w:rPr>
        <w:t>202</w:t>
      </w:r>
      <w:r w:rsidR="001B2D08">
        <w:rPr>
          <w:rFonts w:ascii="VIC-Bold" w:eastAsia="Times New Roman" w:hAnsi="VIC-Bold" w:cs="Times New Roman"/>
          <w:b/>
          <w:bCs/>
          <w:color w:val="011A3C"/>
          <w:sz w:val="27"/>
          <w:szCs w:val="27"/>
          <w:lang w:val="en" w:eastAsia="en-A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58"/>
        <w:gridCol w:w="4458"/>
      </w:tblGrid>
      <w:tr w:rsidR="009753DC" w:rsidRPr="00D53AEB" w14:paraId="369B9A05" w14:textId="77777777" w:rsidTr="00D93949">
        <w:trPr>
          <w:tblHeader/>
        </w:trPr>
        <w:tc>
          <w:tcPr>
            <w:tcW w:w="0" w:type="auto"/>
            <w:hideMark/>
          </w:tcPr>
          <w:p w14:paraId="2658D244" w14:textId="77777777" w:rsidR="009753DC" w:rsidRPr="00371B75" w:rsidRDefault="009753DC" w:rsidP="009753DC">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Administration Complexity Allowance ($)</w:t>
            </w:r>
          </w:p>
        </w:tc>
        <w:tc>
          <w:tcPr>
            <w:tcW w:w="0" w:type="auto"/>
            <w:hideMark/>
          </w:tcPr>
          <w:p w14:paraId="388738D2" w14:textId="77777777" w:rsidR="009753DC" w:rsidRPr="00371B75" w:rsidRDefault="009753DC" w:rsidP="009753DC">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Principal Classification Budget (PCB) ($)</w:t>
            </w:r>
          </w:p>
        </w:tc>
      </w:tr>
      <w:tr w:rsidR="009753DC" w:rsidRPr="00D53AEB" w14:paraId="043CFAA7" w14:textId="77777777" w:rsidTr="00D93949">
        <w:tc>
          <w:tcPr>
            <w:tcW w:w="0" w:type="auto"/>
            <w:hideMark/>
          </w:tcPr>
          <w:p w14:paraId="0A708178" w14:textId="1BABD702" w:rsidR="009753DC" w:rsidRPr="00371B75" w:rsidRDefault="001A4359"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28,839</w:t>
            </w:r>
          </w:p>
        </w:tc>
        <w:tc>
          <w:tcPr>
            <w:tcW w:w="0" w:type="auto"/>
            <w:hideMark/>
          </w:tcPr>
          <w:p w14:paraId="19238F4B" w14:textId="77777777" w:rsidR="009753DC" w:rsidRPr="00371B75" w:rsidRDefault="009753DC"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&lt;1,553,113</w:t>
            </w:r>
          </w:p>
        </w:tc>
      </w:tr>
      <w:tr w:rsidR="009753DC" w:rsidRPr="00D53AEB" w14:paraId="4BF91442" w14:textId="77777777" w:rsidTr="00D93949">
        <w:tc>
          <w:tcPr>
            <w:tcW w:w="0" w:type="auto"/>
            <w:hideMark/>
          </w:tcPr>
          <w:p w14:paraId="32689A4E" w14:textId="2A64361A" w:rsidR="009753DC" w:rsidRPr="00371B75" w:rsidRDefault="001A4359"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57,666</w:t>
            </w:r>
          </w:p>
        </w:tc>
        <w:tc>
          <w:tcPr>
            <w:tcW w:w="0" w:type="auto"/>
            <w:hideMark/>
          </w:tcPr>
          <w:p w14:paraId="71F480AB" w14:textId="617C5D22" w:rsidR="009753DC" w:rsidRPr="00371B75" w:rsidRDefault="009753DC"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1,553,11</w:t>
            </w:r>
            <w:r w:rsidR="00543B08" w:rsidRPr="00371B75">
              <w:rPr>
                <w:rFonts w:ascii="VIC-Regular" w:eastAsia="Times New Roman" w:hAnsi="VIC-Regular" w:cs="Times New Roman"/>
                <w:color w:val="323E4F" w:themeColor="text2" w:themeShade="BF"/>
                <w:sz w:val="24"/>
                <w:szCs w:val="24"/>
                <w:lang w:eastAsia="en-AU"/>
              </w:rPr>
              <w:t>4</w:t>
            </w:r>
            <w:r w:rsidRPr="00371B75">
              <w:rPr>
                <w:rFonts w:ascii="VIC-Regular" w:eastAsia="Times New Roman" w:hAnsi="VIC-Regular" w:cs="Times New Roman"/>
                <w:color w:val="323E4F" w:themeColor="text2" w:themeShade="BF"/>
                <w:sz w:val="24"/>
                <w:szCs w:val="24"/>
                <w:lang w:eastAsia="en-AU"/>
              </w:rPr>
              <w:t xml:space="preserve"> to ​3,623,933</w:t>
            </w:r>
          </w:p>
        </w:tc>
      </w:tr>
      <w:tr w:rsidR="009753DC" w:rsidRPr="00D53AEB" w14:paraId="4543185B" w14:textId="77777777" w:rsidTr="00D93949">
        <w:tc>
          <w:tcPr>
            <w:tcW w:w="0" w:type="auto"/>
            <w:hideMark/>
          </w:tcPr>
          <w:p w14:paraId="2D8B16CC" w14:textId="7B0DCB72" w:rsidR="009753DC" w:rsidRPr="00371B75" w:rsidRDefault="001A4359"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86,495</w:t>
            </w:r>
          </w:p>
        </w:tc>
        <w:tc>
          <w:tcPr>
            <w:tcW w:w="0" w:type="auto"/>
            <w:hideMark/>
          </w:tcPr>
          <w:p w14:paraId="4BF65C63" w14:textId="5B42DC68" w:rsidR="009753DC" w:rsidRPr="00371B75" w:rsidRDefault="009753DC"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3,623,93</w:t>
            </w:r>
            <w:r w:rsidR="00543B08" w:rsidRPr="00371B75">
              <w:rPr>
                <w:rFonts w:ascii="VIC-Regular" w:eastAsia="Times New Roman" w:hAnsi="VIC-Regular" w:cs="Times New Roman"/>
                <w:color w:val="323E4F" w:themeColor="text2" w:themeShade="BF"/>
                <w:sz w:val="24"/>
                <w:szCs w:val="24"/>
                <w:lang w:eastAsia="en-AU"/>
              </w:rPr>
              <w:t>4</w:t>
            </w:r>
            <w:r w:rsidRPr="00371B75">
              <w:rPr>
                <w:rFonts w:ascii="VIC-Regular" w:eastAsia="Times New Roman" w:hAnsi="VIC-Regular" w:cs="Times New Roman"/>
                <w:color w:val="323E4F" w:themeColor="text2" w:themeShade="BF"/>
                <w:sz w:val="24"/>
                <w:szCs w:val="24"/>
                <w:lang w:eastAsia="en-AU"/>
              </w:rPr>
              <w:t xml:space="preserve"> to ​9,020,002</w:t>
            </w:r>
          </w:p>
        </w:tc>
      </w:tr>
      <w:tr w:rsidR="009753DC" w:rsidRPr="00D53AEB" w14:paraId="19494D4D" w14:textId="77777777" w:rsidTr="00D93949">
        <w:tc>
          <w:tcPr>
            <w:tcW w:w="0" w:type="auto"/>
            <w:hideMark/>
          </w:tcPr>
          <w:p w14:paraId="3A0A4575" w14:textId="2F0E75B2" w:rsidR="009753DC" w:rsidRPr="00371B75" w:rsidRDefault="001A4359"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115,335</w:t>
            </w:r>
          </w:p>
        </w:tc>
        <w:tc>
          <w:tcPr>
            <w:tcW w:w="0" w:type="auto"/>
            <w:hideMark/>
          </w:tcPr>
          <w:p w14:paraId="371770A5" w14:textId="77777777" w:rsidR="009753DC" w:rsidRPr="00371B75" w:rsidRDefault="009753DC"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&gt;9,020,002</w:t>
            </w:r>
          </w:p>
        </w:tc>
      </w:tr>
    </w:tbl>
    <w:p w14:paraId="768BF504" w14:textId="45FF08CE" w:rsidR="009753DC" w:rsidRDefault="009753DC" w:rsidP="00E14875">
      <w:pPr>
        <w:spacing w:after="100" w:afterAutospacing="1" w:line="360" w:lineRule="atLeast"/>
        <w:rPr>
          <w:rFonts w:ascii="VIC-Regular" w:eastAsia="Times New Roman" w:hAnsi="VIC-Regular" w:cs="Times New Roman"/>
          <w:color w:val="011A3C"/>
          <w:sz w:val="24"/>
          <w:szCs w:val="24"/>
          <w:lang w:val="en" w:eastAsia="en-AU"/>
        </w:rPr>
      </w:pPr>
      <w:r w:rsidRPr="00D53AEB">
        <w:rPr>
          <w:rFonts w:ascii="VIC-Regular" w:eastAsia="Times New Roman" w:hAnsi="VIC-Regular" w:cs="Times New Roman"/>
          <w:b/>
          <w:bCs/>
          <w:color w:val="011A3C"/>
          <w:sz w:val="24"/>
          <w:szCs w:val="24"/>
          <w:lang w:val="en" w:eastAsia="en-AU"/>
        </w:rPr>
        <w:t>Note: </w:t>
      </w:r>
      <w:r w:rsidRPr="00D53AEB">
        <w:rPr>
          <w:rFonts w:ascii="VIC-Regular" w:eastAsia="Times New Roman" w:hAnsi="VIC-Regular" w:cs="Times New Roman"/>
          <w:color w:val="011A3C"/>
          <w:sz w:val="24"/>
          <w:szCs w:val="24"/>
          <w:lang w:val="en" w:eastAsia="en-AU"/>
        </w:rPr>
        <w:t xml:space="preserve">PCB ranges for allocating this allowance will be done during the confirmed and revised budget cycles. PCB Ranges are outlined at </w:t>
      </w:r>
      <w:hyperlink r:id="rId108" w:history="1">
        <w:r w:rsidRPr="00D53AEB">
          <w:rPr>
            <w:rFonts w:ascii="VIC-Regular" w:eastAsia="Times New Roman" w:hAnsi="VIC-Regular" w:cs="Times New Roman"/>
            <w:color w:val="011A3C"/>
            <w:sz w:val="24"/>
            <w:szCs w:val="24"/>
            <w:lang w:val="en" w:eastAsia="en-AU"/>
          </w:rPr>
          <w:t>Career Structure — Teaching Service</w:t>
        </w:r>
      </w:hyperlink>
      <w:r w:rsidRPr="00D53AEB">
        <w:rPr>
          <w:rFonts w:ascii="VIC-Regular" w:eastAsia="Times New Roman" w:hAnsi="VIC-Regular" w:cs="Times New Roman"/>
          <w:color w:val="011A3C"/>
          <w:sz w:val="24"/>
          <w:szCs w:val="24"/>
          <w:lang w:val="en" w:eastAsia="en-AU"/>
        </w:rPr>
        <w:t>.</w:t>
      </w:r>
    </w:p>
    <w:p w14:paraId="64019DCF" w14:textId="5234DF1C" w:rsidR="00E14875" w:rsidRPr="00E14875" w:rsidRDefault="00E14875" w:rsidP="00E14875">
      <w:pPr>
        <w:spacing w:after="100" w:afterAutospacing="1" w:line="360" w:lineRule="atLeast"/>
        <w:rPr>
          <w:rFonts w:ascii="VIC-Regular" w:eastAsia="Times New Roman" w:hAnsi="VIC-Regular" w:cs="Times New Roman"/>
          <w:color w:val="011A3C"/>
          <w:sz w:val="18"/>
          <w:szCs w:val="18"/>
          <w:lang w:val="en" w:eastAsia="en-AU"/>
        </w:rPr>
      </w:pPr>
      <w:r w:rsidRPr="00E14875">
        <w:rPr>
          <w:rFonts w:ascii="VIC-Regular" w:eastAsia="Times New Roman" w:hAnsi="VIC-Regular" w:cs="Times New Roman"/>
          <w:color w:val="011A3C"/>
          <w:lang w:val="en" w:eastAsia="en-AU"/>
        </w:rPr>
        <w:t>*</w:t>
      </w:r>
      <w:r>
        <w:rPr>
          <w:rFonts w:ascii="VIC-Regular" w:eastAsia="Times New Roman" w:hAnsi="VIC-Regular" w:cs="Times New Roman"/>
          <w:color w:val="011A3C"/>
          <w:lang w:val="en" w:eastAsia="en-AU"/>
        </w:rPr>
        <w:t>T</w:t>
      </w:r>
      <w:r w:rsidRPr="00E14875">
        <w:rPr>
          <w:rFonts w:ascii="VIC-Regular" w:eastAsia="Times New Roman" w:hAnsi="VIC-Regular" w:cs="Times New Roman"/>
          <w:color w:val="011A3C"/>
          <w:sz w:val="20"/>
          <w:szCs w:val="20"/>
          <w:lang w:val="en" w:eastAsia="en-AU"/>
        </w:rPr>
        <w:t>he following special schools are eligible for this allowance</w:t>
      </w:r>
      <w:r w:rsidR="00D5064D">
        <w:rPr>
          <w:rFonts w:ascii="VIC-Regular" w:eastAsia="Times New Roman" w:hAnsi="VIC-Regular" w:cs="Times New Roman"/>
          <w:color w:val="011A3C"/>
          <w:sz w:val="20"/>
          <w:szCs w:val="20"/>
          <w:lang w:val="en" w:eastAsia="en-AU"/>
        </w:rPr>
        <w:t>:</w:t>
      </w:r>
      <w:r w:rsidRPr="00E14875">
        <w:rPr>
          <w:rFonts w:ascii="VIC-Regular" w:eastAsia="Times New Roman" w:hAnsi="VIC-Regular" w:cs="Times New Roman"/>
          <w:color w:val="011A3C"/>
          <w:sz w:val="20"/>
          <w:szCs w:val="20"/>
          <w:lang w:val="en" w:eastAsia="en-AU"/>
        </w:rPr>
        <w:t xml:space="preserve"> </w:t>
      </w:r>
      <w:proofErr w:type="spellStart"/>
      <w:r w:rsidRPr="00E14875">
        <w:rPr>
          <w:rFonts w:ascii="VIC-Regular" w:eastAsia="Times New Roman" w:hAnsi="VIC-Regular" w:cs="Times New Roman"/>
          <w:color w:val="011A3C"/>
          <w:sz w:val="20"/>
          <w:szCs w:val="20"/>
          <w:lang w:val="en" w:eastAsia="en-AU"/>
        </w:rPr>
        <w:t>Yarra</w:t>
      </w:r>
      <w:proofErr w:type="spellEnd"/>
      <w:r w:rsidRPr="00E14875">
        <w:rPr>
          <w:rFonts w:ascii="VIC-Regular" w:eastAsia="Times New Roman" w:hAnsi="VIC-Regular" w:cs="Times New Roman"/>
          <w:color w:val="011A3C"/>
          <w:sz w:val="20"/>
          <w:szCs w:val="20"/>
          <w:lang w:val="en" w:eastAsia="en-AU"/>
        </w:rPr>
        <w:t xml:space="preserve"> Me School, The Austin School, Travancore School</w:t>
      </w:r>
      <w:r>
        <w:rPr>
          <w:rFonts w:ascii="VIC-Regular" w:eastAsia="Times New Roman" w:hAnsi="VIC-Regular" w:cs="Times New Roman"/>
          <w:color w:val="011A3C"/>
          <w:sz w:val="20"/>
          <w:szCs w:val="20"/>
          <w:lang w:val="en" w:eastAsia="en-AU"/>
        </w:rPr>
        <w:t xml:space="preserve"> and </w:t>
      </w:r>
      <w:r w:rsidRPr="00E14875">
        <w:rPr>
          <w:rFonts w:ascii="VIC-Regular" w:eastAsia="Times New Roman" w:hAnsi="VIC-Regular" w:cs="Times New Roman"/>
          <w:color w:val="011A3C"/>
          <w:sz w:val="20"/>
          <w:szCs w:val="20"/>
          <w:lang w:val="en" w:eastAsia="en-AU"/>
        </w:rPr>
        <w:t>Avenues Education</w:t>
      </w:r>
      <w:r>
        <w:rPr>
          <w:rFonts w:ascii="VIC-Regular" w:eastAsia="Times New Roman" w:hAnsi="VIC-Regular" w:cs="Times New Roman"/>
          <w:color w:val="011A3C"/>
          <w:sz w:val="20"/>
          <w:szCs w:val="20"/>
          <w:lang w:val="en" w:eastAsia="en-AU"/>
        </w:rPr>
        <w:t>.</w:t>
      </w:r>
    </w:p>
    <w:p w14:paraId="72439841" w14:textId="77777777" w:rsidR="009753DC" w:rsidRDefault="009753DC" w:rsidP="009753DC">
      <w:r>
        <w:br w:type="page"/>
      </w:r>
    </w:p>
    <w:p w14:paraId="2634F4EB" w14:textId="77777777" w:rsidR="009753DC" w:rsidRPr="00D53AEB" w:rsidRDefault="009753DC" w:rsidP="004B385F">
      <w:pPr>
        <w:pStyle w:val="Heading2"/>
      </w:pPr>
      <w:bookmarkStart w:id="70" w:name="_Toc94698017"/>
      <w:r w:rsidRPr="00D53AEB">
        <w:lastRenderedPageBreak/>
        <w:t>Location Index funding (Reference 39)</w:t>
      </w:r>
      <w:bookmarkEnd w:id="70"/>
    </w:p>
    <w:p w14:paraId="65C30E9A" w14:textId="77777777" w:rsidR="003B4C36" w:rsidRPr="003B4C36" w:rsidRDefault="003B4C36" w:rsidP="003B4C36">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B4C36">
        <w:rPr>
          <w:rFonts w:ascii="VIC-Regular" w:eastAsia="Times New Roman" w:hAnsi="VIC-Regular" w:cs="Times New Roman"/>
          <w:color w:val="011A3C"/>
          <w:sz w:val="24"/>
          <w:szCs w:val="24"/>
          <w:lang w:val="en" w:eastAsia="en-AU"/>
        </w:rPr>
        <w:t>The purpose of this funding line is to offset the costs of non-teaching services in rural schools by supplementing the added costs that rural schools incur for goods and services associated with freight and communications.</w:t>
      </w:r>
    </w:p>
    <w:p w14:paraId="23DB21DA" w14:textId="77777777" w:rsidR="00A12061" w:rsidRDefault="003B4C36" w:rsidP="00735FF8">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sidRPr="003B4C36">
        <w:rPr>
          <w:rFonts w:ascii="VIC-Regular" w:eastAsia="Times New Roman" w:hAnsi="VIC-Regular" w:cs="Times New Roman"/>
          <w:color w:val="011A3C"/>
          <w:sz w:val="24"/>
          <w:szCs w:val="24"/>
          <w:lang w:val="en" w:eastAsia="en-AU"/>
        </w:rPr>
        <w:t>Funding is provided to schools with campuses meeting the eligibility criteria. Allocations comprise a base component and a per student component, which varies based on the campus’ Location Index.</w:t>
      </w:r>
    </w:p>
    <w:p w14:paraId="3548090E" w14:textId="239846A6" w:rsidR="00735FF8" w:rsidRPr="0082626F" w:rsidRDefault="00735FF8" w:rsidP="00735FF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82626F">
        <w:rPr>
          <w:rFonts w:ascii="VIC-Bold" w:eastAsia="Times New Roman" w:hAnsi="VIC-Bold" w:cs="Times New Roman"/>
          <w:b/>
          <w:bCs/>
          <w:color w:val="011A3C"/>
          <w:sz w:val="27"/>
          <w:szCs w:val="27"/>
          <w:lang w:val="en" w:eastAsia="en-AU"/>
        </w:rPr>
        <w:t>Eligibility</w:t>
      </w:r>
    </w:p>
    <w:p w14:paraId="745A2611" w14:textId="77777777" w:rsidR="006A37EC" w:rsidRPr="006A37EC" w:rsidRDefault="006A37EC" w:rsidP="006A37E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A37EC">
        <w:rPr>
          <w:rFonts w:ascii="VIC-Regular" w:eastAsia="Times New Roman" w:hAnsi="VIC-Regular" w:cs="Times New Roman"/>
          <w:color w:val="011A3C"/>
          <w:sz w:val="24"/>
          <w:szCs w:val="24"/>
          <w:lang w:val="en" w:eastAsia="en-AU"/>
        </w:rPr>
        <w:t xml:space="preserve">Campuses of the following type and location are eligible for LIF funding: </w:t>
      </w:r>
    </w:p>
    <w:p w14:paraId="70B8AC17" w14:textId="77777777" w:rsidR="00E14875" w:rsidRPr="00B52991" w:rsidRDefault="006A37EC" w:rsidP="00B52991">
      <w:pPr>
        <w:rPr>
          <w:lang w:val="en-US"/>
        </w:rPr>
      </w:pPr>
      <w:r w:rsidRPr="00B52991">
        <w:rPr>
          <w:rFonts w:ascii="VIC-Regular" w:eastAsia="Times New Roman" w:hAnsi="VIC-Regular" w:cs="Times New Roman"/>
          <w:color w:val="011A3C"/>
          <w:sz w:val="24"/>
          <w:szCs w:val="24"/>
          <w:lang w:val="en" w:eastAsia="en-AU"/>
        </w:rPr>
        <w:t>Campus type:</w:t>
      </w:r>
    </w:p>
    <w:p w14:paraId="5FECD13B" w14:textId="223F47F8" w:rsidR="00735FF8" w:rsidRDefault="00735FF8" w:rsidP="00F66851">
      <w:pPr>
        <w:pStyle w:val="ListParagraph"/>
        <w:numPr>
          <w:ilvl w:val="0"/>
          <w:numId w:val="58"/>
        </w:numPr>
        <w:rPr>
          <w:lang w:val="en-US"/>
        </w:rPr>
      </w:pPr>
      <w:r w:rsidRPr="005727F1">
        <w:rPr>
          <w:rFonts w:ascii="VIC-Regular" w:eastAsia="Times New Roman" w:hAnsi="VIC-Regular" w:cs="Times New Roman"/>
          <w:color w:val="011A3C"/>
          <w:sz w:val="24"/>
          <w:szCs w:val="24"/>
          <w:lang w:val="en" w:eastAsia="en-AU"/>
        </w:rPr>
        <w:t>Primary</w:t>
      </w:r>
    </w:p>
    <w:p w14:paraId="1B239C67" w14:textId="77777777" w:rsidR="00735FF8" w:rsidRPr="005727F1" w:rsidRDefault="00735FF8" w:rsidP="00F66851">
      <w:pPr>
        <w:pStyle w:val="ListParagraph"/>
        <w:numPr>
          <w:ilvl w:val="0"/>
          <w:numId w:val="58"/>
        </w:numPr>
        <w:rPr>
          <w:rFonts w:ascii="VIC-Regular" w:eastAsia="Times New Roman" w:hAnsi="VIC-Regular" w:cs="Times New Roman"/>
          <w:color w:val="011A3C"/>
          <w:sz w:val="24"/>
          <w:szCs w:val="24"/>
          <w:lang w:val="en" w:eastAsia="en-AU"/>
        </w:rPr>
      </w:pPr>
      <w:r w:rsidRPr="005727F1">
        <w:rPr>
          <w:rFonts w:ascii="VIC-Regular" w:eastAsia="Times New Roman" w:hAnsi="VIC-Regular" w:cs="Times New Roman"/>
          <w:color w:val="011A3C"/>
          <w:sz w:val="24"/>
          <w:szCs w:val="24"/>
          <w:lang w:val="en" w:eastAsia="en-AU"/>
        </w:rPr>
        <w:t>Secondary</w:t>
      </w:r>
    </w:p>
    <w:p w14:paraId="4FAEA2DC" w14:textId="77777777" w:rsidR="006A37EC" w:rsidRPr="006A37EC" w:rsidRDefault="006A37EC" w:rsidP="00F66851">
      <w:pPr>
        <w:pStyle w:val="ListParagraph"/>
        <w:numPr>
          <w:ilvl w:val="0"/>
          <w:numId w:val="58"/>
        </w:numPr>
        <w:rPr>
          <w:rFonts w:ascii="VIC-Regular" w:eastAsia="Times New Roman" w:hAnsi="VIC-Regular" w:cs="Times New Roman"/>
          <w:color w:val="011A3C"/>
          <w:sz w:val="24"/>
          <w:szCs w:val="24"/>
          <w:lang w:val="en" w:eastAsia="en-AU"/>
        </w:rPr>
      </w:pPr>
      <w:r w:rsidRPr="006A37EC">
        <w:rPr>
          <w:rFonts w:ascii="VIC-Regular" w:eastAsia="Times New Roman" w:hAnsi="VIC-Regular" w:cs="Times New Roman"/>
          <w:color w:val="011A3C"/>
          <w:sz w:val="24"/>
          <w:szCs w:val="24"/>
          <w:lang w:val="en" w:eastAsia="en-AU"/>
        </w:rPr>
        <w:t>Primary/Secondary Combined</w:t>
      </w:r>
    </w:p>
    <w:p w14:paraId="1FFF2892" w14:textId="77777777" w:rsidR="00735FF8" w:rsidRDefault="00735FF8" w:rsidP="00F66851">
      <w:pPr>
        <w:pStyle w:val="ListParagraph"/>
        <w:numPr>
          <w:ilvl w:val="0"/>
          <w:numId w:val="58"/>
        </w:num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Special</w:t>
      </w:r>
    </w:p>
    <w:p w14:paraId="1AC42DE7" w14:textId="01F1E635" w:rsidR="00735FF8" w:rsidRDefault="00735FF8" w:rsidP="00F66851">
      <w:pPr>
        <w:pStyle w:val="ListParagraph"/>
        <w:numPr>
          <w:ilvl w:val="0"/>
          <w:numId w:val="58"/>
        </w:num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Camp</w:t>
      </w:r>
    </w:p>
    <w:p w14:paraId="38192492" w14:textId="26E1F210" w:rsidR="00436054" w:rsidRPr="005727F1" w:rsidRDefault="00436054" w:rsidP="00F66851">
      <w:pPr>
        <w:pStyle w:val="ListParagraph"/>
        <w:numPr>
          <w:ilvl w:val="0"/>
          <w:numId w:val="58"/>
        </w:num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Deaf</w:t>
      </w:r>
    </w:p>
    <w:p w14:paraId="36347E05" w14:textId="77777777" w:rsidR="006A37EC" w:rsidRPr="00141B7F" w:rsidRDefault="006A37EC" w:rsidP="00141B7F">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141B7F">
        <w:rPr>
          <w:rFonts w:ascii="VIC-Bold" w:eastAsia="Times New Roman" w:hAnsi="VIC-Bold" w:cs="Times New Roman"/>
          <w:b/>
          <w:bCs/>
          <w:color w:val="011A3C"/>
          <w:sz w:val="27"/>
          <w:szCs w:val="27"/>
          <w:lang w:val="en" w:eastAsia="en-AU"/>
        </w:rPr>
        <w:t>Location</w:t>
      </w:r>
    </w:p>
    <w:p w14:paraId="43D7B7BA" w14:textId="77777777" w:rsidR="00141B7F" w:rsidRPr="00141B7F" w:rsidRDefault="006A37EC" w:rsidP="00F66851">
      <w:pPr>
        <w:pStyle w:val="ListParagraph"/>
        <w:numPr>
          <w:ilvl w:val="0"/>
          <w:numId w:val="14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41B7F">
        <w:rPr>
          <w:rFonts w:ascii="VIC-Regular" w:eastAsia="Times New Roman" w:hAnsi="VIC-Regular" w:cs="Times New Roman"/>
          <w:color w:val="011A3C"/>
          <w:sz w:val="24"/>
          <w:szCs w:val="24"/>
          <w:lang w:val="en" w:eastAsia="en-AU"/>
        </w:rPr>
        <w:t>outside the ‘Major Cities of Australia’ Remoteness Area category, as defined by the Australian Bureau of Statistics (ABS), with reference to the 2016 Accessibility/Remoteness Index of Australia (ARIA)</w:t>
      </w:r>
    </w:p>
    <w:p w14:paraId="2A215A1B" w14:textId="626E7DA9" w:rsidR="00735FF8" w:rsidRPr="00735FF8" w:rsidRDefault="00735FF8" w:rsidP="00735F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5727F1">
        <w:rPr>
          <w:rFonts w:ascii="VIC-Regular" w:eastAsia="Times New Roman" w:hAnsi="VIC-Regular" w:cs="Times New Roman"/>
          <w:color w:val="011A3C"/>
          <w:sz w:val="24"/>
          <w:szCs w:val="24"/>
          <w:lang w:val="en" w:eastAsia="en-AU"/>
        </w:rPr>
        <w:t>Funding is calculated at the Indicative</w:t>
      </w:r>
      <w:r>
        <w:rPr>
          <w:rFonts w:ascii="VIC-Regular" w:eastAsia="Times New Roman" w:hAnsi="VIC-Regular" w:cs="Times New Roman"/>
          <w:color w:val="011A3C"/>
          <w:sz w:val="24"/>
          <w:szCs w:val="24"/>
          <w:lang w:val="en" w:eastAsia="en-AU"/>
        </w:rPr>
        <w:t xml:space="preserve">, </w:t>
      </w:r>
      <w:r w:rsidRPr="005727F1">
        <w:rPr>
          <w:rFonts w:ascii="VIC-Regular" w:eastAsia="Times New Roman" w:hAnsi="VIC-Regular" w:cs="Times New Roman"/>
          <w:color w:val="011A3C"/>
          <w:sz w:val="24"/>
          <w:szCs w:val="24"/>
          <w:lang w:val="en" w:eastAsia="en-AU"/>
        </w:rPr>
        <w:t xml:space="preserve">Confirmed and Revised </w:t>
      </w:r>
      <w:proofErr w:type="gramStart"/>
      <w:r w:rsidRPr="005727F1">
        <w:rPr>
          <w:rFonts w:ascii="VIC-Regular" w:eastAsia="Times New Roman" w:hAnsi="VIC-Regular" w:cs="Times New Roman"/>
          <w:color w:val="011A3C"/>
          <w:sz w:val="24"/>
          <w:szCs w:val="24"/>
          <w:lang w:val="en" w:eastAsia="en-AU"/>
        </w:rPr>
        <w:t>cycles,</w:t>
      </w:r>
      <w:proofErr w:type="gramEnd"/>
      <w:r w:rsidRPr="005727F1">
        <w:rPr>
          <w:rFonts w:ascii="VIC-Regular" w:eastAsia="Times New Roman" w:hAnsi="VIC-Regular" w:cs="Times New Roman"/>
          <w:color w:val="011A3C"/>
          <w:sz w:val="24"/>
          <w:szCs w:val="24"/>
          <w:lang w:val="en" w:eastAsia="en-AU"/>
        </w:rPr>
        <w:t xml:space="preserve"> </w:t>
      </w:r>
      <w:r>
        <w:rPr>
          <w:rFonts w:ascii="VIC-Regular" w:eastAsia="Times New Roman" w:hAnsi="VIC-Regular" w:cs="Times New Roman"/>
          <w:color w:val="011A3C"/>
          <w:sz w:val="24"/>
          <w:szCs w:val="24"/>
          <w:lang w:val="en" w:eastAsia="en-AU"/>
        </w:rPr>
        <w:t xml:space="preserve">funding is allocated </w:t>
      </w:r>
      <w:r w:rsidRPr="005727F1">
        <w:rPr>
          <w:rFonts w:ascii="VIC-Regular" w:eastAsia="Times New Roman" w:hAnsi="VIC-Regular" w:cs="Times New Roman"/>
          <w:color w:val="011A3C"/>
          <w:sz w:val="24"/>
          <w:szCs w:val="24"/>
          <w:lang w:val="en" w:eastAsia="en-AU"/>
        </w:rPr>
        <w:t>through</w:t>
      </w:r>
      <w:r>
        <w:rPr>
          <w:rFonts w:ascii="VIC-Regular" w:eastAsia="Times New Roman" w:hAnsi="VIC-Regular" w:cs="Times New Roman"/>
          <w:color w:val="011A3C"/>
          <w:sz w:val="24"/>
          <w:szCs w:val="24"/>
          <w:lang w:val="en" w:eastAsia="en-AU"/>
        </w:rPr>
        <w:t xml:space="preserve"> cash </w:t>
      </w:r>
      <w:r w:rsidRPr="005727F1">
        <w:rPr>
          <w:rFonts w:ascii="VIC-Regular" w:eastAsia="Times New Roman" w:hAnsi="VIC-Regular" w:cs="Times New Roman"/>
          <w:color w:val="011A3C"/>
          <w:sz w:val="24"/>
          <w:szCs w:val="24"/>
          <w:lang w:val="en" w:eastAsia="en-AU"/>
        </w:rPr>
        <w:t>funding</w:t>
      </w:r>
      <w:r>
        <w:rPr>
          <w:rFonts w:ascii="VIC-Regular" w:eastAsia="Times New Roman" w:hAnsi="VIC-Regular" w:cs="Times New Roman"/>
          <w:color w:val="011A3C"/>
          <w:sz w:val="24"/>
          <w:szCs w:val="24"/>
          <w:lang w:val="en" w:eastAsia="en-AU"/>
        </w:rPr>
        <w:t>.</w:t>
      </w:r>
    </w:p>
    <w:p w14:paraId="2C39E050" w14:textId="5C8A8FB4" w:rsidR="009753DC" w:rsidRPr="00D93949" w:rsidRDefault="009753DC" w:rsidP="009753D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93949">
        <w:rPr>
          <w:rFonts w:ascii="VIC-Bold" w:eastAsia="Times New Roman" w:hAnsi="VIC-Bold" w:cs="Times New Roman"/>
          <w:b/>
          <w:bCs/>
          <w:color w:val="011A3C"/>
          <w:sz w:val="27"/>
          <w:szCs w:val="27"/>
          <w:lang w:val="en" w:eastAsia="en-AU"/>
        </w:rPr>
        <w:t>Calculation</w:t>
      </w:r>
    </w:p>
    <w:p w14:paraId="4DB60608" w14:textId="77777777" w:rsidR="006A37EC" w:rsidRPr="006A37EC" w:rsidRDefault="006A37EC" w:rsidP="006A37E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A37EC">
        <w:rPr>
          <w:rFonts w:ascii="VIC-Regular" w:eastAsia="Times New Roman" w:hAnsi="VIC-Regular" w:cs="Times New Roman"/>
          <w:color w:val="011A3C"/>
          <w:sz w:val="24"/>
          <w:szCs w:val="24"/>
          <w:lang w:val="en" w:eastAsia="en-AU"/>
        </w:rPr>
        <w:t>Schools are funded according to a Location Index. This is comprised of three components:</w:t>
      </w:r>
    </w:p>
    <w:p w14:paraId="5B123CD8" w14:textId="757F05F2" w:rsidR="006A37EC" w:rsidRPr="006A37EC" w:rsidRDefault="006A37EC" w:rsidP="00F66851">
      <w:pPr>
        <w:pStyle w:val="ListParagraph"/>
        <w:numPr>
          <w:ilvl w:val="0"/>
          <w:numId w:val="58"/>
        </w:numPr>
        <w:rPr>
          <w:rFonts w:ascii="VIC-Regular" w:eastAsia="Times New Roman" w:hAnsi="VIC-Regular" w:cs="Times New Roman"/>
          <w:color w:val="011A3C"/>
          <w:sz w:val="24"/>
          <w:szCs w:val="24"/>
          <w:lang w:val="en" w:eastAsia="en-AU"/>
        </w:rPr>
      </w:pPr>
      <w:r w:rsidRPr="006A37EC">
        <w:rPr>
          <w:rFonts w:ascii="VIC-Regular" w:eastAsia="Times New Roman" w:hAnsi="VIC-Regular" w:cs="Times New Roman"/>
          <w:color w:val="011A3C"/>
          <w:sz w:val="24"/>
          <w:szCs w:val="24"/>
          <w:lang w:val="en" w:eastAsia="en-AU"/>
        </w:rPr>
        <w:t>Distance from Melbourne (as measure from GPO)</w:t>
      </w:r>
    </w:p>
    <w:p w14:paraId="65B4FF6F" w14:textId="0EF68C2A" w:rsidR="006A37EC" w:rsidRPr="006A37EC" w:rsidRDefault="006A37EC" w:rsidP="00F66851">
      <w:pPr>
        <w:pStyle w:val="ListParagraph"/>
        <w:numPr>
          <w:ilvl w:val="0"/>
          <w:numId w:val="58"/>
        </w:numPr>
        <w:rPr>
          <w:rFonts w:ascii="VIC-Regular" w:eastAsia="Times New Roman" w:hAnsi="VIC-Regular" w:cs="Times New Roman"/>
          <w:color w:val="011A3C"/>
          <w:sz w:val="24"/>
          <w:szCs w:val="24"/>
          <w:lang w:val="en" w:eastAsia="en-AU"/>
        </w:rPr>
      </w:pPr>
      <w:r w:rsidRPr="006A37EC">
        <w:rPr>
          <w:rFonts w:ascii="VIC-Regular" w:eastAsia="Times New Roman" w:hAnsi="VIC-Regular" w:cs="Times New Roman"/>
          <w:color w:val="011A3C"/>
          <w:sz w:val="24"/>
          <w:szCs w:val="24"/>
          <w:lang w:val="en" w:eastAsia="en-AU"/>
        </w:rPr>
        <w:t>Distance from nearest provincial centre with a population of more than 20,000 people (as measured according to UCL 2016)</w:t>
      </w:r>
    </w:p>
    <w:p w14:paraId="6BB844C6" w14:textId="7A2961AF" w:rsidR="006A37EC" w:rsidRPr="006A37EC" w:rsidRDefault="006A37EC" w:rsidP="00F66851">
      <w:pPr>
        <w:pStyle w:val="ListParagraph"/>
        <w:numPr>
          <w:ilvl w:val="0"/>
          <w:numId w:val="58"/>
        </w:numPr>
        <w:rPr>
          <w:rFonts w:ascii="VIC-Regular" w:eastAsia="Times New Roman" w:hAnsi="VIC-Regular" w:cs="Times New Roman"/>
          <w:color w:val="011A3C"/>
          <w:sz w:val="24"/>
          <w:szCs w:val="24"/>
          <w:lang w:val="en" w:eastAsia="en-AU"/>
        </w:rPr>
      </w:pPr>
      <w:r w:rsidRPr="006A37EC">
        <w:rPr>
          <w:rFonts w:ascii="VIC-Regular" w:eastAsia="Times New Roman" w:hAnsi="VIC-Regular" w:cs="Times New Roman"/>
          <w:color w:val="011A3C"/>
          <w:sz w:val="24"/>
          <w:szCs w:val="24"/>
          <w:lang w:val="en" w:eastAsia="en-AU"/>
        </w:rPr>
        <w:lastRenderedPageBreak/>
        <w:t xml:space="preserve">The nearest primary or secondary campus, as appropriate, above the rural school size adjustment factor threshold. </w:t>
      </w:r>
    </w:p>
    <w:p w14:paraId="28D0ABF7" w14:textId="77777777" w:rsidR="006A37EC" w:rsidRPr="006A37EC" w:rsidRDefault="006A37EC" w:rsidP="006A37E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A37EC">
        <w:rPr>
          <w:rFonts w:ascii="VIC-Regular" w:eastAsia="Times New Roman" w:hAnsi="VIC-Regular" w:cs="Times New Roman"/>
          <w:color w:val="011A3C"/>
          <w:sz w:val="24"/>
          <w:szCs w:val="24"/>
          <w:lang w:val="en" w:eastAsia="en-AU"/>
        </w:rPr>
        <w:t>Note: Nearest campus required to have some of same enrolment type and have enrolments above RSAF thresholds.</w:t>
      </w:r>
    </w:p>
    <w:p w14:paraId="0FD5F93A" w14:textId="20956B77" w:rsidR="006A37EC" w:rsidRPr="006A37EC" w:rsidRDefault="006A37EC" w:rsidP="006A37E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A37EC">
        <w:rPr>
          <w:rFonts w:ascii="VIC-Regular" w:eastAsia="Times New Roman" w:hAnsi="VIC-Regular" w:cs="Times New Roman"/>
          <w:color w:val="011A3C"/>
          <w:sz w:val="24"/>
          <w:szCs w:val="24"/>
          <w:lang w:val="en" w:eastAsia="en-AU"/>
        </w:rPr>
        <w:t xml:space="preserve">Each of these three factors are given an equal weighting. The Location Index is then constructed relative to the campus in Victoria with highest total of distances. </w:t>
      </w:r>
    </w:p>
    <w:p w14:paraId="4DA300E2" w14:textId="77777777" w:rsidR="006A37EC" w:rsidRPr="006A37EC" w:rsidRDefault="006A37EC" w:rsidP="006A37E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A37EC">
        <w:rPr>
          <w:rFonts w:ascii="VIC-Regular" w:eastAsia="Times New Roman" w:hAnsi="VIC-Regular" w:cs="Times New Roman"/>
          <w:color w:val="011A3C"/>
          <w:sz w:val="24"/>
          <w:szCs w:val="24"/>
          <w:lang w:val="en" w:eastAsia="en-AU"/>
        </w:rPr>
        <w:t xml:space="preserve">Each eligible school campus receives a base allocation plus a per student allocation. </w:t>
      </w:r>
    </w:p>
    <w:p w14:paraId="38E66C59" w14:textId="77777777" w:rsidR="006A37EC" w:rsidRPr="00B125AF" w:rsidRDefault="006A37EC" w:rsidP="006A37EC">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B125AF">
        <w:rPr>
          <w:rFonts w:ascii="VIC-Regular" w:eastAsia="Times New Roman" w:hAnsi="VIC-Regular" w:cs="Times New Roman"/>
          <w:b/>
          <w:bCs/>
          <w:color w:val="011A3C"/>
          <w:sz w:val="24"/>
          <w:szCs w:val="24"/>
          <w:lang w:val="en" w:eastAsia="en-AU"/>
        </w:rPr>
        <w:t>Primary Enrolment Allocation</w:t>
      </w:r>
    </w:p>
    <w:p w14:paraId="7AD772D6" w14:textId="77777777" w:rsidR="006A37EC" w:rsidRPr="00371B75" w:rsidRDefault="006A37EC" w:rsidP="00141B7F">
      <w:pPr>
        <w:rPr>
          <w:color w:val="323E4F" w:themeColor="text2" w:themeShade="BF"/>
          <w:lang w:val="en" w:eastAsia="en-AU"/>
        </w:rPr>
      </w:pPr>
      <w:r w:rsidRPr="00371B75">
        <w:rPr>
          <w:color w:val="323E4F" w:themeColor="text2" w:themeShade="BF"/>
          <w:lang w:val="en" w:eastAsia="en-AU"/>
        </w:rPr>
        <w:t>Allocation = Base + (Location Index × [Primary Student Enrolment] × [Per student Rate]).</w:t>
      </w:r>
    </w:p>
    <w:p w14:paraId="3CDB93E7" w14:textId="77777777" w:rsidR="006A37EC" w:rsidRPr="00371B75" w:rsidRDefault="006A37EC" w:rsidP="00141B7F">
      <w:pPr>
        <w:rPr>
          <w:color w:val="323E4F" w:themeColor="text2" w:themeShade="BF"/>
          <w:lang w:val="en" w:eastAsia="en-AU"/>
        </w:rPr>
      </w:pPr>
      <w:r w:rsidRPr="00371B75">
        <w:rPr>
          <w:color w:val="323E4F" w:themeColor="text2" w:themeShade="BF"/>
          <w:lang w:val="en" w:eastAsia="en-AU"/>
        </w:rPr>
        <w:t>Note: Enrolments are capped at 300 primary students.</w:t>
      </w:r>
    </w:p>
    <w:p w14:paraId="18C0217C" w14:textId="77777777" w:rsidR="006A37EC" w:rsidRPr="00B125AF" w:rsidRDefault="006A37EC" w:rsidP="006A37EC">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B125AF">
        <w:rPr>
          <w:rFonts w:ascii="VIC-Regular" w:eastAsia="Times New Roman" w:hAnsi="VIC-Regular" w:cs="Times New Roman"/>
          <w:b/>
          <w:bCs/>
          <w:color w:val="011A3C"/>
          <w:sz w:val="24"/>
          <w:szCs w:val="24"/>
          <w:lang w:val="en" w:eastAsia="en-AU"/>
        </w:rPr>
        <w:t>Secondary Enrolment Allocation</w:t>
      </w:r>
    </w:p>
    <w:p w14:paraId="1DD163DF" w14:textId="77777777" w:rsidR="006A37EC" w:rsidRPr="00865FB6" w:rsidRDefault="006A37EC" w:rsidP="00141B7F">
      <w:pPr>
        <w:rPr>
          <w:color w:val="323E4F" w:themeColor="text2" w:themeShade="BF"/>
          <w:lang w:val="en" w:eastAsia="en-AU"/>
        </w:rPr>
      </w:pPr>
      <w:r w:rsidRPr="00865FB6">
        <w:rPr>
          <w:color w:val="323E4F" w:themeColor="text2" w:themeShade="BF"/>
          <w:lang w:val="en" w:eastAsia="en-AU"/>
        </w:rPr>
        <w:t>Allocation = Base + (Location Index × [Secondary Student Enrolment] × [Per student Rate])</w:t>
      </w:r>
    </w:p>
    <w:p w14:paraId="185B0F6A" w14:textId="15DA5E2D" w:rsidR="001E0162" w:rsidRPr="00865FB6" w:rsidRDefault="006A37EC" w:rsidP="00141B7F">
      <w:pPr>
        <w:rPr>
          <w:color w:val="323E4F" w:themeColor="text2" w:themeShade="BF"/>
          <w:lang w:val="en" w:eastAsia="en-AU"/>
        </w:rPr>
      </w:pPr>
      <w:r w:rsidRPr="00865FB6">
        <w:rPr>
          <w:color w:val="323E4F" w:themeColor="text2" w:themeShade="BF"/>
          <w:lang w:val="en" w:eastAsia="en-AU"/>
        </w:rPr>
        <w:t xml:space="preserve">Note: Enrolments are capped at 500 secondary students. </w:t>
      </w:r>
    </w:p>
    <w:p w14:paraId="755B9127" w14:textId="7D878AA4" w:rsidR="00BF0EE8" w:rsidRPr="006A37EC" w:rsidRDefault="00141B7F" w:rsidP="006A37EC">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Campuses</w:t>
      </w:r>
      <w:r w:rsidR="00BF0EE8">
        <w:rPr>
          <w:rFonts w:ascii="VIC-Regular" w:eastAsia="Times New Roman" w:hAnsi="VIC-Regular" w:cs="Times New Roman"/>
          <w:color w:val="011A3C"/>
          <w:sz w:val="24"/>
          <w:szCs w:val="24"/>
          <w:lang w:val="en" w:eastAsia="en-AU"/>
        </w:rPr>
        <w:t xml:space="preserve"> with Primary and Secondary </w:t>
      </w:r>
      <w:r w:rsidR="00B125AF">
        <w:rPr>
          <w:rFonts w:ascii="VIC-Regular" w:eastAsia="Times New Roman" w:hAnsi="VIC-Regular" w:cs="Times New Roman"/>
          <w:color w:val="011A3C"/>
          <w:sz w:val="24"/>
          <w:szCs w:val="24"/>
          <w:lang w:val="en" w:eastAsia="en-AU"/>
        </w:rPr>
        <w:t>enrolments</w:t>
      </w:r>
      <w:r w:rsidR="00BF0EE8">
        <w:rPr>
          <w:rFonts w:ascii="VIC-Regular" w:eastAsia="Times New Roman" w:hAnsi="VIC-Regular" w:cs="Times New Roman"/>
          <w:color w:val="011A3C"/>
          <w:sz w:val="24"/>
          <w:szCs w:val="24"/>
          <w:lang w:val="en" w:eastAsia="en-AU"/>
        </w:rPr>
        <w:t xml:space="preserve"> receive the Primary and Secondary allocation.</w:t>
      </w:r>
    </w:p>
    <w:p w14:paraId="0352D635" w14:textId="396AC8CE" w:rsidR="009753DC" w:rsidRPr="00141B7F" w:rsidRDefault="009753DC" w:rsidP="00141B7F">
      <w:pPr>
        <w:rPr>
          <w:rFonts w:ascii="VIC-Regular" w:eastAsia="Times New Roman" w:hAnsi="VIC-Regular" w:cs="Times New Roman"/>
          <w:b/>
          <w:bCs/>
          <w:color w:val="011A3C"/>
          <w:sz w:val="24"/>
          <w:szCs w:val="24"/>
          <w:lang w:val="en" w:eastAsia="en-AU"/>
        </w:rPr>
      </w:pPr>
      <w:r w:rsidRPr="00141B7F">
        <w:rPr>
          <w:rFonts w:ascii="VIC-Regular" w:eastAsia="Times New Roman" w:hAnsi="VIC-Regular" w:cs="Times New Roman"/>
          <w:b/>
          <w:bCs/>
          <w:color w:val="011A3C"/>
          <w:sz w:val="24"/>
          <w:szCs w:val="24"/>
          <w:lang w:val="en" w:eastAsia="en-AU"/>
        </w:rPr>
        <w:t>Rates 202</w:t>
      </w:r>
      <w:r w:rsidR="00786EBB">
        <w:rPr>
          <w:rFonts w:ascii="VIC-Regular" w:eastAsia="Times New Roman" w:hAnsi="VIC-Regular" w:cs="Times New Roman"/>
          <w:b/>
          <w:bCs/>
          <w:color w:val="011A3C"/>
          <w:sz w:val="24"/>
          <w:szCs w:val="24"/>
          <w:lang w:val="en" w:eastAsia="en-AU"/>
        </w:rPr>
        <w:t>2</w:t>
      </w:r>
    </w:p>
    <w:p w14:paraId="2983D401" w14:textId="1611C9FA" w:rsidR="00141B7F" w:rsidRPr="00371B75" w:rsidRDefault="009753DC" w:rsidP="00F66851">
      <w:pPr>
        <w:pStyle w:val="ListParagraph"/>
        <w:numPr>
          <w:ilvl w:val="0"/>
          <w:numId w:val="146"/>
        </w:numPr>
        <w:rPr>
          <w:rFonts w:ascii="VIC-Regular" w:hAnsi="VIC-Regular"/>
          <w:color w:val="323E4F" w:themeColor="text2" w:themeShade="BF"/>
          <w:lang w:val="en" w:eastAsia="en-AU"/>
        </w:rPr>
      </w:pPr>
      <w:r w:rsidRPr="00371B75">
        <w:rPr>
          <w:rFonts w:ascii="VIC-Regular" w:hAnsi="VIC-Regular"/>
          <w:color w:val="323E4F" w:themeColor="text2" w:themeShade="BF"/>
          <w:lang w:val="en" w:eastAsia="en-AU"/>
        </w:rPr>
        <w:t xml:space="preserve">Base — </w:t>
      </w:r>
      <w:r w:rsidR="00C16EED" w:rsidRPr="00371B75">
        <w:rPr>
          <w:rFonts w:ascii="VIC-Regular" w:hAnsi="VIC-Regular"/>
          <w:color w:val="323E4F" w:themeColor="text2" w:themeShade="BF"/>
          <w:lang w:val="en" w:eastAsia="en-AU"/>
        </w:rPr>
        <w:t>$</w:t>
      </w:r>
      <w:r w:rsidR="006A37EC" w:rsidRPr="00371B75">
        <w:rPr>
          <w:rFonts w:ascii="VIC-Regular" w:hAnsi="VIC-Regular"/>
          <w:color w:val="323E4F" w:themeColor="text2" w:themeShade="BF"/>
          <w:lang w:val="en" w:eastAsia="en-AU"/>
        </w:rPr>
        <w:t>6</w:t>
      </w:r>
      <w:r w:rsidR="00786EBB">
        <w:rPr>
          <w:rFonts w:ascii="VIC-Regular" w:hAnsi="VIC-Regular"/>
          <w:color w:val="323E4F" w:themeColor="text2" w:themeShade="BF"/>
          <w:lang w:val="en" w:eastAsia="en-AU"/>
        </w:rPr>
        <w:t>7</w:t>
      </w:r>
      <w:r w:rsidR="006A37EC" w:rsidRPr="00371B75">
        <w:rPr>
          <w:rFonts w:ascii="VIC-Regular" w:hAnsi="VIC-Regular"/>
          <w:color w:val="323E4F" w:themeColor="text2" w:themeShade="BF"/>
          <w:lang w:val="en" w:eastAsia="en-AU"/>
        </w:rPr>
        <w:t>7.7</w:t>
      </w:r>
      <w:r w:rsidR="00786EBB">
        <w:rPr>
          <w:rFonts w:ascii="VIC-Regular" w:hAnsi="VIC-Regular"/>
          <w:color w:val="323E4F" w:themeColor="text2" w:themeShade="BF"/>
          <w:lang w:val="en" w:eastAsia="en-AU"/>
        </w:rPr>
        <w:t>6</w:t>
      </w:r>
    </w:p>
    <w:p w14:paraId="6E8A22CE" w14:textId="437E3271" w:rsidR="009753DC" w:rsidRPr="00371B75" w:rsidRDefault="009753DC" w:rsidP="00F66851">
      <w:pPr>
        <w:pStyle w:val="ListParagraph"/>
        <w:numPr>
          <w:ilvl w:val="0"/>
          <w:numId w:val="146"/>
        </w:numPr>
        <w:rPr>
          <w:rFonts w:ascii="VIC-Regular" w:hAnsi="VIC-Regular"/>
          <w:color w:val="323E4F" w:themeColor="text2" w:themeShade="BF"/>
          <w:lang w:val="en" w:eastAsia="en-AU"/>
        </w:rPr>
      </w:pPr>
      <w:r w:rsidRPr="00371B75">
        <w:rPr>
          <w:rFonts w:ascii="VIC-Regular" w:hAnsi="VIC-Regular"/>
          <w:color w:val="323E4F" w:themeColor="text2" w:themeShade="BF"/>
          <w:lang w:val="en" w:eastAsia="en-AU"/>
        </w:rPr>
        <w:t xml:space="preserve">Per Student Rate — </w:t>
      </w:r>
      <w:r w:rsidR="00C16EED" w:rsidRPr="00371B75">
        <w:rPr>
          <w:rFonts w:ascii="VIC-Regular" w:hAnsi="VIC-Regular"/>
          <w:color w:val="323E4F" w:themeColor="text2" w:themeShade="BF"/>
          <w:lang w:val="en" w:eastAsia="en-AU"/>
        </w:rPr>
        <w:t>$</w:t>
      </w:r>
      <w:r w:rsidR="006A37EC" w:rsidRPr="00371B75">
        <w:rPr>
          <w:rFonts w:ascii="VIC-Regular" w:hAnsi="VIC-Regular"/>
          <w:color w:val="323E4F" w:themeColor="text2" w:themeShade="BF"/>
          <w:lang w:val="en" w:eastAsia="en-AU"/>
        </w:rPr>
        <w:t>10</w:t>
      </w:r>
      <w:r w:rsidR="00786EBB">
        <w:rPr>
          <w:rFonts w:ascii="VIC-Regular" w:hAnsi="VIC-Regular"/>
          <w:color w:val="323E4F" w:themeColor="text2" w:themeShade="BF"/>
          <w:lang w:val="en" w:eastAsia="en-AU"/>
        </w:rPr>
        <w:t>7.26</w:t>
      </w:r>
    </w:p>
    <w:p w14:paraId="407C59FB" w14:textId="78FB35A0" w:rsidR="006A37EC" w:rsidRPr="002A62F7" w:rsidRDefault="002A62F7" w:rsidP="002A62F7">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2A62F7">
        <w:rPr>
          <w:rFonts w:ascii="VIC-Bold" w:eastAsia="Times New Roman" w:hAnsi="VIC-Bold" w:cs="Times New Roman"/>
          <w:b/>
          <w:bCs/>
          <w:color w:val="011A3C"/>
          <w:sz w:val="24"/>
          <w:szCs w:val="24"/>
          <w:lang w:val="en" w:eastAsia="en-AU"/>
        </w:rPr>
        <w:t>O</w:t>
      </w:r>
      <w:r w:rsidR="006A37EC" w:rsidRPr="002A62F7">
        <w:rPr>
          <w:rFonts w:ascii="VIC-Bold" w:eastAsia="Times New Roman" w:hAnsi="VIC-Bold" w:cs="Times New Roman"/>
          <w:b/>
          <w:bCs/>
          <w:color w:val="011A3C"/>
          <w:sz w:val="24"/>
          <w:szCs w:val="24"/>
          <w:lang w:val="en" w:eastAsia="en-AU"/>
        </w:rPr>
        <w:t>ther relevant information</w:t>
      </w:r>
      <w:r w:rsidRPr="002A62F7">
        <w:rPr>
          <w:rFonts w:ascii="VIC-Bold" w:eastAsia="Times New Roman" w:hAnsi="VIC-Bold" w:cs="Times New Roman"/>
          <w:b/>
          <w:bCs/>
          <w:color w:val="011A3C"/>
          <w:sz w:val="24"/>
          <w:szCs w:val="24"/>
          <w:lang w:val="en" w:eastAsia="en-AU"/>
        </w:rPr>
        <w:t>:</w:t>
      </w:r>
    </w:p>
    <w:p w14:paraId="7D94CDE4" w14:textId="77777777" w:rsidR="006A37EC" w:rsidRPr="002A62F7" w:rsidRDefault="006A37EC" w:rsidP="006A37EC">
      <w:pPr>
        <w:rPr>
          <w:rFonts w:ascii="VIC-Regular" w:eastAsia="Times New Roman" w:hAnsi="VIC-Regular" w:cs="Times New Roman"/>
          <w:color w:val="011A3C"/>
          <w:sz w:val="24"/>
          <w:szCs w:val="24"/>
          <w:lang w:val="en" w:eastAsia="en-AU"/>
        </w:rPr>
      </w:pPr>
      <w:bookmarkStart w:id="71" w:name="_Hlk81832381"/>
      <w:r w:rsidRPr="002A62F7">
        <w:rPr>
          <w:rFonts w:ascii="VIC-Regular" w:eastAsia="Times New Roman" w:hAnsi="VIC-Regular" w:cs="Times New Roman"/>
          <w:color w:val="011A3C"/>
          <w:sz w:val="24"/>
          <w:szCs w:val="24"/>
          <w:lang w:val="en" w:eastAsia="en-AU"/>
        </w:rPr>
        <w:t>It is intended that location measures will be updated with the release of new ABS data every 5 years. The next release is scheduled in 2021.</w:t>
      </w:r>
    </w:p>
    <w:bookmarkEnd w:id="71"/>
    <w:p w14:paraId="65A382ED" w14:textId="77777777" w:rsidR="006A37EC" w:rsidRPr="002A62F7" w:rsidRDefault="006A37EC" w:rsidP="006A37EC">
      <w:pPr>
        <w:rPr>
          <w:rFonts w:ascii="VIC-Regular" w:eastAsia="Times New Roman" w:hAnsi="VIC-Regular" w:cs="Times New Roman"/>
          <w:color w:val="011A3C"/>
          <w:sz w:val="24"/>
          <w:szCs w:val="24"/>
          <w:lang w:val="en" w:eastAsia="en-AU"/>
        </w:rPr>
      </w:pPr>
      <w:r w:rsidRPr="002A62F7">
        <w:rPr>
          <w:rFonts w:ascii="VIC-Regular" w:eastAsia="Times New Roman" w:hAnsi="VIC-Regular" w:cs="Times New Roman"/>
          <w:color w:val="011A3C"/>
          <w:sz w:val="24"/>
          <w:szCs w:val="24"/>
          <w:lang w:val="en" w:eastAsia="en-AU"/>
        </w:rPr>
        <w:t>All distances are measured via road.</w:t>
      </w:r>
    </w:p>
    <w:p w14:paraId="2CA0BBB7" w14:textId="77777777" w:rsidR="006A37EC" w:rsidRPr="002A62F7" w:rsidRDefault="006A37EC" w:rsidP="006A37EC">
      <w:pPr>
        <w:rPr>
          <w:rFonts w:ascii="VIC-Regular" w:eastAsia="Times New Roman" w:hAnsi="VIC-Regular" w:cs="Times New Roman"/>
          <w:color w:val="011A3C"/>
          <w:sz w:val="24"/>
          <w:szCs w:val="24"/>
          <w:lang w:val="en" w:eastAsia="en-AU"/>
        </w:rPr>
      </w:pPr>
      <w:r w:rsidRPr="002A62F7">
        <w:rPr>
          <w:rFonts w:ascii="VIC-Regular" w:eastAsia="Times New Roman" w:hAnsi="VIC-Regular" w:cs="Times New Roman"/>
          <w:color w:val="011A3C"/>
          <w:sz w:val="24"/>
          <w:szCs w:val="24"/>
          <w:lang w:val="en" w:eastAsia="en-AU"/>
        </w:rPr>
        <w:t xml:space="preserve">ARIA+ is a continuous index, which the ABS uses to define the Remoteness Area categories, </w:t>
      </w:r>
      <w:proofErr w:type="gramStart"/>
      <w:r w:rsidRPr="002A62F7">
        <w:rPr>
          <w:rFonts w:ascii="VIC-Regular" w:eastAsia="Times New Roman" w:hAnsi="VIC-Regular" w:cs="Times New Roman"/>
          <w:color w:val="011A3C"/>
          <w:sz w:val="24"/>
          <w:szCs w:val="24"/>
          <w:lang w:val="en" w:eastAsia="en-AU"/>
        </w:rPr>
        <w:t>including:</w:t>
      </w:r>
      <w:proofErr w:type="gramEnd"/>
      <w:r w:rsidRPr="002A62F7">
        <w:rPr>
          <w:rFonts w:ascii="VIC-Regular" w:eastAsia="Times New Roman" w:hAnsi="VIC-Regular" w:cs="Times New Roman"/>
          <w:color w:val="011A3C"/>
          <w:sz w:val="24"/>
          <w:szCs w:val="24"/>
          <w:lang w:val="en" w:eastAsia="en-AU"/>
        </w:rPr>
        <w:t xml:space="preserve"> Major Cities of Australia, Inner Regional Australia, Outer Regional Australia, Remote Australia and Very Remote Australia. These categories of remoteness are based on a measure of relative access to services. Further information can be found here.</w:t>
      </w:r>
    </w:p>
    <w:p w14:paraId="27E57010" w14:textId="3E095185" w:rsidR="006A37EC" w:rsidRDefault="006A37EC" w:rsidP="006A37EC">
      <w:pPr>
        <w:rPr>
          <w:rFonts w:ascii="VIC-Regular" w:eastAsia="Times New Roman" w:hAnsi="VIC-Regular" w:cs="Times New Roman"/>
          <w:color w:val="011A3C"/>
          <w:sz w:val="24"/>
          <w:szCs w:val="24"/>
          <w:lang w:val="en" w:eastAsia="en-AU"/>
        </w:rPr>
      </w:pPr>
      <w:r w:rsidRPr="002A62F7">
        <w:rPr>
          <w:rFonts w:ascii="VIC-Regular" w:eastAsia="Times New Roman" w:hAnsi="VIC-Regular" w:cs="Times New Roman"/>
          <w:color w:val="011A3C"/>
          <w:sz w:val="24"/>
          <w:szCs w:val="24"/>
          <w:lang w:val="en" w:eastAsia="en-AU"/>
        </w:rPr>
        <w:lastRenderedPageBreak/>
        <w:t xml:space="preserve">To determine a campus’ Remoteness Area category and UCL boundary, use the ABS map tool located </w:t>
      </w:r>
      <w:hyperlink r:id="rId109" w:history="1">
        <w:r w:rsidRPr="002A62F7">
          <w:rPr>
            <w:rFonts w:ascii="VIC-Regular" w:eastAsia="Times New Roman" w:hAnsi="VIC-Regular" w:cs="Times New Roman"/>
            <w:color w:val="011A3C"/>
            <w:sz w:val="24"/>
            <w:szCs w:val="24"/>
            <w:lang w:val="en" w:eastAsia="en-AU"/>
          </w:rPr>
          <w:t>here</w:t>
        </w:r>
      </w:hyperlink>
      <w:r w:rsidRPr="002A62F7">
        <w:rPr>
          <w:rFonts w:ascii="VIC-Regular" w:eastAsia="Times New Roman" w:hAnsi="VIC-Regular" w:cs="Times New Roman"/>
          <w:color w:val="011A3C"/>
          <w:sz w:val="24"/>
          <w:szCs w:val="24"/>
          <w:lang w:val="en" w:eastAsia="en-AU"/>
        </w:rPr>
        <w:t>.</w:t>
      </w:r>
    </w:p>
    <w:p w14:paraId="06893D1A" w14:textId="3922283E" w:rsidR="00BB1A60" w:rsidRPr="002A62F7" w:rsidRDefault="00BB1A60" w:rsidP="006A37EC">
      <w:pPr>
        <w:rPr>
          <w:rFonts w:ascii="VIC-Regular" w:eastAsia="Times New Roman" w:hAnsi="VIC-Regular" w:cs="Times New Roman"/>
          <w:color w:val="011A3C"/>
          <w:sz w:val="24"/>
          <w:szCs w:val="24"/>
          <w:lang w:val="en" w:eastAsia="en-AU"/>
        </w:rPr>
      </w:pPr>
      <w:r w:rsidRPr="00D14A94">
        <w:rPr>
          <w:rFonts w:ascii="VIC-Regular" w:eastAsia="Times New Roman" w:hAnsi="VIC-Regular" w:cs="Times New Roman"/>
          <w:color w:val="011A3C"/>
          <w:sz w:val="24"/>
          <w:szCs w:val="24"/>
          <w:lang w:val="en" w:eastAsia="en-AU"/>
        </w:rPr>
        <w:t xml:space="preserve">The required steps to determine a school’s geographic parameters are </w:t>
      </w:r>
      <w:r>
        <w:rPr>
          <w:rFonts w:ascii="VIC-Regular" w:eastAsia="Times New Roman" w:hAnsi="VIC-Regular" w:cs="Times New Roman"/>
          <w:color w:val="011A3C"/>
          <w:sz w:val="24"/>
          <w:szCs w:val="24"/>
          <w:lang w:val="en" w:eastAsia="en-AU"/>
        </w:rPr>
        <w:t xml:space="preserve">located </w:t>
      </w:r>
      <w:hyperlink r:id="rId110" w:history="1">
        <w:r w:rsidRPr="00D14A94">
          <w:rPr>
            <w:rFonts w:ascii="VIC-Regular" w:hAnsi="VIC-Regular" w:cs="Times New Roman"/>
            <w:color w:val="011A3C"/>
            <w:lang w:val="en"/>
          </w:rPr>
          <w:t>here</w:t>
        </w:r>
      </w:hyperlink>
      <w:r w:rsidRPr="00D14A94">
        <w:rPr>
          <w:rFonts w:ascii="VIC-Regular" w:eastAsia="Times New Roman" w:hAnsi="VIC-Regular" w:cs="Times New Roman"/>
          <w:color w:val="011A3C"/>
          <w:sz w:val="24"/>
          <w:szCs w:val="24"/>
          <w:lang w:val="en" w:eastAsia="en-AU"/>
        </w:rPr>
        <w:t>.</w:t>
      </w:r>
    </w:p>
    <w:p w14:paraId="287A0855" w14:textId="3DAD2BB8" w:rsidR="00B25992" w:rsidRDefault="00B25992" w:rsidP="00B25992">
      <w:pPr>
        <w:rPr>
          <w:rFonts w:ascii="VIC-Regular" w:eastAsia="Times New Roman" w:hAnsi="VIC-Regular" w:cs="Times New Roman"/>
          <w:color w:val="011A3C"/>
          <w:sz w:val="24"/>
          <w:szCs w:val="24"/>
          <w:lang w:val="en" w:eastAsia="en-AU"/>
        </w:rPr>
      </w:pPr>
      <w:bookmarkStart w:id="72" w:name="_Hlk50546739"/>
      <w:r>
        <w:rPr>
          <w:rFonts w:ascii="VIC-Regular" w:eastAsia="Times New Roman" w:hAnsi="VIC-Regular" w:cs="Times New Roman"/>
          <w:color w:val="011A3C"/>
          <w:sz w:val="24"/>
          <w:szCs w:val="24"/>
          <w:lang w:val="en" w:eastAsia="en-AU"/>
        </w:rPr>
        <w:t>Additionally, schools that may be eligible for transition should refer to:</w:t>
      </w:r>
    </w:p>
    <w:p w14:paraId="1FEF0EA9" w14:textId="0C7CE317" w:rsidR="009753DC" w:rsidRDefault="00B25992" w:rsidP="009753DC">
      <w:r w:rsidRPr="00B25992">
        <w:rPr>
          <w:rFonts w:ascii="VIC-Regular" w:eastAsia="Times New Roman" w:hAnsi="VIC-Regular" w:cs="Times New Roman"/>
          <w:color w:val="011A3C"/>
          <w:sz w:val="24"/>
          <w:szCs w:val="24"/>
          <w:lang w:val="en" w:eastAsia="en-AU"/>
        </w:rPr>
        <w:t>Transition Funding (Rural) (Ref 126)</w:t>
      </w:r>
      <w:bookmarkEnd w:id="72"/>
      <w:r w:rsidR="009753DC">
        <w:br w:type="page"/>
      </w:r>
    </w:p>
    <w:p w14:paraId="31121E98" w14:textId="48910C28" w:rsidR="009753DC" w:rsidRPr="00D53AEB" w:rsidRDefault="009753DC" w:rsidP="004B385F">
      <w:pPr>
        <w:pStyle w:val="Heading2"/>
      </w:pPr>
      <w:bookmarkStart w:id="73" w:name="_Toc94698018"/>
      <w:r w:rsidRPr="00D53AEB">
        <w:lastRenderedPageBreak/>
        <w:t>MARC/MACC Teachers</w:t>
      </w:r>
      <w:r w:rsidR="006865F7">
        <w:t xml:space="preserve"> </w:t>
      </w:r>
      <w:r w:rsidRPr="00D53AEB">
        <w:t>(Reference 40)</w:t>
      </w:r>
      <w:bookmarkEnd w:id="73"/>
    </w:p>
    <w:p w14:paraId="1F2C85B6" w14:textId="0C110F0E" w:rsidR="009753DC"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53AEB">
        <w:rPr>
          <w:rFonts w:ascii="VIC-Regular" w:eastAsia="Times New Roman" w:hAnsi="VIC-Regular" w:cs="Times New Roman"/>
          <w:color w:val="011A3C"/>
          <w:sz w:val="24"/>
          <w:szCs w:val="24"/>
          <w:lang w:val="en" w:eastAsia="en-AU"/>
        </w:rPr>
        <w:t xml:space="preserve">The </w:t>
      </w:r>
      <w:r w:rsidR="007A1176">
        <w:rPr>
          <w:rFonts w:ascii="VIC-Regular" w:eastAsia="Times New Roman" w:hAnsi="VIC-Regular" w:cs="Times New Roman"/>
          <w:color w:val="011A3C"/>
          <w:sz w:val="24"/>
          <w:szCs w:val="24"/>
          <w:lang w:val="en" w:eastAsia="en-AU"/>
        </w:rPr>
        <w:t>allocation</w:t>
      </w:r>
      <w:r w:rsidR="007A1176" w:rsidRPr="00D53AEB">
        <w:rPr>
          <w:rFonts w:ascii="VIC-Regular" w:eastAsia="Times New Roman" w:hAnsi="VIC-Regular" w:cs="Times New Roman"/>
          <w:color w:val="011A3C"/>
          <w:sz w:val="24"/>
          <w:szCs w:val="24"/>
          <w:lang w:val="en" w:eastAsia="en-AU"/>
        </w:rPr>
        <w:t xml:space="preserve"> </w:t>
      </w:r>
      <w:r w:rsidRPr="00D53AEB">
        <w:rPr>
          <w:rFonts w:ascii="VIC-Regular" w:eastAsia="Times New Roman" w:hAnsi="VIC-Regular" w:cs="Times New Roman"/>
          <w:color w:val="011A3C"/>
          <w:sz w:val="24"/>
          <w:szCs w:val="24"/>
          <w:lang w:val="en" w:eastAsia="en-AU"/>
        </w:rPr>
        <w:t xml:space="preserve">for </w:t>
      </w:r>
      <w:r w:rsidR="007A1176" w:rsidRPr="007A1176">
        <w:rPr>
          <w:rFonts w:ascii="VIC-Regular" w:eastAsia="Times New Roman" w:hAnsi="VIC-Regular" w:cs="Times New Roman"/>
          <w:color w:val="011A3C"/>
          <w:sz w:val="24"/>
          <w:szCs w:val="24"/>
          <w:lang w:val="en" w:eastAsia="en-AU"/>
        </w:rPr>
        <w:t xml:space="preserve">Mobile Area Resource Centre (MARC) and the Mobile Art Craft Centre (MACC) Program </w:t>
      </w:r>
      <w:r w:rsidRPr="00D53AEB">
        <w:rPr>
          <w:rFonts w:ascii="VIC-Regular" w:eastAsia="Times New Roman" w:hAnsi="VIC-Regular" w:cs="Times New Roman"/>
          <w:color w:val="011A3C"/>
          <w:sz w:val="24"/>
          <w:szCs w:val="24"/>
          <w:lang w:val="en" w:eastAsia="en-AU"/>
        </w:rPr>
        <w:t xml:space="preserve">is based on a teacher EFT and the funding rates are all-inclusive for salaries and related </w:t>
      </w:r>
      <w:r w:rsidR="007A1176">
        <w:rPr>
          <w:rFonts w:ascii="VIC-Regular" w:eastAsia="Times New Roman" w:hAnsi="VIC-Regular" w:cs="Times New Roman"/>
          <w:color w:val="011A3C"/>
          <w:sz w:val="24"/>
          <w:szCs w:val="24"/>
          <w:lang w:val="en" w:eastAsia="en-AU"/>
        </w:rPr>
        <w:t>on</w:t>
      </w:r>
      <w:r w:rsidRPr="00D53AEB">
        <w:rPr>
          <w:rFonts w:ascii="VIC-Regular" w:eastAsia="Times New Roman" w:hAnsi="VIC-Regular" w:cs="Times New Roman"/>
          <w:color w:val="011A3C"/>
          <w:sz w:val="24"/>
          <w:szCs w:val="24"/>
          <w:lang w:val="en" w:eastAsia="en-AU"/>
        </w:rPr>
        <w:t>costs.</w:t>
      </w:r>
    </w:p>
    <w:p w14:paraId="5EA3235B" w14:textId="77777777" w:rsidR="007A1176" w:rsidRPr="007A1176" w:rsidRDefault="007A1176" w:rsidP="007A1176">
      <w:pPr>
        <w:spacing w:before="100" w:beforeAutospacing="1" w:after="100" w:afterAutospacing="1" w:line="360" w:lineRule="atLeast"/>
        <w:rPr>
          <w:rFonts w:ascii="VIC-Regular" w:eastAsia="Times New Roman" w:hAnsi="VIC-Regular" w:cs="Times New Roman"/>
          <w:color w:val="011A3C"/>
          <w:sz w:val="24"/>
          <w:szCs w:val="24"/>
          <w:lang w:val="en-GB" w:eastAsia="en-AU"/>
        </w:rPr>
      </w:pPr>
      <w:r w:rsidRPr="007A1176">
        <w:rPr>
          <w:rFonts w:ascii="VIC-Regular" w:eastAsia="Times New Roman" w:hAnsi="VIC-Regular" w:cs="Times New Roman"/>
          <w:color w:val="011A3C"/>
          <w:sz w:val="24"/>
          <w:szCs w:val="24"/>
          <w:lang w:val="en-GB" w:eastAsia="en-AU"/>
        </w:rPr>
        <w:t>MARC/MACC services enable small rural and regional schools to provide students with access to a broader range of texts and educational resources. MARC services provide literacy-based programs while MACC services provide art-based programs.</w:t>
      </w:r>
    </w:p>
    <w:p w14:paraId="33904668" w14:textId="77777777" w:rsidR="007A1176" w:rsidRPr="007A1176" w:rsidRDefault="007A1176" w:rsidP="007A1176">
      <w:pPr>
        <w:spacing w:before="100" w:beforeAutospacing="1" w:after="100" w:afterAutospacing="1" w:line="360" w:lineRule="atLeast"/>
        <w:rPr>
          <w:rFonts w:ascii="VIC-Regular" w:eastAsia="Times New Roman" w:hAnsi="VIC-Regular" w:cs="Times New Roman"/>
          <w:color w:val="011A3C"/>
          <w:sz w:val="24"/>
          <w:szCs w:val="24"/>
          <w:lang w:val="en-GB" w:eastAsia="en-AU"/>
        </w:rPr>
      </w:pPr>
      <w:r w:rsidRPr="007A1176">
        <w:rPr>
          <w:rFonts w:ascii="VIC-Regular" w:eastAsia="Times New Roman" w:hAnsi="VIC-Regular" w:cs="Times New Roman"/>
          <w:color w:val="011A3C"/>
          <w:sz w:val="24"/>
          <w:szCs w:val="24"/>
          <w:lang w:val="en-GB" w:eastAsia="en-AU"/>
        </w:rPr>
        <w:t xml:space="preserve">MARC/MACC teachers work collaboratively with serviced schools to increase opportunities for students </w:t>
      </w:r>
      <w:proofErr w:type="gramStart"/>
      <w:r w:rsidRPr="007A1176">
        <w:rPr>
          <w:rFonts w:ascii="VIC-Regular" w:eastAsia="Times New Roman" w:hAnsi="VIC-Regular" w:cs="Times New Roman"/>
          <w:color w:val="011A3C"/>
          <w:sz w:val="24"/>
          <w:szCs w:val="24"/>
          <w:lang w:val="en-GB" w:eastAsia="en-AU"/>
        </w:rPr>
        <w:t>and,</w:t>
      </w:r>
      <w:proofErr w:type="gramEnd"/>
      <w:r w:rsidRPr="007A1176">
        <w:rPr>
          <w:rFonts w:ascii="VIC-Regular" w:eastAsia="Times New Roman" w:hAnsi="VIC-Regular" w:cs="Times New Roman"/>
          <w:color w:val="011A3C"/>
          <w:sz w:val="24"/>
          <w:szCs w:val="24"/>
          <w:lang w:val="en-GB" w:eastAsia="en-AU"/>
        </w:rPr>
        <w:t xml:space="preserve"> improve learning outcomes and engagement in relevant curriculum areas. </w:t>
      </w:r>
    </w:p>
    <w:p w14:paraId="40E9D049" w14:textId="77777777" w:rsidR="007A1176" w:rsidRPr="008F4825" w:rsidRDefault="007A1176" w:rsidP="007A1176">
      <w:pPr>
        <w:spacing w:before="100" w:beforeAutospacing="1" w:after="100" w:afterAutospacing="1" w:line="360" w:lineRule="atLeast"/>
        <w:rPr>
          <w:rFonts w:ascii="VIC-Regular" w:eastAsia="Times New Roman" w:hAnsi="VIC-Regular" w:cs="Times New Roman"/>
          <w:b/>
          <w:bCs/>
          <w:color w:val="011A3C"/>
          <w:sz w:val="24"/>
          <w:szCs w:val="24"/>
          <w:lang w:val="en-GB" w:eastAsia="en-AU"/>
        </w:rPr>
      </w:pPr>
      <w:r w:rsidRPr="008F4825">
        <w:rPr>
          <w:rFonts w:ascii="VIC-Regular" w:eastAsia="Times New Roman" w:hAnsi="VIC-Regular" w:cs="Times New Roman"/>
          <w:b/>
          <w:bCs/>
          <w:color w:val="011A3C"/>
          <w:sz w:val="24"/>
          <w:szCs w:val="24"/>
          <w:lang w:val="en-GB" w:eastAsia="en-AU"/>
        </w:rPr>
        <w:t>MARC/MACC:</w:t>
      </w:r>
    </w:p>
    <w:p w14:paraId="64E84574" w14:textId="77777777" w:rsidR="007A1176" w:rsidRPr="007A1176" w:rsidRDefault="007A1176" w:rsidP="00F66851">
      <w:pPr>
        <w:numPr>
          <w:ilvl w:val="0"/>
          <w:numId w:val="157"/>
        </w:numPr>
        <w:spacing w:before="100" w:beforeAutospacing="1" w:after="100" w:afterAutospacing="1" w:line="360" w:lineRule="atLeast"/>
        <w:rPr>
          <w:rFonts w:ascii="VIC-Regular" w:eastAsia="Times New Roman" w:hAnsi="VIC-Regular" w:cs="Times New Roman"/>
          <w:color w:val="011A3C"/>
          <w:sz w:val="24"/>
          <w:szCs w:val="24"/>
          <w:lang w:eastAsia="en-AU"/>
        </w:rPr>
      </w:pPr>
      <w:r w:rsidRPr="007A1176">
        <w:rPr>
          <w:rFonts w:ascii="VIC-Regular" w:eastAsia="Times New Roman" w:hAnsi="VIC-Regular" w:cs="Times New Roman"/>
          <w:color w:val="011A3C"/>
          <w:sz w:val="24"/>
          <w:szCs w:val="24"/>
          <w:lang w:eastAsia="en-AU"/>
        </w:rPr>
        <w:t>provide fair and equitable service coverage</w:t>
      </w:r>
      <w:r w:rsidRPr="007A1176" w:rsidDel="00F67D08">
        <w:rPr>
          <w:rFonts w:ascii="VIC-Regular" w:eastAsia="Times New Roman" w:hAnsi="VIC-Regular" w:cs="Times New Roman"/>
          <w:color w:val="011A3C"/>
          <w:sz w:val="24"/>
          <w:szCs w:val="24"/>
          <w:lang w:eastAsia="en-AU"/>
        </w:rPr>
        <w:t xml:space="preserve"> </w:t>
      </w:r>
      <w:r w:rsidRPr="007A1176">
        <w:rPr>
          <w:rFonts w:ascii="VIC-Regular" w:eastAsia="Times New Roman" w:hAnsi="VIC-Regular" w:cs="Times New Roman"/>
          <w:color w:val="011A3C"/>
          <w:sz w:val="24"/>
          <w:szCs w:val="24"/>
          <w:lang w:eastAsia="en-AU"/>
        </w:rPr>
        <w:t xml:space="preserve">to small rural and regional schools </w:t>
      </w:r>
    </w:p>
    <w:p w14:paraId="3DBD512D" w14:textId="77777777" w:rsidR="007A1176" w:rsidRPr="007A1176" w:rsidRDefault="007A1176" w:rsidP="00F66851">
      <w:pPr>
        <w:numPr>
          <w:ilvl w:val="0"/>
          <w:numId w:val="157"/>
        </w:numPr>
        <w:spacing w:before="100" w:beforeAutospacing="1" w:after="100" w:afterAutospacing="1" w:line="360" w:lineRule="atLeast"/>
        <w:rPr>
          <w:rFonts w:ascii="VIC-Regular" w:eastAsia="Times New Roman" w:hAnsi="VIC-Regular" w:cs="Times New Roman"/>
          <w:color w:val="011A3C"/>
          <w:sz w:val="24"/>
          <w:szCs w:val="24"/>
          <w:lang w:eastAsia="en-AU"/>
        </w:rPr>
      </w:pPr>
      <w:r w:rsidRPr="007A1176">
        <w:rPr>
          <w:rFonts w:ascii="VIC-Regular" w:eastAsia="Times New Roman" w:hAnsi="VIC-Regular" w:cs="Times New Roman"/>
          <w:color w:val="011A3C"/>
          <w:sz w:val="24"/>
          <w:szCs w:val="24"/>
          <w:lang w:eastAsia="en-AU"/>
        </w:rPr>
        <w:t>provide access to high quality resources to support student learning</w:t>
      </w:r>
    </w:p>
    <w:p w14:paraId="22E0039E" w14:textId="77777777" w:rsidR="007A1176" w:rsidRPr="007A1176" w:rsidRDefault="007A1176" w:rsidP="00F66851">
      <w:pPr>
        <w:numPr>
          <w:ilvl w:val="0"/>
          <w:numId w:val="157"/>
        </w:numPr>
        <w:spacing w:before="100" w:beforeAutospacing="1" w:after="100" w:afterAutospacing="1" w:line="360" w:lineRule="atLeast"/>
        <w:rPr>
          <w:rFonts w:ascii="VIC-Regular" w:eastAsia="Times New Roman" w:hAnsi="VIC-Regular" w:cs="Times New Roman"/>
          <w:color w:val="011A3C"/>
          <w:sz w:val="24"/>
          <w:szCs w:val="24"/>
          <w:lang w:eastAsia="en-AU"/>
        </w:rPr>
      </w:pPr>
      <w:r w:rsidRPr="007A1176">
        <w:rPr>
          <w:rFonts w:ascii="VIC-Regular" w:eastAsia="Times New Roman" w:hAnsi="VIC-Regular" w:cs="Times New Roman"/>
          <w:color w:val="011A3C"/>
          <w:sz w:val="24"/>
          <w:szCs w:val="24"/>
          <w:lang w:eastAsia="en-AU"/>
        </w:rPr>
        <w:t xml:space="preserve">support and enrich teaching programs aligned to the Victorian Curriculum </w:t>
      </w:r>
    </w:p>
    <w:p w14:paraId="06F776D4" w14:textId="374B3C1E" w:rsidR="007A1176" w:rsidRPr="007A1176" w:rsidRDefault="007A1176" w:rsidP="00F66851">
      <w:pPr>
        <w:numPr>
          <w:ilvl w:val="0"/>
          <w:numId w:val="157"/>
        </w:numPr>
        <w:spacing w:before="100" w:beforeAutospacing="1" w:after="100" w:afterAutospacing="1" w:line="360" w:lineRule="atLeast"/>
        <w:rPr>
          <w:rFonts w:ascii="VIC-Regular" w:eastAsia="Times New Roman" w:hAnsi="VIC-Regular" w:cs="Times New Roman"/>
          <w:color w:val="011A3C"/>
          <w:sz w:val="24"/>
          <w:szCs w:val="24"/>
          <w:lang w:eastAsia="en-AU"/>
        </w:rPr>
      </w:pPr>
      <w:r w:rsidRPr="007A1176">
        <w:rPr>
          <w:rFonts w:ascii="VIC-Regular" w:eastAsia="Times New Roman" w:hAnsi="VIC-Regular" w:cs="Times New Roman"/>
          <w:color w:val="011A3C"/>
          <w:sz w:val="24"/>
          <w:szCs w:val="24"/>
          <w:lang w:eastAsia="en-AU"/>
        </w:rPr>
        <w:t xml:space="preserve">deliver high quality programs aligned to the goals and priorities set by the </w:t>
      </w:r>
      <w:r w:rsidR="003F7AF6" w:rsidRPr="007A1176">
        <w:rPr>
          <w:rFonts w:ascii="VIC-Regular" w:eastAsia="Times New Roman" w:hAnsi="VIC-Regular" w:cs="Times New Roman"/>
          <w:color w:val="011A3C"/>
          <w:sz w:val="24"/>
          <w:szCs w:val="24"/>
          <w:lang w:eastAsia="en-AU"/>
        </w:rPr>
        <w:t>C</w:t>
      </w:r>
      <w:r w:rsidR="003F7AF6">
        <w:rPr>
          <w:rFonts w:ascii="VIC-Regular" w:eastAsia="Times New Roman" w:hAnsi="VIC-Regular" w:cs="Times New Roman"/>
          <w:color w:val="011A3C"/>
          <w:sz w:val="24"/>
          <w:szCs w:val="24"/>
          <w:lang w:eastAsia="en-AU"/>
        </w:rPr>
        <w:t xml:space="preserve">ommittees of </w:t>
      </w:r>
      <w:r w:rsidRPr="007A1176">
        <w:rPr>
          <w:rFonts w:ascii="VIC-Regular" w:eastAsia="Times New Roman" w:hAnsi="VIC-Regular" w:cs="Times New Roman"/>
          <w:color w:val="011A3C"/>
          <w:sz w:val="24"/>
          <w:szCs w:val="24"/>
          <w:lang w:eastAsia="en-AU"/>
        </w:rPr>
        <w:t>M</w:t>
      </w:r>
      <w:r w:rsidR="003F7AF6">
        <w:rPr>
          <w:rFonts w:ascii="VIC-Regular" w:eastAsia="Times New Roman" w:hAnsi="VIC-Regular" w:cs="Times New Roman"/>
          <w:color w:val="011A3C"/>
          <w:sz w:val="24"/>
          <w:szCs w:val="24"/>
          <w:lang w:eastAsia="en-AU"/>
        </w:rPr>
        <w:t>anagement</w:t>
      </w:r>
      <w:r w:rsidRPr="007A1176">
        <w:rPr>
          <w:rFonts w:ascii="VIC-Regular" w:eastAsia="Times New Roman" w:hAnsi="VIC-Regular" w:cs="Times New Roman"/>
          <w:color w:val="011A3C"/>
          <w:sz w:val="24"/>
          <w:szCs w:val="24"/>
          <w:lang w:eastAsia="en-AU"/>
        </w:rPr>
        <w:t xml:space="preserve"> </w:t>
      </w:r>
      <w:r w:rsidR="003F7AF6">
        <w:rPr>
          <w:rFonts w:ascii="VIC-Regular" w:eastAsia="Times New Roman" w:hAnsi="VIC-Regular" w:cs="Times New Roman"/>
          <w:color w:val="011A3C"/>
          <w:sz w:val="24"/>
          <w:szCs w:val="24"/>
          <w:lang w:eastAsia="en-AU"/>
        </w:rPr>
        <w:t>(</w:t>
      </w:r>
      <w:proofErr w:type="spellStart"/>
      <w:r w:rsidR="003F7AF6">
        <w:rPr>
          <w:rFonts w:ascii="VIC-Regular" w:eastAsia="Times New Roman" w:hAnsi="VIC-Regular" w:cs="Times New Roman"/>
          <w:color w:val="011A3C"/>
          <w:sz w:val="24"/>
          <w:szCs w:val="24"/>
          <w:lang w:eastAsia="en-AU"/>
        </w:rPr>
        <w:t>CoM</w:t>
      </w:r>
      <w:proofErr w:type="spellEnd"/>
      <w:r w:rsidR="003F7AF6">
        <w:rPr>
          <w:rFonts w:ascii="VIC-Regular" w:eastAsia="Times New Roman" w:hAnsi="VIC-Regular" w:cs="Times New Roman"/>
          <w:color w:val="011A3C"/>
          <w:sz w:val="24"/>
          <w:szCs w:val="24"/>
          <w:lang w:eastAsia="en-AU"/>
        </w:rPr>
        <w:t>)</w:t>
      </w:r>
    </w:p>
    <w:p w14:paraId="49E84147" w14:textId="524F4BDF" w:rsidR="007A1176" w:rsidRPr="007A1176" w:rsidRDefault="007A1176" w:rsidP="00F66851">
      <w:pPr>
        <w:numPr>
          <w:ilvl w:val="0"/>
          <w:numId w:val="157"/>
        </w:numPr>
        <w:spacing w:before="100" w:beforeAutospacing="1" w:after="100" w:afterAutospacing="1" w:line="360" w:lineRule="atLeast"/>
        <w:rPr>
          <w:rFonts w:ascii="VIC-Regular" w:eastAsia="Times New Roman" w:hAnsi="VIC-Regular" w:cs="Times New Roman"/>
          <w:color w:val="011A3C"/>
          <w:sz w:val="24"/>
          <w:szCs w:val="24"/>
          <w:lang w:eastAsia="en-AU"/>
        </w:rPr>
      </w:pPr>
      <w:r w:rsidRPr="007A1176">
        <w:rPr>
          <w:rFonts w:ascii="VIC-Regular" w:eastAsia="Times New Roman" w:hAnsi="VIC-Regular" w:cs="Times New Roman"/>
          <w:color w:val="011A3C"/>
          <w:sz w:val="24"/>
          <w:szCs w:val="24"/>
          <w:lang w:eastAsia="en-AU"/>
        </w:rPr>
        <w:t>participate in collaborative learning communities within and across the MARC/MACC school clusters.</w:t>
      </w:r>
    </w:p>
    <w:p w14:paraId="122E5F58" w14:textId="77777777" w:rsidR="007A1176" w:rsidRPr="008F4825" w:rsidRDefault="007A1176" w:rsidP="007A1176">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8F4825">
        <w:rPr>
          <w:rFonts w:ascii="VIC-Regular" w:eastAsia="Times New Roman" w:hAnsi="VIC-Regular" w:cs="Times New Roman"/>
          <w:b/>
          <w:bCs/>
          <w:color w:val="011A3C"/>
          <w:sz w:val="24"/>
          <w:szCs w:val="24"/>
          <w:lang w:val="en" w:eastAsia="en-AU"/>
        </w:rPr>
        <w:t>Eligibility for MARC/MACC services</w:t>
      </w:r>
    </w:p>
    <w:p w14:paraId="180C5E5B" w14:textId="77777777" w:rsidR="007A1176" w:rsidRPr="007A1176" w:rsidRDefault="007A1176" w:rsidP="007A1176">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7A1176">
        <w:rPr>
          <w:rFonts w:ascii="VIC-Regular" w:eastAsia="Times New Roman" w:hAnsi="VIC-Regular" w:cs="Times New Roman"/>
          <w:color w:val="011A3C"/>
          <w:sz w:val="24"/>
          <w:szCs w:val="24"/>
          <w:lang w:val="en" w:eastAsia="en-AU"/>
        </w:rPr>
        <w:t xml:space="preserve">The MARC/MACC program focus is on small rural and regional schools. MARC/MACC eligibility is generally targeted at schools with fewer than 100 primary level (F-6 or equivalent) enrolments. </w:t>
      </w:r>
    </w:p>
    <w:p w14:paraId="2D8C830E" w14:textId="77777777" w:rsidR="007A1176" w:rsidRPr="007A1176" w:rsidRDefault="007A1176" w:rsidP="007A1176">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7A1176">
        <w:rPr>
          <w:rFonts w:ascii="VIC-Regular" w:eastAsia="Times New Roman" w:hAnsi="VIC-Regular" w:cs="Times New Roman"/>
          <w:color w:val="011A3C"/>
          <w:sz w:val="24"/>
          <w:szCs w:val="24"/>
          <w:lang w:val="en" w:eastAsia="en-AU"/>
        </w:rPr>
        <w:t xml:space="preserve">It is recommended that serviced schools are within 100km of a base school to </w:t>
      </w:r>
      <w:proofErr w:type="spellStart"/>
      <w:r w:rsidRPr="007A1176">
        <w:rPr>
          <w:rFonts w:ascii="VIC-Regular" w:eastAsia="Times New Roman" w:hAnsi="VIC-Regular" w:cs="Times New Roman"/>
          <w:color w:val="011A3C"/>
          <w:sz w:val="24"/>
          <w:szCs w:val="24"/>
          <w:lang w:val="en" w:eastAsia="en-AU"/>
        </w:rPr>
        <w:t>maximise</w:t>
      </w:r>
      <w:proofErr w:type="spellEnd"/>
      <w:r w:rsidRPr="007A1176">
        <w:rPr>
          <w:rFonts w:ascii="VIC-Regular" w:eastAsia="Times New Roman" w:hAnsi="VIC-Regular" w:cs="Times New Roman"/>
          <w:color w:val="011A3C"/>
          <w:sz w:val="24"/>
          <w:szCs w:val="24"/>
          <w:lang w:val="en" w:eastAsia="en-AU"/>
        </w:rPr>
        <w:t xml:space="preserve"> the amount of time MARC/MACC teachers spend at schools and </w:t>
      </w:r>
      <w:proofErr w:type="spellStart"/>
      <w:r w:rsidRPr="007A1176">
        <w:rPr>
          <w:rFonts w:ascii="VIC-Regular" w:eastAsia="Times New Roman" w:hAnsi="VIC-Regular" w:cs="Times New Roman"/>
          <w:color w:val="011A3C"/>
          <w:sz w:val="24"/>
          <w:szCs w:val="24"/>
          <w:lang w:val="en" w:eastAsia="en-AU"/>
        </w:rPr>
        <w:t>minimise</w:t>
      </w:r>
      <w:proofErr w:type="spellEnd"/>
      <w:r w:rsidRPr="007A1176">
        <w:rPr>
          <w:rFonts w:ascii="VIC-Regular" w:eastAsia="Times New Roman" w:hAnsi="VIC-Regular" w:cs="Times New Roman"/>
          <w:color w:val="011A3C"/>
          <w:sz w:val="24"/>
          <w:szCs w:val="24"/>
          <w:lang w:val="en" w:eastAsia="en-AU"/>
        </w:rPr>
        <w:t xml:space="preserve"> the time spent travelling between schools.</w:t>
      </w:r>
    </w:p>
    <w:p w14:paraId="4212FE92" w14:textId="2E20A021" w:rsidR="007A1176" w:rsidRDefault="007A1176" w:rsidP="007A1176">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7A1176">
        <w:rPr>
          <w:rFonts w:ascii="VIC-Regular" w:eastAsia="Times New Roman" w:hAnsi="VIC-Regular" w:cs="Times New Roman"/>
          <w:color w:val="011A3C"/>
          <w:sz w:val="24"/>
          <w:szCs w:val="24"/>
          <w:lang w:val="en" w:eastAsia="en-AU"/>
        </w:rPr>
        <w:t xml:space="preserve">Enquiries related to service eligibility, including the request to commence a new or terminate a MARC/MACC service and provision should be raised by the </w:t>
      </w:r>
      <w:proofErr w:type="spellStart"/>
      <w:r w:rsidRPr="007A1176">
        <w:rPr>
          <w:rFonts w:ascii="VIC-Regular" w:eastAsia="Times New Roman" w:hAnsi="VIC-Regular" w:cs="Times New Roman"/>
          <w:color w:val="011A3C"/>
          <w:sz w:val="24"/>
          <w:szCs w:val="24"/>
          <w:lang w:val="en" w:eastAsia="en-AU"/>
        </w:rPr>
        <w:t>CoM</w:t>
      </w:r>
      <w:proofErr w:type="spellEnd"/>
      <w:r w:rsidRPr="007A1176">
        <w:rPr>
          <w:rFonts w:ascii="VIC-Regular" w:eastAsia="Times New Roman" w:hAnsi="VIC-Regular" w:cs="Times New Roman"/>
          <w:color w:val="011A3C"/>
          <w:sz w:val="24"/>
          <w:szCs w:val="24"/>
          <w:lang w:val="en" w:eastAsia="en-AU"/>
        </w:rPr>
        <w:t xml:space="preserve"> with the regional Service Support Manager.</w:t>
      </w:r>
    </w:p>
    <w:p w14:paraId="34ABE35D" w14:textId="413E244D" w:rsidR="008F4825" w:rsidRDefault="008F4825" w:rsidP="007A1176">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08037CB0" w14:textId="77777777" w:rsidR="008F4825" w:rsidRDefault="008F4825" w:rsidP="007A1176">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3A7C7BAE" w14:textId="77777777" w:rsidR="007A1176" w:rsidRPr="008F4825" w:rsidRDefault="007A1176" w:rsidP="007A1176">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8F4825">
        <w:rPr>
          <w:rFonts w:ascii="VIC-Regular" w:eastAsia="Times New Roman" w:hAnsi="VIC-Regular" w:cs="Times New Roman"/>
          <w:b/>
          <w:bCs/>
          <w:color w:val="011A3C"/>
          <w:sz w:val="24"/>
          <w:szCs w:val="24"/>
          <w:lang w:val="en" w:eastAsia="en-AU"/>
        </w:rPr>
        <w:t>Central and Regional Offices</w:t>
      </w:r>
    </w:p>
    <w:p w14:paraId="54A18C77" w14:textId="77777777" w:rsidR="007A1176" w:rsidRPr="007A1176" w:rsidRDefault="007A1176" w:rsidP="007A1176">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7A1176">
        <w:rPr>
          <w:rFonts w:ascii="VIC-Regular" w:eastAsia="Times New Roman" w:hAnsi="VIC-Regular" w:cs="Times New Roman"/>
          <w:color w:val="011A3C"/>
          <w:sz w:val="24"/>
          <w:szCs w:val="24"/>
          <w:lang w:val="en" w:eastAsia="en-AU"/>
        </w:rPr>
        <w:t xml:space="preserve">The Targeted School Services Unit (TSSU) within the School Operations and Statewide Services Division provides oversight of the MARC/MACC program including an annual review of the Guidelines. </w:t>
      </w:r>
    </w:p>
    <w:p w14:paraId="54968B4B" w14:textId="77777777" w:rsidR="007A1176" w:rsidRPr="007A1176" w:rsidRDefault="007A1176" w:rsidP="007A1176">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7A1176">
        <w:rPr>
          <w:rFonts w:ascii="VIC-Regular" w:eastAsia="Times New Roman" w:hAnsi="VIC-Regular" w:cs="Times New Roman"/>
          <w:color w:val="011A3C"/>
          <w:sz w:val="24"/>
          <w:szCs w:val="24"/>
          <w:lang w:val="en" w:eastAsia="en-AU"/>
        </w:rPr>
        <w:t xml:space="preserve">A designated Service Support Manager </w:t>
      </w:r>
      <w:proofErr w:type="gramStart"/>
      <w:r w:rsidRPr="007A1176">
        <w:rPr>
          <w:rFonts w:ascii="VIC-Regular" w:eastAsia="Times New Roman" w:hAnsi="VIC-Regular" w:cs="Times New Roman"/>
          <w:color w:val="011A3C"/>
          <w:sz w:val="24"/>
          <w:szCs w:val="24"/>
          <w:lang w:val="en" w:eastAsia="en-AU"/>
        </w:rPr>
        <w:t>is located in</w:t>
      </w:r>
      <w:proofErr w:type="gramEnd"/>
      <w:r w:rsidRPr="007A1176">
        <w:rPr>
          <w:rFonts w:ascii="VIC-Regular" w:eastAsia="Times New Roman" w:hAnsi="VIC-Regular" w:cs="Times New Roman"/>
          <w:color w:val="011A3C"/>
          <w:sz w:val="24"/>
          <w:szCs w:val="24"/>
          <w:lang w:val="en" w:eastAsia="en-AU"/>
        </w:rPr>
        <w:t xml:space="preserve"> each of the Department’s four regions to provide operational oversight over the implementation of the Guidelines. </w:t>
      </w:r>
    </w:p>
    <w:p w14:paraId="2E6AA2D3" w14:textId="77777777" w:rsidR="007A1176" w:rsidRPr="007A1176" w:rsidRDefault="007A1176" w:rsidP="007A1176">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7A1176">
        <w:rPr>
          <w:rFonts w:ascii="VIC-Regular" w:eastAsia="Times New Roman" w:hAnsi="VIC-Regular" w:cs="Times New Roman"/>
          <w:color w:val="011A3C"/>
          <w:sz w:val="24"/>
          <w:szCs w:val="24"/>
          <w:lang w:val="en" w:eastAsia="en-AU"/>
        </w:rPr>
        <w:t>The key responsibilities of the Service Support Manager include:</w:t>
      </w:r>
    </w:p>
    <w:p w14:paraId="4BF545AE" w14:textId="2C7BD6A8" w:rsidR="007A1176" w:rsidRPr="007A1176" w:rsidRDefault="007A1176" w:rsidP="004326DE">
      <w:pPr>
        <w:spacing w:after="0" w:line="360" w:lineRule="atLeast"/>
        <w:rPr>
          <w:rFonts w:ascii="VIC-Regular" w:eastAsia="Times New Roman" w:hAnsi="VIC-Regular" w:cs="Times New Roman"/>
          <w:color w:val="011A3C"/>
          <w:sz w:val="24"/>
          <w:szCs w:val="24"/>
          <w:lang w:val="en" w:eastAsia="en-AU"/>
        </w:rPr>
      </w:pPr>
      <w:r w:rsidRPr="007A1176">
        <w:rPr>
          <w:rFonts w:ascii="VIC-Regular" w:eastAsia="Times New Roman" w:hAnsi="VIC-Regular" w:cs="Times New Roman"/>
          <w:color w:val="011A3C"/>
          <w:sz w:val="24"/>
          <w:szCs w:val="24"/>
          <w:lang w:val="en" w:eastAsia="en-AU"/>
        </w:rPr>
        <w:t>•</w:t>
      </w:r>
      <w:r w:rsidR="008F4825">
        <w:rPr>
          <w:rFonts w:ascii="VIC-Regular" w:eastAsia="Times New Roman" w:hAnsi="VIC-Regular" w:cs="Times New Roman"/>
          <w:color w:val="011A3C"/>
          <w:sz w:val="24"/>
          <w:szCs w:val="24"/>
          <w:lang w:val="en" w:eastAsia="en-AU"/>
        </w:rPr>
        <w:t xml:space="preserve">    </w:t>
      </w:r>
      <w:r w:rsidRPr="007A1176">
        <w:rPr>
          <w:rFonts w:ascii="VIC-Regular" w:eastAsia="Times New Roman" w:hAnsi="VIC-Regular" w:cs="Times New Roman"/>
          <w:color w:val="011A3C"/>
          <w:sz w:val="24"/>
          <w:szCs w:val="24"/>
          <w:lang w:val="en" w:eastAsia="en-AU"/>
        </w:rPr>
        <w:t xml:space="preserve">being a contact point for </w:t>
      </w:r>
      <w:proofErr w:type="spellStart"/>
      <w:r w:rsidRPr="007A1176">
        <w:rPr>
          <w:rFonts w:ascii="VIC-Regular" w:eastAsia="Times New Roman" w:hAnsi="VIC-Regular" w:cs="Times New Roman"/>
          <w:color w:val="011A3C"/>
          <w:sz w:val="24"/>
          <w:szCs w:val="24"/>
          <w:lang w:val="en" w:eastAsia="en-AU"/>
        </w:rPr>
        <w:t>CoM</w:t>
      </w:r>
      <w:proofErr w:type="spellEnd"/>
    </w:p>
    <w:p w14:paraId="1B7EF390" w14:textId="08F199E9" w:rsidR="007A1176" w:rsidRPr="008F4825" w:rsidRDefault="007A1176" w:rsidP="008F4825">
      <w:pPr>
        <w:pStyle w:val="ListParagraph"/>
        <w:numPr>
          <w:ilvl w:val="0"/>
          <w:numId w:val="192"/>
        </w:numPr>
        <w:spacing w:after="0" w:line="360" w:lineRule="atLeast"/>
        <w:rPr>
          <w:rFonts w:ascii="VIC-Regular" w:eastAsia="Times New Roman" w:hAnsi="VIC-Regular" w:cs="Times New Roman"/>
          <w:color w:val="011A3C"/>
          <w:sz w:val="24"/>
          <w:szCs w:val="24"/>
          <w:lang w:val="en" w:eastAsia="en-AU"/>
        </w:rPr>
      </w:pPr>
      <w:r w:rsidRPr="008F4825">
        <w:rPr>
          <w:rFonts w:ascii="VIC-Regular" w:eastAsia="Times New Roman" w:hAnsi="VIC-Regular" w:cs="Times New Roman"/>
          <w:color w:val="011A3C"/>
          <w:sz w:val="24"/>
          <w:szCs w:val="24"/>
          <w:lang w:val="en" w:eastAsia="en-AU"/>
        </w:rPr>
        <w:t xml:space="preserve">seeking approval for commencing and ceasing MARC/MACC services from the Area </w:t>
      </w:r>
      <w:r w:rsidR="008F4825" w:rsidRPr="008F4825">
        <w:rPr>
          <w:rFonts w:ascii="VIC-Regular" w:eastAsia="Times New Roman" w:hAnsi="VIC-Regular" w:cs="Times New Roman"/>
          <w:color w:val="011A3C"/>
          <w:sz w:val="24"/>
          <w:szCs w:val="24"/>
          <w:lang w:val="en" w:eastAsia="en-AU"/>
        </w:rPr>
        <w:t>E</w:t>
      </w:r>
      <w:r w:rsidRPr="008F4825">
        <w:rPr>
          <w:rFonts w:ascii="VIC-Regular" w:eastAsia="Times New Roman" w:hAnsi="VIC-Regular" w:cs="Times New Roman"/>
          <w:color w:val="011A3C"/>
          <w:sz w:val="24"/>
          <w:szCs w:val="24"/>
          <w:lang w:val="en" w:eastAsia="en-AU"/>
        </w:rPr>
        <w:t xml:space="preserve">xecutive Director (AED), at the request of the </w:t>
      </w:r>
      <w:proofErr w:type="spellStart"/>
      <w:r w:rsidRPr="008F4825">
        <w:rPr>
          <w:rFonts w:ascii="VIC-Regular" w:eastAsia="Times New Roman" w:hAnsi="VIC-Regular" w:cs="Times New Roman"/>
          <w:color w:val="011A3C"/>
          <w:sz w:val="24"/>
          <w:szCs w:val="24"/>
          <w:lang w:val="en" w:eastAsia="en-AU"/>
        </w:rPr>
        <w:t>CoM</w:t>
      </w:r>
      <w:proofErr w:type="spellEnd"/>
      <w:r w:rsidRPr="008F4825">
        <w:rPr>
          <w:rFonts w:ascii="VIC-Regular" w:eastAsia="Times New Roman" w:hAnsi="VIC-Regular" w:cs="Times New Roman"/>
          <w:color w:val="011A3C"/>
          <w:sz w:val="24"/>
          <w:szCs w:val="24"/>
          <w:lang w:val="en" w:eastAsia="en-AU"/>
        </w:rPr>
        <w:t xml:space="preserve"> </w:t>
      </w:r>
    </w:p>
    <w:p w14:paraId="70529C7F" w14:textId="007F6EC6" w:rsidR="007A1176" w:rsidRPr="007A1176" w:rsidRDefault="007A1176" w:rsidP="004326DE">
      <w:pPr>
        <w:spacing w:after="0" w:line="360" w:lineRule="atLeast"/>
        <w:rPr>
          <w:rFonts w:ascii="VIC-Regular" w:eastAsia="Times New Roman" w:hAnsi="VIC-Regular" w:cs="Times New Roman"/>
          <w:color w:val="011A3C"/>
          <w:sz w:val="24"/>
          <w:szCs w:val="24"/>
          <w:lang w:val="en" w:eastAsia="en-AU"/>
        </w:rPr>
      </w:pPr>
      <w:r w:rsidRPr="007A1176">
        <w:rPr>
          <w:rFonts w:ascii="VIC-Regular" w:eastAsia="Times New Roman" w:hAnsi="VIC-Regular" w:cs="Times New Roman"/>
          <w:color w:val="011A3C"/>
          <w:sz w:val="24"/>
          <w:szCs w:val="24"/>
          <w:lang w:val="en" w:eastAsia="en-AU"/>
        </w:rPr>
        <w:t>•</w:t>
      </w:r>
      <w:r w:rsidR="008F4825">
        <w:rPr>
          <w:rFonts w:ascii="VIC-Regular" w:eastAsia="Times New Roman" w:hAnsi="VIC-Regular" w:cs="Times New Roman"/>
          <w:color w:val="011A3C"/>
          <w:sz w:val="24"/>
          <w:szCs w:val="24"/>
          <w:lang w:val="en" w:eastAsia="en-AU"/>
        </w:rPr>
        <w:t xml:space="preserve">    </w:t>
      </w:r>
      <w:r w:rsidRPr="007A1176">
        <w:rPr>
          <w:rFonts w:ascii="VIC-Regular" w:eastAsia="Times New Roman" w:hAnsi="VIC-Regular" w:cs="Times New Roman"/>
          <w:color w:val="011A3C"/>
          <w:sz w:val="24"/>
          <w:szCs w:val="24"/>
          <w:lang w:val="en" w:eastAsia="en-AU"/>
        </w:rPr>
        <w:t xml:space="preserve">receiving annual reports submitted by each </w:t>
      </w:r>
      <w:proofErr w:type="spellStart"/>
      <w:r w:rsidRPr="007A1176">
        <w:rPr>
          <w:rFonts w:ascii="VIC-Regular" w:eastAsia="Times New Roman" w:hAnsi="VIC-Regular" w:cs="Times New Roman"/>
          <w:color w:val="011A3C"/>
          <w:sz w:val="24"/>
          <w:szCs w:val="24"/>
          <w:lang w:val="en" w:eastAsia="en-AU"/>
        </w:rPr>
        <w:t>CoM</w:t>
      </w:r>
      <w:proofErr w:type="spellEnd"/>
    </w:p>
    <w:p w14:paraId="2C4AB564" w14:textId="19D42703" w:rsidR="007A1176" w:rsidRPr="007A1176" w:rsidRDefault="007A1176" w:rsidP="004326DE">
      <w:pPr>
        <w:spacing w:after="0" w:line="360" w:lineRule="atLeast"/>
        <w:rPr>
          <w:rFonts w:ascii="VIC-Regular" w:eastAsia="Times New Roman" w:hAnsi="VIC-Regular" w:cs="Times New Roman"/>
          <w:color w:val="011A3C"/>
          <w:sz w:val="24"/>
          <w:szCs w:val="24"/>
          <w:lang w:val="en" w:eastAsia="en-AU"/>
        </w:rPr>
      </w:pPr>
      <w:r w:rsidRPr="007A1176">
        <w:rPr>
          <w:rFonts w:ascii="VIC-Regular" w:eastAsia="Times New Roman" w:hAnsi="VIC-Regular" w:cs="Times New Roman"/>
          <w:color w:val="011A3C"/>
          <w:sz w:val="24"/>
          <w:szCs w:val="24"/>
          <w:lang w:val="en" w:eastAsia="en-AU"/>
        </w:rPr>
        <w:t>•</w:t>
      </w:r>
      <w:r w:rsidR="008F4825">
        <w:rPr>
          <w:rFonts w:ascii="VIC-Regular" w:eastAsia="Times New Roman" w:hAnsi="VIC-Regular" w:cs="Times New Roman"/>
          <w:color w:val="011A3C"/>
          <w:sz w:val="24"/>
          <w:szCs w:val="24"/>
          <w:lang w:val="en" w:eastAsia="en-AU"/>
        </w:rPr>
        <w:t xml:space="preserve">    </w:t>
      </w:r>
      <w:r w:rsidRPr="007A1176">
        <w:rPr>
          <w:rFonts w:ascii="VIC-Regular" w:eastAsia="Times New Roman" w:hAnsi="VIC-Regular" w:cs="Times New Roman"/>
          <w:color w:val="011A3C"/>
          <w:sz w:val="24"/>
          <w:szCs w:val="24"/>
          <w:lang w:val="en" w:eastAsia="en-AU"/>
        </w:rPr>
        <w:t xml:space="preserve">maintaining databases of MARC/MACC base and serviced schools </w:t>
      </w:r>
    </w:p>
    <w:p w14:paraId="491D7D8B" w14:textId="6A9C874D" w:rsidR="007A1176" w:rsidRPr="007A1176" w:rsidRDefault="007A1176" w:rsidP="004326DE">
      <w:pPr>
        <w:spacing w:after="0" w:line="360" w:lineRule="atLeast"/>
        <w:rPr>
          <w:rFonts w:ascii="VIC-Regular" w:eastAsia="Times New Roman" w:hAnsi="VIC-Regular" w:cs="Times New Roman"/>
          <w:color w:val="011A3C"/>
          <w:sz w:val="24"/>
          <w:szCs w:val="24"/>
          <w:lang w:val="en" w:eastAsia="en-AU"/>
        </w:rPr>
      </w:pPr>
      <w:r w:rsidRPr="007A1176">
        <w:rPr>
          <w:rFonts w:ascii="VIC-Regular" w:eastAsia="Times New Roman" w:hAnsi="VIC-Regular" w:cs="Times New Roman"/>
          <w:color w:val="011A3C"/>
          <w:sz w:val="24"/>
          <w:szCs w:val="24"/>
          <w:lang w:val="en" w:eastAsia="en-AU"/>
        </w:rPr>
        <w:t>•</w:t>
      </w:r>
      <w:r w:rsidR="008F4825">
        <w:rPr>
          <w:rFonts w:ascii="VIC-Regular" w:eastAsia="Times New Roman" w:hAnsi="VIC-Regular" w:cs="Times New Roman"/>
          <w:color w:val="011A3C"/>
          <w:sz w:val="24"/>
          <w:szCs w:val="24"/>
          <w:lang w:val="en" w:eastAsia="en-AU"/>
        </w:rPr>
        <w:t xml:space="preserve">    </w:t>
      </w:r>
      <w:r w:rsidRPr="007A1176">
        <w:rPr>
          <w:rFonts w:ascii="VIC-Regular" w:eastAsia="Times New Roman" w:hAnsi="VIC-Regular" w:cs="Times New Roman"/>
          <w:color w:val="011A3C"/>
          <w:sz w:val="24"/>
          <w:szCs w:val="24"/>
          <w:lang w:val="en" w:eastAsia="en-AU"/>
        </w:rPr>
        <w:t>obtaining requests for van replacements made by base school principals</w:t>
      </w:r>
    </w:p>
    <w:p w14:paraId="0B660A87" w14:textId="1A1CA79E" w:rsidR="007A1176" w:rsidRPr="007A1176" w:rsidRDefault="007A1176" w:rsidP="004326DE">
      <w:pPr>
        <w:spacing w:after="0" w:line="360" w:lineRule="atLeast"/>
        <w:rPr>
          <w:rFonts w:ascii="VIC-Regular" w:eastAsia="Times New Roman" w:hAnsi="VIC-Regular" w:cs="Times New Roman"/>
          <w:color w:val="011A3C"/>
          <w:sz w:val="24"/>
          <w:szCs w:val="24"/>
          <w:lang w:val="en" w:eastAsia="en-AU"/>
        </w:rPr>
      </w:pPr>
      <w:r w:rsidRPr="007A1176">
        <w:rPr>
          <w:rFonts w:ascii="VIC-Regular" w:eastAsia="Times New Roman" w:hAnsi="VIC-Regular" w:cs="Times New Roman"/>
          <w:color w:val="011A3C"/>
          <w:sz w:val="24"/>
          <w:szCs w:val="24"/>
          <w:lang w:val="en" w:eastAsia="en-AU"/>
        </w:rPr>
        <w:t>•</w:t>
      </w:r>
      <w:r w:rsidR="008F4825">
        <w:rPr>
          <w:rFonts w:ascii="VIC-Regular" w:eastAsia="Times New Roman" w:hAnsi="VIC-Regular" w:cs="Times New Roman"/>
          <w:color w:val="011A3C"/>
          <w:sz w:val="24"/>
          <w:szCs w:val="24"/>
          <w:lang w:val="en" w:eastAsia="en-AU"/>
        </w:rPr>
        <w:t xml:space="preserve">    </w:t>
      </w:r>
      <w:r w:rsidRPr="007A1176">
        <w:rPr>
          <w:rFonts w:ascii="VIC-Regular" w:eastAsia="Times New Roman" w:hAnsi="VIC-Regular" w:cs="Times New Roman"/>
          <w:color w:val="011A3C"/>
          <w:sz w:val="24"/>
          <w:szCs w:val="24"/>
          <w:lang w:val="en" w:eastAsia="en-AU"/>
        </w:rPr>
        <w:t>identifying networking opportunities for MARC/MACC teachers.</w:t>
      </w:r>
    </w:p>
    <w:p w14:paraId="64AE8607" w14:textId="77777777" w:rsidR="007A1176" w:rsidRPr="008F4825" w:rsidRDefault="007A1176" w:rsidP="007A1176">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8F4825">
        <w:rPr>
          <w:rFonts w:ascii="VIC-Regular" w:eastAsia="Times New Roman" w:hAnsi="VIC-Regular" w:cs="Times New Roman"/>
          <w:b/>
          <w:bCs/>
          <w:color w:val="011A3C"/>
          <w:sz w:val="24"/>
          <w:szCs w:val="24"/>
          <w:lang w:val="en" w:eastAsia="en-AU"/>
        </w:rPr>
        <w:t>Base schools</w:t>
      </w:r>
    </w:p>
    <w:p w14:paraId="1658A219" w14:textId="77777777" w:rsidR="007A1176" w:rsidRPr="007A1176" w:rsidRDefault="007A1176" w:rsidP="007A1176">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7A1176">
        <w:rPr>
          <w:rFonts w:ascii="VIC-Regular" w:eastAsia="Times New Roman" w:hAnsi="VIC-Regular" w:cs="Times New Roman"/>
          <w:color w:val="011A3C"/>
          <w:sz w:val="24"/>
          <w:szCs w:val="24"/>
          <w:lang w:val="en" w:eastAsia="en-AU"/>
        </w:rPr>
        <w:t>Base schools are responsible for employing MARC/MACC teachers. Base school principals are responsible for MARC/MACC teachers in the same manner as other teachers employed at their school, including approving the MARC/MACC teachers’ hours of duty in line with the Victorian Government Schools Agreement 2017 and the allocation of non-teaching/planning time for the year.</w:t>
      </w:r>
    </w:p>
    <w:p w14:paraId="08027BF7" w14:textId="614F4D9B" w:rsidR="007A1176" w:rsidRDefault="007A1176" w:rsidP="007A1176">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7A1176">
        <w:rPr>
          <w:rFonts w:ascii="VIC-Regular" w:eastAsia="Times New Roman" w:hAnsi="VIC-Regular" w:cs="Times New Roman"/>
          <w:color w:val="011A3C"/>
          <w:sz w:val="24"/>
          <w:szCs w:val="24"/>
          <w:lang w:val="en" w:eastAsia="en-AU"/>
        </w:rPr>
        <w:t>Base school principals are also responsible for overseeing the delivery of services and are accountable for the service budget.</w:t>
      </w:r>
    </w:p>
    <w:p w14:paraId="04720761" w14:textId="2A7A817F" w:rsidR="002104B8" w:rsidRPr="002104B8" w:rsidRDefault="002104B8" w:rsidP="002104B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5727F1">
        <w:rPr>
          <w:rFonts w:ascii="VIC-Regular" w:eastAsia="Times New Roman" w:hAnsi="VIC-Regular" w:cs="Times New Roman"/>
          <w:color w:val="011A3C"/>
          <w:sz w:val="24"/>
          <w:szCs w:val="24"/>
          <w:lang w:val="en" w:eastAsia="en-AU"/>
        </w:rPr>
        <w:t>Funding is calculated at the Indicative</w:t>
      </w:r>
      <w:r>
        <w:rPr>
          <w:rFonts w:ascii="VIC-Regular" w:eastAsia="Times New Roman" w:hAnsi="VIC-Regular" w:cs="Times New Roman"/>
          <w:color w:val="011A3C"/>
          <w:sz w:val="24"/>
          <w:szCs w:val="24"/>
          <w:lang w:val="en" w:eastAsia="en-AU"/>
        </w:rPr>
        <w:t xml:space="preserve"> cycle </w:t>
      </w:r>
      <w:r w:rsidRPr="005727F1">
        <w:rPr>
          <w:rFonts w:ascii="VIC-Regular" w:eastAsia="Times New Roman" w:hAnsi="VIC-Regular" w:cs="Times New Roman"/>
          <w:color w:val="011A3C"/>
          <w:sz w:val="24"/>
          <w:szCs w:val="24"/>
          <w:lang w:val="en" w:eastAsia="en-AU"/>
        </w:rPr>
        <w:t>and</w:t>
      </w:r>
      <w:r>
        <w:rPr>
          <w:rFonts w:ascii="VIC-Regular" w:eastAsia="Times New Roman" w:hAnsi="VIC-Regular" w:cs="Times New Roman"/>
          <w:color w:val="011A3C"/>
          <w:sz w:val="24"/>
          <w:szCs w:val="24"/>
          <w:lang w:val="en" w:eastAsia="en-AU"/>
        </w:rPr>
        <w:t xml:space="preserve"> may be updated at the</w:t>
      </w:r>
      <w:r w:rsidRPr="005727F1">
        <w:rPr>
          <w:rFonts w:ascii="VIC-Regular" w:eastAsia="Times New Roman" w:hAnsi="VIC-Regular" w:cs="Times New Roman"/>
          <w:color w:val="011A3C"/>
          <w:sz w:val="24"/>
          <w:szCs w:val="24"/>
          <w:lang w:val="en" w:eastAsia="en-AU"/>
        </w:rPr>
        <w:t xml:space="preserve"> Confirmed cycle</w:t>
      </w:r>
      <w:r w:rsidR="006865F7">
        <w:rPr>
          <w:rFonts w:ascii="VIC-Regular" w:eastAsia="Times New Roman" w:hAnsi="VIC-Regular" w:cs="Times New Roman"/>
          <w:color w:val="011A3C"/>
          <w:sz w:val="24"/>
          <w:szCs w:val="24"/>
          <w:lang w:val="en" w:eastAsia="en-AU"/>
        </w:rPr>
        <w:t xml:space="preserve"> if advice is provided by the region</w:t>
      </w:r>
      <w:r w:rsidRPr="005727F1">
        <w:rPr>
          <w:rFonts w:ascii="VIC-Regular" w:eastAsia="Times New Roman" w:hAnsi="VIC-Regular" w:cs="Times New Roman"/>
          <w:color w:val="011A3C"/>
          <w:sz w:val="24"/>
          <w:szCs w:val="24"/>
          <w:lang w:val="en" w:eastAsia="en-AU"/>
        </w:rPr>
        <w:t xml:space="preserve">, </w:t>
      </w:r>
      <w:r>
        <w:rPr>
          <w:rFonts w:ascii="VIC-Regular" w:eastAsia="Times New Roman" w:hAnsi="VIC-Regular" w:cs="Times New Roman"/>
          <w:color w:val="011A3C"/>
          <w:sz w:val="24"/>
          <w:szCs w:val="24"/>
          <w:lang w:val="en" w:eastAsia="en-AU"/>
        </w:rPr>
        <w:t xml:space="preserve">funding is allocated </w:t>
      </w:r>
      <w:r w:rsidRPr="005727F1">
        <w:rPr>
          <w:rFonts w:ascii="VIC-Regular" w:eastAsia="Times New Roman" w:hAnsi="VIC-Regular" w:cs="Times New Roman"/>
          <w:color w:val="011A3C"/>
          <w:sz w:val="24"/>
          <w:szCs w:val="24"/>
          <w:lang w:val="en" w:eastAsia="en-AU"/>
        </w:rPr>
        <w:t>through</w:t>
      </w:r>
      <w:r>
        <w:rPr>
          <w:rFonts w:ascii="VIC-Regular" w:eastAsia="Times New Roman" w:hAnsi="VIC-Regular" w:cs="Times New Roman"/>
          <w:color w:val="011A3C"/>
          <w:sz w:val="24"/>
          <w:szCs w:val="24"/>
          <w:lang w:val="en" w:eastAsia="en-AU"/>
        </w:rPr>
        <w:t xml:space="preserve"> credit and cash </w:t>
      </w:r>
      <w:r w:rsidRPr="005727F1">
        <w:rPr>
          <w:rFonts w:ascii="VIC-Regular" w:eastAsia="Times New Roman" w:hAnsi="VIC-Regular" w:cs="Times New Roman"/>
          <w:color w:val="011A3C"/>
          <w:sz w:val="24"/>
          <w:szCs w:val="24"/>
          <w:lang w:val="en" w:eastAsia="en-AU"/>
        </w:rPr>
        <w:t>funding</w:t>
      </w:r>
      <w:r>
        <w:rPr>
          <w:rFonts w:ascii="VIC-Regular" w:eastAsia="Times New Roman" w:hAnsi="VIC-Regular" w:cs="Times New Roman"/>
          <w:color w:val="011A3C"/>
          <w:sz w:val="24"/>
          <w:szCs w:val="24"/>
          <w:lang w:val="en" w:eastAsia="en-AU"/>
        </w:rPr>
        <w:t>.</w:t>
      </w:r>
    </w:p>
    <w:p w14:paraId="058EF33F" w14:textId="5B6202D9" w:rsidR="009753DC" w:rsidRPr="00D93949" w:rsidRDefault="009753DC" w:rsidP="009753D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93949">
        <w:rPr>
          <w:rFonts w:ascii="VIC-Bold" w:eastAsia="Times New Roman" w:hAnsi="VIC-Bold" w:cs="Times New Roman"/>
          <w:b/>
          <w:bCs/>
          <w:color w:val="011A3C"/>
          <w:sz w:val="27"/>
          <w:szCs w:val="27"/>
          <w:lang w:val="en" w:eastAsia="en-AU"/>
        </w:rPr>
        <w:t>Rates 202</w:t>
      </w:r>
      <w:r w:rsidR="008D5FCB">
        <w:rPr>
          <w:rFonts w:ascii="VIC-Bold" w:eastAsia="Times New Roman" w:hAnsi="VIC-Bold" w:cs="Times New Roman"/>
          <w:b/>
          <w:bCs/>
          <w:color w:val="011A3C"/>
          <w:sz w:val="27"/>
          <w:szCs w:val="27"/>
          <w:lang w:val="en" w:eastAsia="en-AU"/>
        </w:rPr>
        <w:t>2</w:t>
      </w:r>
    </w:p>
    <w:p w14:paraId="58167673" w14:textId="77777777" w:rsidR="009753DC" w:rsidRPr="00D53AEB" w:rsidRDefault="009753DC" w:rsidP="009753DC">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D53AEB">
        <w:rPr>
          <w:rFonts w:ascii="VIC-Bold" w:eastAsia="Times New Roman" w:hAnsi="VIC-Bold" w:cs="Times New Roman"/>
          <w:color w:val="011A3C"/>
          <w:sz w:val="24"/>
          <w:szCs w:val="24"/>
          <w:lang w:val="en" w:eastAsia="en-AU"/>
        </w:rPr>
        <w:lastRenderedPageBreak/>
        <w:t>Rate per EFT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89"/>
        <w:gridCol w:w="2323"/>
        <w:gridCol w:w="2033"/>
        <w:gridCol w:w="2071"/>
      </w:tblGrid>
      <w:tr w:rsidR="009753DC" w:rsidRPr="00D53AEB" w14:paraId="4090BE25" w14:textId="77777777" w:rsidTr="00D93949">
        <w:trPr>
          <w:tblHeader/>
        </w:trPr>
        <w:tc>
          <w:tcPr>
            <w:tcW w:w="0" w:type="auto"/>
            <w:hideMark/>
          </w:tcPr>
          <w:p w14:paraId="70CB0D50" w14:textId="77777777" w:rsidR="009753DC" w:rsidRPr="00371B75" w:rsidRDefault="009753DC" w:rsidP="009753DC">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Sector</w:t>
            </w:r>
          </w:p>
        </w:tc>
        <w:tc>
          <w:tcPr>
            <w:tcW w:w="0" w:type="auto"/>
            <w:hideMark/>
          </w:tcPr>
          <w:p w14:paraId="38CAB9B6" w14:textId="77777777" w:rsidR="009753DC" w:rsidRPr="00371B75" w:rsidRDefault="009753DC" w:rsidP="006865F7">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Credit ($)</w:t>
            </w:r>
          </w:p>
        </w:tc>
        <w:tc>
          <w:tcPr>
            <w:tcW w:w="0" w:type="auto"/>
            <w:hideMark/>
          </w:tcPr>
          <w:p w14:paraId="54435A80" w14:textId="77777777" w:rsidR="009753DC" w:rsidRPr="00371B75" w:rsidRDefault="009753DC" w:rsidP="006865F7">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Cash ($)</w:t>
            </w:r>
          </w:p>
        </w:tc>
        <w:tc>
          <w:tcPr>
            <w:tcW w:w="0" w:type="auto"/>
            <w:hideMark/>
          </w:tcPr>
          <w:p w14:paraId="36F3C31B" w14:textId="77777777" w:rsidR="009753DC" w:rsidRPr="00371B75" w:rsidRDefault="009753DC" w:rsidP="006865F7">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Total ($)</w:t>
            </w:r>
          </w:p>
        </w:tc>
      </w:tr>
      <w:tr w:rsidR="009753DC" w:rsidRPr="00D53AEB" w14:paraId="74B5BCCF" w14:textId="77777777" w:rsidTr="00D93949">
        <w:tc>
          <w:tcPr>
            <w:tcW w:w="0" w:type="auto"/>
            <w:hideMark/>
          </w:tcPr>
          <w:p w14:paraId="0BDB7B65" w14:textId="77777777" w:rsidR="009753DC" w:rsidRPr="00371B75" w:rsidRDefault="009753DC"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Primary</w:t>
            </w:r>
          </w:p>
        </w:tc>
        <w:tc>
          <w:tcPr>
            <w:tcW w:w="0" w:type="auto"/>
            <w:hideMark/>
          </w:tcPr>
          <w:p w14:paraId="7E197F05" w14:textId="5855FE5A" w:rsidR="009753DC" w:rsidRPr="00371B75" w:rsidRDefault="006865F7" w:rsidP="006865F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118,496</w:t>
            </w:r>
          </w:p>
        </w:tc>
        <w:tc>
          <w:tcPr>
            <w:tcW w:w="0" w:type="auto"/>
            <w:hideMark/>
          </w:tcPr>
          <w:p w14:paraId="332ADEE6" w14:textId="5A142AF4" w:rsidR="009753DC" w:rsidRPr="00371B75" w:rsidRDefault="006865F7" w:rsidP="006865F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3,0</w:t>
            </w:r>
            <w:r w:rsidR="008D5FCB">
              <w:rPr>
                <w:rFonts w:ascii="VIC-Regular" w:eastAsia="Times New Roman" w:hAnsi="VIC-Regular" w:cs="Times New Roman"/>
                <w:color w:val="323E4F" w:themeColor="text2" w:themeShade="BF"/>
                <w:sz w:val="24"/>
                <w:szCs w:val="24"/>
                <w:lang w:eastAsia="en-AU"/>
              </w:rPr>
              <w:t>85</w:t>
            </w:r>
          </w:p>
        </w:tc>
        <w:tc>
          <w:tcPr>
            <w:tcW w:w="0" w:type="auto"/>
            <w:hideMark/>
          </w:tcPr>
          <w:p w14:paraId="0EB5EF9B" w14:textId="52C0B09A" w:rsidR="009753DC" w:rsidRPr="00371B75" w:rsidRDefault="006865F7" w:rsidP="006865F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121,5</w:t>
            </w:r>
            <w:r w:rsidR="008D5FCB">
              <w:rPr>
                <w:rFonts w:ascii="VIC-Regular" w:eastAsia="Times New Roman" w:hAnsi="VIC-Regular" w:cs="Times New Roman"/>
                <w:color w:val="323E4F" w:themeColor="text2" w:themeShade="BF"/>
                <w:sz w:val="24"/>
                <w:szCs w:val="24"/>
                <w:lang w:eastAsia="en-AU"/>
              </w:rPr>
              <w:t>81</w:t>
            </w:r>
          </w:p>
        </w:tc>
      </w:tr>
      <w:tr w:rsidR="009753DC" w:rsidRPr="00D53AEB" w14:paraId="6937EB23" w14:textId="77777777" w:rsidTr="00D93949">
        <w:tc>
          <w:tcPr>
            <w:tcW w:w="0" w:type="auto"/>
            <w:hideMark/>
          </w:tcPr>
          <w:p w14:paraId="7B19578B" w14:textId="77777777" w:rsidR="009753DC" w:rsidRPr="00371B75" w:rsidRDefault="009753DC"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Secondary</w:t>
            </w:r>
          </w:p>
        </w:tc>
        <w:tc>
          <w:tcPr>
            <w:tcW w:w="0" w:type="auto"/>
            <w:hideMark/>
          </w:tcPr>
          <w:p w14:paraId="16406390" w14:textId="673B6B07" w:rsidR="009753DC" w:rsidRPr="00371B75" w:rsidRDefault="00946FE5" w:rsidP="006865F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119,535</w:t>
            </w:r>
          </w:p>
        </w:tc>
        <w:tc>
          <w:tcPr>
            <w:tcW w:w="0" w:type="auto"/>
            <w:hideMark/>
          </w:tcPr>
          <w:p w14:paraId="3F384CBA" w14:textId="4543D53E" w:rsidR="009753DC" w:rsidRPr="00371B75" w:rsidRDefault="008D5FCB" w:rsidP="006865F7">
            <w:pPr>
              <w:spacing w:after="0" w:line="360" w:lineRule="atLeast"/>
              <w:jc w:val="center"/>
              <w:rPr>
                <w:rFonts w:ascii="VIC-Regular" w:eastAsia="Times New Roman" w:hAnsi="VIC-Regular" w:cs="Times New Roman"/>
                <w:color w:val="323E4F" w:themeColor="text2" w:themeShade="BF"/>
                <w:sz w:val="24"/>
                <w:szCs w:val="24"/>
                <w:lang w:eastAsia="en-AU"/>
              </w:rPr>
            </w:pPr>
            <w:r>
              <w:rPr>
                <w:rFonts w:ascii="VIC-Regular" w:eastAsia="Times New Roman" w:hAnsi="VIC-Regular" w:cs="Times New Roman"/>
                <w:color w:val="323E4F" w:themeColor="text2" w:themeShade="BF"/>
                <w:sz w:val="24"/>
                <w:szCs w:val="24"/>
                <w:lang w:eastAsia="en-AU"/>
              </w:rPr>
              <w:t>1,614</w:t>
            </w:r>
          </w:p>
        </w:tc>
        <w:tc>
          <w:tcPr>
            <w:tcW w:w="0" w:type="auto"/>
            <w:hideMark/>
          </w:tcPr>
          <w:p w14:paraId="6DE444FF" w14:textId="5658886F" w:rsidR="009753DC" w:rsidRPr="00371B75" w:rsidRDefault="00946FE5" w:rsidP="006865F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121,1</w:t>
            </w:r>
            <w:r w:rsidR="008D5FCB">
              <w:rPr>
                <w:rFonts w:ascii="VIC-Regular" w:eastAsia="Times New Roman" w:hAnsi="VIC-Regular" w:cs="Times New Roman"/>
                <w:color w:val="323E4F" w:themeColor="text2" w:themeShade="BF"/>
                <w:sz w:val="24"/>
                <w:szCs w:val="24"/>
                <w:lang w:eastAsia="en-AU"/>
              </w:rPr>
              <w:t>49</w:t>
            </w:r>
          </w:p>
        </w:tc>
      </w:tr>
    </w:tbl>
    <w:p w14:paraId="6B83EAC3" w14:textId="77777777" w:rsidR="009753DC" w:rsidRPr="00D53AEB" w:rsidRDefault="009753DC" w:rsidP="004B385F">
      <w:pPr>
        <w:pStyle w:val="Heading2"/>
      </w:pPr>
      <w:bookmarkStart w:id="74" w:name="_Toc94698019"/>
      <w:r w:rsidRPr="00D53AEB">
        <w:t>Instrumental Music Programs (Reference 41)</w:t>
      </w:r>
      <w:bookmarkEnd w:id="74"/>
    </w:p>
    <w:p w14:paraId="3ED23DE4" w14:textId="796B3F0A" w:rsidR="009753DC" w:rsidRPr="00D53AEB"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53AEB">
        <w:rPr>
          <w:rFonts w:ascii="VIC-Regular" w:eastAsia="Times New Roman" w:hAnsi="VIC-Regular" w:cs="Times New Roman"/>
          <w:color w:val="011A3C"/>
          <w:sz w:val="24"/>
          <w:szCs w:val="24"/>
          <w:lang w:val="en" w:eastAsia="en-AU"/>
        </w:rPr>
        <w:t xml:space="preserve">The Instrumental Music Program provides funding opportunities for new and/or developing secondary schools that were not available previously and regions will now have greater flexibility to target resources to highest priority programs. The level </w:t>
      </w:r>
      <w:r w:rsidR="00B24032" w:rsidRPr="00D53AEB">
        <w:rPr>
          <w:rFonts w:ascii="VIC-Regular" w:eastAsia="Times New Roman" w:hAnsi="VIC-Regular" w:cs="Times New Roman"/>
          <w:color w:val="011A3C"/>
          <w:sz w:val="24"/>
          <w:szCs w:val="24"/>
          <w:lang w:val="en" w:eastAsia="en-AU"/>
        </w:rPr>
        <w:t xml:space="preserve">of </w:t>
      </w:r>
      <w:r w:rsidR="00B24032">
        <w:rPr>
          <w:rFonts w:ascii="VIC-Regular" w:eastAsia="Times New Roman" w:hAnsi="VIC-Regular" w:cs="Times New Roman"/>
          <w:color w:val="011A3C"/>
          <w:sz w:val="24"/>
          <w:szCs w:val="24"/>
          <w:lang w:val="en" w:eastAsia="en-AU"/>
        </w:rPr>
        <w:t>funding</w:t>
      </w:r>
      <w:r w:rsidR="008D0E24">
        <w:rPr>
          <w:rFonts w:ascii="VIC-Regular" w:eastAsia="Times New Roman" w:hAnsi="VIC-Regular" w:cs="Times New Roman"/>
          <w:color w:val="011A3C"/>
          <w:sz w:val="24"/>
          <w:szCs w:val="24"/>
          <w:lang w:val="en" w:eastAsia="en-AU"/>
        </w:rPr>
        <w:t xml:space="preserve"> </w:t>
      </w:r>
      <w:r w:rsidRPr="00D53AEB">
        <w:rPr>
          <w:rFonts w:ascii="VIC-Regular" w:eastAsia="Times New Roman" w:hAnsi="VIC-Regular" w:cs="Times New Roman"/>
          <w:color w:val="011A3C"/>
          <w:sz w:val="24"/>
          <w:szCs w:val="24"/>
          <w:lang w:val="en" w:eastAsia="en-AU"/>
        </w:rPr>
        <w:t xml:space="preserve">is determined by </w:t>
      </w:r>
      <w:r w:rsidR="008D0E24">
        <w:rPr>
          <w:rFonts w:ascii="VIC-Regular" w:eastAsia="Times New Roman" w:hAnsi="VIC-Regular" w:cs="Times New Roman"/>
          <w:color w:val="011A3C"/>
          <w:sz w:val="24"/>
          <w:szCs w:val="24"/>
          <w:lang w:val="en" w:eastAsia="en-AU"/>
        </w:rPr>
        <w:t xml:space="preserve">individual </w:t>
      </w:r>
      <w:r w:rsidR="00A97F91">
        <w:rPr>
          <w:rFonts w:ascii="VIC-Regular" w:eastAsia="Times New Roman" w:hAnsi="VIC-Regular" w:cs="Times New Roman"/>
          <w:color w:val="011A3C"/>
          <w:sz w:val="24"/>
          <w:szCs w:val="24"/>
          <w:lang w:val="en" w:eastAsia="en-AU"/>
        </w:rPr>
        <w:t>r</w:t>
      </w:r>
      <w:r w:rsidRPr="00D53AEB">
        <w:rPr>
          <w:rFonts w:ascii="VIC-Regular" w:eastAsia="Times New Roman" w:hAnsi="VIC-Regular" w:cs="Times New Roman"/>
          <w:color w:val="011A3C"/>
          <w:sz w:val="24"/>
          <w:szCs w:val="24"/>
          <w:lang w:val="en" w:eastAsia="en-AU"/>
        </w:rPr>
        <w:t>egions.</w:t>
      </w:r>
      <w:r w:rsidR="007A1176">
        <w:rPr>
          <w:rFonts w:ascii="VIC-Regular" w:eastAsia="Times New Roman" w:hAnsi="VIC-Regular" w:cs="Times New Roman"/>
          <w:color w:val="011A3C"/>
          <w:sz w:val="24"/>
          <w:szCs w:val="24"/>
          <w:lang w:val="en" w:eastAsia="en-AU"/>
        </w:rPr>
        <w:t xml:space="preserve"> </w:t>
      </w:r>
    </w:p>
    <w:p w14:paraId="68144C69" w14:textId="166AA6E0" w:rsidR="009753DC" w:rsidRPr="00FF25C9" w:rsidRDefault="002104B8" w:rsidP="00FF25C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5727F1">
        <w:rPr>
          <w:rFonts w:ascii="VIC-Regular" w:eastAsia="Times New Roman" w:hAnsi="VIC-Regular" w:cs="Times New Roman"/>
          <w:color w:val="011A3C"/>
          <w:sz w:val="24"/>
          <w:szCs w:val="24"/>
          <w:lang w:val="en" w:eastAsia="en-AU"/>
        </w:rPr>
        <w:t>Funding is calculated at the Indicative</w:t>
      </w:r>
      <w:r>
        <w:rPr>
          <w:rFonts w:ascii="VIC-Regular" w:eastAsia="Times New Roman" w:hAnsi="VIC-Regular" w:cs="Times New Roman"/>
          <w:color w:val="011A3C"/>
          <w:sz w:val="24"/>
          <w:szCs w:val="24"/>
          <w:lang w:val="en" w:eastAsia="en-AU"/>
        </w:rPr>
        <w:t xml:space="preserve"> cycle </w:t>
      </w:r>
      <w:r w:rsidRPr="005727F1">
        <w:rPr>
          <w:rFonts w:ascii="VIC-Regular" w:eastAsia="Times New Roman" w:hAnsi="VIC-Regular" w:cs="Times New Roman"/>
          <w:color w:val="011A3C"/>
          <w:sz w:val="24"/>
          <w:szCs w:val="24"/>
          <w:lang w:val="en" w:eastAsia="en-AU"/>
        </w:rPr>
        <w:t>and</w:t>
      </w:r>
      <w:r>
        <w:rPr>
          <w:rFonts w:ascii="VIC-Regular" w:eastAsia="Times New Roman" w:hAnsi="VIC-Regular" w:cs="Times New Roman"/>
          <w:color w:val="011A3C"/>
          <w:sz w:val="24"/>
          <w:szCs w:val="24"/>
          <w:lang w:val="en" w:eastAsia="en-AU"/>
        </w:rPr>
        <w:t xml:space="preserve"> may be updated at the</w:t>
      </w:r>
      <w:r w:rsidRPr="005727F1">
        <w:rPr>
          <w:rFonts w:ascii="VIC-Regular" w:eastAsia="Times New Roman" w:hAnsi="VIC-Regular" w:cs="Times New Roman"/>
          <w:color w:val="011A3C"/>
          <w:sz w:val="24"/>
          <w:szCs w:val="24"/>
          <w:lang w:val="en" w:eastAsia="en-AU"/>
        </w:rPr>
        <w:t xml:space="preserve"> Confirmed </w:t>
      </w:r>
      <w:r w:rsidR="00B24032" w:rsidRPr="005727F1">
        <w:rPr>
          <w:rFonts w:ascii="VIC-Regular" w:eastAsia="Times New Roman" w:hAnsi="VIC-Regular" w:cs="Times New Roman"/>
          <w:color w:val="011A3C"/>
          <w:sz w:val="24"/>
          <w:szCs w:val="24"/>
          <w:lang w:val="en" w:eastAsia="en-AU"/>
        </w:rPr>
        <w:t>cycle;</w:t>
      </w:r>
      <w:r w:rsidRPr="005727F1">
        <w:rPr>
          <w:rFonts w:ascii="VIC-Regular" w:eastAsia="Times New Roman" w:hAnsi="VIC-Regular" w:cs="Times New Roman"/>
          <w:color w:val="011A3C"/>
          <w:sz w:val="24"/>
          <w:szCs w:val="24"/>
          <w:lang w:val="en" w:eastAsia="en-AU"/>
        </w:rPr>
        <w:t xml:space="preserve"> </w:t>
      </w:r>
      <w:r>
        <w:rPr>
          <w:rFonts w:ascii="VIC-Regular" w:eastAsia="Times New Roman" w:hAnsi="VIC-Regular" w:cs="Times New Roman"/>
          <w:color w:val="011A3C"/>
          <w:sz w:val="24"/>
          <w:szCs w:val="24"/>
          <w:lang w:val="en" w:eastAsia="en-AU"/>
        </w:rPr>
        <w:t xml:space="preserve">funding is allocated </w:t>
      </w:r>
      <w:r w:rsidRPr="005727F1">
        <w:rPr>
          <w:rFonts w:ascii="VIC-Regular" w:eastAsia="Times New Roman" w:hAnsi="VIC-Regular" w:cs="Times New Roman"/>
          <w:color w:val="011A3C"/>
          <w:sz w:val="24"/>
          <w:szCs w:val="24"/>
          <w:lang w:val="en" w:eastAsia="en-AU"/>
        </w:rPr>
        <w:t>through</w:t>
      </w:r>
      <w:r>
        <w:rPr>
          <w:rFonts w:ascii="VIC-Regular" w:eastAsia="Times New Roman" w:hAnsi="VIC-Regular" w:cs="Times New Roman"/>
          <w:color w:val="011A3C"/>
          <w:sz w:val="24"/>
          <w:szCs w:val="24"/>
          <w:lang w:val="en" w:eastAsia="en-AU"/>
        </w:rPr>
        <w:t xml:space="preserve"> credit </w:t>
      </w:r>
      <w:r w:rsidRPr="005727F1">
        <w:rPr>
          <w:rFonts w:ascii="VIC-Regular" w:eastAsia="Times New Roman" w:hAnsi="VIC-Regular" w:cs="Times New Roman"/>
          <w:color w:val="011A3C"/>
          <w:sz w:val="24"/>
          <w:szCs w:val="24"/>
          <w:lang w:val="en" w:eastAsia="en-AU"/>
        </w:rPr>
        <w:t>funding</w:t>
      </w:r>
      <w:r>
        <w:rPr>
          <w:rFonts w:ascii="VIC-Regular" w:eastAsia="Times New Roman" w:hAnsi="VIC-Regular" w:cs="Times New Roman"/>
          <w:color w:val="011A3C"/>
          <w:sz w:val="24"/>
          <w:szCs w:val="24"/>
          <w:lang w:val="en" w:eastAsia="en-AU"/>
        </w:rPr>
        <w:t>.</w:t>
      </w:r>
      <w:r w:rsidR="003F7AF6">
        <w:rPr>
          <w:rFonts w:ascii="VIC-Regular" w:eastAsia="Times New Roman" w:hAnsi="VIC-Regular" w:cs="Times New Roman"/>
          <w:color w:val="011A3C"/>
          <w:sz w:val="24"/>
          <w:szCs w:val="24"/>
          <w:lang w:val="en" w:eastAsia="en-AU"/>
        </w:rPr>
        <w:t xml:space="preserve"> Funding also includes oncosts, specifically payroll tax and superannuation.</w:t>
      </w:r>
    </w:p>
    <w:p w14:paraId="6DC437E7" w14:textId="77777777" w:rsidR="009753DC" w:rsidRDefault="009753DC" w:rsidP="009753DC">
      <w:r>
        <w:br w:type="page"/>
      </w:r>
    </w:p>
    <w:p w14:paraId="4BA727E6" w14:textId="5C40CBB8" w:rsidR="009753DC" w:rsidRDefault="009753DC" w:rsidP="009753DC">
      <w:pPr>
        <w:rPr>
          <w:rFonts w:ascii="VIC-Bold" w:eastAsia="Times New Roman" w:hAnsi="VIC-Bold" w:cs="Times New Roman"/>
          <w:color w:val="011A3C"/>
          <w:sz w:val="36"/>
          <w:szCs w:val="36"/>
          <w:lang w:val="en" w:eastAsia="en-AU"/>
        </w:rPr>
      </w:pPr>
      <w:r>
        <w:rPr>
          <w:rFonts w:ascii="VIC-Bold" w:eastAsia="Times New Roman" w:hAnsi="VIC-Bold" w:cs="Times New Roman"/>
          <w:color w:val="011A3C"/>
          <w:sz w:val="36"/>
          <w:szCs w:val="36"/>
          <w:lang w:val="en" w:eastAsia="en-AU"/>
        </w:rPr>
        <w:lastRenderedPageBreak/>
        <w:br w:type="page"/>
      </w:r>
    </w:p>
    <w:p w14:paraId="66B28AA1" w14:textId="77777777" w:rsidR="009753DC" w:rsidRPr="00D53AEB" w:rsidRDefault="009753DC" w:rsidP="004B385F">
      <w:pPr>
        <w:pStyle w:val="Heading2"/>
      </w:pPr>
      <w:bookmarkStart w:id="75" w:name="_Toc94698020"/>
      <w:r w:rsidRPr="00D53AEB">
        <w:lastRenderedPageBreak/>
        <w:t>Bus coordination (Reference 43)</w:t>
      </w:r>
      <w:bookmarkEnd w:id="75"/>
    </w:p>
    <w:p w14:paraId="79CE13DC" w14:textId="3774CB43" w:rsidR="002104B8" w:rsidRPr="00AF3C34" w:rsidRDefault="00BD04CA" w:rsidP="002104B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BD04CA">
        <w:rPr>
          <w:rFonts w:ascii="VIC-Regular" w:eastAsia="Times New Roman" w:hAnsi="VIC-Regular" w:cs="Times New Roman"/>
          <w:color w:val="011A3C"/>
          <w:sz w:val="24"/>
          <w:szCs w:val="24"/>
          <w:lang w:val="en" w:eastAsia="en-AU"/>
        </w:rPr>
        <w:t>Funding allocations are determined by regional offices</w:t>
      </w:r>
      <w:r w:rsidR="008D0E24">
        <w:rPr>
          <w:rFonts w:ascii="VIC-Regular" w:eastAsia="Times New Roman" w:hAnsi="VIC-Regular" w:cs="Times New Roman"/>
          <w:color w:val="011A3C"/>
          <w:sz w:val="24"/>
          <w:szCs w:val="24"/>
          <w:lang w:val="en" w:eastAsia="en-AU"/>
        </w:rPr>
        <w:t>, the</w:t>
      </w:r>
      <w:r w:rsidRPr="00BD04CA" w:rsidDel="00BD04CA">
        <w:rPr>
          <w:rFonts w:ascii="VIC-Regular" w:eastAsia="Times New Roman" w:hAnsi="VIC-Regular" w:cs="Times New Roman"/>
          <w:color w:val="011A3C"/>
          <w:sz w:val="24"/>
          <w:szCs w:val="24"/>
          <w:lang w:val="en" w:eastAsia="en-AU"/>
        </w:rPr>
        <w:t xml:space="preserve"> </w:t>
      </w:r>
      <w:r w:rsidR="008D0E24">
        <w:rPr>
          <w:rFonts w:ascii="VIC-Regular" w:eastAsia="Times New Roman" w:hAnsi="VIC-Regular" w:cs="Times New Roman"/>
          <w:color w:val="011A3C"/>
          <w:sz w:val="24"/>
          <w:szCs w:val="24"/>
          <w:lang w:val="en" w:eastAsia="en-AU"/>
        </w:rPr>
        <w:t>f</w:t>
      </w:r>
      <w:r w:rsidR="002104B8" w:rsidRPr="005727F1">
        <w:rPr>
          <w:rFonts w:ascii="VIC-Regular" w:eastAsia="Times New Roman" w:hAnsi="VIC-Regular" w:cs="Times New Roman"/>
          <w:color w:val="011A3C"/>
          <w:sz w:val="24"/>
          <w:szCs w:val="24"/>
          <w:lang w:val="en" w:eastAsia="en-AU"/>
        </w:rPr>
        <w:t>unding is calculated at the Indicative</w:t>
      </w:r>
      <w:r w:rsidR="002104B8">
        <w:rPr>
          <w:rFonts w:ascii="VIC-Regular" w:eastAsia="Times New Roman" w:hAnsi="VIC-Regular" w:cs="Times New Roman"/>
          <w:color w:val="011A3C"/>
          <w:sz w:val="24"/>
          <w:szCs w:val="24"/>
          <w:lang w:val="en" w:eastAsia="en-AU"/>
        </w:rPr>
        <w:t xml:space="preserve"> cycle and may be updated at the </w:t>
      </w:r>
      <w:r w:rsidR="002104B8" w:rsidRPr="005727F1">
        <w:rPr>
          <w:rFonts w:ascii="VIC-Regular" w:eastAsia="Times New Roman" w:hAnsi="VIC-Regular" w:cs="Times New Roman"/>
          <w:color w:val="011A3C"/>
          <w:sz w:val="24"/>
          <w:szCs w:val="24"/>
          <w:lang w:val="en" w:eastAsia="en-AU"/>
        </w:rPr>
        <w:t>Confirmed</w:t>
      </w:r>
      <w:r w:rsidR="002104B8" w:rsidRPr="00955EC5">
        <w:rPr>
          <w:rFonts w:ascii="VIC-Regular" w:eastAsia="Times New Roman" w:hAnsi="VIC-Regular" w:cs="Times New Roman"/>
          <w:color w:val="011A3C"/>
          <w:sz w:val="24"/>
          <w:szCs w:val="24"/>
          <w:lang w:val="en" w:eastAsia="en-AU"/>
        </w:rPr>
        <w:t xml:space="preserve"> </w:t>
      </w:r>
      <w:r w:rsidR="002104B8" w:rsidRPr="005727F1">
        <w:rPr>
          <w:rFonts w:ascii="VIC-Regular" w:eastAsia="Times New Roman" w:hAnsi="VIC-Regular" w:cs="Times New Roman"/>
          <w:color w:val="011A3C"/>
          <w:sz w:val="24"/>
          <w:szCs w:val="24"/>
          <w:lang w:val="en" w:eastAsia="en-AU"/>
        </w:rPr>
        <w:t xml:space="preserve">cycle, </w:t>
      </w:r>
      <w:r w:rsidR="002104B8">
        <w:rPr>
          <w:rFonts w:ascii="VIC-Regular" w:eastAsia="Times New Roman" w:hAnsi="VIC-Regular" w:cs="Times New Roman"/>
          <w:color w:val="011A3C"/>
          <w:sz w:val="24"/>
          <w:szCs w:val="24"/>
          <w:lang w:val="en" w:eastAsia="en-AU"/>
        </w:rPr>
        <w:t xml:space="preserve">funding is allocated </w:t>
      </w:r>
      <w:r w:rsidR="002104B8" w:rsidRPr="005727F1">
        <w:rPr>
          <w:rFonts w:ascii="VIC-Regular" w:eastAsia="Times New Roman" w:hAnsi="VIC-Regular" w:cs="Times New Roman"/>
          <w:color w:val="011A3C"/>
          <w:sz w:val="24"/>
          <w:szCs w:val="24"/>
          <w:lang w:val="en" w:eastAsia="en-AU"/>
        </w:rPr>
        <w:t>through</w:t>
      </w:r>
      <w:r w:rsidR="002104B8">
        <w:rPr>
          <w:rFonts w:ascii="VIC-Regular" w:eastAsia="Times New Roman" w:hAnsi="VIC-Regular" w:cs="Times New Roman"/>
          <w:color w:val="011A3C"/>
          <w:sz w:val="24"/>
          <w:szCs w:val="24"/>
          <w:lang w:val="en" w:eastAsia="en-AU"/>
        </w:rPr>
        <w:t xml:space="preserve"> credit </w:t>
      </w:r>
      <w:r w:rsidR="002104B8" w:rsidRPr="005727F1">
        <w:rPr>
          <w:rFonts w:ascii="VIC-Regular" w:eastAsia="Times New Roman" w:hAnsi="VIC-Regular" w:cs="Times New Roman"/>
          <w:color w:val="011A3C"/>
          <w:sz w:val="24"/>
          <w:szCs w:val="24"/>
          <w:lang w:val="en" w:eastAsia="en-AU"/>
        </w:rPr>
        <w:t>funding</w:t>
      </w:r>
      <w:r w:rsidR="002104B8">
        <w:rPr>
          <w:rFonts w:ascii="VIC-Regular" w:eastAsia="Times New Roman" w:hAnsi="VIC-Regular" w:cs="Times New Roman"/>
          <w:color w:val="011A3C"/>
          <w:sz w:val="24"/>
          <w:szCs w:val="24"/>
          <w:lang w:val="en" w:eastAsia="en-AU"/>
        </w:rPr>
        <w:t>.</w:t>
      </w:r>
    </w:p>
    <w:p w14:paraId="71DCCEB6" w14:textId="77777777" w:rsidR="002104B8" w:rsidRPr="0082626F" w:rsidRDefault="002104B8" w:rsidP="002104B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82626F">
        <w:rPr>
          <w:rFonts w:ascii="VIC-Bold" w:eastAsia="Times New Roman" w:hAnsi="VIC-Bold" w:cs="Times New Roman"/>
          <w:b/>
          <w:bCs/>
          <w:color w:val="011A3C"/>
          <w:sz w:val="27"/>
          <w:szCs w:val="27"/>
          <w:lang w:val="en" w:eastAsia="en-AU"/>
        </w:rPr>
        <w:t>Calculation</w:t>
      </w:r>
    </w:p>
    <w:p w14:paraId="3EF31C9F" w14:textId="5CA2394F" w:rsidR="002104B8" w:rsidRPr="004E4E6E" w:rsidRDefault="002104B8" w:rsidP="002104B8">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sidRPr="004E4E6E">
        <w:rPr>
          <w:rFonts w:ascii="VIC-Regular" w:eastAsia="Times New Roman" w:hAnsi="VIC-Regular" w:cs="Times New Roman"/>
          <w:color w:val="011A3C"/>
          <w:sz w:val="24"/>
          <w:szCs w:val="24"/>
          <w:lang w:val="en" w:eastAsia="en-AU"/>
        </w:rPr>
        <w:t xml:space="preserve">Bus coordination funding = School EFT * </w:t>
      </w:r>
      <w:r w:rsidR="00BD04CA">
        <w:rPr>
          <w:rFonts w:ascii="VIC-Regular" w:eastAsia="Times New Roman" w:hAnsi="VIC-Regular" w:cs="Times New Roman"/>
          <w:color w:val="011A3C"/>
          <w:sz w:val="24"/>
          <w:szCs w:val="24"/>
          <w:lang w:val="en" w:eastAsia="en-AU"/>
        </w:rPr>
        <w:t xml:space="preserve">ES </w:t>
      </w:r>
      <w:r w:rsidRPr="004E4E6E">
        <w:rPr>
          <w:rFonts w:ascii="VIC-Regular" w:eastAsia="Times New Roman" w:hAnsi="VIC-Regular" w:cs="Times New Roman"/>
          <w:color w:val="011A3C"/>
          <w:sz w:val="24"/>
          <w:szCs w:val="24"/>
          <w:lang w:val="en" w:eastAsia="en-AU"/>
        </w:rPr>
        <w:t>Rate</w:t>
      </w:r>
    </w:p>
    <w:p w14:paraId="0F9DC706" w14:textId="3CD4338D" w:rsidR="002104B8" w:rsidRPr="0082626F" w:rsidRDefault="002104B8" w:rsidP="002104B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82626F">
        <w:rPr>
          <w:rFonts w:ascii="VIC-Bold" w:eastAsia="Times New Roman" w:hAnsi="VIC-Bold" w:cs="Times New Roman"/>
          <w:b/>
          <w:bCs/>
          <w:color w:val="011A3C"/>
          <w:sz w:val="27"/>
          <w:szCs w:val="27"/>
          <w:lang w:val="en" w:eastAsia="en-AU"/>
        </w:rPr>
        <w:t>Rates 202</w:t>
      </w:r>
      <w:r w:rsidR="00BA5750">
        <w:rPr>
          <w:rFonts w:ascii="VIC-Bold" w:eastAsia="Times New Roman" w:hAnsi="VIC-Bold" w:cs="Times New Roman"/>
          <w:b/>
          <w:bCs/>
          <w:color w:val="011A3C"/>
          <w:sz w:val="27"/>
          <w:szCs w:val="27"/>
          <w:lang w:val="en" w:eastAsia="en-AU"/>
        </w:rPr>
        <w:t>2</w:t>
      </w:r>
    </w:p>
    <w:p w14:paraId="5E604DF8" w14:textId="4F1FEE09" w:rsidR="009753DC" w:rsidRPr="004D1CF3" w:rsidRDefault="002104B8" w:rsidP="004D1CF3">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53AEB">
        <w:rPr>
          <w:rFonts w:ascii="VIC-Regular" w:eastAsia="Times New Roman" w:hAnsi="VIC-Regular" w:cs="Times New Roman"/>
          <w:color w:val="011A3C"/>
          <w:sz w:val="24"/>
          <w:szCs w:val="24"/>
          <w:lang w:val="en" w:eastAsia="en-AU"/>
        </w:rPr>
        <w:t xml:space="preserve">The Annual Full Time </w:t>
      </w:r>
      <w:r w:rsidR="00BD04CA">
        <w:rPr>
          <w:rFonts w:ascii="VIC-Regular" w:eastAsia="Times New Roman" w:hAnsi="VIC-Regular" w:cs="Times New Roman"/>
          <w:color w:val="011A3C"/>
          <w:sz w:val="24"/>
          <w:szCs w:val="24"/>
          <w:lang w:val="en" w:eastAsia="en-AU"/>
        </w:rPr>
        <w:t xml:space="preserve">ES </w:t>
      </w:r>
      <w:r w:rsidRPr="00D53AEB">
        <w:rPr>
          <w:rFonts w:ascii="VIC-Regular" w:eastAsia="Times New Roman" w:hAnsi="VIC-Regular" w:cs="Times New Roman"/>
          <w:color w:val="011A3C"/>
          <w:sz w:val="24"/>
          <w:szCs w:val="24"/>
          <w:lang w:val="en" w:eastAsia="en-AU"/>
        </w:rPr>
        <w:t>Rate is </w:t>
      </w:r>
      <w:r w:rsidR="00BD04CA">
        <w:rPr>
          <w:rFonts w:ascii="VIC-Regular" w:eastAsia="Times New Roman" w:hAnsi="VIC-Regular" w:cs="Times New Roman"/>
          <w:color w:val="011A3C"/>
          <w:sz w:val="24"/>
          <w:szCs w:val="24"/>
          <w:lang w:val="en" w:eastAsia="en-AU"/>
        </w:rPr>
        <w:t>$</w:t>
      </w:r>
      <w:r w:rsidR="00BD04CA" w:rsidRPr="00BD04CA">
        <w:rPr>
          <w:rFonts w:ascii="VIC-Regular" w:eastAsia="Times New Roman" w:hAnsi="VIC-Regular" w:cs="Times New Roman"/>
          <w:color w:val="011A3C"/>
          <w:sz w:val="24"/>
          <w:szCs w:val="24"/>
          <w:lang w:val="en" w:eastAsia="en-AU"/>
        </w:rPr>
        <w:t>84,051</w:t>
      </w:r>
      <w:r w:rsidR="00BD04CA" w:rsidRPr="00BD04CA" w:rsidDel="00BD04CA">
        <w:rPr>
          <w:rFonts w:ascii="VIC-Regular" w:eastAsia="Times New Roman" w:hAnsi="VIC-Regular" w:cs="Times New Roman"/>
          <w:color w:val="011A3C"/>
          <w:sz w:val="24"/>
          <w:szCs w:val="24"/>
          <w:lang w:val="en" w:eastAsia="en-AU"/>
        </w:rPr>
        <w:t xml:space="preserve"> </w:t>
      </w:r>
    </w:p>
    <w:p w14:paraId="2F9C15BC" w14:textId="77777777" w:rsidR="009753DC" w:rsidRDefault="009753DC" w:rsidP="009753DC">
      <w:r>
        <w:br w:type="page"/>
      </w:r>
    </w:p>
    <w:p w14:paraId="11FAA3B1" w14:textId="77777777" w:rsidR="009753DC" w:rsidRPr="00D53AEB" w:rsidRDefault="009753DC" w:rsidP="004B385F">
      <w:pPr>
        <w:pStyle w:val="Heading2"/>
      </w:pPr>
      <w:bookmarkStart w:id="76" w:name="_Toc94698021"/>
      <w:r w:rsidRPr="00D53AEB">
        <w:lastRenderedPageBreak/>
        <w:t>Country Area Program Grant (Reference 45)</w:t>
      </w:r>
      <w:bookmarkEnd w:id="76"/>
    </w:p>
    <w:p w14:paraId="6787D7F2" w14:textId="77777777" w:rsidR="00DA1745" w:rsidRPr="00DA1745" w:rsidRDefault="00DA1745" w:rsidP="00C116FE">
      <w:pPr>
        <w:spacing w:before="100" w:beforeAutospacing="1" w:after="0" w:line="360" w:lineRule="atLeast"/>
        <w:rPr>
          <w:rFonts w:ascii="VIC-Regular" w:eastAsia="Times New Roman" w:hAnsi="VIC-Regular" w:cs="Times New Roman"/>
          <w:color w:val="011A3C"/>
          <w:sz w:val="24"/>
          <w:szCs w:val="24"/>
          <w:lang w:val="en" w:eastAsia="en-AU"/>
        </w:rPr>
      </w:pPr>
      <w:r w:rsidRPr="00DA1745">
        <w:rPr>
          <w:rFonts w:ascii="VIC-Regular" w:eastAsia="Times New Roman" w:hAnsi="VIC-Regular" w:cs="Times New Roman"/>
          <w:color w:val="011A3C"/>
          <w:sz w:val="24"/>
          <w:szCs w:val="24"/>
          <w:lang w:val="en" w:eastAsia="en-AU"/>
        </w:rPr>
        <w:t>The purpose of this funding line is to improve the capacity of country schools to broaden</w:t>
      </w:r>
    </w:p>
    <w:p w14:paraId="61745AFE" w14:textId="77777777" w:rsidR="00DA1745" w:rsidRPr="00DA1745" w:rsidRDefault="00DA1745" w:rsidP="00C116FE">
      <w:pPr>
        <w:spacing w:before="100" w:beforeAutospacing="1" w:after="0" w:line="360" w:lineRule="atLeast"/>
        <w:rPr>
          <w:rFonts w:ascii="VIC-Regular" w:eastAsia="Times New Roman" w:hAnsi="VIC-Regular" w:cs="Times New Roman"/>
          <w:color w:val="011A3C"/>
          <w:sz w:val="24"/>
          <w:szCs w:val="24"/>
          <w:lang w:val="en" w:eastAsia="en-AU"/>
        </w:rPr>
      </w:pPr>
      <w:r w:rsidRPr="00DA1745">
        <w:rPr>
          <w:rFonts w:ascii="VIC-Regular" w:eastAsia="Times New Roman" w:hAnsi="VIC-Regular" w:cs="Times New Roman"/>
          <w:color w:val="011A3C"/>
          <w:sz w:val="24"/>
          <w:szCs w:val="24"/>
          <w:lang w:val="en" w:eastAsia="en-AU"/>
        </w:rPr>
        <w:t>the curriculum, improve ICT, professional development and promote networking.</w:t>
      </w:r>
    </w:p>
    <w:p w14:paraId="58CCC2E5" w14:textId="77777777" w:rsidR="00DA1745" w:rsidRDefault="00DA1745" w:rsidP="00DA174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A1745">
        <w:rPr>
          <w:rFonts w:ascii="VIC-Regular" w:eastAsia="Times New Roman" w:hAnsi="VIC-Regular" w:cs="Times New Roman"/>
          <w:color w:val="011A3C"/>
          <w:sz w:val="24"/>
          <w:szCs w:val="24"/>
          <w:lang w:val="en" w:eastAsia="en-AU"/>
        </w:rPr>
        <w:t>Funding is provided to schools with campuses meeting the eligibility criteria. Allocations comprise base and per student amounts, which increase with distance from Melbourne.</w:t>
      </w:r>
    </w:p>
    <w:p w14:paraId="127C9763" w14:textId="77777777" w:rsidR="009753DC" w:rsidRPr="00D93949" w:rsidRDefault="009753DC" w:rsidP="009753D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93949">
        <w:rPr>
          <w:rFonts w:ascii="VIC-Bold" w:eastAsia="Times New Roman" w:hAnsi="VIC-Bold" w:cs="Times New Roman"/>
          <w:b/>
          <w:bCs/>
          <w:color w:val="011A3C"/>
          <w:sz w:val="27"/>
          <w:szCs w:val="27"/>
          <w:lang w:val="en" w:eastAsia="en-AU"/>
        </w:rPr>
        <w:t>Eligibility criteria</w:t>
      </w:r>
    </w:p>
    <w:p w14:paraId="20BBF5D4" w14:textId="77777777" w:rsidR="00DA1745" w:rsidRPr="00DA1745" w:rsidRDefault="00DA1745" w:rsidP="00DA174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A1745">
        <w:rPr>
          <w:rFonts w:ascii="VIC-Regular" w:eastAsia="Times New Roman" w:hAnsi="VIC-Regular" w:cs="Times New Roman"/>
          <w:color w:val="011A3C"/>
          <w:sz w:val="24"/>
          <w:szCs w:val="24"/>
          <w:lang w:val="en" w:eastAsia="en-AU"/>
        </w:rPr>
        <w:t xml:space="preserve">Campuses of any type that meet </w:t>
      </w:r>
      <w:proofErr w:type="gramStart"/>
      <w:r w:rsidRPr="00DA1745">
        <w:rPr>
          <w:rFonts w:ascii="VIC-Regular" w:eastAsia="Times New Roman" w:hAnsi="VIC-Regular" w:cs="Times New Roman"/>
          <w:color w:val="011A3C"/>
          <w:sz w:val="24"/>
          <w:szCs w:val="24"/>
          <w:lang w:val="en" w:eastAsia="en-AU"/>
        </w:rPr>
        <w:t>all of</w:t>
      </w:r>
      <w:proofErr w:type="gramEnd"/>
      <w:r w:rsidRPr="00DA1745">
        <w:rPr>
          <w:rFonts w:ascii="VIC-Regular" w:eastAsia="Times New Roman" w:hAnsi="VIC-Regular" w:cs="Times New Roman"/>
          <w:color w:val="011A3C"/>
          <w:sz w:val="24"/>
          <w:szCs w:val="24"/>
          <w:lang w:val="en" w:eastAsia="en-AU"/>
        </w:rPr>
        <w:t xml:space="preserve"> the following location criteria are eligible: </w:t>
      </w:r>
    </w:p>
    <w:p w14:paraId="65D28DCC" w14:textId="77777777" w:rsidR="00DA1745" w:rsidRPr="00DA1745" w:rsidRDefault="00DA1745" w:rsidP="00F66851">
      <w:pPr>
        <w:numPr>
          <w:ilvl w:val="0"/>
          <w:numId w:val="5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A1745">
        <w:rPr>
          <w:rFonts w:ascii="VIC-Regular" w:eastAsia="Times New Roman" w:hAnsi="VIC-Regular" w:cs="Times New Roman"/>
          <w:color w:val="011A3C"/>
          <w:sz w:val="24"/>
          <w:szCs w:val="24"/>
          <w:lang w:val="en" w:eastAsia="en-AU"/>
        </w:rPr>
        <w:t>more than 150km from Melbourne (as measured from GPO), and</w:t>
      </w:r>
    </w:p>
    <w:p w14:paraId="5996A566" w14:textId="77777777" w:rsidR="00DA1745" w:rsidRPr="00DA1745" w:rsidRDefault="00DA1745" w:rsidP="00F66851">
      <w:pPr>
        <w:numPr>
          <w:ilvl w:val="0"/>
          <w:numId w:val="5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A1745">
        <w:rPr>
          <w:rFonts w:ascii="VIC-Regular" w:eastAsia="Times New Roman" w:hAnsi="VIC-Regular" w:cs="Times New Roman"/>
          <w:color w:val="011A3C"/>
          <w:sz w:val="24"/>
          <w:szCs w:val="24"/>
          <w:lang w:val="en" w:eastAsia="en-AU"/>
        </w:rPr>
        <w:t>more than 25km from the nearest provincial centre (town hall or similar used as point of measure, see below) with a population of more than 20,000 as measured according to Australian Bureau of Statistics (ABS) Urban Centres and Localities (UCL)2016)</w:t>
      </w:r>
    </w:p>
    <w:p w14:paraId="03540F2D" w14:textId="77777777" w:rsidR="00DA1745" w:rsidRPr="00DA1745" w:rsidRDefault="00DA1745" w:rsidP="00F66851">
      <w:pPr>
        <w:numPr>
          <w:ilvl w:val="0"/>
          <w:numId w:val="5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A1745">
        <w:rPr>
          <w:rFonts w:ascii="VIC-Regular" w:eastAsia="Times New Roman" w:hAnsi="VIC-Regular" w:cs="Times New Roman"/>
          <w:color w:val="011A3C"/>
          <w:sz w:val="24"/>
          <w:szCs w:val="24"/>
          <w:lang w:val="en" w:eastAsia="en-AU"/>
        </w:rPr>
        <w:t>in a community with a population of less than 5000 (as measured according to UCL 2016).</w:t>
      </w:r>
    </w:p>
    <w:p w14:paraId="437BB205" w14:textId="77777777" w:rsidR="00DA1745" w:rsidRDefault="00DA1745" w:rsidP="00DA1745">
      <w:pPr>
        <w:spacing w:after="0" w:line="240" w:lineRule="auto"/>
        <w:rPr>
          <w:sz w:val="24"/>
          <w:szCs w:val="24"/>
        </w:rPr>
      </w:pPr>
      <w:r>
        <w:rPr>
          <w:sz w:val="24"/>
          <w:szCs w:val="24"/>
        </w:rPr>
        <w:t>Table of Provincial Centres with a population of more than 20,000 according to UCL 2016.</w:t>
      </w:r>
    </w:p>
    <w:tbl>
      <w:tblPr>
        <w:tblW w:w="8222" w:type="dxa"/>
        <w:tblLook w:val="04A0" w:firstRow="1" w:lastRow="0" w:firstColumn="1" w:lastColumn="0" w:noHBand="0" w:noVBand="1"/>
      </w:tblPr>
      <w:tblGrid>
        <w:gridCol w:w="2694"/>
        <w:gridCol w:w="5528"/>
      </w:tblGrid>
      <w:tr w:rsidR="00DA1745" w:rsidRPr="00E53625" w14:paraId="7F9AF903" w14:textId="77777777" w:rsidTr="001F2ECD">
        <w:trPr>
          <w:trHeight w:val="300"/>
        </w:trPr>
        <w:tc>
          <w:tcPr>
            <w:tcW w:w="2694" w:type="dxa"/>
            <w:shd w:val="clear" w:color="auto" w:fill="B4C6E7" w:themeFill="accent1" w:themeFillTint="66"/>
            <w:noWrap/>
            <w:vAlign w:val="bottom"/>
            <w:hideMark/>
          </w:tcPr>
          <w:p w14:paraId="7B692FE0" w14:textId="77777777" w:rsidR="00DA1745" w:rsidRPr="00371B75" w:rsidRDefault="00DA1745" w:rsidP="001F2ECD">
            <w:pPr>
              <w:spacing w:after="0" w:line="240" w:lineRule="auto"/>
              <w:rPr>
                <w:rFonts w:ascii="Calibri" w:eastAsia="Times New Roman" w:hAnsi="Calibri" w:cs="Calibri"/>
                <w:b/>
                <w:bCs/>
                <w:color w:val="323E4F" w:themeColor="text2" w:themeShade="BF"/>
                <w:lang w:eastAsia="en-AU"/>
              </w:rPr>
            </w:pPr>
            <w:r w:rsidRPr="00371B75">
              <w:rPr>
                <w:rFonts w:ascii="Calibri" w:hAnsi="Calibri" w:cs="Calibri"/>
                <w:b/>
                <w:bCs/>
                <w:color w:val="323E4F" w:themeColor="text2" w:themeShade="BF"/>
              </w:rPr>
              <w:t>Provincial Centre</w:t>
            </w:r>
          </w:p>
        </w:tc>
        <w:tc>
          <w:tcPr>
            <w:tcW w:w="5528" w:type="dxa"/>
            <w:shd w:val="clear" w:color="auto" w:fill="B4C6E7" w:themeFill="accent1" w:themeFillTint="66"/>
            <w:noWrap/>
            <w:vAlign w:val="bottom"/>
            <w:hideMark/>
          </w:tcPr>
          <w:p w14:paraId="0D5E8EDA" w14:textId="77777777" w:rsidR="00DA1745" w:rsidRPr="00371B75" w:rsidRDefault="00DA1745" w:rsidP="001F2ECD">
            <w:pPr>
              <w:spacing w:after="0" w:line="240" w:lineRule="auto"/>
              <w:rPr>
                <w:rFonts w:ascii="Calibri" w:eastAsia="Times New Roman" w:hAnsi="Calibri" w:cs="Calibri"/>
                <w:b/>
                <w:bCs/>
                <w:color w:val="323E4F" w:themeColor="text2" w:themeShade="BF"/>
                <w:lang w:eastAsia="en-AU"/>
              </w:rPr>
            </w:pPr>
            <w:r w:rsidRPr="00371B75">
              <w:rPr>
                <w:rFonts w:ascii="Calibri" w:hAnsi="Calibri" w:cs="Calibri"/>
                <w:b/>
                <w:bCs/>
                <w:color w:val="323E4F" w:themeColor="text2" w:themeShade="BF"/>
              </w:rPr>
              <w:t>Point of measurement</w:t>
            </w:r>
          </w:p>
        </w:tc>
      </w:tr>
      <w:tr w:rsidR="00DA1745" w:rsidRPr="00E53625" w14:paraId="5C688ECB" w14:textId="77777777" w:rsidTr="001F2ECD">
        <w:trPr>
          <w:trHeight w:val="300"/>
        </w:trPr>
        <w:tc>
          <w:tcPr>
            <w:tcW w:w="2694" w:type="dxa"/>
            <w:shd w:val="clear" w:color="auto" w:fill="auto"/>
            <w:noWrap/>
            <w:vAlign w:val="bottom"/>
            <w:hideMark/>
          </w:tcPr>
          <w:p w14:paraId="774FF4A7"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Geelong</w:t>
            </w:r>
          </w:p>
        </w:tc>
        <w:tc>
          <w:tcPr>
            <w:tcW w:w="5528" w:type="dxa"/>
            <w:shd w:val="clear" w:color="auto" w:fill="auto"/>
            <w:noWrap/>
            <w:vAlign w:val="bottom"/>
            <w:hideMark/>
          </w:tcPr>
          <w:p w14:paraId="5169A194"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Geelong City Hall</w:t>
            </w:r>
          </w:p>
        </w:tc>
      </w:tr>
      <w:tr w:rsidR="00DA1745" w:rsidRPr="00E53625" w14:paraId="1C1C8635" w14:textId="77777777" w:rsidTr="001F2ECD">
        <w:trPr>
          <w:trHeight w:val="300"/>
        </w:trPr>
        <w:tc>
          <w:tcPr>
            <w:tcW w:w="2694" w:type="dxa"/>
            <w:shd w:val="clear" w:color="auto" w:fill="D9E2F3" w:themeFill="accent1" w:themeFillTint="33"/>
            <w:noWrap/>
            <w:vAlign w:val="bottom"/>
            <w:hideMark/>
          </w:tcPr>
          <w:p w14:paraId="323AEE65"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Ballarat</w:t>
            </w:r>
          </w:p>
        </w:tc>
        <w:tc>
          <w:tcPr>
            <w:tcW w:w="5528" w:type="dxa"/>
            <w:shd w:val="clear" w:color="auto" w:fill="D9E2F3" w:themeFill="accent1" w:themeFillTint="33"/>
            <w:noWrap/>
            <w:vAlign w:val="bottom"/>
            <w:hideMark/>
          </w:tcPr>
          <w:p w14:paraId="19D85AB5"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Ballarat Town Hall</w:t>
            </w:r>
          </w:p>
        </w:tc>
      </w:tr>
      <w:tr w:rsidR="00DA1745" w:rsidRPr="00E53625" w14:paraId="69530063" w14:textId="77777777" w:rsidTr="001F2ECD">
        <w:trPr>
          <w:trHeight w:val="300"/>
        </w:trPr>
        <w:tc>
          <w:tcPr>
            <w:tcW w:w="2694" w:type="dxa"/>
            <w:shd w:val="clear" w:color="auto" w:fill="auto"/>
            <w:noWrap/>
            <w:vAlign w:val="bottom"/>
            <w:hideMark/>
          </w:tcPr>
          <w:p w14:paraId="0D55586D"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Bendigo</w:t>
            </w:r>
          </w:p>
        </w:tc>
        <w:tc>
          <w:tcPr>
            <w:tcW w:w="5528" w:type="dxa"/>
            <w:shd w:val="clear" w:color="auto" w:fill="auto"/>
            <w:noWrap/>
            <w:vAlign w:val="bottom"/>
            <w:hideMark/>
          </w:tcPr>
          <w:p w14:paraId="1E2E17C7"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Bendigo Town Hall</w:t>
            </w:r>
          </w:p>
        </w:tc>
      </w:tr>
      <w:tr w:rsidR="00DA1745" w:rsidRPr="00E53625" w14:paraId="1290BD05" w14:textId="77777777" w:rsidTr="001F2ECD">
        <w:trPr>
          <w:trHeight w:val="300"/>
        </w:trPr>
        <w:tc>
          <w:tcPr>
            <w:tcW w:w="2694" w:type="dxa"/>
            <w:shd w:val="clear" w:color="auto" w:fill="D9E2F3" w:themeFill="accent1" w:themeFillTint="33"/>
            <w:noWrap/>
            <w:vAlign w:val="bottom"/>
            <w:hideMark/>
          </w:tcPr>
          <w:p w14:paraId="3042C0AA"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Shepparton-Mooroopna</w:t>
            </w:r>
          </w:p>
        </w:tc>
        <w:tc>
          <w:tcPr>
            <w:tcW w:w="5528" w:type="dxa"/>
            <w:shd w:val="clear" w:color="auto" w:fill="D9E2F3" w:themeFill="accent1" w:themeFillTint="33"/>
            <w:noWrap/>
            <w:vAlign w:val="bottom"/>
            <w:hideMark/>
          </w:tcPr>
          <w:p w14:paraId="0BE6066A"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Greater Shepparton City Council</w:t>
            </w:r>
          </w:p>
        </w:tc>
      </w:tr>
      <w:tr w:rsidR="00DA1745" w:rsidRPr="00E53625" w14:paraId="7218CCA9" w14:textId="77777777" w:rsidTr="001F2ECD">
        <w:trPr>
          <w:trHeight w:val="300"/>
        </w:trPr>
        <w:tc>
          <w:tcPr>
            <w:tcW w:w="2694" w:type="dxa"/>
            <w:shd w:val="clear" w:color="auto" w:fill="auto"/>
            <w:noWrap/>
            <w:vAlign w:val="bottom"/>
            <w:hideMark/>
          </w:tcPr>
          <w:p w14:paraId="55B0183F"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Warrnambool</w:t>
            </w:r>
          </w:p>
        </w:tc>
        <w:tc>
          <w:tcPr>
            <w:tcW w:w="5528" w:type="dxa"/>
            <w:shd w:val="clear" w:color="auto" w:fill="auto"/>
            <w:noWrap/>
            <w:vAlign w:val="bottom"/>
            <w:hideMark/>
          </w:tcPr>
          <w:p w14:paraId="5F9F01E6"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Warrnambool City Council</w:t>
            </w:r>
          </w:p>
        </w:tc>
      </w:tr>
      <w:tr w:rsidR="00DA1745" w:rsidRPr="00E53625" w14:paraId="069ADD3C" w14:textId="77777777" w:rsidTr="001F2ECD">
        <w:trPr>
          <w:trHeight w:val="300"/>
        </w:trPr>
        <w:tc>
          <w:tcPr>
            <w:tcW w:w="2694" w:type="dxa"/>
            <w:shd w:val="clear" w:color="auto" w:fill="D9E2F3" w:themeFill="accent1" w:themeFillTint="33"/>
            <w:noWrap/>
            <w:vAlign w:val="bottom"/>
            <w:hideMark/>
          </w:tcPr>
          <w:p w14:paraId="3C70761E"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Albury-Wodonga</w:t>
            </w:r>
          </w:p>
        </w:tc>
        <w:tc>
          <w:tcPr>
            <w:tcW w:w="5528" w:type="dxa"/>
            <w:shd w:val="clear" w:color="auto" w:fill="D9E2F3" w:themeFill="accent1" w:themeFillTint="33"/>
            <w:noWrap/>
            <w:vAlign w:val="bottom"/>
            <w:hideMark/>
          </w:tcPr>
          <w:p w14:paraId="41702727"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Wodonga Council</w:t>
            </w:r>
          </w:p>
        </w:tc>
      </w:tr>
      <w:tr w:rsidR="00DA1745" w:rsidRPr="00E53625" w14:paraId="3E680D3F" w14:textId="77777777" w:rsidTr="001F2ECD">
        <w:trPr>
          <w:trHeight w:val="300"/>
        </w:trPr>
        <w:tc>
          <w:tcPr>
            <w:tcW w:w="2694" w:type="dxa"/>
            <w:shd w:val="clear" w:color="auto" w:fill="auto"/>
            <w:noWrap/>
            <w:vAlign w:val="bottom"/>
            <w:hideMark/>
          </w:tcPr>
          <w:p w14:paraId="7E260702"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Mildura</w:t>
            </w:r>
          </w:p>
        </w:tc>
        <w:tc>
          <w:tcPr>
            <w:tcW w:w="5528" w:type="dxa"/>
            <w:shd w:val="clear" w:color="auto" w:fill="auto"/>
            <w:noWrap/>
            <w:vAlign w:val="bottom"/>
            <w:hideMark/>
          </w:tcPr>
          <w:p w14:paraId="13E7CB1F"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Mildura Rural City Council</w:t>
            </w:r>
          </w:p>
        </w:tc>
      </w:tr>
      <w:tr w:rsidR="00DA1745" w:rsidRPr="00E53625" w14:paraId="7FCC7DE7" w14:textId="77777777" w:rsidTr="001F2ECD">
        <w:trPr>
          <w:trHeight w:val="300"/>
        </w:trPr>
        <w:tc>
          <w:tcPr>
            <w:tcW w:w="2694" w:type="dxa"/>
            <w:shd w:val="clear" w:color="auto" w:fill="D9E2F3" w:themeFill="accent1" w:themeFillTint="33"/>
            <w:noWrap/>
            <w:vAlign w:val="bottom"/>
            <w:hideMark/>
          </w:tcPr>
          <w:p w14:paraId="38D11170"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Traralgon</w:t>
            </w:r>
          </w:p>
        </w:tc>
        <w:tc>
          <w:tcPr>
            <w:tcW w:w="5528" w:type="dxa"/>
            <w:shd w:val="clear" w:color="auto" w:fill="D9E2F3" w:themeFill="accent1" w:themeFillTint="33"/>
            <w:noWrap/>
            <w:vAlign w:val="bottom"/>
            <w:hideMark/>
          </w:tcPr>
          <w:p w14:paraId="4796D093"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 xml:space="preserve">Traralgon </w:t>
            </w:r>
            <w:proofErr w:type="spellStart"/>
            <w:r w:rsidRPr="00371B75">
              <w:rPr>
                <w:rFonts w:ascii="Calibri" w:eastAsia="Times New Roman" w:hAnsi="Calibri" w:cs="Calibri"/>
                <w:color w:val="323E4F" w:themeColor="text2" w:themeShade="BF"/>
                <w:lang w:eastAsia="en-AU"/>
              </w:rPr>
              <w:t>LaTrobe</w:t>
            </w:r>
            <w:proofErr w:type="spellEnd"/>
            <w:r w:rsidRPr="00371B75">
              <w:rPr>
                <w:rFonts w:ascii="Calibri" w:eastAsia="Times New Roman" w:hAnsi="Calibri" w:cs="Calibri"/>
                <w:color w:val="323E4F" w:themeColor="text2" w:themeShade="BF"/>
                <w:lang w:eastAsia="en-AU"/>
              </w:rPr>
              <w:t xml:space="preserve"> City Council Service Centre and Library</w:t>
            </w:r>
          </w:p>
        </w:tc>
      </w:tr>
      <w:tr w:rsidR="00DA1745" w:rsidRPr="00E53625" w14:paraId="7921B3F2" w14:textId="77777777" w:rsidTr="001F2ECD">
        <w:trPr>
          <w:trHeight w:val="300"/>
        </w:trPr>
        <w:tc>
          <w:tcPr>
            <w:tcW w:w="2694" w:type="dxa"/>
            <w:shd w:val="clear" w:color="auto" w:fill="auto"/>
            <w:noWrap/>
            <w:vAlign w:val="bottom"/>
            <w:hideMark/>
          </w:tcPr>
          <w:p w14:paraId="6306F356"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Melton</w:t>
            </w:r>
          </w:p>
        </w:tc>
        <w:tc>
          <w:tcPr>
            <w:tcW w:w="5528" w:type="dxa"/>
            <w:shd w:val="clear" w:color="auto" w:fill="auto"/>
            <w:noWrap/>
            <w:vAlign w:val="bottom"/>
            <w:hideMark/>
          </w:tcPr>
          <w:p w14:paraId="1CB22427"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Melton Community Hall</w:t>
            </w:r>
          </w:p>
        </w:tc>
      </w:tr>
      <w:tr w:rsidR="00DA1745" w:rsidRPr="00E53625" w14:paraId="475908A5" w14:textId="77777777" w:rsidTr="001F2ECD">
        <w:trPr>
          <w:trHeight w:val="300"/>
        </w:trPr>
        <w:tc>
          <w:tcPr>
            <w:tcW w:w="2694" w:type="dxa"/>
            <w:shd w:val="clear" w:color="auto" w:fill="D9E2F3" w:themeFill="accent1" w:themeFillTint="33"/>
            <w:noWrap/>
            <w:vAlign w:val="bottom"/>
            <w:hideMark/>
          </w:tcPr>
          <w:p w14:paraId="1D014B92"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Sunbury</w:t>
            </w:r>
          </w:p>
        </w:tc>
        <w:tc>
          <w:tcPr>
            <w:tcW w:w="5528" w:type="dxa"/>
            <w:shd w:val="clear" w:color="auto" w:fill="D9E2F3" w:themeFill="accent1" w:themeFillTint="33"/>
            <w:noWrap/>
            <w:vAlign w:val="bottom"/>
            <w:hideMark/>
          </w:tcPr>
          <w:p w14:paraId="55BCCEDE"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Sunbury Memorial Hall</w:t>
            </w:r>
          </w:p>
        </w:tc>
      </w:tr>
    </w:tbl>
    <w:p w14:paraId="0CE6C9AC" w14:textId="3962ABF6" w:rsidR="002104B8" w:rsidRPr="004E4E6E" w:rsidRDefault="002104B8" w:rsidP="002104B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5727F1">
        <w:rPr>
          <w:rFonts w:ascii="VIC-Regular" w:eastAsia="Times New Roman" w:hAnsi="VIC-Regular" w:cs="Times New Roman"/>
          <w:color w:val="011A3C"/>
          <w:sz w:val="24"/>
          <w:szCs w:val="24"/>
          <w:lang w:val="en" w:eastAsia="en-AU"/>
        </w:rPr>
        <w:t>Funding is calculated at the Indicative</w:t>
      </w:r>
      <w:r>
        <w:rPr>
          <w:rFonts w:ascii="VIC-Regular" w:eastAsia="Times New Roman" w:hAnsi="VIC-Regular" w:cs="Times New Roman"/>
          <w:color w:val="011A3C"/>
          <w:sz w:val="24"/>
          <w:szCs w:val="24"/>
          <w:lang w:val="en" w:eastAsia="en-AU"/>
        </w:rPr>
        <w:t>,</w:t>
      </w:r>
      <w:r w:rsidRPr="005727F1">
        <w:rPr>
          <w:rFonts w:ascii="VIC-Regular" w:eastAsia="Times New Roman" w:hAnsi="VIC-Regular" w:cs="Times New Roman"/>
          <w:color w:val="011A3C"/>
          <w:sz w:val="24"/>
          <w:szCs w:val="24"/>
          <w:lang w:val="en" w:eastAsia="en-AU"/>
        </w:rPr>
        <w:t xml:space="preserve"> Confirmed</w:t>
      </w:r>
      <w:r w:rsidRPr="00955EC5">
        <w:rPr>
          <w:rFonts w:ascii="VIC-Regular" w:eastAsia="Times New Roman" w:hAnsi="VIC-Regular" w:cs="Times New Roman"/>
          <w:color w:val="011A3C"/>
          <w:sz w:val="24"/>
          <w:szCs w:val="24"/>
          <w:lang w:val="en" w:eastAsia="en-AU"/>
        </w:rPr>
        <w:t xml:space="preserve"> </w:t>
      </w:r>
      <w:r w:rsidRPr="005727F1">
        <w:rPr>
          <w:rFonts w:ascii="VIC-Regular" w:eastAsia="Times New Roman" w:hAnsi="VIC-Regular" w:cs="Times New Roman"/>
          <w:color w:val="011A3C"/>
          <w:sz w:val="24"/>
          <w:szCs w:val="24"/>
          <w:lang w:val="en" w:eastAsia="en-AU"/>
        </w:rPr>
        <w:t xml:space="preserve">and Revised </w:t>
      </w:r>
      <w:proofErr w:type="gramStart"/>
      <w:r w:rsidRPr="005727F1">
        <w:rPr>
          <w:rFonts w:ascii="VIC-Regular" w:eastAsia="Times New Roman" w:hAnsi="VIC-Regular" w:cs="Times New Roman"/>
          <w:color w:val="011A3C"/>
          <w:sz w:val="24"/>
          <w:szCs w:val="24"/>
          <w:lang w:val="en" w:eastAsia="en-AU"/>
        </w:rPr>
        <w:t>cycles,</w:t>
      </w:r>
      <w:proofErr w:type="gramEnd"/>
      <w:r>
        <w:rPr>
          <w:rFonts w:ascii="VIC-Regular" w:eastAsia="Times New Roman" w:hAnsi="VIC-Regular" w:cs="Times New Roman"/>
          <w:color w:val="011A3C"/>
          <w:sz w:val="24"/>
          <w:szCs w:val="24"/>
          <w:lang w:val="en" w:eastAsia="en-AU"/>
        </w:rPr>
        <w:t xml:space="preserve"> funding is allocated</w:t>
      </w:r>
      <w:r w:rsidRPr="005727F1">
        <w:rPr>
          <w:rFonts w:ascii="VIC-Regular" w:eastAsia="Times New Roman" w:hAnsi="VIC-Regular" w:cs="Times New Roman"/>
          <w:color w:val="011A3C"/>
          <w:sz w:val="24"/>
          <w:szCs w:val="24"/>
          <w:lang w:val="en" w:eastAsia="en-AU"/>
        </w:rPr>
        <w:t xml:space="preserve"> through</w:t>
      </w:r>
      <w:r>
        <w:rPr>
          <w:rFonts w:ascii="VIC-Regular" w:eastAsia="Times New Roman" w:hAnsi="VIC-Regular" w:cs="Times New Roman"/>
          <w:color w:val="011A3C"/>
          <w:sz w:val="24"/>
          <w:szCs w:val="24"/>
          <w:lang w:val="en" w:eastAsia="en-AU"/>
        </w:rPr>
        <w:t xml:space="preserve"> </w:t>
      </w:r>
      <w:r w:rsidRPr="005727F1">
        <w:rPr>
          <w:rFonts w:ascii="VIC-Regular" w:eastAsia="Times New Roman" w:hAnsi="VIC-Regular" w:cs="Times New Roman"/>
          <w:color w:val="011A3C"/>
          <w:sz w:val="24"/>
          <w:szCs w:val="24"/>
          <w:lang w:val="en" w:eastAsia="en-AU"/>
        </w:rPr>
        <w:t>cash funding</w:t>
      </w:r>
      <w:r>
        <w:rPr>
          <w:rFonts w:ascii="VIC-Regular" w:eastAsia="Times New Roman" w:hAnsi="VIC-Regular" w:cs="Times New Roman"/>
          <w:color w:val="011A3C"/>
          <w:sz w:val="24"/>
          <w:szCs w:val="24"/>
          <w:lang w:val="en" w:eastAsia="en-AU"/>
        </w:rPr>
        <w:t>.</w:t>
      </w:r>
    </w:p>
    <w:p w14:paraId="2B00FAE6" w14:textId="5AF6CD62" w:rsidR="009753DC" w:rsidRPr="0082626F" w:rsidRDefault="009753DC" w:rsidP="004D1CF3">
      <w:pPr>
        <w:keepNext/>
        <w:spacing w:before="100" w:beforeAutospacing="1" w:after="100" w:afterAutospacing="1" w:line="288" w:lineRule="atLeast"/>
        <w:outlineLvl w:val="3"/>
        <w:rPr>
          <w:rFonts w:ascii="VIC-Bold" w:eastAsia="Times New Roman" w:hAnsi="VIC-Bold" w:cs="Times New Roman"/>
          <w:b/>
          <w:bCs/>
          <w:color w:val="011A3C"/>
          <w:sz w:val="26"/>
          <w:szCs w:val="28"/>
          <w:lang w:val="en" w:eastAsia="en-AU"/>
        </w:rPr>
      </w:pPr>
      <w:r w:rsidRPr="0082626F">
        <w:rPr>
          <w:rFonts w:ascii="VIC-Bold" w:eastAsia="Times New Roman" w:hAnsi="VIC-Bold" w:cs="Times New Roman"/>
          <w:b/>
          <w:bCs/>
          <w:color w:val="011A3C"/>
          <w:sz w:val="26"/>
          <w:szCs w:val="28"/>
          <w:lang w:val="en" w:eastAsia="en-AU"/>
        </w:rPr>
        <w:lastRenderedPageBreak/>
        <w:t>Calculation</w:t>
      </w:r>
    </w:p>
    <w:p w14:paraId="3D8AD9A6" w14:textId="77777777" w:rsidR="00DA1745" w:rsidRPr="00DA1745" w:rsidRDefault="00DA1745" w:rsidP="00DA174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A1745">
        <w:rPr>
          <w:rFonts w:ascii="VIC-Regular" w:eastAsia="Times New Roman" w:hAnsi="VIC-Regular" w:cs="Times New Roman"/>
          <w:color w:val="011A3C"/>
          <w:sz w:val="24"/>
          <w:szCs w:val="24"/>
          <w:lang w:val="en" w:eastAsia="en-AU"/>
        </w:rPr>
        <w:t xml:space="preserve">Allocation = [(Base + Primary Enrolment * Per Primary Student </w:t>
      </w:r>
      <w:proofErr w:type="gramStart"/>
      <w:r w:rsidRPr="00DA1745">
        <w:rPr>
          <w:rFonts w:ascii="VIC-Regular" w:eastAsia="Times New Roman" w:hAnsi="VIC-Regular" w:cs="Times New Roman"/>
          <w:color w:val="011A3C"/>
          <w:sz w:val="24"/>
          <w:szCs w:val="24"/>
          <w:lang w:val="en" w:eastAsia="en-AU"/>
        </w:rPr>
        <w:t>Rate)+(</w:t>
      </w:r>
      <w:proofErr w:type="gramEnd"/>
      <w:r w:rsidRPr="00DA1745">
        <w:rPr>
          <w:rFonts w:ascii="VIC-Regular" w:eastAsia="Times New Roman" w:hAnsi="VIC-Regular" w:cs="Times New Roman"/>
          <w:color w:val="011A3C"/>
          <w:sz w:val="24"/>
          <w:szCs w:val="24"/>
          <w:lang w:val="en" w:eastAsia="en-AU"/>
        </w:rPr>
        <w:t>Base + Secondary Enrolment * Per Secondary Student Rate)] * [1 + (Distance from Melbourne / 150km)]</w:t>
      </w:r>
    </w:p>
    <w:p w14:paraId="37B8136B" w14:textId="77777777" w:rsidR="00DA1745" w:rsidRDefault="00DA1745" w:rsidP="00DA174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A1745">
        <w:rPr>
          <w:rFonts w:ascii="VIC-Regular" w:eastAsia="Times New Roman" w:hAnsi="VIC-Regular" w:cs="Times New Roman"/>
          <w:color w:val="011A3C"/>
          <w:sz w:val="24"/>
          <w:szCs w:val="24"/>
          <w:lang w:val="en" w:eastAsia="en-AU"/>
        </w:rPr>
        <w:t>Note: The campus receives each Base only when the relevant enrolment is more than zero. Primary enrolments included in calculation are limited to a maximum of 300 students. Secondary enrolments included in calculation are limited to a maximum of 500 students</w:t>
      </w:r>
    </w:p>
    <w:p w14:paraId="343FE83B" w14:textId="4801E39B" w:rsidR="009753DC" w:rsidRPr="00D93949" w:rsidRDefault="009753DC" w:rsidP="009753D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93949">
        <w:rPr>
          <w:rFonts w:ascii="VIC-Bold" w:eastAsia="Times New Roman" w:hAnsi="VIC-Bold" w:cs="Times New Roman"/>
          <w:b/>
          <w:bCs/>
          <w:color w:val="011A3C"/>
          <w:sz w:val="27"/>
          <w:szCs w:val="27"/>
          <w:lang w:val="en" w:eastAsia="en-AU"/>
        </w:rPr>
        <w:t>Rates</w:t>
      </w:r>
      <w:r w:rsidRPr="00D93949">
        <w:rPr>
          <w:rFonts w:ascii="VIC-Bold" w:eastAsia="Times New Roman" w:hAnsi="VIC-Bold" w:cs="Times New Roman" w:hint="eastAsia"/>
          <w:b/>
          <w:bCs/>
          <w:color w:val="011A3C"/>
          <w:sz w:val="27"/>
          <w:szCs w:val="27"/>
          <w:lang w:val="en" w:eastAsia="en-AU"/>
        </w:rPr>
        <w:t> </w:t>
      </w:r>
      <w:r w:rsidRPr="00D93949">
        <w:rPr>
          <w:rFonts w:ascii="VIC-Bold" w:eastAsia="Times New Roman" w:hAnsi="VIC-Bold" w:cs="Times New Roman"/>
          <w:b/>
          <w:bCs/>
          <w:color w:val="011A3C"/>
          <w:sz w:val="27"/>
          <w:szCs w:val="27"/>
          <w:lang w:val="en" w:eastAsia="en-AU"/>
        </w:rPr>
        <w:t>202</w:t>
      </w:r>
      <w:r w:rsidR="00DA1745">
        <w:rPr>
          <w:rFonts w:ascii="VIC-Bold" w:eastAsia="Times New Roman" w:hAnsi="VIC-Bold" w:cs="Times New Roman"/>
          <w:b/>
          <w:bCs/>
          <w:color w:val="011A3C"/>
          <w:sz w:val="27"/>
          <w:szCs w:val="27"/>
          <w:lang w:val="en" w:eastAsia="en-AU"/>
        </w:rPr>
        <w:t>1</w:t>
      </w:r>
    </w:p>
    <w:p w14:paraId="149C6B09" w14:textId="57FCB34F" w:rsidR="00A12061" w:rsidRDefault="009753DC" w:rsidP="00F74042">
      <w:pPr>
        <w:spacing w:before="100" w:beforeAutospacing="1" w:after="100" w:afterAutospacing="1" w:line="288" w:lineRule="atLeast"/>
        <w:outlineLvl w:val="3"/>
        <w:rPr>
          <w:rFonts w:ascii="VIC-Regular" w:eastAsia="Times New Roman" w:hAnsi="VIC-Regular" w:cs="Times New Roman"/>
          <w:color w:val="011A3C"/>
          <w:sz w:val="24"/>
          <w:szCs w:val="24"/>
          <w:lang w:val="en" w:eastAsia="en-AU"/>
        </w:rPr>
      </w:pPr>
      <w:r w:rsidRPr="00DA1745">
        <w:rPr>
          <w:rFonts w:ascii="VIC-Regular" w:eastAsia="Times New Roman" w:hAnsi="VIC-Regular" w:cs="Times New Roman"/>
          <w:color w:val="011A3C"/>
          <w:sz w:val="24"/>
          <w:szCs w:val="24"/>
          <w:lang w:val="en" w:eastAsia="en-AU"/>
        </w:rPr>
        <w:t xml:space="preserve">Base amount — </w:t>
      </w:r>
      <w:r w:rsidR="00DA1745">
        <w:rPr>
          <w:rFonts w:ascii="VIC-Regular" w:eastAsia="Times New Roman" w:hAnsi="VIC-Regular" w:cs="Times New Roman"/>
          <w:color w:val="011A3C"/>
          <w:sz w:val="24"/>
          <w:szCs w:val="24"/>
          <w:lang w:val="en" w:eastAsia="en-AU"/>
        </w:rPr>
        <w:t>$</w:t>
      </w:r>
      <w:r w:rsidR="00DA1745" w:rsidRPr="00DA1745">
        <w:rPr>
          <w:rFonts w:ascii="VIC-Regular" w:eastAsia="Times New Roman" w:hAnsi="VIC-Regular" w:cs="Times New Roman"/>
          <w:color w:val="011A3C"/>
          <w:sz w:val="24"/>
          <w:szCs w:val="24"/>
          <w:lang w:val="en" w:eastAsia="en-AU"/>
        </w:rPr>
        <w:t>2,1</w:t>
      </w:r>
      <w:r w:rsidR="009F6D1E">
        <w:rPr>
          <w:rFonts w:ascii="VIC-Regular" w:eastAsia="Times New Roman" w:hAnsi="VIC-Regular" w:cs="Times New Roman"/>
          <w:color w:val="011A3C"/>
          <w:sz w:val="24"/>
          <w:szCs w:val="24"/>
          <w:lang w:val="en" w:eastAsia="en-AU"/>
        </w:rPr>
        <w:t>45.89</w:t>
      </w:r>
      <w:r w:rsidR="00F1742D">
        <w:rPr>
          <w:rFonts w:ascii="VIC-Regular" w:eastAsia="Times New Roman" w:hAnsi="VIC-Regular" w:cs="Times New Roman"/>
          <w:color w:val="011A3C"/>
          <w:sz w:val="24"/>
          <w:szCs w:val="24"/>
          <w:lang w:val="en" w:eastAsia="en-AU"/>
        </w:rPr>
        <w:t xml:space="preserve"> </w:t>
      </w:r>
      <w:r w:rsidRPr="00CE1887">
        <w:rPr>
          <w:rFonts w:ascii="VIC-Regular" w:eastAsia="Times New Roman" w:hAnsi="VIC-Regular" w:cs="Times New Roman"/>
          <w:color w:val="011A3C"/>
          <w:sz w:val="24"/>
          <w:szCs w:val="24"/>
          <w:lang w:val="en" w:eastAsia="en-AU"/>
        </w:rPr>
        <w:t xml:space="preserve">Primary — </w:t>
      </w:r>
      <w:r w:rsidR="00CE1887">
        <w:rPr>
          <w:rFonts w:ascii="VIC-Regular" w:eastAsia="Times New Roman" w:hAnsi="VIC-Regular" w:cs="Times New Roman"/>
          <w:color w:val="011A3C"/>
          <w:sz w:val="24"/>
          <w:szCs w:val="24"/>
          <w:lang w:val="en" w:eastAsia="en-AU"/>
        </w:rPr>
        <w:t>$</w:t>
      </w:r>
      <w:r w:rsidR="00CE1887" w:rsidRPr="00CE1887">
        <w:rPr>
          <w:rFonts w:ascii="VIC-Regular" w:eastAsia="Times New Roman" w:hAnsi="VIC-Regular" w:cs="Times New Roman"/>
          <w:color w:val="011A3C"/>
          <w:sz w:val="24"/>
          <w:szCs w:val="24"/>
          <w:lang w:val="en" w:eastAsia="en-AU"/>
        </w:rPr>
        <w:t>1.3</w:t>
      </w:r>
      <w:r w:rsidR="009F6D1E">
        <w:rPr>
          <w:rFonts w:ascii="VIC-Regular" w:eastAsia="Times New Roman" w:hAnsi="VIC-Regular" w:cs="Times New Roman"/>
          <w:color w:val="011A3C"/>
          <w:sz w:val="24"/>
          <w:szCs w:val="24"/>
          <w:lang w:val="en" w:eastAsia="en-AU"/>
        </w:rPr>
        <w:t>2</w:t>
      </w:r>
      <w:r w:rsidR="00F1742D">
        <w:rPr>
          <w:rFonts w:ascii="VIC-Regular" w:eastAsia="Times New Roman" w:hAnsi="VIC-Regular" w:cs="Times New Roman"/>
          <w:color w:val="011A3C"/>
          <w:sz w:val="24"/>
          <w:szCs w:val="24"/>
          <w:lang w:val="en" w:eastAsia="en-AU"/>
        </w:rPr>
        <w:t xml:space="preserve"> </w:t>
      </w:r>
      <w:r w:rsidRPr="00CE1887">
        <w:rPr>
          <w:rFonts w:ascii="VIC-Regular" w:eastAsia="Times New Roman" w:hAnsi="VIC-Regular" w:cs="Times New Roman"/>
          <w:color w:val="011A3C"/>
          <w:sz w:val="24"/>
          <w:szCs w:val="24"/>
          <w:lang w:val="en" w:eastAsia="en-AU"/>
        </w:rPr>
        <w:t xml:space="preserve">Secondary — </w:t>
      </w:r>
      <w:r w:rsidR="00CE1887">
        <w:rPr>
          <w:rFonts w:ascii="VIC-Regular" w:eastAsia="Times New Roman" w:hAnsi="VIC-Regular" w:cs="Times New Roman"/>
          <w:color w:val="011A3C"/>
          <w:sz w:val="24"/>
          <w:szCs w:val="24"/>
          <w:lang w:val="en" w:eastAsia="en-AU"/>
        </w:rPr>
        <w:t>$</w:t>
      </w:r>
      <w:r w:rsidR="00CE1887" w:rsidRPr="00CE1887">
        <w:rPr>
          <w:rFonts w:ascii="VIC-Regular" w:eastAsia="Times New Roman" w:hAnsi="VIC-Regular" w:cs="Times New Roman"/>
          <w:color w:val="011A3C"/>
          <w:sz w:val="24"/>
          <w:szCs w:val="24"/>
          <w:lang w:val="en" w:eastAsia="en-AU"/>
        </w:rPr>
        <w:t>5.</w:t>
      </w:r>
      <w:r w:rsidR="009F6D1E">
        <w:rPr>
          <w:rFonts w:ascii="VIC-Regular" w:eastAsia="Times New Roman" w:hAnsi="VIC-Regular" w:cs="Times New Roman"/>
          <w:color w:val="011A3C"/>
          <w:sz w:val="24"/>
          <w:szCs w:val="24"/>
          <w:lang w:val="en" w:eastAsia="en-AU"/>
        </w:rPr>
        <w:t>75</w:t>
      </w:r>
    </w:p>
    <w:p w14:paraId="0F6DD481" w14:textId="57B34CF6" w:rsidR="00F74042" w:rsidRPr="00F74042" w:rsidRDefault="00F74042" w:rsidP="00F74042">
      <w:pPr>
        <w:spacing w:before="100" w:beforeAutospacing="1" w:after="100" w:afterAutospacing="1" w:line="288" w:lineRule="atLeast"/>
        <w:outlineLvl w:val="3"/>
        <w:rPr>
          <w:rFonts w:ascii="VIC-Bold" w:eastAsia="Times New Roman" w:hAnsi="VIC-Bold" w:cs="Times New Roman"/>
          <w:b/>
          <w:bCs/>
          <w:color w:val="011A3C"/>
          <w:sz w:val="26"/>
          <w:szCs w:val="28"/>
          <w:lang w:val="en" w:eastAsia="en-AU"/>
        </w:rPr>
      </w:pPr>
      <w:r w:rsidRPr="00F74042">
        <w:rPr>
          <w:rFonts w:ascii="VIC-Bold" w:eastAsia="Times New Roman" w:hAnsi="VIC-Bold" w:cs="Times New Roman"/>
          <w:b/>
          <w:bCs/>
          <w:color w:val="011A3C"/>
          <w:sz w:val="26"/>
          <w:szCs w:val="28"/>
          <w:lang w:val="en" w:eastAsia="en-AU"/>
        </w:rPr>
        <w:t>Other relevant information</w:t>
      </w:r>
    </w:p>
    <w:p w14:paraId="037E0D64" w14:textId="77777777" w:rsidR="00F74042" w:rsidRPr="00371B75" w:rsidRDefault="00F74042" w:rsidP="00F66851">
      <w:pPr>
        <w:pStyle w:val="ListParagraph"/>
        <w:numPr>
          <w:ilvl w:val="0"/>
          <w:numId w:val="57"/>
        </w:numPr>
        <w:spacing w:after="0" w:line="240" w:lineRule="auto"/>
        <w:rPr>
          <w:color w:val="323E4F" w:themeColor="text2" w:themeShade="BF"/>
          <w:sz w:val="24"/>
          <w:szCs w:val="24"/>
        </w:rPr>
      </w:pPr>
      <w:r w:rsidRPr="00371B75">
        <w:rPr>
          <w:color w:val="323E4F" w:themeColor="text2" w:themeShade="BF"/>
          <w:sz w:val="24"/>
          <w:szCs w:val="24"/>
        </w:rPr>
        <w:t>It is intended that location measures will be updated with the release of new ABS data every 5 years. The next release is scheduled in 2021.</w:t>
      </w:r>
    </w:p>
    <w:p w14:paraId="12AB42A8" w14:textId="77777777" w:rsidR="00F74042" w:rsidRPr="00371B75" w:rsidRDefault="00F74042" w:rsidP="00F66851">
      <w:pPr>
        <w:pStyle w:val="ListParagraph"/>
        <w:numPr>
          <w:ilvl w:val="0"/>
          <w:numId w:val="57"/>
        </w:numPr>
        <w:spacing w:after="0" w:line="240" w:lineRule="auto"/>
        <w:rPr>
          <w:color w:val="323E4F" w:themeColor="text2" w:themeShade="BF"/>
          <w:sz w:val="24"/>
          <w:szCs w:val="24"/>
        </w:rPr>
      </w:pPr>
      <w:r w:rsidRPr="00371B75">
        <w:rPr>
          <w:color w:val="323E4F" w:themeColor="text2" w:themeShade="BF"/>
          <w:sz w:val="24"/>
          <w:szCs w:val="24"/>
        </w:rPr>
        <w:t>School distances from provincial centres and Melbourne GPO are measured via road distances.</w:t>
      </w:r>
    </w:p>
    <w:p w14:paraId="657E6EE7" w14:textId="1785CCA7" w:rsidR="00F74042" w:rsidRPr="00B24032" w:rsidRDefault="003F7AF6" w:rsidP="00845A32">
      <w:pPr>
        <w:pStyle w:val="ListParagraph"/>
        <w:numPr>
          <w:ilvl w:val="0"/>
          <w:numId w:val="57"/>
        </w:numPr>
        <w:spacing w:after="0" w:line="240" w:lineRule="auto"/>
        <w:rPr>
          <w:color w:val="323E4F" w:themeColor="text2" w:themeShade="BF"/>
          <w:sz w:val="24"/>
          <w:szCs w:val="24"/>
        </w:rPr>
      </w:pPr>
      <w:r w:rsidRPr="00B24032">
        <w:rPr>
          <w:color w:val="323E4F" w:themeColor="text2" w:themeShade="BF"/>
          <w:sz w:val="24"/>
          <w:szCs w:val="24"/>
        </w:rPr>
        <w:t>For m</w:t>
      </w:r>
      <w:r w:rsidR="00F74042" w:rsidRPr="00B24032">
        <w:rPr>
          <w:color w:val="323E4F" w:themeColor="text2" w:themeShade="BF"/>
          <w:sz w:val="24"/>
          <w:szCs w:val="24"/>
        </w:rPr>
        <w:t xml:space="preserve">ore information </w:t>
      </w:r>
      <w:r w:rsidRPr="00B24032">
        <w:rPr>
          <w:color w:val="323E4F" w:themeColor="text2" w:themeShade="BF"/>
          <w:sz w:val="24"/>
          <w:szCs w:val="24"/>
        </w:rPr>
        <w:t xml:space="preserve">about UCL definition and sources, refer to </w:t>
      </w:r>
      <w:r w:rsidR="00B24032" w:rsidRPr="00B24032">
        <w:rPr>
          <w:color w:val="323E4F" w:themeColor="text2" w:themeShade="BF"/>
          <w:sz w:val="24"/>
          <w:szCs w:val="24"/>
        </w:rPr>
        <w:t>the Australian</w:t>
      </w:r>
      <w:r w:rsidRPr="00B24032">
        <w:rPr>
          <w:rStyle w:val="Hyperlink"/>
          <w:color w:val="323E4F" w:themeColor="text2" w:themeShade="BF"/>
        </w:rPr>
        <w:t xml:space="preserve"> Bureau of Statistics</w:t>
      </w:r>
      <w:r w:rsidR="00F74042" w:rsidRPr="00B24032">
        <w:rPr>
          <w:color w:val="323E4F" w:themeColor="text2" w:themeShade="BF"/>
          <w:sz w:val="24"/>
          <w:szCs w:val="24"/>
        </w:rPr>
        <w:t xml:space="preserve"> </w:t>
      </w:r>
      <w:r w:rsidRPr="00B24032">
        <w:rPr>
          <w:color w:val="323E4F" w:themeColor="text2" w:themeShade="BF"/>
          <w:sz w:val="24"/>
          <w:szCs w:val="24"/>
        </w:rPr>
        <w:t>website</w:t>
      </w:r>
      <w:r w:rsidR="00F74042" w:rsidRPr="00B24032">
        <w:rPr>
          <w:color w:val="323E4F" w:themeColor="text2" w:themeShade="BF"/>
          <w:sz w:val="24"/>
          <w:szCs w:val="24"/>
        </w:rPr>
        <w:t>.</w:t>
      </w:r>
    </w:p>
    <w:p w14:paraId="754F4153" w14:textId="77777777" w:rsidR="003F7AF6" w:rsidRPr="00B24032" w:rsidRDefault="003F7AF6" w:rsidP="00B24032">
      <w:pPr>
        <w:pStyle w:val="ListParagraph"/>
        <w:numPr>
          <w:ilvl w:val="0"/>
          <w:numId w:val="57"/>
        </w:numPr>
        <w:spacing w:after="0" w:line="240" w:lineRule="auto"/>
        <w:rPr>
          <w:color w:val="323E4F" w:themeColor="text2" w:themeShade="BF"/>
          <w:sz w:val="24"/>
          <w:szCs w:val="24"/>
        </w:rPr>
      </w:pPr>
      <w:r w:rsidRPr="00B24032">
        <w:rPr>
          <w:color w:val="323E4F" w:themeColor="text2" w:themeShade="BF"/>
          <w:sz w:val="24"/>
          <w:szCs w:val="24"/>
        </w:rPr>
        <w:t xml:space="preserve">To determine the UCL that your school is in, refer to the </w:t>
      </w:r>
      <w:hyperlink r:id="rId111" w:history="1">
        <w:r w:rsidRPr="00B24032">
          <w:rPr>
            <w:rStyle w:val="Hyperlink"/>
            <w:sz w:val="24"/>
            <w:szCs w:val="24"/>
          </w:rPr>
          <w:t>map function</w:t>
        </w:r>
      </w:hyperlink>
      <w:r w:rsidRPr="00B24032">
        <w:rPr>
          <w:color w:val="323E4F" w:themeColor="text2" w:themeShade="BF"/>
          <w:sz w:val="24"/>
          <w:szCs w:val="24"/>
        </w:rPr>
        <w:t xml:space="preserve"> on the Australian Bureau of Statistics website. </w:t>
      </w:r>
    </w:p>
    <w:p w14:paraId="5F4CEAA0" w14:textId="77777777" w:rsidR="003F7AF6" w:rsidRPr="00371B75" w:rsidRDefault="003F7AF6" w:rsidP="00D14A94">
      <w:pPr>
        <w:pStyle w:val="ListParagraph"/>
        <w:spacing w:after="0" w:line="240" w:lineRule="auto"/>
        <w:rPr>
          <w:color w:val="323E4F" w:themeColor="text2" w:themeShade="BF"/>
          <w:sz w:val="24"/>
          <w:szCs w:val="24"/>
        </w:rPr>
      </w:pPr>
    </w:p>
    <w:p w14:paraId="7DA2B9F2" w14:textId="77777777" w:rsidR="00B24032" w:rsidRDefault="00B24032" w:rsidP="00B24032">
      <w:p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To determine a school’s geographic parameters, refer to </w:t>
      </w:r>
      <w:hyperlink r:id="rId112" w:history="1">
        <w:r w:rsidRPr="00915FF2">
          <w:rPr>
            <w:rStyle w:val="Hyperlink"/>
            <w:rFonts w:ascii="VIC-Regular" w:eastAsia="Times New Roman" w:hAnsi="VIC-Regular" w:cs="Times New Roman"/>
            <w:sz w:val="24"/>
            <w:szCs w:val="24"/>
            <w:lang w:val="en" w:eastAsia="en-AU"/>
          </w:rPr>
          <w:t>Steps to determine a school’s geographic parameters</w:t>
        </w:r>
      </w:hyperlink>
      <w:r w:rsidRPr="00312CA1">
        <w:rPr>
          <w:rFonts w:ascii="VIC-Regular" w:eastAsia="Times New Roman" w:hAnsi="VIC-Regular" w:cs="Times New Roman"/>
          <w:color w:val="011A3C"/>
          <w:sz w:val="24"/>
          <w:szCs w:val="24"/>
          <w:lang w:val="en" w:eastAsia="en-AU"/>
        </w:rPr>
        <w:t>.</w:t>
      </w:r>
    </w:p>
    <w:p w14:paraId="1CB29710" w14:textId="3645AB27" w:rsidR="00B25992" w:rsidRPr="00B25992" w:rsidRDefault="00BB1A60" w:rsidP="00B25992">
      <w:p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A</w:t>
      </w:r>
      <w:r w:rsidR="00B25992" w:rsidRPr="00B25992">
        <w:rPr>
          <w:rFonts w:ascii="VIC-Regular" w:eastAsia="Times New Roman" w:hAnsi="VIC-Regular" w:cs="Times New Roman"/>
          <w:color w:val="011A3C"/>
          <w:sz w:val="24"/>
          <w:szCs w:val="24"/>
          <w:lang w:val="en" w:eastAsia="en-AU"/>
        </w:rPr>
        <w:t>dditionally, schools that may be eligible for transition should refer to:</w:t>
      </w:r>
    </w:p>
    <w:p w14:paraId="0FC82BAC" w14:textId="34C8F656" w:rsidR="009753DC" w:rsidRDefault="00B25992" w:rsidP="009753DC">
      <w:r w:rsidRPr="00B25992">
        <w:rPr>
          <w:rFonts w:ascii="VIC-Regular" w:eastAsia="Times New Roman" w:hAnsi="VIC-Regular" w:cs="Times New Roman"/>
          <w:color w:val="011A3C"/>
          <w:sz w:val="24"/>
          <w:szCs w:val="24"/>
          <w:lang w:val="en" w:eastAsia="en-AU"/>
        </w:rPr>
        <w:t>Transition Funding (Rural) (Ref 126)</w:t>
      </w:r>
      <w:r w:rsidR="009753DC">
        <w:br w:type="page"/>
      </w:r>
    </w:p>
    <w:p w14:paraId="0D401B83" w14:textId="77777777" w:rsidR="009753DC" w:rsidRPr="004C0E60" w:rsidRDefault="009753DC" w:rsidP="004B385F">
      <w:pPr>
        <w:pStyle w:val="Heading2"/>
      </w:pPr>
      <w:bookmarkStart w:id="77" w:name="_Toc94698022"/>
      <w:r w:rsidRPr="004C0E60">
        <w:lastRenderedPageBreak/>
        <w:t>MARC/MACC Grant (Reference 46)</w:t>
      </w:r>
      <w:bookmarkEnd w:id="77"/>
    </w:p>
    <w:p w14:paraId="6F6C22A4" w14:textId="0E782415" w:rsidR="009753DC" w:rsidRPr="004C0E60"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C0E60">
        <w:rPr>
          <w:rFonts w:ascii="VIC-Regular" w:eastAsia="Times New Roman" w:hAnsi="VIC-Regular" w:cs="Times New Roman"/>
          <w:color w:val="011A3C"/>
          <w:sz w:val="24"/>
          <w:szCs w:val="24"/>
          <w:lang w:val="en" w:eastAsia="en-AU"/>
        </w:rPr>
        <w:t xml:space="preserve">The total budget for MARC/MACC services includes a credit </w:t>
      </w:r>
      <w:r w:rsidR="00FD588E">
        <w:rPr>
          <w:rFonts w:ascii="VIC-Regular" w:eastAsia="Times New Roman" w:hAnsi="VIC-Regular" w:cs="Times New Roman"/>
          <w:color w:val="011A3C"/>
          <w:sz w:val="24"/>
          <w:szCs w:val="24"/>
          <w:lang w:val="en" w:eastAsia="en-AU"/>
        </w:rPr>
        <w:t xml:space="preserve">allocation for the </w:t>
      </w:r>
      <w:r w:rsidRPr="004C0E60">
        <w:rPr>
          <w:rFonts w:ascii="VIC-Regular" w:eastAsia="Times New Roman" w:hAnsi="VIC-Regular" w:cs="Times New Roman"/>
          <w:color w:val="011A3C"/>
          <w:sz w:val="24"/>
          <w:szCs w:val="24"/>
          <w:lang w:val="en" w:eastAsia="en-AU"/>
        </w:rPr>
        <w:t>teacher</w:t>
      </w:r>
      <w:r w:rsidR="00FD588E">
        <w:rPr>
          <w:rFonts w:ascii="VIC-Regular" w:eastAsia="Times New Roman" w:hAnsi="VIC-Regular" w:cs="Times New Roman"/>
          <w:color w:val="011A3C"/>
          <w:sz w:val="24"/>
          <w:szCs w:val="24"/>
          <w:lang w:val="en" w:eastAsia="en-AU"/>
        </w:rPr>
        <w:t xml:space="preserve"> undertaking MARC/MACC duties</w:t>
      </w:r>
      <w:r w:rsidRPr="004C0E60">
        <w:rPr>
          <w:rFonts w:ascii="VIC-Regular" w:eastAsia="Times New Roman" w:hAnsi="VIC-Regular" w:cs="Times New Roman"/>
          <w:color w:val="011A3C"/>
          <w:sz w:val="24"/>
          <w:szCs w:val="24"/>
          <w:lang w:val="en" w:eastAsia="en-AU"/>
        </w:rPr>
        <w:t xml:space="preserve"> (</w:t>
      </w:r>
      <w:r w:rsidR="00DC5ED6">
        <w:rPr>
          <w:rFonts w:ascii="VIC-Regular" w:eastAsia="Times New Roman" w:hAnsi="VIC-Regular" w:cs="Times New Roman"/>
          <w:color w:val="011A3C"/>
          <w:sz w:val="24"/>
          <w:szCs w:val="24"/>
          <w:lang w:val="en" w:eastAsia="en-AU"/>
        </w:rPr>
        <w:t xml:space="preserve">refer to </w:t>
      </w:r>
      <w:r w:rsidRPr="004C0E60">
        <w:rPr>
          <w:rFonts w:ascii="VIC-Regular" w:eastAsia="Times New Roman" w:hAnsi="VIC-Regular" w:cs="Times New Roman"/>
          <w:color w:val="011A3C"/>
          <w:sz w:val="24"/>
          <w:szCs w:val="24"/>
          <w:lang w:val="en" w:eastAsia="en-AU"/>
        </w:rPr>
        <w:t xml:space="preserve"> </w:t>
      </w:r>
      <w:hyperlink r:id="rId113" w:history="1">
        <w:r w:rsidRPr="004C0E60">
          <w:rPr>
            <w:rFonts w:ascii="VIC-Regular" w:eastAsia="Times New Roman" w:hAnsi="VIC-Regular" w:cs="Times New Roman"/>
            <w:color w:val="011A3C"/>
            <w:sz w:val="24"/>
            <w:szCs w:val="24"/>
            <w:lang w:val="en" w:eastAsia="en-AU"/>
          </w:rPr>
          <w:t>Reference 40</w:t>
        </w:r>
      </w:hyperlink>
      <w:r w:rsidRPr="004C0E60">
        <w:rPr>
          <w:rFonts w:ascii="VIC-Regular" w:eastAsia="Times New Roman" w:hAnsi="VIC-Regular" w:cs="Times New Roman"/>
          <w:color w:val="011A3C"/>
          <w:sz w:val="24"/>
          <w:szCs w:val="24"/>
          <w:lang w:val="en" w:eastAsia="en-AU"/>
        </w:rPr>
        <w:t xml:space="preserve">) and a cash grant provided to the host school. The cash grant funding incorporates provision for vehicle maintenance, running costs, cab/chassis replacement, </w:t>
      </w:r>
      <w:proofErr w:type="gramStart"/>
      <w:r w:rsidRPr="004C0E60">
        <w:rPr>
          <w:rFonts w:ascii="VIC-Regular" w:eastAsia="Times New Roman" w:hAnsi="VIC-Regular" w:cs="Times New Roman"/>
          <w:color w:val="011A3C"/>
          <w:sz w:val="24"/>
          <w:szCs w:val="24"/>
          <w:lang w:val="en" w:eastAsia="en-AU"/>
        </w:rPr>
        <w:t>insurance</w:t>
      </w:r>
      <w:proofErr w:type="gramEnd"/>
      <w:r w:rsidRPr="004C0E60">
        <w:rPr>
          <w:rFonts w:ascii="VIC-Regular" w:eastAsia="Times New Roman" w:hAnsi="VIC-Regular" w:cs="Times New Roman"/>
          <w:color w:val="011A3C"/>
          <w:sz w:val="24"/>
          <w:szCs w:val="24"/>
          <w:lang w:val="en" w:eastAsia="en-AU"/>
        </w:rPr>
        <w:t xml:space="preserve"> and registration.</w:t>
      </w:r>
    </w:p>
    <w:p w14:paraId="2E45BB40" w14:textId="184B4C61" w:rsidR="002104B8" w:rsidRPr="004C0E60" w:rsidRDefault="009753DC" w:rsidP="002104B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C0E60">
        <w:rPr>
          <w:rFonts w:ascii="VIC-Regular" w:eastAsia="Times New Roman" w:hAnsi="VIC-Regular" w:cs="Times New Roman"/>
          <w:color w:val="011A3C"/>
          <w:sz w:val="24"/>
          <w:szCs w:val="24"/>
          <w:lang w:val="en" w:eastAsia="en-AU"/>
        </w:rPr>
        <w:t>A MARC ‘box’ replacement program has been introduced and administered by regional offices. Any enquiries concerning ‘box’ replacement should be directed to your regional finance officer.</w:t>
      </w:r>
      <w:bookmarkStart w:id="78" w:name="_Hlk47954049"/>
      <w:r w:rsidR="00502021">
        <w:rPr>
          <w:rFonts w:ascii="VIC-Regular" w:eastAsia="Times New Roman" w:hAnsi="VIC-Regular" w:cs="Times New Roman"/>
          <w:color w:val="011A3C"/>
          <w:sz w:val="24"/>
          <w:szCs w:val="24"/>
          <w:lang w:val="en" w:eastAsia="en-AU"/>
        </w:rPr>
        <w:t xml:space="preserve"> </w:t>
      </w:r>
      <w:bookmarkStart w:id="79" w:name="_Hlk47953986"/>
      <w:bookmarkEnd w:id="78"/>
      <w:r w:rsidR="002104B8">
        <w:rPr>
          <w:rFonts w:ascii="VIC-Regular" w:eastAsia="Times New Roman" w:hAnsi="VIC-Regular" w:cs="Times New Roman"/>
          <w:color w:val="011A3C"/>
          <w:sz w:val="24"/>
          <w:szCs w:val="24"/>
          <w:lang w:val="en" w:eastAsia="en-AU"/>
        </w:rPr>
        <w:t>All MARC/ MACC allocations are administered through the regions.</w:t>
      </w:r>
    </w:p>
    <w:p w14:paraId="56394843" w14:textId="1BBDEC0C" w:rsidR="002104B8" w:rsidRPr="000B533B" w:rsidRDefault="002104B8" w:rsidP="002104B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5727F1">
        <w:rPr>
          <w:rFonts w:ascii="VIC-Regular" w:eastAsia="Times New Roman" w:hAnsi="VIC-Regular" w:cs="Times New Roman"/>
          <w:color w:val="011A3C"/>
          <w:sz w:val="24"/>
          <w:szCs w:val="24"/>
          <w:lang w:val="en" w:eastAsia="en-AU"/>
        </w:rPr>
        <w:t>Funding is calculated at the Indicative</w:t>
      </w:r>
      <w:r>
        <w:rPr>
          <w:rFonts w:ascii="VIC-Regular" w:eastAsia="Times New Roman" w:hAnsi="VIC-Regular" w:cs="Times New Roman"/>
          <w:color w:val="011A3C"/>
          <w:sz w:val="24"/>
          <w:szCs w:val="24"/>
          <w:lang w:val="en" w:eastAsia="en-AU"/>
        </w:rPr>
        <w:t xml:space="preserve"> cycle and may be updated at the </w:t>
      </w:r>
      <w:r w:rsidRPr="005727F1">
        <w:rPr>
          <w:rFonts w:ascii="VIC-Regular" w:eastAsia="Times New Roman" w:hAnsi="VIC-Regular" w:cs="Times New Roman"/>
          <w:color w:val="011A3C"/>
          <w:sz w:val="24"/>
          <w:szCs w:val="24"/>
          <w:lang w:val="en" w:eastAsia="en-AU"/>
        </w:rPr>
        <w:t>Confirmed cycle</w:t>
      </w:r>
      <w:r>
        <w:rPr>
          <w:rFonts w:ascii="VIC-Regular" w:eastAsia="Times New Roman" w:hAnsi="VIC-Regular" w:cs="Times New Roman"/>
          <w:color w:val="011A3C"/>
          <w:sz w:val="24"/>
          <w:szCs w:val="24"/>
          <w:lang w:val="en" w:eastAsia="en-AU"/>
        </w:rPr>
        <w:t>.</w:t>
      </w:r>
    </w:p>
    <w:bookmarkEnd w:id="79"/>
    <w:p w14:paraId="46D323F3" w14:textId="1477B764" w:rsidR="009753DC" w:rsidRPr="00D93949" w:rsidRDefault="009753DC" w:rsidP="009753D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93949">
        <w:rPr>
          <w:rFonts w:ascii="VIC-Bold" w:eastAsia="Times New Roman" w:hAnsi="VIC-Bold" w:cs="Times New Roman"/>
          <w:b/>
          <w:bCs/>
          <w:color w:val="011A3C"/>
          <w:sz w:val="27"/>
          <w:szCs w:val="27"/>
          <w:lang w:val="en" w:eastAsia="en-AU"/>
        </w:rPr>
        <w:t>Rates 202</w:t>
      </w:r>
      <w:r w:rsidR="009F6D1E">
        <w:rPr>
          <w:rFonts w:ascii="VIC-Bold" w:eastAsia="Times New Roman" w:hAnsi="VIC-Bold" w:cs="Times New Roman"/>
          <w:b/>
          <w:bCs/>
          <w:color w:val="011A3C"/>
          <w:sz w:val="27"/>
          <w:szCs w:val="27"/>
          <w:lang w:val="en" w:eastAsia="en-AU"/>
        </w:rPr>
        <w:t>2</w:t>
      </w:r>
    </w:p>
    <w:p w14:paraId="2D170575" w14:textId="77777777" w:rsidR="009753DC" w:rsidRPr="004C0E60" w:rsidRDefault="009753DC" w:rsidP="009753DC">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4C0E60">
        <w:rPr>
          <w:rFonts w:ascii="VIC-Bold" w:eastAsia="Times New Roman" w:hAnsi="VIC-Bold" w:cs="Times New Roman"/>
          <w:color w:val="011A3C"/>
          <w:sz w:val="24"/>
          <w:szCs w:val="24"/>
          <w:lang w:val="en" w:eastAsia="en-AU"/>
        </w:rPr>
        <w:t>Entitlement for each van 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59"/>
        <w:gridCol w:w="2519"/>
        <w:gridCol w:w="2538"/>
      </w:tblGrid>
      <w:tr w:rsidR="009753DC" w:rsidRPr="004C0E60" w14:paraId="04947D1E" w14:textId="77777777" w:rsidTr="00D93949">
        <w:trPr>
          <w:tblHeader/>
        </w:trPr>
        <w:tc>
          <w:tcPr>
            <w:tcW w:w="0" w:type="auto"/>
            <w:hideMark/>
          </w:tcPr>
          <w:p w14:paraId="67392DB9" w14:textId="77777777" w:rsidR="009753DC" w:rsidRPr="00371B75" w:rsidRDefault="009753DC" w:rsidP="009753DC">
            <w:pPr>
              <w:spacing w:after="0" w:line="240" w:lineRule="auto"/>
              <w:rPr>
                <w:rFonts w:ascii="Times New Roman" w:eastAsia="Times New Roman" w:hAnsi="Times New Roman" w:cs="Times New Roman"/>
                <w:color w:val="323E4F" w:themeColor="text2" w:themeShade="BF"/>
                <w:sz w:val="24"/>
                <w:szCs w:val="24"/>
                <w:lang w:val="en" w:eastAsia="en-AU"/>
              </w:rPr>
            </w:pPr>
          </w:p>
        </w:tc>
        <w:tc>
          <w:tcPr>
            <w:tcW w:w="0" w:type="auto"/>
            <w:hideMark/>
          </w:tcPr>
          <w:p w14:paraId="179BF258" w14:textId="77777777" w:rsidR="009753DC" w:rsidRPr="00371B75" w:rsidRDefault="009753DC" w:rsidP="00371B75">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MARC</w:t>
            </w:r>
          </w:p>
        </w:tc>
        <w:tc>
          <w:tcPr>
            <w:tcW w:w="0" w:type="auto"/>
            <w:hideMark/>
          </w:tcPr>
          <w:p w14:paraId="54ACCF2B" w14:textId="77777777" w:rsidR="009753DC" w:rsidRPr="00371B75" w:rsidRDefault="009753DC" w:rsidP="00371B75">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MACC</w:t>
            </w:r>
          </w:p>
        </w:tc>
      </w:tr>
      <w:tr w:rsidR="009753DC" w:rsidRPr="004C0E60" w14:paraId="3EE1E28B" w14:textId="77777777" w:rsidTr="00D93949">
        <w:tc>
          <w:tcPr>
            <w:tcW w:w="0" w:type="auto"/>
            <w:hideMark/>
          </w:tcPr>
          <w:p w14:paraId="4F9088DE" w14:textId="77777777" w:rsidR="009753DC" w:rsidRPr="00371B75" w:rsidRDefault="009753DC"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Maintenance and Running Costs</w:t>
            </w:r>
          </w:p>
        </w:tc>
        <w:tc>
          <w:tcPr>
            <w:tcW w:w="0" w:type="auto"/>
            <w:hideMark/>
          </w:tcPr>
          <w:p w14:paraId="76DF837D" w14:textId="4FC33B10" w:rsidR="009753DC" w:rsidRPr="00371B75" w:rsidRDefault="00FD588E"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w:t>
            </w:r>
            <w:r w:rsidR="009F6D1E">
              <w:rPr>
                <w:rFonts w:ascii="VIC-Regular" w:eastAsia="Times New Roman" w:hAnsi="VIC-Regular" w:cs="Times New Roman"/>
                <w:color w:val="323E4F" w:themeColor="text2" w:themeShade="BF"/>
                <w:sz w:val="24"/>
                <w:szCs w:val="24"/>
                <w:lang w:eastAsia="en-AU"/>
              </w:rPr>
              <w:t>4.32</w:t>
            </w:r>
            <w:r w:rsidR="00F1742D" w:rsidRPr="00371B75">
              <w:rPr>
                <w:rFonts w:ascii="VIC-Regular" w:eastAsia="Times New Roman" w:hAnsi="VIC-Regular" w:cs="Times New Roman"/>
                <w:color w:val="323E4F" w:themeColor="text2" w:themeShade="BF"/>
                <w:sz w:val="24"/>
                <w:szCs w:val="24"/>
                <w:lang w:eastAsia="en-AU"/>
              </w:rPr>
              <w:t xml:space="preserve"> </w:t>
            </w:r>
            <w:r w:rsidR="009753DC" w:rsidRPr="00371B75">
              <w:rPr>
                <w:rFonts w:ascii="VIC-Regular" w:eastAsia="Times New Roman" w:hAnsi="VIC-Regular" w:cs="Times New Roman"/>
                <w:color w:val="323E4F" w:themeColor="text2" w:themeShade="BF"/>
                <w:sz w:val="24"/>
                <w:szCs w:val="24"/>
                <w:lang w:eastAsia="en-AU"/>
              </w:rPr>
              <w:t>cents per km</w:t>
            </w:r>
          </w:p>
        </w:tc>
        <w:tc>
          <w:tcPr>
            <w:tcW w:w="0" w:type="auto"/>
            <w:hideMark/>
          </w:tcPr>
          <w:p w14:paraId="77C44041" w14:textId="7C0D00E3" w:rsidR="009753DC" w:rsidRPr="00371B75" w:rsidRDefault="00FD588E"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w:t>
            </w:r>
            <w:r w:rsidR="009F6D1E">
              <w:rPr>
                <w:rFonts w:ascii="VIC-Regular" w:eastAsia="Times New Roman" w:hAnsi="VIC-Regular" w:cs="Times New Roman"/>
                <w:color w:val="323E4F" w:themeColor="text2" w:themeShade="BF"/>
                <w:sz w:val="24"/>
                <w:szCs w:val="24"/>
                <w:lang w:eastAsia="en-AU"/>
              </w:rPr>
              <w:t>4</w:t>
            </w:r>
            <w:r w:rsidRPr="00371B75">
              <w:rPr>
                <w:rFonts w:ascii="VIC-Regular" w:eastAsia="Times New Roman" w:hAnsi="VIC-Regular" w:cs="Times New Roman"/>
                <w:color w:val="323E4F" w:themeColor="text2" w:themeShade="BF"/>
                <w:sz w:val="24"/>
                <w:szCs w:val="24"/>
                <w:lang w:eastAsia="en-AU"/>
              </w:rPr>
              <w:t>.</w:t>
            </w:r>
            <w:r w:rsidR="009F6D1E">
              <w:rPr>
                <w:rFonts w:ascii="VIC-Regular" w:eastAsia="Times New Roman" w:hAnsi="VIC-Regular" w:cs="Times New Roman"/>
                <w:color w:val="323E4F" w:themeColor="text2" w:themeShade="BF"/>
                <w:sz w:val="24"/>
                <w:szCs w:val="24"/>
                <w:lang w:eastAsia="en-AU"/>
              </w:rPr>
              <w:t>32</w:t>
            </w:r>
            <w:r w:rsidR="00F1742D" w:rsidRPr="00371B75">
              <w:rPr>
                <w:rFonts w:ascii="VIC-Regular" w:eastAsia="Times New Roman" w:hAnsi="VIC-Regular" w:cs="Times New Roman"/>
                <w:color w:val="323E4F" w:themeColor="text2" w:themeShade="BF"/>
                <w:sz w:val="24"/>
                <w:szCs w:val="24"/>
                <w:lang w:eastAsia="en-AU"/>
              </w:rPr>
              <w:t xml:space="preserve"> </w:t>
            </w:r>
            <w:r w:rsidR="009753DC" w:rsidRPr="00371B75">
              <w:rPr>
                <w:rFonts w:ascii="VIC-Regular" w:eastAsia="Times New Roman" w:hAnsi="VIC-Regular" w:cs="Times New Roman"/>
                <w:color w:val="323E4F" w:themeColor="text2" w:themeShade="BF"/>
                <w:sz w:val="24"/>
                <w:szCs w:val="24"/>
                <w:lang w:eastAsia="en-AU"/>
              </w:rPr>
              <w:t>cents per km</w:t>
            </w:r>
          </w:p>
        </w:tc>
      </w:tr>
      <w:tr w:rsidR="009753DC" w:rsidRPr="004C0E60" w14:paraId="353372F5" w14:textId="77777777" w:rsidTr="00D93949">
        <w:tc>
          <w:tcPr>
            <w:tcW w:w="0" w:type="auto"/>
            <w:hideMark/>
          </w:tcPr>
          <w:p w14:paraId="7ABCBBBE" w14:textId="77777777" w:rsidR="009753DC" w:rsidRPr="00371B75" w:rsidRDefault="009753DC"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Registration and Insurance</w:t>
            </w:r>
          </w:p>
        </w:tc>
        <w:tc>
          <w:tcPr>
            <w:tcW w:w="0" w:type="auto"/>
            <w:hideMark/>
          </w:tcPr>
          <w:p w14:paraId="357B72A4" w14:textId="73F9B206" w:rsidR="009753DC" w:rsidRPr="00371B75" w:rsidRDefault="00FD588E"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$1,4</w:t>
            </w:r>
            <w:r w:rsidR="009F6D1E">
              <w:rPr>
                <w:rFonts w:ascii="VIC-Regular" w:eastAsia="Times New Roman" w:hAnsi="VIC-Regular" w:cs="Times New Roman"/>
                <w:color w:val="323E4F" w:themeColor="text2" w:themeShade="BF"/>
                <w:sz w:val="24"/>
                <w:szCs w:val="24"/>
                <w:lang w:eastAsia="en-AU"/>
              </w:rPr>
              <w:t>73</w:t>
            </w:r>
            <w:r w:rsidRPr="00371B75">
              <w:rPr>
                <w:rFonts w:ascii="VIC-Regular" w:eastAsia="Times New Roman" w:hAnsi="VIC-Regular" w:cs="Times New Roman"/>
                <w:color w:val="323E4F" w:themeColor="text2" w:themeShade="BF"/>
                <w:sz w:val="24"/>
                <w:szCs w:val="24"/>
                <w:lang w:eastAsia="en-AU"/>
              </w:rPr>
              <w:t>.</w:t>
            </w:r>
            <w:r w:rsidR="009F6D1E">
              <w:rPr>
                <w:rFonts w:ascii="VIC-Regular" w:eastAsia="Times New Roman" w:hAnsi="VIC-Regular" w:cs="Times New Roman"/>
                <w:color w:val="323E4F" w:themeColor="text2" w:themeShade="BF"/>
                <w:sz w:val="24"/>
                <w:szCs w:val="24"/>
                <w:lang w:eastAsia="en-AU"/>
              </w:rPr>
              <w:t>39</w:t>
            </w:r>
            <w:r w:rsidR="00F1742D" w:rsidRPr="00371B75">
              <w:rPr>
                <w:rFonts w:ascii="VIC-Regular" w:eastAsia="Times New Roman" w:hAnsi="VIC-Regular" w:cs="Times New Roman"/>
                <w:color w:val="323E4F" w:themeColor="text2" w:themeShade="BF"/>
                <w:sz w:val="24"/>
                <w:szCs w:val="24"/>
                <w:lang w:eastAsia="en-AU"/>
              </w:rPr>
              <w:t xml:space="preserve"> </w:t>
            </w:r>
            <w:r w:rsidR="009753DC" w:rsidRPr="00371B75">
              <w:rPr>
                <w:rFonts w:ascii="VIC-Regular" w:eastAsia="Times New Roman" w:hAnsi="VIC-Regular" w:cs="Times New Roman"/>
                <w:color w:val="323E4F" w:themeColor="text2" w:themeShade="BF"/>
                <w:sz w:val="24"/>
                <w:szCs w:val="24"/>
                <w:lang w:eastAsia="en-AU"/>
              </w:rPr>
              <w:t>per annum</w:t>
            </w:r>
          </w:p>
        </w:tc>
        <w:tc>
          <w:tcPr>
            <w:tcW w:w="0" w:type="auto"/>
            <w:hideMark/>
          </w:tcPr>
          <w:p w14:paraId="5BE9D8EA" w14:textId="4D2F7449" w:rsidR="009753DC" w:rsidRPr="00371B75" w:rsidRDefault="00FD588E"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$1,4</w:t>
            </w:r>
            <w:r w:rsidR="009F6D1E">
              <w:rPr>
                <w:rFonts w:ascii="VIC-Regular" w:eastAsia="Times New Roman" w:hAnsi="VIC-Regular" w:cs="Times New Roman"/>
                <w:color w:val="323E4F" w:themeColor="text2" w:themeShade="BF"/>
                <w:sz w:val="24"/>
                <w:szCs w:val="24"/>
                <w:lang w:eastAsia="en-AU"/>
              </w:rPr>
              <w:t>73.39</w:t>
            </w:r>
            <w:r w:rsidR="00F1742D" w:rsidRPr="00371B75">
              <w:rPr>
                <w:rFonts w:ascii="VIC-Regular" w:eastAsia="Times New Roman" w:hAnsi="VIC-Regular" w:cs="Times New Roman"/>
                <w:color w:val="323E4F" w:themeColor="text2" w:themeShade="BF"/>
                <w:sz w:val="24"/>
                <w:szCs w:val="24"/>
                <w:lang w:eastAsia="en-AU"/>
              </w:rPr>
              <w:t xml:space="preserve"> </w:t>
            </w:r>
            <w:r w:rsidR="009753DC" w:rsidRPr="00371B75">
              <w:rPr>
                <w:rFonts w:ascii="VIC-Regular" w:eastAsia="Times New Roman" w:hAnsi="VIC-Regular" w:cs="Times New Roman"/>
                <w:color w:val="323E4F" w:themeColor="text2" w:themeShade="BF"/>
                <w:sz w:val="24"/>
                <w:szCs w:val="24"/>
                <w:lang w:eastAsia="en-AU"/>
              </w:rPr>
              <w:t>per annum</w:t>
            </w:r>
          </w:p>
        </w:tc>
      </w:tr>
      <w:tr w:rsidR="009753DC" w:rsidRPr="004C0E60" w14:paraId="6CC23131" w14:textId="77777777" w:rsidTr="00D93949">
        <w:tc>
          <w:tcPr>
            <w:tcW w:w="0" w:type="auto"/>
            <w:hideMark/>
          </w:tcPr>
          <w:p w14:paraId="11CDF4B4" w14:textId="77777777" w:rsidR="009753DC" w:rsidRPr="00371B75" w:rsidRDefault="009753DC"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Replacement</w:t>
            </w:r>
          </w:p>
        </w:tc>
        <w:tc>
          <w:tcPr>
            <w:tcW w:w="0" w:type="auto"/>
            <w:hideMark/>
          </w:tcPr>
          <w:p w14:paraId="25314CBF" w14:textId="308CE1C6" w:rsidR="009753DC" w:rsidRPr="00371B75" w:rsidRDefault="00FD588E"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$7,</w:t>
            </w:r>
            <w:r w:rsidR="009F6D1E">
              <w:rPr>
                <w:rFonts w:ascii="VIC-Regular" w:eastAsia="Times New Roman" w:hAnsi="VIC-Regular" w:cs="Times New Roman"/>
                <w:color w:val="323E4F" w:themeColor="text2" w:themeShade="BF"/>
                <w:sz w:val="24"/>
                <w:szCs w:val="24"/>
                <w:lang w:eastAsia="en-AU"/>
              </w:rPr>
              <w:t>549.59</w:t>
            </w:r>
            <w:r w:rsidR="00F1742D" w:rsidRPr="00371B75">
              <w:rPr>
                <w:rFonts w:ascii="VIC-Regular" w:eastAsia="Times New Roman" w:hAnsi="VIC-Regular" w:cs="Times New Roman"/>
                <w:color w:val="323E4F" w:themeColor="text2" w:themeShade="BF"/>
                <w:sz w:val="24"/>
                <w:szCs w:val="24"/>
                <w:lang w:eastAsia="en-AU"/>
              </w:rPr>
              <w:t xml:space="preserve"> </w:t>
            </w:r>
            <w:r w:rsidR="009753DC" w:rsidRPr="00371B75">
              <w:rPr>
                <w:rFonts w:ascii="VIC-Regular" w:eastAsia="Times New Roman" w:hAnsi="VIC-Regular" w:cs="Times New Roman"/>
                <w:color w:val="323E4F" w:themeColor="text2" w:themeShade="BF"/>
                <w:sz w:val="24"/>
                <w:szCs w:val="24"/>
                <w:lang w:eastAsia="en-AU"/>
              </w:rPr>
              <w:t>per annum</w:t>
            </w:r>
          </w:p>
        </w:tc>
        <w:tc>
          <w:tcPr>
            <w:tcW w:w="0" w:type="auto"/>
            <w:hideMark/>
          </w:tcPr>
          <w:p w14:paraId="6F5A0D6E" w14:textId="27BE26D3" w:rsidR="009753DC" w:rsidRPr="00371B75" w:rsidRDefault="00FD588E"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w:t>
            </w:r>
            <w:r w:rsidR="009F6D1E">
              <w:rPr>
                <w:rFonts w:ascii="VIC-Regular" w:eastAsia="Times New Roman" w:hAnsi="VIC-Regular" w:cs="Times New Roman"/>
                <w:color w:val="323E4F" w:themeColor="text2" w:themeShade="BF"/>
                <w:sz w:val="24"/>
                <w:szCs w:val="24"/>
                <w:lang w:eastAsia="en-AU"/>
              </w:rPr>
              <w:t>834.49</w:t>
            </w:r>
            <w:r w:rsidR="00F1742D" w:rsidRPr="00371B75">
              <w:rPr>
                <w:rFonts w:ascii="VIC-Regular" w:eastAsia="Times New Roman" w:hAnsi="VIC-Regular" w:cs="Times New Roman"/>
                <w:color w:val="323E4F" w:themeColor="text2" w:themeShade="BF"/>
                <w:sz w:val="24"/>
                <w:szCs w:val="24"/>
                <w:lang w:eastAsia="en-AU"/>
              </w:rPr>
              <w:t xml:space="preserve"> </w:t>
            </w:r>
            <w:r w:rsidR="009753DC" w:rsidRPr="00371B75">
              <w:rPr>
                <w:rFonts w:ascii="VIC-Regular" w:eastAsia="Times New Roman" w:hAnsi="VIC-Regular" w:cs="Times New Roman"/>
                <w:color w:val="323E4F" w:themeColor="text2" w:themeShade="BF"/>
                <w:sz w:val="24"/>
                <w:szCs w:val="24"/>
                <w:lang w:eastAsia="en-AU"/>
              </w:rPr>
              <w:t>per annum</w:t>
            </w:r>
          </w:p>
        </w:tc>
      </w:tr>
      <w:tr w:rsidR="009753DC" w:rsidRPr="004C0E60" w14:paraId="4E1AEF99" w14:textId="77777777" w:rsidTr="00D93949">
        <w:tc>
          <w:tcPr>
            <w:tcW w:w="0" w:type="auto"/>
            <w:hideMark/>
          </w:tcPr>
          <w:p w14:paraId="70E604EE" w14:textId="77777777" w:rsidR="009753DC" w:rsidRPr="00371B75" w:rsidRDefault="009753DC"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Casual Clerical Hours</w:t>
            </w:r>
          </w:p>
        </w:tc>
        <w:tc>
          <w:tcPr>
            <w:tcW w:w="0" w:type="auto"/>
            <w:hideMark/>
          </w:tcPr>
          <w:p w14:paraId="43582076" w14:textId="44E4217A" w:rsidR="009753DC" w:rsidRPr="00371B75" w:rsidRDefault="00FD588E"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w:t>
            </w:r>
            <w:r w:rsidR="002C075A">
              <w:rPr>
                <w:rFonts w:ascii="VIC-Regular" w:eastAsia="Times New Roman" w:hAnsi="VIC-Regular" w:cs="Times New Roman"/>
                <w:color w:val="323E4F" w:themeColor="text2" w:themeShade="BF"/>
                <w:sz w:val="24"/>
                <w:szCs w:val="24"/>
                <w:lang w:eastAsia="en-AU"/>
              </w:rPr>
              <w:t>081</w:t>
            </w:r>
            <w:r w:rsidR="00F1742D" w:rsidRPr="00371B75">
              <w:rPr>
                <w:rFonts w:ascii="VIC-Regular" w:eastAsia="Times New Roman" w:hAnsi="VIC-Regular" w:cs="Times New Roman"/>
                <w:color w:val="323E4F" w:themeColor="text2" w:themeShade="BF"/>
                <w:sz w:val="24"/>
                <w:szCs w:val="24"/>
                <w:lang w:eastAsia="en-AU"/>
              </w:rPr>
              <w:t xml:space="preserve"> </w:t>
            </w:r>
            <w:r w:rsidR="009753DC" w:rsidRPr="00371B75">
              <w:rPr>
                <w:rFonts w:ascii="VIC-Regular" w:eastAsia="Times New Roman" w:hAnsi="VIC-Regular" w:cs="Times New Roman"/>
                <w:color w:val="323E4F" w:themeColor="text2" w:themeShade="BF"/>
                <w:sz w:val="24"/>
                <w:szCs w:val="24"/>
                <w:lang w:eastAsia="en-AU"/>
              </w:rPr>
              <w:t>per annum</w:t>
            </w:r>
          </w:p>
        </w:tc>
        <w:tc>
          <w:tcPr>
            <w:tcW w:w="0" w:type="auto"/>
            <w:hideMark/>
          </w:tcPr>
          <w:p w14:paraId="26E22E67" w14:textId="7EE52154" w:rsidR="009753DC" w:rsidRPr="00371B75" w:rsidRDefault="00FD588E"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w:t>
            </w:r>
            <w:r w:rsidR="002C075A">
              <w:rPr>
                <w:rFonts w:ascii="VIC-Regular" w:eastAsia="Times New Roman" w:hAnsi="VIC-Regular" w:cs="Times New Roman"/>
                <w:color w:val="323E4F" w:themeColor="text2" w:themeShade="BF"/>
                <w:sz w:val="24"/>
                <w:szCs w:val="24"/>
                <w:lang w:eastAsia="en-AU"/>
              </w:rPr>
              <w:t>081</w:t>
            </w:r>
            <w:r w:rsidR="00F1742D" w:rsidRPr="00371B75">
              <w:rPr>
                <w:rFonts w:ascii="VIC-Regular" w:eastAsia="Times New Roman" w:hAnsi="VIC-Regular" w:cs="Times New Roman"/>
                <w:color w:val="323E4F" w:themeColor="text2" w:themeShade="BF"/>
                <w:sz w:val="24"/>
                <w:szCs w:val="24"/>
                <w:lang w:eastAsia="en-AU"/>
              </w:rPr>
              <w:t xml:space="preserve"> </w:t>
            </w:r>
            <w:r w:rsidR="009753DC" w:rsidRPr="00371B75">
              <w:rPr>
                <w:rFonts w:ascii="VIC-Regular" w:eastAsia="Times New Roman" w:hAnsi="VIC-Regular" w:cs="Times New Roman"/>
                <w:color w:val="323E4F" w:themeColor="text2" w:themeShade="BF"/>
                <w:sz w:val="24"/>
                <w:szCs w:val="24"/>
                <w:lang w:eastAsia="en-AU"/>
              </w:rPr>
              <w:t>per annum</w:t>
            </w:r>
          </w:p>
        </w:tc>
      </w:tr>
    </w:tbl>
    <w:p w14:paraId="7A6693AD" w14:textId="77777777" w:rsidR="009753DC" w:rsidRDefault="009753DC" w:rsidP="009753DC"/>
    <w:p w14:paraId="4C3C3E8C" w14:textId="77777777" w:rsidR="009753DC" w:rsidRDefault="009753DC" w:rsidP="009753DC">
      <w:r>
        <w:br w:type="page"/>
      </w:r>
    </w:p>
    <w:p w14:paraId="3E384D83" w14:textId="77777777" w:rsidR="009753DC" w:rsidRDefault="009753DC" w:rsidP="004B385F">
      <w:pPr>
        <w:pStyle w:val="Heading2"/>
      </w:pPr>
      <w:bookmarkStart w:id="80" w:name="_Toc94698023"/>
      <w:r w:rsidRPr="004C0E60">
        <w:lastRenderedPageBreak/>
        <w:t>Alternative Settings Teachers (Reference 47)</w:t>
      </w:r>
      <w:bookmarkEnd w:id="80"/>
    </w:p>
    <w:p w14:paraId="11026D77" w14:textId="320CFE90" w:rsidR="009753DC" w:rsidRPr="004C0E60" w:rsidRDefault="009753DC" w:rsidP="009753DC">
      <w:pPr>
        <w:spacing w:before="100" w:beforeAutospacing="1" w:after="100" w:afterAutospacing="1" w:line="312" w:lineRule="atLeast"/>
        <w:outlineLvl w:val="1"/>
        <w:rPr>
          <w:rFonts w:ascii="VIC-Bold" w:eastAsia="Times New Roman" w:hAnsi="VIC-Bold" w:cs="Times New Roman"/>
          <w:color w:val="011A3C"/>
          <w:sz w:val="36"/>
          <w:szCs w:val="36"/>
          <w:lang w:val="en" w:eastAsia="en-AU"/>
        </w:rPr>
      </w:pPr>
      <w:r>
        <w:rPr>
          <w:rFonts w:ascii="VIC-Bold" w:eastAsia="Times New Roman" w:hAnsi="VIC-Bold" w:cs="Times New Roman"/>
          <w:color w:val="011A3C"/>
          <w:sz w:val="36"/>
          <w:szCs w:val="36"/>
          <w:lang w:val="en" w:eastAsia="en-AU"/>
        </w:rPr>
        <w:t>Other/Alternative Programs</w:t>
      </w:r>
    </w:p>
    <w:p w14:paraId="252E1DA9" w14:textId="62F50EBA" w:rsidR="009753DC" w:rsidRPr="004C0E60"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C0E60">
        <w:rPr>
          <w:rFonts w:ascii="VIC-Regular" w:eastAsia="Times New Roman" w:hAnsi="VIC-Regular" w:cs="Times New Roman"/>
          <w:color w:val="011A3C"/>
          <w:sz w:val="24"/>
          <w:szCs w:val="24"/>
          <w:lang w:val="en" w:eastAsia="en-AU"/>
        </w:rPr>
        <w:t>​Flexible learning options provide alternative, tailored education and support for children and young people who are disengaged, or have been identified as at risk of disengaging, from mainstream school. They provide an opportunity for disengaged or at-risk children and young people to achieve positive learning outcomes through engagement in a more flexible learning environment, coupled with wellbeing supports.</w:t>
      </w:r>
      <w:r w:rsidR="00DC5ED6">
        <w:rPr>
          <w:rFonts w:ascii="VIC-Regular" w:eastAsia="Times New Roman" w:hAnsi="VIC-Regular" w:cs="Times New Roman"/>
          <w:color w:val="011A3C"/>
          <w:sz w:val="24"/>
          <w:szCs w:val="24"/>
          <w:lang w:val="en" w:eastAsia="en-AU"/>
        </w:rPr>
        <w:t xml:space="preserve"> For further information, refer to the Department’s policy on Flexible Learning Options. </w:t>
      </w:r>
    </w:p>
    <w:p w14:paraId="7534B568" w14:textId="77777777" w:rsidR="009753DC" w:rsidRPr="004C0E60"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C0E60">
        <w:rPr>
          <w:rFonts w:ascii="VIC-Regular" w:eastAsia="Times New Roman" w:hAnsi="VIC-Regular" w:cs="Times New Roman"/>
          <w:color w:val="011A3C"/>
          <w:sz w:val="24"/>
          <w:szCs w:val="24"/>
          <w:lang w:val="en" w:eastAsia="en-AU"/>
        </w:rPr>
        <w:t xml:space="preserve">Lower teacher to student ratios </w:t>
      </w:r>
      <w:proofErr w:type="gramStart"/>
      <w:r w:rsidRPr="004C0E60">
        <w:rPr>
          <w:rFonts w:ascii="VIC-Regular" w:eastAsia="Times New Roman" w:hAnsi="VIC-Regular" w:cs="Times New Roman"/>
          <w:color w:val="011A3C"/>
          <w:sz w:val="24"/>
          <w:szCs w:val="24"/>
          <w:lang w:val="en" w:eastAsia="en-AU"/>
        </w:rPr>
        <w:t>are</w:t>
      </w:r>
      <w:proofErr w:type="gramEnd"/>
      <w:r w:rsidRPr="004C0E60">
        <w:rPr>
          <w:rFonts w:ascii="VIC-Regular" w:eastAsia="Times New Roman" w:hAnsi="VIC-Regular" w:cs="Times New Roman"/>
          <w:color w:val="011A3C"/>
          <w:sz w:val="24"/>
          <w:szCs w:val="24"/>
          <w:lang w:val="en" w:eastAsia="en-AU"/>
        </w:rPr>
        <w:t xml:space="preserve"> allocated to these settings to provide a tailored and supportive learning environment for a small number of students whose needs are not being met through mainstream settings.</w:t>
      </w:r>
    </w:p>
    <w:p w14:paraId="02204EE5" w14:textId="77777777" w:rsidR="009753DC" w:rsidRPr="004C0E60"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C0E60">
        <w:rPr>
          <w:rFonts w:ascii="VIC-Regular" w:eastAsia="Times New Roman" w:hAnsi="VIC-Regular" w:cs="Times New Roman"/>
          <w:color w:val="011A3C"/>
          <w:sz w:val="24"/>
          <w:szCs w:val="24"/>
          <w:lang w:val="en" w:eastAsia="en-AU"/>
        </w:rPr>
        <w:t>Alternative Settings Teachers should use the Department’s re-engagement guidelines to develop their programs to support at risk and vulnerable students, refer to </w:t>
      </w:r>
      <w:hyperlink r:id="rId114" w:history="1">
        <w:r w:rsidRPr="004C0E60">
          <w:rPr>
            <w:rFonts w:ascii="VIC-Regular" w:eastAsia="Times New Roman" w:hAnsi="VIC-Regular" w:cs="Times New Roman"/>
            <w:color w:val="011A3C"/>
            <w:sz w:val="24"/>
            <w:szCs w:val="24"/>
            <w:lang w:val="en" w:eastAsia="en-AU"/>
          </w:rPr>
          <w:t>​Re-engagement Programs</w:t>
        </w:r>
      </w:hyperlink>
      <w:r w:rsidRPr="004C0E60">
        <w:rPr>
          <w:rFonts w:ascii="VIC-Regular" w:eastAsia="Times New Roman" w:hAnsi="VIC-Regular" w:cs="Times New Roman"/>
          <w:color w:val="011A3C"/>
          <w:sz w:val="24"/>
          <w:szCs w:val="24"/>
          <w:lang w:val="en" w:eastAsia="en-AU"/>
        </w:rPr>
        <w:t>.</w:t>
      </w:r>
    </w:p>
    <w:p w14:paraId="2C7F6143" w14:textId="77777777" w:rsidR="009753DC"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C0E60">
        <w:rPr>
          <w:rFonts w:ascii="VIC-Regular" w:eastAsia="Times New Roman" w:hAnsi="VIC-Regular" w:cs="Times New Roman"/>
          <w:color w:val="011A3C"/>
          <w:sz w:val="24"/>
          <w:szCs w:val="24"/>
          <w:lang w:val="en" w:eastAsia="en-AU"/>
        </w:rPr>
        <w:t>Teacher salary charges to schools will continue to be based on actual payroll debits for individual staff as reflected on eduPay. This includes the actual cost of annual leave loading and all allowances, such as higher duties and special payments. Also included are non-cash benefits for teachers.</w:t>
      </w:r>
    </w:p>
    <w:p w14:paraId="18556992" w14:textId="378EB859" w:rsidR="00314DAA" w:rsidRDefault="002104B8" w:rsidP="002104B8">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All Alternative Settings Teacher funding allocations are </w:t>
      </w:r>
      <w:r w:rsidR="00314DAA">
        <w:rPr>
          <w:rFonts w:ascii="VIC-Regular" w:eastAsia="Times New Roman" w:hAnsi="VIC-Regular" w:cs="Times New Roman"/>
          <w:color w:val="011A3C"/>
          <w:sz w:val="24"/>
          <w:szCs w:val="24"/>
          <w:lang w:val="en" w:eastAsia="en-AU"/>
        </w:rPr>
        <w:t>determined by</w:t>
      </w:r>
      <w:r>
        <w:rPr>
          <w:rFonts w:ascii="VIC-Regular" w:eastAsia="Times New Roman" w:hAnsi="VIC-Regular" w:cs="Times New Roman"/>
          <w:color w:val="011A3C"/>
          <w:sz w:val="24"/>
          <w:szCs w:val="24"/>
          <w:lang w:val="en" w:eastAsia="en-AU"/>
        </w:rPr>
        <w:t xml:space="preserve"> region</w:t>
      </w:r>
      <w:r w:rsidR="00314DAA">
        <w:rPr>
          <w:rFonts w:ascii="VIC-Regular" w:eastAsia="Times New Roman" w:hAnsi="VIC-Regular" w:cs="Times New Roman"/>
          <w:color w:val="011A3C"/>
          <w:sz w:val="24"/>
          <w:szCs w:val="24"/>
          <w:lang w:val="en" w:eastAsia="en-AU"/>
        </w:rPr>
        <w:t>al offices</w:t>
      </w:r>
      <w:r>
        <w:rPr>
          <w:rFonts w:ascii="VIC-Regular" w:eastAsia="Times New Roman" w:hAnsi="VIC-Regular" w:cs="Times New Roman"/>
          <w:color w:val="011A3C"/>
          <w:sz w:val="24"/>
          <w:szCs w:val="24"/>
          <w:lang w:val="en" w:eastAsia="en-AU"/>
        </w:rPr>
        <w:t>.</w:t>
      </w:r>
    </w:p>
    <w:p w14:paraId="308C7985" w14:textId="373C95D1" w:rsidR="009753DC" w:rsidRPr="004D1CF3" w:rsidRDefault="002104B8" w:rsidP="009753DC">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 </w:t>
      </w:r>
      <w:r w:rsidRPr="00F13520">
        <w:rPr>
          <w:rFonts w:ascii="VIC-Regular" w:eastAsia="Times New Roman" w:hAnsi="VIC-Regular" w:cs="Times New Roman"/>
          <w:color w:val="011A3C"/>
          <w:sz w:val="24"/>
          <w:szCs w:val="24"/>
          <w:lang w:val="en" w:eastAsia="en-AU"/>
        </w:rPr>
        <w:t xml:space="preserve">Funding is calculated at the Indicative cycle and may be updated at the Confirmed </w:t>
      </w:r>
      <w:proofErr w:type="gramStart"/>
      <w:r w:rsidRPr="00F13520">
        <w:rPr>
          <w:rFonts w:ascii="VIC-Regular" w:eastAsia="Times New Roman" w:hAnsi="VIC-Regular" w:cs="Times New Roman"/>
          <w:color w:val="011A3C"/>
          <w:sz w:val="24"/>
          <w:szCs w:val="24"/>
          <w:lang w:val="en" w:eastAsia="en-AU"/>
        </w:rPr>
        <w:t>cycle</w:t>
      </w:r>
      <w:r>
        <w:rPr>
          <w:rFonts w:ascii="VIC-Regular" w:eastAsia="Times New Roman" w:hAnsi="VIC-Regular" w:cs="Times New Roman"/>
          <w:color w:val="011A3C"/>
          <w:sz w:val="24"/>
          <w:szCs w:val="24"/>
          <w:lang w:val="en" w:eastAsia="en-AU"/>
        </w:rPr>
        <w:t xml:space="preserve">, </w:t>
      </w:r>
      <w:r w:rsidR="00466B4C">
        <w:rPr>
          <w:rFonts w:ascii="VIC-Regular" w:eastAsia="Times New Roman" w:hAnsi="VIC-Regular" w:cs="Times New Roman"/>
          <w:color w:val="011A3C"/>
          <w:sz w:val="24"/>
          <w:szCs w:val="24"/>
          <w:lang w:val="en" w:eastAsia="en-AU"/>
        </w:rPr>
        <w:t>and</w:t>
      </w:r>
      <w:proofErr w:type="gramEnd"/>
      <w:r>
        <w:rPr>
          <w:rFonts w:ascii="VIC-Regular" w:eastAsia="Times New Roman" w:hAnsi="VIC-Regular" w:cs="Times New Roman"/>
          <w:color w:val="011A3C"/>
          <w:sz w:val="24"/>
          <w:szCs w:val="24"/>
          <w:lang w:val="en" w:eastAsia="en-AU"/>
        </w:rPr>
        <w:t xml:space="preserve"> is allocated through credit and cash funding.</w:t>
      </w:r>
    </w:p>
    <w:p w14:paraId="181EA315" w14:textId="2A4C47F9" w:rsidR="009753DC" w:rsidRPr="00D93949" w:rsidRDefault="009753DC" w:rsidP="009753D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93949">
        <w:rPr>
          <w:rFonts w:ascii="VIC-Bold" w:eastAsia="Times New Roman" w:hAnsi="VIC-Bold" w:cs="Times New Roman"/>
          <w:b/>
          <w:bCs/>
          <w:color w:val="011A3C"/>
          <w:sz w:val="27"/>
          <w:szCs w:val="27"/>
          <w:lang w:val="en" w:eastAsia="en-AU"/>
        </w:rPr>
        <w:t>Rates</w:t>
      </w:r>
      <w:r w:rsidRPr="00D93949">
        <w:rPr>
          <w:rFonts w:ascii="VIC-Bold" w:eastAsia="Times New Roman" w:hAnsi="VIC-Bold" w:cs="Times New Roman" w:hint="eastAsia"/>
          <w:b/>
          <w:bCs/>
          <w:color w:val="011A3C"/>
          <w:sz w:val="27"/>
          <w:szCs w:val="27"/>
          <w:lang w:val="en" w:eastAsia="en-AU"/>
        </w:rPr>
        <w:t> </w:t>
      </w:r>
      <w:r w:rsidRPr="00D93949">
        <w:rPr>
          <w:rFonts w:ascii="VIC-Bold" w:eastAsia="Times New Roman" w:hAnsi="VIC-Bold" w:cs="Times New Roman"/>
          <w:b/>
          <w:bCs/>
          <w:color w:val="011A3C"/>
          <w:sz w:val="27"/>
          <w:szCs w:val="27"/>
          <w:lang w:val="en" w:eastAsia="en-AU"/>
        </w:rPr>
        <w:t>202</w:t>
      </w:r>
      <w:r w:rsidR="00466B4C">
        <w:rPr>
          <w:rFonts w:ascii="VIC-Bold" w:eastAsia="Times New Roman" w:hAnsi="VIC-Bold" w:cs="Times New Roman"/>
          <w:b/>
          <w:bCs/>
          <w:color w:val="011A3C"/>
          <w:sz w:val="27"/>
          <w:szCs w:val="27"/>
          <w:lang w:val="en" w:eastAsia="en-A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89"/>
        <w:gridCol w:w="2323"/>
        <w:gridCol w:w="2033"/>
        <w:gridCol w:w="2071"/>
      </w:tblGrid>
      <w:tr w:rsidR="009753DC" w:rsidRPr="004C0E60" w14:paraId="12E77F99" w14:textId="77777777" w:rsidTr="00D93949">
        <w:trPr>
          <w:tblHeader/>
        </w:trPr>
        <w:tc>
          <w:tcPr>
            <w:tcW w:w="0" w:type="auto"/>
            <w:hideMark/>
          </w:tcPr>
          <w:p w14:paraId="6A632635" w14:textId="77777777" w:rsidR="009753DC" w:rsidRPr="00371B75" w:rsidRDefault="009753DC" w:rsidP="009753DC">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Sector</w:t>
            </w:r>
          </w:p>
        </w:tc>
        <w:tc>
          <w:tcPr>
            <w:tcW w:w="0" w:type="auto"/>
            <w:hideMark/>
          </w:tcPr>
          <w:p w14:paraId="78BDA753" w14:textId="77777777" w:rsidR="009753DC" w:rsidRPr="00371B75" w:rsidRDefault="009753DC" w:rsidP="00314DAA">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Credit ($)</w:t>
            </w:r>
          </w:p>
        </w:tc>
        <w:tc>
          <w:tcPr>
            <w:tcW w:w="0" w:type="auto"/>
            <w:hideMark/>
          </w:tcPr>
          <w:p w14:paraId="1EC926D2" w14:textId="77777777" w:rsidR="009753DC" w:rsidRPr="00371B75" w:rsidRDefault="009753DC" w:rsidP="00314DAA">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Cash ($)</w:t>
            </w:r>
          </w:p>
        </w:tc>
        <w:tc>
          <w:tcPr>
            <w:tcW w:w="0" w:type="auto"/>
            <w:hideMark/>
          </w:tcPr>
          <w:p w14:paraId="25E30FF2" w14:textId="77777777" w:rsidR="009753DC" w:rsidRPr="00371B75" w:rsidRDefault="009753DC" w:rsidP="00314DAA">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Total ($)</w:t>
            </w:r>
          </w:p>
        </w:tc>
      </w:tr>
      <w:tr w:rsidR="00314DAA" w:rsidRPr="004C0E60" w14:paraId="0CBEDA1C" w14:textId="77777777" w:rsidTr="00D93949">
        <w:tc>
          <w:tcPr>
            <w:tcW w:w="0" w:type="auto"/>
            <w:hideMark/>
          </w:tcPr>
          <w:p w14:paraId="5616CB66" w14:textId="77777777" w:rsidR="00314DAA" w:rsidRPr="00371B75" w:rsidRDefault="00314DAA" w:rsidP="00314DAA">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Primary</w:t>
            </w:r>
          </w:p>
        </w:tc>
        <w:tc>
          <w:tcPr>
            <w:tcW w:w="0" w:type="auto"/>
            <w:hideMark/>
          </w:tcPr>
          <w:p w14:paraId="4385F872" w14:textId="6EEB9F04" w:rsidR="00314DAA" w:rsidRPr="00371B75" w:rsidRDefault="00314DAA" w:rsidP="00314DAA">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118,496</w:t>
            </w:r>
          </w:p>
        </w:tc>
        <w:tc>
          <w:tcPr>
            <w:tcW w:w="0" w:type="auto"/>
            <w:hideMark/>
          </w:tcPr>
          <w:p w14:paraId="059918F1" w14:textId="4B71D527" w:rsidR="00314DAA" w:rsidRPr="00371B75" w:rsidRDefault="00314DAA" w:rsidP="00314DAA">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3,0</w:t>
            </w:r>
            <w:r w:rsidR="00466B4C">
              <w:rPr>
                <w:rFonts w:ascii="VIC-Regular" w:eastAsia="Times New Roman" w:hAnsi="VIC-Regular" w:cs="Times New Roman"/>
                <w:color w:val="323E4F" w:themeColor="text2" w:themeShade="BF"/>
                <w:sz w:val="24"/>
                <w:szCs w:val="24"/>
                <w:lang w:eastAsia="en-AU"/>
              </w:rPr>
              <w:t>85</w:t>
            </w:r>
          </w:p>
        </w:tc>
        <w:tc>
          <w:tcPr>
            <w:tcW w:w="0" w:type="auto"/>
            <w:hideMark/>
          </w:tcPr>
          <w:p w14:paraId="5D5E7BC3" w14:textId="690B0DC3" w:rsidR="00314DAA" w:rsidRPr="00371B75" w:rsidRDefault="00314DAA" w:rsidP="00314DAA">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121,5</w:t>
            </w:r>
            <w:r w:rsidR="00466B4C">
              <w:rPr>
                <w:rFonts w:ascii="VIC-Regular" w:eastAsia="Times New Roman" w:hAnsi="VIC-Regular" w:cs="Times New Roman"/>
                <w:color w:val="323E4F" w:themeColor="text2" w:themeShade="BF"/>
                <w:sz w:val="24"/>
                <w:szCs w:val="24"/>
                <w:lang w:eastAsia="en-AU"/>
              </w:rPr>
              <w:t>81</w:t>
            </w:r>
          </w:p>
        </w:tc>
      </w:tr>
      <w:tr w:rsidR="00314DAA" w:rsidRPr="004C0E60" w14:paraId="44AE4A17" w14:textId="77777777" w:rsidTr="00D93949">
        <w:tc>
          <w:tcPr>
            <w:tcW w:w="0" w:type="auto"/>
            <w:hideMark/>
          </w:tcPr>
          <w:p w14:paraId="10C217BA" w14:textId="77777777" w:rsidR="00314DAA" w:rsidRPr="00371B75" w:rsidRDefault="00314DAA" w:rsidP="00314DAA">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Secondary</w:t>
            </w:r>
          </w:p>
        </w:tc>
        <w:tc>
          <w:tcPr>
            <w:tcW w:w="0" w:type="auto"/>
            <w:hideMark/>
          </w:tcPr>
          <w:p w14:paraId="0114ECDA" w14:textId="212ECCAB" w:rsidR="00314DAA" w:rsidRPr="00371B75" w:rsidRDefault="00314DAA" w:rsidP="00314DAA">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119,535</w:t>
            </w:r>
          </w:p>
        </w:tc>
        <w:tc>
          <w:tcPr>
            <w:tcW w:w="0" w:type="auto"/>
            <w:hideMark/>
          </w:tcPr>
          <w:p w14:paraId="1ACF161A" w14:textId="681BCE73" w:rsidR="00314DAA" w:rsidRPr="00371B75" w:rsidRDefault="00314DAA" w:rsidP="00314DAA">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w:t>
            </w:r>
            <w:r w:rsidR="00466B4C">
              <w:rPr>
                <w:rFonts w:ascii="VIC-Regular" w:eastAsia="Times New Roman" w:hAnsi="VIC-Regular" w:cs="Times New Roman"/>
                <w:color w:val="323E4F" w:themeColor="text2" w:themeShade="BF"/>
                <w:sz w:val="24"/>
                <w:szCs w:val="24"/>
                <w:lang w:eastAsia="en-AU"/>
              </w:rPr>
              <w:t>614</w:t>
            </w:r>
          </w:p>
        </w:tc>
        <w:tc>
          <w:tcPr>
            <w:tcW w:w="0" w:type="auto"/>
            <w:hideMark/>
          </w:tcPr>
          <w:p w14:paraId="158FB20D" w14:textId="0DCBFF1A" w:rsidR="00314DAA" w:rsidRPr="00371B75" w:rsidRDefault="00314DAA" w:rsidP="00314DAA">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121,1</w:t>
            </w:r>
            <w:r w:rsidR="00466B4C">
              <w:rPr>
                <w:rFonts w:ascii="VIC-Regular" w:eastAsia="Times New Roman" w:hAnsi="VIC-Regular" w:cs="Times New Roman"/>
                <w:color w:val="323E4F" w:themeColor="text2" w:themeShade="BF"/>
                <w:sz w:val="24"/>
                <w:szCs w:val="24"/>
                <w:lang w:eastAsia="en-AU"/>
              </w:rPr>
              <w:t>49</w:t>
            </w:r>
          </w:p>
        </w:tc>
      </w:tr>
    </w:tbl>
    <w:p w14:paraId="6D5D40BD" w14:textId="77777777" w:rsidR="009753DC" w:rsidRDefault="009753DC" w:rsidP="009753DC"/>
    <w:p w14:paraId="2D8975DE" w14:textId="77777777" w:rsidR="009753DC" w:rsidRDefault="009753DC" w:rsidP="009753DC">
      <w:r>
        <w:br w:type="page"/>
      </w:r>
    </w:p>
    <w:p w14:paraId="0D7B8C02" w14:textId="77777777" w:rsidR="009753DC" w:rsidRPr="004C0E60" w:rsidRDefault="009753DC" w:rsidP="004B385F">
      <w:pPr>
        <w:pStyle w:val="Heading2"/>
      </w:pPr>
      <w:bookmarkStart w:id="81" w:name="_Toc94698024"/>
      <w:r w:rsidRPr="004C0E60">
        <w:lastRenderedPageBreak/>
        <w:t>Ancillary Settings Teachers (Reference 48)</w:t>
      </w:r>
      <w:bookmarkEnd w:id="81"/>
    </w:p>
    <w:p w14:paraId="57B6F1B5" w14:textId="77777777" w:rsidR="009753DC" w:rsidRPr="004C0E60"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C0E60">
        <w:rPr>
          <w:rFonts w:ascii="VIC-Regular" w:eastAsia="Times New Roman" w:hAnsi="VIC-Regular" w:cs="Times New Roman"/>
          <w:color w:val="011A3C"/>
          <w:sz w:val="24"/>
          <w:szCs w:val="24"/>
          <w:lang w:val="en" w:eastAsia="en-AU"/>
        </w:rPr>
        <w:t>Ancillary settings teachers are allocated to schools formerly having Social Adjustment Centres (SACs) and Secondary Teaching Units (STUs).</w:t>
      </w:r>
    </w:p>
    <w:p w14:paraId="20638373" w14:textId="05C2BB36" w:rsidR="009753DC"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C0E60">
        <w:rPr>
          <w:rFonts w:ascii="VIC-Regular" w:eastAsia="Times New Roman" w:hAnsi="VIC-Regular" w:cs="Times New Roman"/>
          <w:color w:val="011A3C"/>
          <w:sz w:val="24"/>
          <w:szCs w:val="24"/>
          <w:lang w:val="en" w:eastAsia="en-AU"/>
        </w:rPr>
        <w:t>Teacher salary charges to schools will continue to be based on actual payroll debits for individual staff as reflected on eduPay. This includes the actual cost of annual leave loading and all allowances, such as higher duties and special payments. Also included are non-cash benefits for teachers.</w:t>
      </w:r>
    </w:p>
    <w:p w14:paraId="580FCCBE" w14:textId="1B0BB5E7" w:rsidR="002104B8" w:rsidRPr="00F13520" w:rsidRDefault="002104B8" w:rsidP="002104B8">
      <w:p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82" w:name="_Hlk47962119"/>
      <w:r>
        <w:rPr>
          <w:rFonts w:ascii="VIC-Regular" w:eastAsia="Times New Roman" w:hAnsi="VIC-Regular" w:cs="Times New Roman"/>
          <w:color w:val="011A3C"/>
          <w:sz w:val="24"/>
          <w:szCs w:val="24"/>
          <w:lang w:val="en" w:eastAsia="en-AU"/>
        </w:rPr>
        <w:t xml:space="preserve">Ancillary Settings Teacher funding </w:t>
      </w:r>
      <w:r w:rsidRPr="00F13520">
        <w:rPr>
          <w:rFonts w:ascii="VIC-Regular" w:eastAsia="Times New Roman" w:hAnsi="VIC-Regular" w:cs="Times New Roman"/>
          <w:color w:val="011A3C"/>
          <w:sz w:val="24"/>
          <w:szCs w:val="24"/>
          <w:lang w:val="en" w:eastAsia="en-AU"/>
        </w:rPr>
        <w:t xml:space="preserve">allocations are </w:t>
      </w:r>
      <w:proofErr w:type="gramStart"/>
      <w:r w:rsidR="00565BC7">
        <w:rPr>
          <w:rFonts w:ascii="VIC-Regular" w:eastAsia="Times New Roman" w:hAnsi="VIC-Regular" w:cs="Times New Roman"/>
          <w:color w:val="011A3C"/>
          <w:sz w:val="24"/>
          <w:szCs w:val="24"/>
          <w:lang w:val="en" w:eastAsia="en-AU"/>
        </w:rPr>
        <w:t>determined</w:t>
      </w:r>
      <w:r w:rsidR="00565BC7" w:rsidRPr="00F13520">
        <w:rPr>
          <w:rFonts w:ascii="VIC-Regular" w:eastAsia="Times New Roman" w:hAnsi="VIC-Regular" w:cs="Times New Roman"/>
          <w:color w:val="011A3C"/>
          <w:sz w:val="24"/>
          <w:szCs w:val="24"/>
          <w:lang w:val="en" w:eastAsia="en-AU"/>
        </w:rPr>
        <w:t xml:space="preserve"> </w:t>
      </w:r>
      <w:r w:rsidR="00565BC7">
        <w:rPr>
          <w:rFonts w:ascii="VIC-Regular" w:eastAsia="Times New Roman" w:hAnsi="VIC-Regular" w:cs="Times New Roman"/>
          <w:color w:val="011A3C"/>
          <w:sz w:val="24"/>
          <w:szCs w:val="24"/>
          <w:lang w:val="en" w:eastAsia="en-AU"/>
        </w:rPr>
        <w:t xml:space="preserve"> by</w:t>
      </w:r>
      <w:proofErr w:type="gramEnd"/>
      <w:r w:rsidRPr="00F13520">
        <w:rPr>
          <w:rFonts w:ascii="VIC-Regular" w:eastAsia="Times New Roman" w:hAnsi="VIC-Regular" w:cs="Times New Roman"/>
          <w:color w:val="011A3C"/>
          <w:sz w:val="24"/>
          <w:szCs w:val="24"/>
          <w:lang w:val="en" w:eastAsia="en-AU"/>
        </w:rPr>
        <w:t xml:space="preserve"> region</w:t>
      </w:r>
      <w:r w:rsidR="00565BC7">
        <w:rPr>
          <w:rFonts w:ascii="VIC-Regular" w:eastAsia="Times New Roman" w:hAnsi="VIC-Regular" w:cs="Times New Roman"/>
          <w:color w:val="011A3C"/>
          <w:sz w:val="24"/>
          <w:szCs w:val="24"/>
          <w:lang w:val="en" w:eastAsia="en-AU"/>
        </w:rPr>
        <w:t>al offices</w:t>
      </w:r>
      <w:r w:rsidRPr="00F13520">
        <w:rPr>
          <w:rFonts w:ascii="VIC-Regular" w:eastAsia="Times New Roman" w:hAnsi="VIC-Regular" w:cs="Times New Roman"/>
          <w:color w:val="011A3C"/>
          <w:sz w:val="24"/>
          <w:szCs w:val="24"/>
          <w:lang w:val="en" w:eastAsia="en-AU"/>
        </w:rPr>
        <w:t>.</w:t>
      </w:r>
    </w:p>
    <w:bookmarkEnd w:id="82"/>
    <w:p w14:paraId="1A94C329" w14:textId="66063C72" w:rsidR="002104B8" w:rsidRDefault="002104B8"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F13520">
        <w:rPr>
          <w:rFonts w:ascii="VIC-Regular" w:eastAsia="Times New Roman" w:hAnsi="VIC-Regular" w:cs="Times New Roman"/>
          <w:color w:val="011A3C"/>
          <w:sz w:val="24"/>
          <w:szCs w:val="24"/>
          <w:lang w:val="en" w:eastAsia="en-AU"/>
        </w:rPr>
        <w:t xml:space="preserve">Funding is calculated at the Indicative cycle and may be updated at the Confirmed </w:t>
      </w:r>
      <w:proofErr w:type="gramStart"/>
      <w:r w:rsidRPr="00F13520">
        <w:rPr>
          <w:rFonts w:ascii="VIC-Regular" w:eastAsia="Times New Roman" w:hAnsi="VIC-Regular" w:cs="Times New Roman"/>
          <w:color w:val="011A3C"/>
          <w:sz w:val="24"/>
          <w:szCs w:val="24"/>
          <w:lang w:val="en" w:eastAsia="en-AU"/>
        </w:rPr>
        <w:t>cycle</w:t>
      </w:r>
      <w:r>
        <w:rPr>
          <w:rFonts w:ascii="VIC-Regular" w:eastAsia="Times New Roman" w:hAnsi="VIC-Regular" w:cs="Times New Roman"/>
          <w:color w:val="011A3C"/>
          <w:sz w:val="24"/>
          <w:szCs w:val="24"/>
          <w:lang w:val="en" w:eastAsia="en-AU"/>
        </w:rPr>
        <w:t xml:space="preserve">, </w:t>
      </w:r>
      <w:r w:rsidR="00466B4C">
        <w:rPr>
          <w:rFonts w:ascii="VIC-Regular" w:eastAsia="Times New Roman" w:hAnsi="VIC-Regular" w:cs="Times New Roman"/>
          <w:color w:val="011A3C"/>
          <w:sz w:val="24"/>
          <w:szCs w:val="24"/>
          <w:lang w:val="en" w:eastAsia="en-AU"/>
        </w:rPr>
        <w:t>and</w:t>
      </w:r>
      <w:proofErr w:type="gramEnd"/>
      <w:r w:rsidR="00466B4C">
        <w:rPr>
          <w:rFonts w:ascii="VIC-Regular" w:eastAsia="Times New Roman" w:hAnsi="VIC-Regular" w:cs="Times New Roman"/>
          <w:color w:val="011A3C"/>
          <w:sz w:val="24"/>
          <w:szCs w:val="24"/>
          <w:lang w:val="en" w:eastAsia="en-AU"/>
        </w:rPr>
        <w:t xml:space="preserve"> </w:t>
      </w:r>
      <w:r>
        <w:rPr>
          <w:rFonts w:ascii="VIC-Regular" w:eastAsia="Times New Roman" w:hAnsi="VIC-Regular" w:cs="Times New Roman"/>
          <w:color w:val="011A3C"/>
          <w:sz w:val="24"/>
          <w:szCs w:val="24"/>
          <w:lang w:val="en" w:eastAsia="en-AU"/>
        </w:rPr>
        <w:t>is allocated through credit and cash funding.</w:t>
      </w:r>
    </w:p>
    <w:p w14:paraId="3E08740E" w14:textId="1849BD81" w:rsidR="009753DC" w:rsidRPr="00D93949" w:rsidRDefault="009753DC" w:rsidP="009753D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93949">
        <w:rPr>
          <w:rFonts w:ascii="VIC-Bold" w:eastAsia="Times New Roman" w:hAnsi="VIC-Bold" w:cs="Times New Roman"/>
          <w:b/>
          <w:bCs/>
          <w:color w:val="011A3C"/>
          <w:sz w:val="27"/>
          <w:szCs w:val="27"/>
          <w:lang w:val="en" w:eastAsia="en-AU"/>
        </w:rPr>
        <w:t>Rates</w:t>
      </w:r>
      <w:r w:rsidRPr="00D93949">
        <w:rPr>
          <w:rFonts w:ascii="VIC-Bold" w:eastAsia="Times New Roman" w:hAnsi="VIC-Bold" w:cs="Times New Roman" w:hint="eastAsia"/>
          <w:b/>
          <w:bCs/>
          <w:color w:val="011A3C"/>
          <w:sz w:val="27"/>
          <w:szCs w:val="27"/>
          <w:lang w:val="en" w:eastAsia="en-AU"/>
        </w:rPr>
        <w:t> </w:t>
      </w:r>
      <w:r w:rsidRPr="00D93949">
        <w:rPr>
          <w:rFonts w:ascii="VIC-Bold" w:eastAsia="Times New Roman" w:hAnsi="VIC-Bold" w:cs="Times New Roman"/>
          <w:b/>
          <w:bCs/>
          <w:color w:val="011A3C"/>
          <w:sz w:val="27"/>
          <w:szCs w:val="27"/>
          <w:lang w:val="en" w:eastAsia="en-AU"/>
        </w:rPr>
        <w:t>202</w:t>
      </w:r>
      <w:r w:rsidR="00466B4C">
        <w:rPr>
          <w:rFonts w:ascii="VIC-Bold" w:eastAsia="Times New Roman" w:hAnsi="VIC-Bold" w:cs="Times New Roman"/>
          <w:b/>
          <w:bCs/>
          <w:color w:val="011A3C"/>
          <w:sz w:val="27"/>
          <w:szCs w:val="27"/>
          <w:lang w:val="en" w:eastAsia="en-A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89"/>
        <w:gridCol w:w="2323"/>
        <w:gridCol w:w="2033"/>
        <w:gridCol w:w="2071"/>
      </w:tblGrid>
      <w:tr w:rsidR="009753DC" w:rsidRPr="004C0E60" w14:paraId="79CCF682" w14:textId="77777777" w:rsidTr="00D93949">
        <w:trPr>
          <w:tblHeader/>
        </w:trPr>
        <w:tc>
          <w:tcPr>
            <w:tcW w:w="0" w:type="auto"/>
            <w:hideMark/>
          </w:tcPr>
          <w:p w14:paraId="6559034B" w14:textId="77777777" w:rsidR="009753DC" w:rsidRPr="00371B75" w:rsidRDefault="009753DC" w:rsidP="009753DC">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Sector</w:t>
            </w:r>
          </w:p>
        </w:tc>
        <w:tc>
          <w:tcPr>
            <w:tcW w:w="0" w:type="auto"/>
            <w:hideMark/>
          </w:tcPr>
          <w:p w14:paraId="22E035A8" w14:textId="77777777" w:rsidR="009753DC" w:rsidRPr="00371B75" w:rsidRDefault="009753DC" w:rsidP="004363C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Credit ($)</w:t>
            </w:r>
          </w:p>
        </w:tc>
        <w:tc>
          <w:tcPr>
            <w:tcW w:w="0" w:type="auto"/>
            <w:hideMark/>
          </w:tcPr>
          <w:p w14:paraId="0E77269B" w14:textId="77777777" w:rsidR="009753DC" w:rsidRPr="00371B75" w:rsidRDefault="009753DC" w:rsidP="004363C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Cash ($)</w:t>
            </w:r>
          </w:p>
        </w:tc>
        <w:tc>
          <w:tcPr>
            <w:tcW w:w="0" w:type="auto"/>
            <w:hideMark/>
          </w:tcPr>
          <w:p w14:paraId="0C10C11C" w14:textId="77777777" w:rsidR="009753DC" w:rsidRPr="00371B75" w:rsidRDefault="009753DC" w:rsidP="004363C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Total ($)</w:t>
            </w:r>
          </w:p>
        </w:tc>
      </w:tr>
      <w:tr w:rsidR="00565BC7" w:rsidRPr="004C0E60" w14:paraId="5036F9D7" w14:textId="77777777" w:rsidTr="00D93949">
        <w:tc>
          <w:tcPr>
            <w:tcW w:w="0" w:type="auto"/>
            <w:hideMark/>
          </w:tcPr>
          <w:p w14:paraId="4719C0ED" w14:textId="77777777" w:rsidR="00565BC7" w:rsidRPr="00371B75" w:rsidRDefault="00565BC7" w:rsidP="00565BC7">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Primary</w:t>
            </w:r>
          </w:p>
        </w:tc>
        <w:tc>
          <w:tcPr>
            <w:tcW w:w="0" w:type="auto"/>
            <w:hideMark/>
          </w:tcPr>
          <w:p w14:paraId="420B2CEC" w14:textId="3F0494B1" w:rsidR="00565BC7" w:rsidRPr="00371B75" w:rsidRDefault="00565BC7" w:rsidP="00AB4323">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118,496</w:t>
            </w:r>
          </w:p>
        </w:tc>
        <w:tc>
          <w:tcPr>
            <w:tcW w:w="0" w:type="auto"/>
            <w:hideMark/>
          </w:tcPr>
          <w:p w14:paraId="41C737FF" w14:textId="5FF7BA67" w:rsidR="00565BC7" w:rsidRPr="00371B75" w:rsidRDefault="00565BC7" w:rsidP="007B0638">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3,0</w:t>
            </w:r>
            <w:r w:rsidR="00466B4C">
              <w:rPr>
                <w:rFonts w:ascii="VIC-Regular" w:eastAsia="Times New Roman" w:hAnsi="VIC-Regular" w:cs="Times New Roman"/>
                <w:color w:val="323E4F" w:themeColor="text2" w:themeShade="BF"/>
                <w:sz w:val="24"/>
                <w:szCs w:val="24"/>
                <w:lang w:eastAsia="en-AU"/>
              </w:rPr>
              <w:t>85</w:t>
            </w:r>
          </w:p>
        </w:tc>
        <w:tc>
          <w:tcPr>
            <w:tcW w:w="0" w:type="auto"/>
            <w:hideMark/>
          </w:tcPr>
          <w:p w14:paraId="12BBF872" w14:textId="3DB6F8A1" w:rsidR="00565BC7" w:rsidRPr="00371B75" w:rsidRDefault="00565BC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121,5</w:t>
            </w:r>
            <w:r w:rsidR="00466B4C">
              <w:rPr>
                <w:rFonts w:ascii="VIC-Regular" w:eastAsia="Times New Roman" w:hAnsi="VIC-Regular" w:cs="Times New Roman"/>
                <w:color w:val="323E4F" w:themeColor="text2" w:themeShade="BF"/>
                <w:sz w:val="24"/>
                <w:szCs w:val="24"/>
                <w:lang w:eastAsia="en-AU"/>
              </w:rPr>
              <w:t>81</w:t>
            </w:r>
          </w:p>
        </w:tc>
      </w:tr>
      <w:tr w:rsidR="00565BC7" w:rsidRPr="004C0E60" w14:paraId="594E9FED" w14:textId="77777777" w:rsidTr="00D93949">
        <w:tc>
          <w:tcPr>
            <w:tcW w:w="0" w:type="auto"/>
            <w:hideMark/>
          </w:tcPr>
          <w:p w14:paraId="681B916F" w14:textId="77777777" w:rsidR="00565BC7" w:rsidRPr="00371B75" w:rsidRDefault="00565BC7" w:rsidP="00565BC7">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Secondary</w:t>
            </w:r>
          </w:p>
        </w:tc>
        <w:tc>
          <w:tcPr>
            <w:tcW w:w="0" w:type="auto"/>
            <w:hideMark/>
          </w:tcPr>
          <w:p w14:paraId="04A7317C" w14:textId="446FFC8A" w:rsidR="00565BC7" w:rsidRPr="00371B75" w:rsidRDefault="00565BC7" w:rsidP="00AB4323">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119,535</w:t>
            </w:r>
          </w:p>
        </w:tc>
        <w:tc>
          <w:tcPr>
            <w:tcW w:w="0" w:type="auto"/>
            <w:hideMark/>
          </w:tcPr>
          <w:p w14:paraId="1D221394" w14:textId="2F6D11F4" w:rsidR="00565BC7" w:rsidRPr="00371B75" w:rsidRDefault="00466B4C" w:rsidP="007B0638">
            <w:pPr>
              <w:spacing w:after="0" w:line="360" w:lineRule="atLeast"/>
              <w:jc w:val="center"/>
              <w:rPr>
                <w:rFonts w:ascii="VIC-Regular" w:eastAsia="Times New Roman" w:hAnsi="VIC-Regular" w:cs="Times New Roman"/>
                <w:color w:val="323E4F" w:themeColor="text2" w:themeShade="BF"/>
                <w:sz w:val="24"/>
                <w:szCs w:val="24"/>
                <w:lang w:eastAsia="en-AU"/>
              </w:rPr>
            </w:pPr>
            <w:r>
              <w:rPr>
                <w:rFonts w:ascii="VIC-Regular" w:eastAsia="Times New Roman" w:hAnsi="VIC-Regular" w:cs="Times New Roman"/>
                <w:color w:val="323E4F" w:themeColor="text2" w:themeShade="BF"/>
                <w:sz w:val="24"/>
                <w:szCs w:val="24"/>
                <w:lang w:eastAsia="en-AU"/>
              </w:rPr>
              <w:t>1,614</w:t>
            </w:r>
          </w:p>
        </w:tc>
        <w:tc>
          <w:tcPr>
            <w:tcW w:w="0" w:type="auto"/>
            <w:hideMark/>
          </w:tcPr>
          <w:p w14:paraId="3F55CAB7" w14:textId="065692D7" w:rsidR="00565BC7" w:rsidRPr="00371B75" w:rsidRDefault="00565BC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121,1</w:t>
            </w:r>
            <w:r w:rsidR="00466B4C">
              <w:rPr>
                <w:rFonts w:ascii="VIC-Regular" w:eastAsia="Times New Roman" w:hAnsi="VIC-Regular" w:cs="Times New Roman"/>
                <w:color w:val="323E4F" w:themeColor="text2" w:themeShade="BF"/>
                <w:sz w:val="24"/>
                <w:szCs w:val="24"/>
                <w:lang w:eastAsia="en-AU"/>
              </w:rPr>
              <w:t>49</w:t>
            </w:r>
          </w:p>
        </w:tc>
      </w:tr>
    </w:tbl>
    <w:p w14:paraId="385A31F2" w14:textId="77777777" w:rsidR="009753DC" w:rsidRDefault="009753DC" w:rsidP="009753DC"/>
    <w:p w14:paraId="773AEB80" w14:textId="77777777" w:rsidR="009753DC" w:rsidRDefault="009753DC" w:rsidP="009753DC">
      <w:r>
        <w:br w:type="page"/>
      </w:r>
    </w:p>
    <w:p w14:paraId="2A697E7E" w14:textId="77777777" w:rsidR="009753DC" w:rsidRPr="004C0E60" w:rsidRDefault="009753DC" w:rsidP="004B385F">
      <w:pPr>
        <w:pStyle w:val="Heading2"/>
      </w:pPr>
      <w:bookmarkStart w:id="83" w:name="_Toc94698025"/>
      <w:r w:rsidRPr="004C0E60">
        <w:lastRenderedPageBreak/>
        <w:t>Alternative programs — regional grants (Reference 49)</w:t>
      </w:r>
      <w:bookmarkEnd w:id="83"/>
    </w:p>
    <w:p w14:paraId="2C267E51" w14:textId="2842CB0E" w:rsidR="009753DC" w:rsidRPr="004C0E60"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C0E60">
        <w:rPr>
          <w:rFonts w:ascii="VIC-Regular" w:eastAsia="Times New Roman" w:hAnsi="VIC-Regular" w:cs="Times New Roman"/>
          <w:color w:val="011A3C"/>
          <w:sz w:val="24"/>
          <w:szCs w:val="24"/>
          <w:lang w:val="en" w:eastAsia="en-AU"/>
        </w:rPr>
        <w:t>​</w:t>
      </w:r>
      <w:r w:rsidR="004D1CF3">
        <w:rPr>
          <w:rFonts w:ascii="VIC-Regular" w:eastAsia="Times New Roman" w:hAnsi="VIC-Regular" w:cs="Times New Roman"/>
          <w:color w:val="011A3C"/>
          <w:sz w:val="24"/>
          <w:szCs w:val="24"/>
          <w:lang w:val="en" w:eastAsia="en-AU"/>
        </w:rPr>
        <w:t xml:space="preserve"> </w:t>
      </w:r>
      <w:r w:rsidR="002104B8">
        <w:rPr>
          <w:rFonts w:ascii="VIC-Regular" w:eastAsia="Times New Roman" w:hAnsi="VIC-Regular" w:cs="Times New Roman"/>
          <w:color w:val="011A3C"/>
          <w:sz w:val="24"/>
          <w:szCs w:val="24"/>
          <w:lang w:val="en" w:eastAsia="en-AU"/>
        </w:rPr>
        <w:t>This is a</w:t>
      </w:r>
      <w:r>
        <w:rPr>
          <w:rFonts w:ascii="VIC-Regular" w:eastAsia="Times New Roman" w:hAnsi="VIC-Regular" w:cs="Times New Roman"/>
          <w:color w:val="011A3C"/>
          <w:sz w:val="24"/>
          <w:szCs w:val="24"/>
          <w:lang w:val="en" w:eastAsia="en-AU"/>
        </w:rPr>
        <w:t xml:space="preserve"> </w:t>
      </w:r>
      <w:proofErr w:type="gramStart"/>
      <w:r w:rsidRPr="004C0E60">
        <w:rPr>
          <w:rFonts w:ascii="VIC-Regular" w:eastAsia="Times New Roman" w:hAnsi="VIC-Regular" w:cs="Times New Roman"/>
          <w:color w:val="011A3C"/>
          <w:sz w:val="24"/>
          <w:szCs w:val="24"/>
          <w:lang w:val="en" w:eastAsia="en-AU"/>
        </w:rPr>
        <w:t>Regional</w:t>
      </w:r>
      <w:proofErr w:type="gramEnd"/>
      <w:r w:rsidRPr="004C0E60">
        <w:rPr>
          <w:rFonts w:ascii="VIC-Regular" w:eastAsia="Times New Roman" w:hAnsi="VIC-Regular" w:cs="Times New Roman"/>
          <w:color w:val="011A3C"/>
          <w:sz w:val="24"/>
          <w:szCs w:val="24"/>
          <w:lang w:val="en" w:eastAsia="en-AU"/>
        </w:rPr>
        <w:t xml:space="preserve"> allocation of funding to support alternative programs for students.</w:t>
      </w:r>
    </w:p>
    <w:p w14:paraId="5BC8BB65" w14:textId="77777777" w:rsidR="009753DC" w:rsidRPr="004C0E60"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C0E60">
        <w:rPr>
          <w:rFonts w:ascii="VIC-Regular" w:eastAsia="Times New Roman" w:hAnsi="VIC-Regular" w:cs="Times New Roman"/>
          <w:color w:val="011A3C"/>
          <w:sz w:val="24"/>
          <w:szCs w:val="24"/>
          <w:lang w:val="en" w:eastAsia="en-AU"/>
        </w:rPr>
        <w:t>Where these funds are to be used by schools for salaries on eduPay, schools may need (depending on their overall budget surplus situation) to undertake a cash-to-credit transfer to offset the payroll charge-out.</w:t>
      </w:r>
    </w:p>
    <w:p w14:paraId="6779A2BE" w14:textId="17C4F789" w:rsidR="009753DC" w:rsidRDefault="002104B8"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F13520">
        <w:rPr>
          <w:rFonts w:ascii="VIC-Regular" w:eastAsia="Times New Roman" w:hAnsi="VIC-Regular" w:cs="Times New Roman"/>
          <w:color w:val="011A3C"/>
          <w:sz w:val="24"/>
          <w:szCs w:val="24"/>
          <w:lang w:val="en" w:eastAsia="en-AU"/>
        </w:rPr>
        <w:t xml:space="preserve">Funding is calculated at the Indicative cycle and may be updated at the Confirmed </w:t>
      </w:r>
      <w:proofErr w:type="gramStart"/>
      <w:r w:rsidRPr="00F13520">
        <w:rPr>
          <w:rFonts w:ascii="VIC-Regular" w:eastAsia="Times New Roman" w:hAnsi="VIC-Regular" w:cs="Times New Roman"/>
          <w:color w:val="011A3C"/>
          <w:sz w:val="24"/>
          <w:szCs w:val="24"/>
          <w:lang w:val="en" w:eastAsia="en-AU"/>
        </w:rPr>
        <w:t>cycle</w:t>
      </w:r>
      <w:r>
        <w:rPr>
          <w:rFonts w:ascii="VIC-Regular" w:eastAsia="Times New Roman" w:hAnsi="VIC-Regular" w:cs="Times New Roman"/>
          <w:color w:val="011A3C"/>
          <w:sz w:val="24"/>
          <w:szCs w:val="24"/>
          <w:lang w:val="en" w:eastAsia="en-AU"/>
        </w:rPr>
        <w:t>,</w:t>
      </w:r>
      <w:proofErr w:type="gramEnd"/>
      <w:r>
        <w:rPr>
          <w:rFonts w:ascii="VIC-Regular" w:eastAsia="Times New Roman" w:hAnsi="VIC-Regular" w:cs="Times New Roman"/>
          <w:color w:val="011A3C"/>
          <w:sz w:val="24"/>
          <w:szCs w:val="24"/>
          <w:lang w:val="en" w:eastAsia="en-AU"/>
        </w:rPr>
        <w:t xml:space="preserve"> funding is allocated through cash funding.</w:t>
      </w:r>
    </w:p>
    <w:p w14:paraId="406546A3" w14:textId="77777777" w:rsidR="009753DC" w:rsidRDefault="009753DC" w:rsidP="009753DC">
      <w:p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br w:type="page"/>
      </w:r>
    </w:p>
    <w:p w14:paraId="0878E2F4" w14:textId="34B6D4D5" w:rsidR="008503A1" w:rsidRPr="00CD6DD9" w:rsidRDefault="008503A1" w:rsidP="004B385F">
      <w:pPr>
        <w:pStyle w:val="Heading2"/>
      </w:pPr>
      <w:bookmarkStart w:id="84" w:name="_Toc94698026"/>
      <w:bookmarkStart w:id="85" w:name="_Hlk49848111"/>
      <w:r w:rsidRPr="00D85B12">
        <w:lastRenderedPageBreak/>
        <w:t>Joint Community Program</w:t>
      </w:r>
      <w:r w:rsidR="003611D0">
        <w:t xml:space="preserve"> </w:t>
      </w:r>
      <w:r w:rsidR="00891D19">
        <w:t>(Reference 123)</w:t>
      </w:r>
      <w:bookmarkEnd w:id="84"/>
    </w:p>
    <w:p w14:paraId="20A75115" w14:textId="50451057" w:rsidR="008503A1" w:rsidRPr="00EA00FA" w:rsidRDefault="008503A1" w:rsidP="004D1CF3">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Joint Community Program</w:t>
      </w:r>
      <w:r w:rsidRPr="00EA00FA">
        <w:rPr>
          <w:rFonts w:ascii="VIC-Regular" w:eastAsia="Times New Roman" w:hAnsi="VIC-Regular" w:cs="Times New Roman"/>
          <w:color w:val="011A3C"/>
          <w:sz w:val="24"/>
          <w:szCs w:val="24"/>
          <w:lang w:val="en" w:eastAsia="en-AU"/>
        </w:rPr>
        <w:t xml:space="preserve"> grants </w:t>
      </w:r>
      <w:r>
        <w:rPr>
          <w:rFonts w:ascii="VIC-Regular" w:eastAsia="Times New Roman" w:hAnsi="VIC-Regular" w:cs="Times New Roman"/>
          <w:color w:val="011A3C"/>
          <w:sz w:val="24"/>
          <w:szCs w:val="24"/>
          <w:lang w:val="en" w:eastAsia="en-AU"/>
        </w:rPr>
        <w:t xml:space="preserve">are </w:t>
      </w:r>
      <w:r w:rsidRPr="00EA00FA">
        <w:rPr>
          <w:rFonts w:ascii="VIC-Regular" w:eastAsia="Times New Roman" w:hAnsi="VIC-Regular" w:cs="Times New Roman"/>
          <w:color w:val="011A3C"/>
          <w:sz w:val="24"/>
          <w:szCs w:val="24"/>
          <w:lang w:val="en" w:eastAsia="en-AU"/>
        </w:rPr>
        <w:t xml:space="preserve">for Joint </w:t>
      </w:r>
      <w:r>
        <w:rPr>
          <w:rFonts w:ascii="VIC-Regular" w:eastAsia="Times New Roman" w:hAnsi="VIC-Regular" w:cs="Times New Roman"/>
          <w:color w:val="011A3C"/>
          <w:sz w:val="24"/>
          <w:szCs w:val="24"/>
          <w:lang w:val="en" w:eastAsia="en-AU"/>
        </w:rPr>
        <w:t>u</w:t>
      </w:r>
      <w:r w:rsidRPr="00EA00FA">
        <w:rPr>
          <w:rFonts w:ascii="VIC-Regular" w:eastAsia="Times New Roman" w:hAnsi="VIC-Regular" w:cs="Times New Roman"/>
          <w:color w:val="011A3C"/>
          <w:sz w:val="24"/>
          <w:szCs w:val="24"/>
          <w:lang w:val="en" w:eastAsia="en-AU"/>
        </w:rPr>
        <w:t>se facilities</w:t>
      </w:r>
      <w:r>
        <w:rPr>
          <w:rFonts w:ascii="VIC-Regular" w:eastAsia="Times New Roman" w:hAnsi="VIC-Regular" w:cs="Times New Roman"/>
          <w:color w:val="011A3C"/>
          <w:sz w:val="24"/>
          <w:szCs w:val="24"/>
          <w:lang w:val="en" w:eastAsia="en-AU"/>
        </w:rPr>
        <w:t xml:space="preserve"> that</w:t>
      </w:r>
      <w:r w:rsidRPr="00EA00FA">
        <w:rPr>
          <w:rFonts w:ascii="VIC-Regular" w:eastAsia="Times New Roman" w:hAnsi="VIC-Regular" w:cs="Times New Roman"/>
          <w:color w:val="011A3C"/>
          <w:sz w:val="24"/>
          <w:szCs w:val="24"/>
          <w:lang w:val="en" w:eastAsia="en-AU"/>
        </w:rPr>
        <w:t xml:space="preserve"> were transferred from the Regional Offices </w:t>
      </w:r>
      <w:r w:rsidR="003611D0">
        <w:rPr>
          <w:rFonts w:ascii="VIC-Regular" w:eastAsia="Times New Roman" w:hAnsi="VIC-Regular" w:cs="Times New Roman"/>
          <w:color w:val="011A3C"/>
          <w:sz w:val="24"/>
          <w:szCs w:val="24"/>
          <w:lang w:val="en" w:eastAsia="en-AU"/>
        </w:rPr>
        <w:t xml:space="preserve">in 2010 </w:t>
      </w:r>
      <w:r w:rsidRPr="00EA00FA">
        <w:rPr>
          <w:rFonts w:ascii="VIC-Regular" w:eastAsia="Times New Roman" w:hAnsi="VIC-Regular" w:cs="Times New Roman"/>
          <w:color w:val="011A3C"/>
          <w:sz w:val="24"/>
          <w:szCs w:val="24"/>
          <w:lang w:val="en" w:eastAsia="en-AU"/>
        </w:rPr>
        <w:t xml:space="preserve">and incorporated into the </w:t>
      </w:r>
      <w:r>
        <w:rPr>
          <w:rFonts w:ascii="VIC-Regular" w:eastAsia="Times New Roman" w:hAnsi="VIC-Regular" w:cs="Times New Roman"/>
          <w:color w:val="011A3C"/>
          <w:sz w:val="24"/>
          <w:szCs w:val="24"/>
          <w:lang w:val="en" w:eastAsia="en-AU"/>
        </w:rPr>
        <w:t>Student Resource Package.</w:t>
      </w:r>
    </w:p>
    <w:p w14:paraId="4DDE4D13" w14:textId="79430698" w:rsidR="008503A1" w:rsidRPr="00EA00FA" w:rsidRDefault="008503A1" w:rsidP="008503A1">
      <w:pPr>
        <w:rPr>
          <w:rFonts w:ascii="VIC-Regular" w:eastAsia="Times New Roman" w:hAnsi="VIC-Regular" w:cs="Times New Roman"/>
          <w:color w:val="011A3C"/>
          <w:sz w:val="24"/>
          <w:szCs w:val="24"/>
          <w:lang w:val="en" w:eastAsia="en-AU"/>
        </w:rPr>
      </w:pPr>
      <w:r w:rsidRPr="00EA00FA">
        <w:rPr>
          <w:rFonts w:ascii="VIC-Regular" w:eastAsia="Times New Roman" w:hAnsi="VIC-Regular" w:cs="Times New Roman"/>
          <w:color w:val="011A3C"/>
          <w:sz w:val="24"/>
          <w:szCs w:val="24"/>
          <w:lang w:val="en" w:eastAsia="en-AU"/>
        </w:rPr>
        <w:t>Funding is dependent on individual service agreement (administered by regional offices) between the Department and an external provider.</w:t>
      </w:r>
    </w:p>
    <w:p w14:paraId="643F9F74" w14:textId="77777777" w:rsidR="008503A1" w:rsidRDefault="008503A1" w:rsidP="008503A1">
      <w:pPr>
        <w:rPr>
          <w:rFonts w:ascii="VIC-Regular" w:eastAsia="Times New Roman" w:hAnsi="VIC-Regular" w:cs="Times New Roman"/>
          <w:color w:val="011A3C"/>
          <w:sz w:val="24"/>
          <w:szCs w:val="24"/>
          <w:lang w:val="en" w:eastAsia="en-AU"/>
        </w:rPr>
      </w:pPr>
      <w:r w:rsidRPr="00EA00FA">
        <w:rPr>
          <w:rFonts w:ascii="VIC-Regular" w:eastAsia="Times New Roman" w:hAnsi="VIC-Regular" w:cs="Times New Roman"/>
          <w:color w:val="011A3C"/>
          <w:sz w:val="24"/>
          <w:szCs w:val="24"/>
          <w:lang w:val="en" w:eastAsia="en-AU"/>
        </w:rPr>
        <w:t>The agreements are generally established under a committee of management with representation from schools and other parties,</w:t>
      </w:r>
      <w:r>
        <w:rPr>
          <w:rFonts w:ascii="VIC-Regular" w:eastAsia="Times New Roman" w:hAnsi="VIC-Regular" w:cs="Times New Roman"/>
          <w:color w:val="011A3C"/>
          <w:sz w:val="24"/>
          <w:szCs w:val="24"/>
          <w:lang w:val="en" w:eastAsia="en-AU"/>
        </w:rPr>
        <w:t xml:space="preserve"> </w:t>
      </w:r>
      <w:r w:rsidRPr="00EA00FA">
        <w:rPr>
          <w:rFonts w:ascii="VIC-Regular" w:eastAsia="Times New Roman" w:hAnsi="VIC-Regular" w:cs="Times New Roman"/>
          <w:color w:val="011A3C"/>
          <w:sz w:val="24"/>
          <w:szCs w:val="24"/>
          <w:lang w:val="en" w:eastAsia="en-AU"/>
        </w:rPr>
        <w:t xml:space="preserve">such as municipal offices, and allocated on advice from regions. </w:t>
      </w:r>
    </w:p>
    <w:p w14:paraId="77D4FEE7" w14:textId="424BE360" w:rsidR="008503A1" w:rsidRDefault="008503A1" w:rsidP="008503A1">
      <w:pPr>
        <w:rPr>
          <w:rFonts w:ascii="VIC-Regular" w:eastAsia="Times New Roman" w:hAnsi="VIC-Regular" w:cs="Times New Roman"/>
          <w:color w:val="011A3C"/>
          <w:sz w:val="24"/>
          <w:szCs w:val="24"/>
          <w:lang w:val="en" w:eastAsia="en-AU"/>
        </w:rPr>
      </w:pPr>
      <w:r w:rsidRPr="00ED2B38">
        <w:rPr>
          <w:rFonts w:ascii="VIC-Regular" w:eastAsia="Times New Roman" w:hAnsi="VIC-Regular" w:cs="Times New Roman"/>
          <w:color w:val="011A3C"/>
          <w:sz w:val="24"/>
          <w:szCs w:val="24"/>
          <w:lang w:val="en" w:eastAsia="en-AU"/>
        </w:rPr>
        <w:t xml:space="preserve">Funding is calculated at the Indicative cycle and may be updated at the Confirmed </w:t>
      </w:r>
      <w:proofErr w:type="gramStart"/>
      <w:r w:rsidRPr="00ED2B38">
        <w:rPr>
          <w:rFonts w:ascii="VIC-Regular" w:eastAsia="Times New Roman" w:hAnsi="VIC-Regular" w:cs="Times New Roman"/>
          <w:color w:val="011A3C"/>
          <w:sz w:val="24"/>
          <w:szCs w:val="24"/>
          <w:lang w:val="en" w:eastAsia="en-AU"/>
        </w:rPr>
        <w:t xml:space="preserve">cycle, </w:t>
      </w:r>
      <w:r w:rsidR="007357F3">
        <w:rPr>
          <w:rFonts w:ascii="VIC-Regular" w:eastAsia="Times New Roman" w:hAnsi="VIC-Regular" w:cs="Times New Roman"/>
          <w:color w:val="011A3C"/>
          <w:sz w:val="24"/>
          <w:szCs w:val="24"/>
          <w:lang w:val="en" w:eastAsia="en-AU"/>
        </w:rPr>
        <w:t>and</w:t>
      </w:r>
      <w:proofErr w:type="gramEnd"/>
      <w:r w:rsidRPr="00ED2B38">
        <w:rPr>
          <w:rFonts w:ascii="VIC-Regular" w:eastAsia="Times New Roman" w:hAnsi="VIC-Regular" w:cs="Times New Roman"/>
          <w:color w:val="011A3C"/>
          <w:sz w:val="24"/>
          <w:szCs w:val="24"/>
          <w:lang w:val="en" w:eastAsia="en-AU"/>
        </w:rPr>
        <w:t xml:space="preserve"> is allocated through cash funding.</w:t>
      </w:r>
    </w:p>
    <w:bookmarkEnd w:id="85"/>
    <w:p w14:paraId="3054F04B" w14:textId="77777777" w:rsidR="009C7551" w:rsidRDefault="009C7551">
      <w:p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br w:type="page"/>
      </w:r>
    </w:p>
    <w:p w14:paraId="3BC86176" w14:textId="18F1B0E6" w:rsidR="00570DE3" w:rsidRDefault="009C7551" w:rsidP="004B385F">
      <w:pPr>
        <w:pStyle w:val="Heading2"/>
      </w:pPr>
      <w:bookmarkStart w:id="86" w:name="_Toc94698027"/>
      <w:r w:rsidRPr="009C7551">
        <w:lastRenderedPageBreak/>
        <w:t>Designated Bilingual Programs</w:t>
      </w:r>
      <w:r w:rsidR="00B52991">
        <w:t xml:space="preserve"> (Reference 124)</w:t>
      </w:r>
      <w:bookmarkEnd w:id="86"/>
    </w:p>
    <w:p w14:paraId="1260B39E" w14:textId="7597AFE4" w:rsidR="00570DE3" w:rsidRDefault="00570DE3" w:rsidP="00570DE3">
      <w:pPr>
        <w:spacing w:before="100" w:beforeAutospacing="1" w:after="100" w:afterAutospacing="1" w:line="360" w:lineRule="atLeast"/>
        <w:rPr>
          <w:rFonts w:ascii="VIC-Regular" w:hAnsi="VIC-Regular"/>
          <w:color w:val="011A3C"/>
          <w:sz w:val="24"/>
          <w:szCs w:val="24"/>
          <w:lang w:val="en" w:eastAsia="en-AU"/>
        </w:rPr>
      </w:pPr>
      <w:r>
        <w:rPr>
          <w:rFonts w:ascii="VIC-Regular" w:hAnsi="VIC-Regular"/>
          <w:color w:val="011A3C"/>
          <w:sz w:val="24"/>
          <w:szCs w:val="24"/>
          <w:lang w:val="en" w:eastAsia="en-AU"/>
        </w:rPr>
        <w:t xml:space="preserve">The Designated Bilingual Program (DBP) provides annual funding to support the delivery of bilingual </w:t>
      </w:r>
      <w:r w:rsidRPr="00FC103A">
        <w:rPr>
          <w:rFonts w:ascii="VIC-Regular" w:hAnsi="VIC-Regular"/>
          <w:color w:val="011A3C"/>
          <w:sz w:val="24"/>
          <w:szCs w:val="24"/>
          <w:lang w:val="en" w:eastAsia="en-AU"/>
        </w:rPr>
        <w:t>education</w:t>
      </w:r>
      <w:r>
        <w:rPr>
          <w:rFonts w:ascii="VIC-Regular" w:hAnsi="VIC-Regular"/>
          <w:color w:val="011A3C"/>
          <w:sz w:val="24"/>
          <w:szCs w:val="24"/>
          <w:lang w:val="en" w:eastAsia="en-AU"/>
        </w:rPr>
        <w:t xml:space="preserve"> across a select number of government </w:t>
      </w:r>
      <w:r w:rsidRPr="00FC103A">
        <w:rPr>
          <w:rFonts w:ascii="VIC-Regular" w:hAnsi="VIC-Regular"/>
          <w:color w:val="011A3C"/>
          <w:sz w:val="24"/>
          <w:szCs w:val="24"/>
          <w:lang w:val="en" w:eastAsia="en-AU"/>
        </w:rPr>
        <w:t>bilingual</w:t>
      </w:r>
      <w:r>
        <w:rPr>
          <w:rFonts w:ascii="VIC-Regular" w:hAnsi="VIC-Regular"/>
          <w:color w:val="011A3C"/>
          <w:sz w:val="24"/>
          <w:szCs w:val="24"/>
          <w:lang w:val="en" w:eastAsia="en-AU"/>
        </w:rPr>
        <w:t xml:space="preserve"> schools, through face-to-face teaching in the target language to 100% of students for a minimum of </w:t>
      </w:r>
      <w:r w:rsidR="006F2DF7">
        <w:rPr>
          <w:rFonts w:ascii="VIC-Regular" w:hAnsi="VIC-Regular"/>
          <w:color w:val="011A3C"/>
          <w:sz w:val="24"/>
          <w:szCs w:val="24"/>
          <w:lang w:val="en" w:eastAsia="en-AU"/>
        </w:rPr>
        <w:t>30% (</w:t>
      </w:r>
      <w:r>
        <w:rPr>
          <w:rFonts w:ascii="VIC-Regular" w:hAnsi="VIC-Regular"/>
          <w:color w:val="011A3C"/>
          <w:sz w:val="24"/>
          <w:szCs w:val="24"/>
          <w:lang w:val="en" w:eastAsia="en-AU"/>
        </w:rPr>
        <w:t>7.5 hours</w:t>
      </w:r>
      <w:r w:rsidR="006F2DF7">
        <w:rPr>
          <w:rFonts w:ascii="VIC-Regular" w:hAnsi="VIC-Regular"/>
          <w:color w:val="011A3C"/>
          <w:sz w:val="24"/>
          <w:szCs w:val="24"/>
          <w:lang w:val="en" w:eastAsia="en-AU"/>
        </w:rPr>
        <w:t>) and</w:t>
      </w:r>
      <w:r>
        <w:rPr>
          <w:rFonts w:ascii="VIC-Regular" w:hAnsi="VIC-Regular"/>
          <w:color w:val="011A3C"/>
          <w:sz w:val="24"/>
          <w:szCs w:val="24"/>
          <w:lang w:val="en" w:eastAsia="en-AU"/>
        </w:rPr>
        <w:t xml:space="preserve"> up to </w:t>
      </w:r>
      <w:r w:rsidR="006F2DF7">
        <w:rPr>
          <w:rFonts w:ascii="VIC-Regular" w:hAnsi="VIC-Regular"/>
          <w:color w:val="011A3C"/>
          <w:sz w:val="24"/>
          <w:szCs w:val="24"/>
          <w:lang w:val="en" w:eastAsia="en-AU"/>
        </w:rPr>
        <w:t>50% (</w:t>
      </w:r>
      <w:r>
        <w:rPr>
          <w:rFonts w:ascii="VIC-Regular" w:hAnsi="VIC-Regular"/>
          <w:color w:val="011A3C"/>
          <w:sz w:val="24"/>
          <w:szCs w:val="24"/>
          <w:lang w:val="en" w:eastAsia="en-AU"/>
        </w:rPr>
        <w:t>12.5 hours</w:t>
      </w:r>
      <w:r w:rsidR="006F2DF7">
        <w:rPr>
          <w:rFonts w:ascii="VIC-Regular" w:hAnsi="VIC-Regular"/>
          <w:color w:val="011A3C"/>
          <w:sz w:val="24"/>
          <w:szCs w:val="24"/>
          <w:lang w:val="en" w:eastAsia="en-AU"/>
        </w:rPr>
        <w:t>)</w:t>
      </w:r>
      <w:r>
        <w:rPr>
          <w:rFonts w:ascii="VIC-Regular" w:hAnsi="VIC-Regular"/>
          <w:color w:val="011A3C"/>
          <w:sz w:val="24"/>
          <w:szCs w:val="24"/>
          <w:lang w:val="en" w:eastAsia="en-AU"/>
        </w:rPr>
        <w:t xml:space="preserve"> per week.</w:t>
      </w:r>
    </w:p>
    <w:p w14:paraId="22D76EC5" w14:textId="62D07201" w:rsidR="00570DE3" w:rsidRDefault="00570DE3" w:rsidP="00570DE3">
      <w:pPr>
        <w:spacing w:before="100" w:beforeAutospacing="1" w:after="100" w:afterAutospacing="1" w:line="360" w:lineRule="atLeast"/>
        <w:rPr>
          <w:rFonts w:ascii="VIC-Regular" w:hAnsi="VIC-Regular"/>
          <w:color w:val="011A3C"/>
          <w:sz w:val="24"/>
          <w:szCs w:val="24"/>
          <w:lang w:val="en" w:eastAsia="en-AU"/>
        </w:rPr>
      </w:pPr>
      <w:r>
        <w:rPr>
          <w:rFonts w:ascii="VIC-Regular" w:hAnsi="VIC-Regular"/>
          <w:color w:val="011A3C"/>
          <w:sz w:val="24"/>
          <w:szCs w:val="24"/>
          <w:lang w:val="en" w:eastAsia="en-AU"/>
        </w:rPr>
        <w:t xml:space="preserve">The </w:t>
      </w:r>
      <w:r w:rsidRPr="00FC103A">
        <w:rPr>
          <w:rFonts w:ascii="VIC-Regular" w:hAnsi="VIC-Regular"/>
          <w:color w:val="011A3C"/>
          <w:sz w:val="24"/>
          <w:szCs w:val="24"/>
          <w:lang w:val="en" w:eastAsia="en-AU"/>
        </w:rPr>
        <w:t>DBP</w:t>
      </w:r>
      <w:r>
        <w:rPr>
          <w:rFonts w:ascii="VIC-Regular" w:hAnsi="VIC-Regular"/>
          <w:color w:val="011A3C"/>
          <w:sz w:val="24"/>
          <w:szCs w:val="24"/>
          <w:lang w:val="en" w:eastAsia="en-AU"/>
        </w:rPr>
        <w:t xml:space="preserve"> is managed by the Learning</w:t>
      </w:r>
      <w:r w:rsidR="00A56EA7">
        <w:rPr>
          <w:rFonts w:ascii="VIC-Regular" w:hAnsi="VIC-Regular"/>
          <w:color w:val="011A3C"/>
          <w:sz w:val="24"/>
          <w:szCs w:val="24"/>
          <w:lang w:val="en" w:eastAsia="en-AU"/>
        </w:rPr>
        <w:t xml:space="preserve"> and </w:t>
      </w:r>
      <w:r>
        <w:rPr>
          <w:rFonts w:ascii="VIC-Regular" w:hAnsi="VIC-Regular"/>
          <w:color w:val="011A3C"/>
          <w:sz w:val="24"/>
          <w:szCs w:val="24"/>
          <w:lang w:val="en" w:eastAsia="en-AU"/>
        </w:rPr>
        <w:t>Teaching Division.</w:t>
      </w:r>
    </w:p>
    <w:p w14:paraId="3DC14226" w14:textId="77777777" w:rsidR="00570DE3" w:rsidRPr="00C116FE" w:rsidRDefault="00570DE3" w:rsidP="00C116FE">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C116FE">
        <w:rPr>
          <w:rFonts w:ascii="VIC-Bold" w:eastAsia="Times New Roman" w:hAnsi="VIC-Bold" w:cs="Times New Roman"/>
          <w:b/>
          <w:bCs/>
          <w:color w:val="011A3C"/>
          <w:sz w:val="27"/>
          <w:szCs w:val="27"/>
          <w:lang w:val="en" w:eastAsia="en-AU"/>
        </w:rPr>
        <w:t>Eligibility</w:t>
      </w:r>
    </w:p>
    <w:p w14:paraId="3A1389B1" w14:textId="77777777" w:rsidR="00570DE3" w:rsidRDefault="00570DE3" w:rsidP="00570DE3">
      <w:pPr>
        <w:spacing w:before="100" w:beforeAutospacing="1" w:after="100" w:afterAutospacing="1" w:line="360" w:lineRule="atLeast"/>
        <w:rPr>
          <w:rFonts w:ascii="VIC-Regular" w:hAnsi="VIC-Regular"/>
          <w:color w:val="011A3C"/>
          <w:sz w:val="24"/>
          <w:szCs w:val="24"/>
          <w:lang w:val="en" w:eastAsia="en-AU"/>
        </w:rPr>
      </w:pPr>
      <w:r>
        <w:rPr>
          <w:rFonts w:ascii="VIC-Regular" w:hAnsi="VIC-Regular"/>
          <w:color w:val="011A3C"/>
          <w:sz w:val="24"/>
          <w:szCs w:val="24"/>
          <w:lang w:val="en" w:eastAsia="en-AU"/>
        </w:rPr>
        <w:t>Schools with the following school types are included in the Designated Bilingual Program.</w:t>
      </w:r>
    </w:p>
    <w:p w14:paraId="1A9615A2" w14:textId="58D3438D" w:rsidR="00570DE3" w:rsidRPr="00D14A94" w:rsidRDefault="00570DE3" w:rsidP="00F66851">
      <w:pPr>
        <w:pStyle w:val="ListParagraph"/>
        <w:numPr>
          <w:ilvl w:val="0"/>
          <w:numId w:val="151"/>
        </w:numPr>
        <w:spacing w:line="252" w:lineRule="auto"/>
        <w:rPr>
          <w:rFonts w:ascii="Calibri" w:eastAsia="Times New Roman" w:hAnsi="Calibri"/>
          <w:lang w:val="en-US"/>
        </w:rPr>
      </w:pPr>
      <w:r>
        <w:rPr>
          <w:rFonts w:ascii="VIC-Regular" w:eastAsia="Times New Roman" w:hAnsi="VIC-Regular"/>
          <w:color w:val="011A3C"/>
          <w:sz w:val="24"/>
          <w:szCs w:val="24"/>
          <w:lang w:val="en" w:eastAsia="en-AU"/>
        </w:rPr>
        <w:t>Primary</w:t>
      </w:r>
    </w:p>
    <w:p w14:paraId="32A0B1D6" w14:textId="769EFF38" w:rsidR="000B237C" w:rsidRDefault="00A56EA7" w:rsidP="000B237C">
      <w:pPr>
        <w:rPr>
          <w:rFonts w:ascii="VIC-Regular" w:hAnsi="VIC-Regular"/>
          <w:color w:val="011A3C"/>
          <w:sz w:val="24"/>
          <w:szCs w:val="24"/>
          <w:lang w:val="en" w:eastAsia="en-AU"/>
        </w:rPr>
      </w:pPr>
      <w:r w:rsidRPr="00B24032">
        <w:rPr>
          <w:rFonts w:ascii="VIC-Regular" w:hAnsi="VIC-Regular"/>
          <w:color w:val="011A3C"/>
          <w:sz w:val="24"/>
          <w:szCs w:val="24"/>
          <w:lang w:val="en" w:eastAsia="en-AU"/>
        </w:rPr>
        <w:t>Subject to Ministerial approval and the availability of resources, the Department may provide an opportunity for a new school to enter the Designated Bilingual Program. This involves a targeted Expression of Interest (EOI) process to a small number of schools w</w:t>
      </w:r>
      <w:r w:rsidR="006717C9" w:rsidRPr="00B24032">
        <w:rPr>
          <w:rFonts w:ascii="VIC-Regular" w:hAnsi="VIC-Regular"/>
          <w:color w:val="011A3C"/>
          <w:sz w:val="24"/>
          <w:szCs w:val="24"/>
          <w:lang w:val="en" w:eastAsia="en-AU"/>
        </w:rPr>
        <w:t>ho</w:t>
      </w:r>
      <w:r w:rsidRPr="00B24032">
        <w:rPr>
          <w:rFonts w:ascii="VIC-Regular" w:hAnsi="VIC-Regular"/>
          <w:color w:val="011A3C"/>
          <w:sz w:val="24"/>
          <w:szCs w:val="24"/>
          <w:lang w:val="en" w:eastAsia="en-AU"/>
        </w:rPr>
        <w:t xml:space="preserve"> can demonstrate existing, strong language programs, such as highly successful Content and </w:t>
      </w:r>
      <w:r w:rsidR="006717C9" w:rsidRPr="00B24032">
        <w:rPr>
          <w:rFonts w:ascii="VIC-Regular" w:hAnsi="VIC-Regular"/>
          <w:color w:val="011A3C"/>
          <w:sz w:val="24"/>
          <w:szCs w:val="24"/>
          <w:lang w:val="en" w:eastAsia="en-AU"/>
        </w:rPr>
        <w:t>L</w:t>
      </w:r>
      <w:r w:rsidRPr="00B24032">
        <w:rPr>
          <w:rFonts w:ascii="VIC-Regular" w:hAnsi="VIC-Regular"/>
          <w:color w:val="011A3C"/>
          <w:sz w:val="24"/>
          <w:szCs w:val="24"/>
          <w:lang w:val="en" w:eastAsia="en-AU"/>
        </w:rPr>
        <w:t xml:space="preserve">anguage </w:t>
      </w:r>
      <w:r w:rsidR="006717C9" w:rsidRPr="00B24032">
        <w:rPr>
          <w:rFonts w:ascii="VIC-Regular" w:hAnsi="VIC-Regular"/>
          <w:color w:val="011A3C"/>
          <w:sz w:val="24"/>
          <w:szCs w:val="24"/>
          <w:lang w:val="en" w:eastAsia="en-AU"/>
        </w:rPr>
        <w:t>I</w:t>
      </w:r>
      <w:r w:rsidRPr="00B24032">
        <w:rPr>
          <w:rFonts w:ascii="VIC-Regular" w:hAnsi="VIC-Regular"/>
          <w:color w:val="011A3C"/>
          <w:sz w:val="24"/>
          <w:szCs w:val="24"/>
          <w:lang w:val="en" w:eastAsia="en-AU"/>
        </w:rPr>
        <w:t xml:space="preserve">ntegrated </w:t>
      </w:r>
      <w:r w:rsidR="006717C9" w:rsidRPr="00B24032">
        <w:rPr>
          <w:rFonts w:ascii="VIC-Regular" w:hAnsi="VIC-Regular"/>
          <w:color w:val="011A3C"/>
          <w:sz w:val="24"/>
          <w:szCs w:val="24"/>
          <w:lang w:val="en" w:eastAsia="en-AU"/>
        </w:rPr>
        <w:t>L</w:t>
      </w:r>
      <w:r w:rsidRPr="00B24032">
        <w:rPr>
          <w:rFonts w:ascii="VIC-Regular" w:hAnsi="VIC-Regular"/>
          <w:color w:val="011A3C"/>
          <w:sz w:val="24"/>
          <w:szCs w:val="24"/>
          <w:lang w:val="en" w:eastAsia="en-AU"/>
        </w:rPr>
        <w:t xml:space="preserve">earning (CLIL) programs, and </w:t>
      </w:r>
      <w:r w:rsidR="006717C9" w:rsidRPr="00B24032">
        <w:rPr>
          <w:rFonts w:ascii="VIC-Regular" w:hAnsi="VIC-Regular"/>
          <w:color w:val="011A3C"/>
          <w:sz w:val="24"/>
          <w:szCs w:val="24"/>
          <w:lang w:val="en" w:eastAsia="en-AU"/>
        </w:rPr>
        <w:t>that</w:t>
      </w:r>
      <w:r w:rsidRPr="00B24032">
        <w:rPr>
          <w:rFonts w:ascii="VIC-Regular" w:hAnsi="VIC-Regular"/>
          <w:color w:val="011A3C"/>
          <w:sz w:val="24"/>
          <w:szCs w:val="24"/>
          <w:lang w:val="en" w:eastAsia="en-AU"/>
        </w:rPr>
        <w:t xml:space="preserve"> have strong community support. </w:t>
      </w:r>
    </w:p>
    <w:p w14:paraId="356D3C92" w14:textId="1FC062F2" w:rsidR="00A56EA7" w:rsidRPr="00B24032" w:rsidRDefault="00A56EA7" w:rsidP="00C116FE">
      <w:pPr>
        <w:rPr>
          <w:rFonts w:ascii="VIC-Regular" w:hAnsi="VIC-Regular"/>
          <w:color w:val="011A3C"/>
          <w:sz w:val="24"/>
          <w:szCs w:val="24"/>
          <w:lang w:val="en" w:eastAsia="en-AU"/>
        </w:rPr>
      </w:pPr>
      <w:r w:rsidRPr="00B24032">
        <w:rPr>
          <w:rFonts w:ascii="VIC-Regular" w:hAnsi="VIC-Regular"/>
          <w:color w:val="011A3C"/>
          <w:sz w:val="24"/>
          <w:szCs w:val="24"/>
          <w:lang w:val="en" w:eastAsia="en-AU"/>
        </w:rPr>
        <w:t>Applicant schools need to articulate an evidence-based pathway toward achieving 100% student participation in a bilingual program, with instruction time in the target language to be offered for a minimum of 30% (7.5 hours) per week and ranging through to an aspirational target of 50% (12.5 hours).</w:t>
      </w:r>
    </w:p>
    <w:p w14:paraId="3BD354E9" w14:textId="77777777" w:rsidR="00A56EA7" w:rsidRPr="00D14A94" w:rsidRDefault="00A56EA7" w:rsidP="00D14A94">
      <w:pPr>
        <w:spacing w:line="252" w:lineRule="auto"/>
        <w:rPr>
          <w:rFonts w:ascii="Calibri" w:eastAsia="Times New Roman" w:hAnsi="Calibri"/>
          <w:lang w:val="en-US"/>
        </w:rPr>
      </w:pPr>
    </w:p>
    <w:p w14:paraId="4E0FAAC6" w14:textId="77777777" w:rsidR="00570DE3" w:rsidRPr="00C116FE" w:rsidRDefault="00570DE3" w:rsidP="00C116FE">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C116FE">
        <w:rPr>
          <w:rFonts w:ascii="VIC-Bold" w:eastAsia="Times New Roman" w:hAnsi="VIC-Bold" w:cs="Times New Roman"/>
          <w:b/>
          <w:bCs/>
          <w:color w:val="011A3C"/>
          <w:sz w:val="27"/>
          <w:szCs w:val="27"/>
          <w:lang w:val="en" w:eastAsia="en-AU"/>
        </w:rPr>
        <w:t>Calculation</w:t>
      </w:r>
    </w:p>
    <w:p w14:paraId="266B79E9" w14:textId="77777777" w:rsidR="00A56EA7" w:rsidRDefault="00A56EA7" w:rsidP="00A56EA7">
      <w:pPr>
        <w:spacing w:before="100" w:beforeAutospacing="1" w:after="100" w:afterAutospacing="1" w:line="360" w:lineRule="atLeast"/>
        <w:rPr>
          <w:rFonts w:ascii="VIC-Regular" w:hAnsi="VIC-Regular"/>
          <w:color w:val="011A3C"/>
          <w:sz w:val="24"/>
          <w:szCs w:val="24"/>
          <w:lang w:val="en" w:eastAsia="en-AU"/>
        </w:rPr>
      </w:pPr>
      <w:r>
        <w:rPr>
          <w:rFonts w:ascii="VIC-Regular" w:hAnsi="VIC-Regular"/>
          <w:color w:val="011A3C"/>
          <w:sz w:val="24"/>
          <w:szCs w:val="24"/>
          <w:lang w:val="en" w:eastAsia="en-AU"/>
        </w:rPr>
        <w:t>Funding is calculated at the Confirmed budget cycle, and further updates at the Revised cycle if required. Funding is allocated through credit funding.</w:t>
      </w:r>
    </w:p>
    <w:p w14:paraId="4A173B55" w14:textId="7A1D6E58" w:rsidR="00570DE3" w:rsidRDefault="00570DE3" w:rsidP="00570DE3">
      <w:pPr>
        <w:spacing w:before="100" w:beforeAutospacing="1" w:after="100" w:afterAutospacing="1" w:line="288" w:lineRule="atLeast"/>
        <w:rPr>
          <w:rFonts w:ascii="VIC-Regular" w:hAnsi="VIC-Regular"/>
          <w:color w:val="011A3C"/>
          <w:sz w:val="24"/>
          <w:szCs w:val="24"/>
          <w:lang w:val="en" w:eastAsia="en-AU"/>
        </w:rPr>
      </w:pPr>
      <w:r>
        <w:rPr>
          <w:rFonts w:ascii="VIC-Regular" w:hAnsi="VIC-Regular"/>
          <w:color w:val="011A3C"/>
          <w:sz w:val="24"/>
          <w:szCs w:val="24"/>
          <w:lang w:val="en" w:eastAsia="en-AU"/>
        </w:rPr>
        <w:t xml:space="preserve">Funding is per capita and based on all students </w:t>
      </w:r>
      <w:r w:rsidRPr="008C1C30">
        <w:rPr>
          <w:rFonts w:ascii="VIC-Regular" w:hAnsi="VIC-Regular"/>
          <w:color w:val="011A3C"/>
          <w:sz w:val="24"/>
          <w:szCs w:val="24"/>
          <w:lang w:val="en" w:eastAsia="en-AU"/>
        </w:rPr>
        <w:t xml:space="preserve">being offered a bilingual education </w:t>
      </w:r>
      <w:r>
        <w:rPr>
          <w:rFonts w:ascii="VIC-Regular" w:hAnsi="VIC-Regular"/>
          <w:color w:val="011A3C"/>
          <w:sz w:val="24"/>
          <w:szCs w:val="24"/>
          <w:lang w:val="en" w:eastAsia="en-AU"/>
        </w:rPr>
        <w:t>for a minimum of 30</w:t>
      </w:r>
      <w:r w:rsidR="00DC5ED6">
        <w:rPr>
          <w:rFonts w:ascii="VIC-Regular" w:hAnsi="VIC-Regular"/>
          <w:color w:val="011A3C"/>
          <w:sz w:val="24"/>
          <w:szCs w:val="24"/>
          <w:lang w:val="en" w:eastAsia="en-AU"/>
        </w:rPr>
        <w:t>%</w:t>
      </w:r>
      <w:r>
        <w:rPr>
          <w:rFonts w:ascii="VIC-Regular" w:hAnsi="VIC-Regular"/>
          <w:color w:val="011A3C"/>
          <w:sz w:val="24"/>
          <w:szCs w:val="24"/>
          <w:lang w:val="en" w:eastAsia="en-AU"/>
        </w:rPr>
        <w:t xml:space="preserve"> (</w:t>
      </w:r>
      <w:proofErr w:type="gramStart"/>
      <w:r>
        <w:rPr>
          <w:rFonts w:ascii="VIC-Regular" w:hAnsi="VIC-Regular"/>
          <w:color w:val="011A3C"/>
          <w:sz w:val="24"/>
          <w:szCs w:val="24"/>
          <w:lang w:val="en" w:eastAsia="en-AU"/>
        </w:rPr>
        <w:t>i.e.</w:t>
      </w:r>
      <w:proofErr w:type="gramEnd"/>
      <w:r>
        <w:rPr>
          <w:rFonts w:ascii="VIC-Regular" w:hAnsi="VIC-Regular"/>
          <w:color w:val="011A3C"/>
          <w:sz w:val="24"/>
          <w:szCs w:val="24"/>
          <w:lang w:val="en" w:eastAsia="en-AU"/>
        </w:rPr>
        <w:t xml:space="preserve"> 7.5 hours) and up to 50</w:t>
      </w:r>
      <w:r w:rsidR="00DC5ED6">
        <w:rPr>
          <w:rFonts w:ascii="VIC-Regular" w:hAnsi="VIC-Regular"/>
          <w:color w:val="011A3C"/>
          <w:sz w:val="24"/>
          <w:szCs w:val="24"/>
          <w:lang w:val="en" w:eastAsia="en-AU"/>
        </w:rPr>
        <w:t>%</w:t>
      </w:r>
      <w:r>
        <w:rPr>
          <w:rFonts w:ascii="VIC-Regular" w:hAnsi="VIC-Regular"/>
          <w:color w:val="011A3C"/>
          <w:sz w:val="24"/>
          <w:szCs w:val="24"/>
          <w:lang w:val="en" w:eastAsia="en-AU"/>
        </w:rPr>
        <w:t xml:space="preserve"> (i.e. 12.5 hours) of bilingual instruction in the target language per week, with funding scaled accordingly based on the DBP funding and operating model.  </w:t>
      </w:r>
    </w:p>
    <w:p w14:paraId="784BF7B4" w14:textId="77777777" w:rsidR="00570DE3" w:rsidRPr="00C116FE" w:rsidRDefault="00570DE3" w:rsidP="00C116FE">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C116FE">
        <w:rPr>
          <w:rFonts w:ascii="VIC-Bold" w:eastAsia="Times New Roman" w:hAnsi="VIC-Bold" w:cs="Times New Roman"/>
          <w:b/>
          <w:bCs/>
          <w:color w:val="011A3C"/>
          <w:sz w:val="27"/>
          <w:szCs w:val="27"/>
          <w:lang w:val="en" w:eastAsia="en-AU"/>
        </w:rPr>
        <w:t>Notes</w:t>
      </w:r>
    </w:p>
    <w:p w14:paraId="156AADB4" w14:textId="13238ED6" w:rsidR="00570DE3" w:rsidRDefault="00570DE3" w:rsidP="00570DE3">
      <w:pPr>
        <w:spacing w:before="100" w:beforeAutospacing="1" w:after="100" w:afterAutospacing="1" w:line="360" w:lineRule="atLeast"/>
        <w:rPr>
          <w:rFonts w:ascii="VIC-Regular" w:hAnsi="VIC-Regular"/>
          <w:color w:val="011A3C"/>
          <w:sz w:val="24"/>
          <w:szCs w:val="24"/>
          <w:lang w:val="en" w:eastAsia="en-AU"/>
        </w:rPr>
      </w:pPr>
      <w:r>
        <w:rPr>
          <w:rFonts w:ascii="VIC-Regular" w:hAnsi="VIC-Regular"/>
          <w:color w:val="011A3C"/>
          <w:sz w:val="24"/>
          <w:szCs w:val="24"/>
          <w:lang w:val="en" w:eastAsia="en-AU"/>
        </w:rPr>
        <w:lastRenderedPageBreak/>
        <w:t>Allocations to Designated Bilingual Program schools include a 30</w:t>
      </w:r>
      <w:r w:rsidR="00DC5ED6">
        <w:rPr>
          <w:rFonts w:ascii="VIC-Regular" w:hAnsi="VIC-Regular"/>
          <w:color w:val="011A3C"/>
          <w:sz w:val="24"/>
          <w:szCs w:val="24"/>
          <w:lang w:val="en" w:eastAsia="en-AU"/>
        </w:rPr>
        <w:t>%</w:t>
      </w:r>
      <w:r>
        <w:rPr>
          <w:rFonts w:ascii="VIC-Regular" w:hAnsi="VIC-Regular"/>
          <w:color w:val="011A3C"/>
          <w:sz w:val="24"/>
          <w:szCs w:val="24"/>
          <w:lang w:val="en" w:eastAsia="en-AU"/>
        </w:rPr>
        <w:t xml:space="preserve"> cash component.</w:t>
      </w:r>
      <w:r w:rsidR="009B2D25" w:rsidDel="009B2D25">
        <w:rPr>
          <w:rStyle w:val="CommentReference"/>
        </w:rPr>
        <w:t xml:space="preserve"> </w:t>
      </w:r>
    </w:p>
    <w:p w14:paraId="12BD0F7A" w14:textId="0298D24C" w:rsidR="009753DC" w:rsidRDefault="009753DC" w:rsidP="004B385F">
      <w:pPr>
        <w:pStyle w:val="Heading2"/>
      </w:pPr>
      <w:r>
        <w:br w:type="page"/>
      </w:r>
    </w:p>
    <w:p w14:paraId="7D8A1435" w14:textId="21DFF2FF" w:rsidR="00C53D64" w:rsidRPr="002F2A24" w:rsidRDefault="00C53D64" w:rsidP="00A41342">
      <w:pPr>
        <w:pStyle w:val="Heading1"/>
      </w:pPr>
      <w:bookmarkStart w:id="87" w:name="_Toc94698028"/>
      <w:r w:rsidRPr="002F2A24">
        <w:lastRenderedPageBreak/>
        <w:t xml:space="preserve">Student Resource Package </w:t>
      </w:r>
      <w:r w:rsidRPr="002F2A24">
        <w:rPr>
          <w:rFonts w:hint="eastAsia"/>
        </w:rPr>
        <w:t>—</w:t>
      </w:r>
      <w:r w:rsidRPr="002F2A24">
        <w:t xml:space="preserve"> Targeted Initiatives</w:t>
      </w:r>
      <w:bookmarkEnd w:id="87"/>
    </w:p>
    <w:p w14:paraId="081A6111" w14:textId="77777777" w:rsidR="00C53D64" w:rsidRPr="00D56CEA" w:rsidRDefault="00C53D64" w:rsidP="002F2A24">
      <w:pPr>
        <w:pStyle w:val="Heading3"/>
        <w:rPr>
          <w:rFonts w:ascii="VIC-Bold" w:eastAsia="Times New Roman" w:hAnsi="VIC-Bold" w:cs="Times New Roman"/>
          <w:color w:val="323E4F" w:themeColor="text2" w:themeShade="BF"/>
          <w:sz w:val="36"/>
          <w:szCs w:val="36"/>
          <w:lang w:val="en" w:eastAsia="en-AU"/>
        </w:rPr>
      </w:pPr>
      <w:r w:rsidRPr="00D56CEA">
        <w:rPr>
          <w:rFonts w:ascii="VIC-Bold" w:eastAsia="Times New Roman" w:hAnsi="VIC-Bold" w:cs="Times New Roman"/>
          <w:color w:val="323E4F" w:themeColor="text2" w:themeShade="BF"/>
          <w:sz w:val="36"/>
          <w:szCs w:val="36"/>
          <w:lang w:val="en" w:eastAsia="en-AU"/>
        </w:rPr>
        <w:t>Policy</w:t>
      </w:r>
    </w:p>
    <w:p w14:paraId="770A88C9" w14:textId="529CE05D" w:rsidR="00C53D64" w:rsidRDefault="00C53D64" w:rsidP="00C53D64">
      <w:pPr>
        <w:pStyle w:val="NormalWeb"/>
        <w:spacing w:line="360" w:lineRule="atLeast"/>
        <w:rPr>
          <w:rFonts w:ascii="VIC-Regular" w:hAnsi="VIC-Regular"/>
          <w:color w:val="011A3C"/>
          <w:lang w:val="en"/>
        </w:rPr>
      </w:pPr>
      <w:r>
        <w:rPr>
          <w:rFonts w:ascii="VIC-Regular" w:hAnsi="VIC-Regular"/>
          <w:color w:val="011A3C"/>
          <w:lang w:val="en"/>
        </w:rPr>
        <w:t xml:space="preserve">This policy provides information about how funding is allocated to schools through the Student Resource </w:t>
      </w:r>
      <w:r w:rsidR="00B24032">
        <w:rPr>
          <w:rFonts w:ascii="VIC-Regular" w:hAnsi="VIC-Regular"/>
          <w:color w:val="011A3C"/>
          <w:lang w:val="en"/>
        </w:rPr>
        <w:t>Package (</w:t>
      </w:r>
      <w:r w:rsidR="009A130D">
        <w:rPr>
          <w:rFonts w:ascii="VIC-Regular" w:hAnsi="VIC-Regular"/>
          <w:color w:val="011A3C"/>
          <w:lang w:val="en"/>
        </w:rPr>
        <w:t>SRP)</w:t>
      </w:r>
      <w:r>
        <w:rPr>
          <w:rFonts w:ascii="VIC-Regular" w:hAnsi="VIC-Regular"/>
          <w:color w:val="011A3C"/>
          <w:lang w:val="en"/>
        </w:rPr>
        <w:t xml:space="preserve"> for targeted initiatives.</w:t>
      </w:r>
    </w:p>
    <w:p w14:paraId="6A2E8F63" w14:textId="77777777" w:rsidR="00C53D64" w:rsidRPr="00D56CEA" w:rsidRDefault="00C53D64" w:rsidP="002F2A24">
      <w:pPr>
        <w:pStyle w:val="Heading3"/>
        <w:rPr>
          <w:rFonts w:ascii="VIC-Bold" w:eastAsia="Times New Roman" w:hAnsi="VIC-Bold" w:cs="Times New Roman"/>
          <w:color w:val="323E4F" w:themeColor="text2" w:themeShade="BF"/>
          <w:sz w:val="36"/>
          <w:szCs w:val="36"/>
          <w:lang w:val="en" w:eastAsia="en-AU"/>
        </w:rPr>
      </w:pPr>
      <w:r w:rsidRPr="00D56CEA">
        <w:rPr>
          <w:rFonts w:ascii="VIC-Bold" w:eastAsia="Times New Roman" w:hAnsi="VIC-Bold" w:cs="Times New Roman"/>
          <w:color w:val="323E4F" w:themeColor="text2" w:themeShade="BF"/>
          <w:sz w:val="36"/>
          <w:szCs w:val="36"/>
          <w:lang w:val="en" w:eastAsia="en-AU"/>
        </w:rPr>
        <w:t>Details</w:t>
      </w:r>
    </w:p>
    <w:p w14:paraId="173FB949" w14:textId="7665EB0B" w:rsidR="00C53D64" w:rsidRDefault="00C53D64" w:rsidP="00C53D64">
      <w:pPr>
        <w:pStyle w:val="NormalWeb"/>
        <w:spacing w:line="360" w:lineRule="atLeast"/>
        <w:rPr>
          <w:rFonts w:ascii="VIC-Regular" w:hAnsi="VIC-Regular"/>
          <w:color w:val="011A3C"/>
          <w:lang w:val="en"/>
        </w:rPr>
      </w:pPr>
      <w:r>
        <w:rPr>
          <w:rFonts w:ascii="VIC-Regular" w:hAnsi="VIC-Regular"/>
          <w:color w:val="011A3C"/>
          <w:lang w:val="en"/>
        </w:rPr>
        <w:t>Funding for ‘targeted initiatives’ is one of three categories of funding provided for by the SRP.</w:t>
      </w:r>
    </w:p>
    <w:p w14:paraId="02B3E3B7" w14:textId="77777777" w:rsidR="00C53D64" w:rsidRDefault="00C53D64" w:rsidP="00C53D64">
      <w:pPr>
        <w:pStyle w:val="NormalWeb"/>
        <w:spacing w:line="360" w:lineRule="atLeast"/>
        <w:rPr>
          <w:rFonts w:ascii="VIC-Regular" w:hAnsi="VIC-Regular"/>
          <w:color w:val="011A3C"/>
          <w:lang w:val="en"/>
        </w:rPr>
      </w:pPr>
      <w:r w:rsidRPr="00B81AAF">
        <w:rPr>
          <w:rFonts w:ascii="VIC-Regular" w:hAnsi="VIC-Regular"/>
          <w:color w:val="011A3C"/>
          <w:lang w:val="en"/>
        </w:rPr>
        <w:t xml:space="preserve">The </w:t>
      </w:r>
      <w:r w:rsidRPr="00B81AAF">
        <w:rPr>
          <w:rStyle w:val="Strong"/>
          <w:rFonts w:ascii="VIC-Regular" w:hAnsi="VIC-Regular"/>
          <w:b w:val="0"/>
          <w:bCs w:val="0"/>
          <w:color w:val="011A3C"/>
          <w:lang w:val="en"/>
        </w:rPr>
        <w:t>targeted initiatives</w:t>
      </w:r>
      <w:r>
        <w:rPr>
          <w:rFonts w:ascii="VIC-Regular" w:hAnsi="VIC-Regular"/>
          <w:color w:val="011A3C"/>
          <w:lang w:val="en"/>
        </w:rPr>
        <w:t xml:space="preserve"> component provides funding for programs with specific targeting criteria and/or defined life spans. The </w:t>
      </w:r>
      <w:hyperlink r:id="rId115" w:history="1">
        <w:r>
          <w:rPr>
            <w:rStyle w:val="rpl-text-label2"/>
            <w:rFonts w:ascii="VIC-Regular" w:hAnsi="VIC-Regular"/>
            <w:lang w:val="en"/>
          </w:rPr>
          <w:t>Guidance tab</w:t>
        </w:r>
      </w:hyperlink>
      <w:r>
        <w:rPr>
          <w:rFonts w:ascii="VIC-Regular" w:hAnsi="VIC-Regular"/>
          <w:color w:val="011A3C"/>
          <w:lang w:val="en"/>
        </w:rPr>
        <w:t xml:space="preserve"> provides information about the following specific types of targeted initiative funding:</w:t>
      </w:r>
    </w:p>
    <w:p w14:paraId="6A578E34" w14:textId="0F55994B" w:rsidR="00A8797A" w:rsidRDefault="00F811A7" w:rsidP="00F66851">
      <w:pPr>
        <w:numPr>
          <w:ilvl w:val="0"/>
          <w:numId w:val="138"/>
        </w:numPr>
        <w:spacing w:before="100" w:beforeAutospacing="1" w:after="100" w:afterAutospacing="1" w:line="360" w:lineRule="atLeast"/>
        <w:rPr>
          <w:rStyle w:val="rpl-text-label2"/>
          <w:rFonts w:ascii="VIC-Regular" w:hAnsi="VIC-Regular"/>
          <w:lang w:val="en"/>
        </w:rPr>
      </w:pPr>
      <w:hyperlink r:id="rId116" w:history="1">
        <w:r w:rsidR="00C53D64">
          <w:rPr>
            <w:rStyle w:val="rpl-text-label2"/>
            <w:rFonts w:ascii="VIC-Regular" w:hAnsi="VIC-Regular"/>
            <w:lang w:val="en"/>
          </w:rPr>
          <w:t>Primary Welfare</w:t>
        </w:r>
      </w:hyperlink>
    </w:p>
    <w:p w14:paraId="7021D5F1" w14:textId="77777777" w:rsidR="00C53D64" w:rsidRDefault="00F811A7" w:rsidP="00F66851">
      <w:pPr>
        <w:numPr>
          <w:ilvl w:val="0"/>
          <w:numId w:val="138"/>
        </w:numPr>
        <w:spacing w:before="100" w:beforeAutospacing="1" w:after="100" w:afterAutospacing="1" w:line="360" w:lineRule="atLeast"/>
        <w:rPr>
          <w:rFonts w:ascii="VIC-Regular" w:hAnsi="VIC-Regular"/>
          <w:color w:val="011A3C"/>
          <w:lang w:val="en"/>
        </w:rPr>
      </w:pPr>
      <w:hyperlink r:id="rId117" w:history="1">
        <w:r w:rsidR="00C53D64">
          <w:rPr>
            <w:rStyle w:val="rpl-text-label2"/>
            <w:rFonts w:ascii="VIC-Regular" w:hAnsi="VIC-Regular"/>
            <w:lang w:val="en"/>
          </w:rPr>
          <w:t>Vocational Education and Training Delivered to Secondary School Students</w:t>
        </w:r>
      </w:hyperlink>
    </w:p>
    <w:p w14:paraId="5D197922" w14:textId="082D422B" w:rsidR="00C53D64" w:rsidRDefault="00F811A7" w:rsidP="00F66851">
      <w:pPr>
        <w:numPr>
          <w:ilvl w:val="0"/>
          <w:numId w:val="138"/>
        </w:numPr>
        <w:spacing w:before="100" w:beforeAutospacing="1" w:after="100" w:afterAutospacing="1" w:line="360" w:lineRule="atLeast"/>
        <w:rPr>
          <w:rStyle w:val="rpl-text-label2"/>
          <w:rFonts w:ascii="VIC-Regular" w:hAnsi="VIC-Regular"/>
          <w:lang w:val="en"/>
        </w:rPr>
      </w:pPr>
      <w:hyperlink r:id="rId118" w:history="1">
        <w:r w:rsidR="00C53D64">
          <w:rPr>
            <w:rStyle w:val="rpl-text-label2"/>
            <w:rFonts w:ascii="VIC-Regular" w:hAnsi="VIC-Regular"/>
            <w:lang w:val="en"/>
          </w:rPr>
          <w:t>Doctors in Secondary Schools — School program lead funding</w:t>
        </w:r>
      </w:hyperlink>
    </w:p>
    <w:p w14:paraId="4B5030DB" w14:textId="6F65D461" w:rsidR="00A8797A" w:rsidRDefault="00A8797A" w:rsidP="00F66851">
      <w:pPr>
        <w:numPr>
          <w:ilvl w:val="0"/>
          <w:numId w:val="138"/>
        </w:numPr>
        <w:spacing w:before="100" w:beforeAutospacing="1" w:after="100" w:afterAutospacing="1" w:line="360" w:lineRule="atLeast"/>
        <w:rPr>
          <w:rStyle w:val="rpl-text-label2"/>
          <w:rFonts w:ascii="VIC-Regular" w:hAnsi="VIC-Regular"/>
          <w:lang w:val="en"/>
        </w:rPr>
      </w:pPr>
      <w:r>
        <w:rPr>
          <w:rStyle w:val="rpl-text-label2"/>
          <w:rFonts w:ascii="VIC-Regular" w:hAnsi="VIC-Regular"/>
          <w:lang w:val="en"/>
        </w:rPr>
        <w:t>Respectful Relationships</w:t>
      </w:r>
    </w:p>
    <w:p w14:paraId="1DD20D39" w14:textId="64062CE1" w:rsidR="000F368D" w:rsidRDefault="000F368D" w:rsidP="00F66851">
      <w:pPr>
        <w:numPr>
          <w:ilvl w:val="0"/>
          <w:numId w:val="138"/>
        </w:numPr>
        <w:spacing w:before="100" w:beforeAutospacing="1" w:after="100" w:afterAutospacing="1" w:line="360" w:lineRule="atLeast"/>
        <w:rPr>
          <w:rStyle w:val="rpl-text-label2"/>
          <w:rFonts w:ascii="VIC-Regular" w:hAnsi="VIC-Regular"/>
          <w:lang w:val="en"/>
        </w:rPr>
      </w:pPr>
      <w:r>
        <w:rPr>
          <w:rStyle w:val="rpl-text-label2"/>
          <w:rFonts w:ascii="VIC-Regular" w:hAnsi="VIC-Regular"/>
          <w:lang w:val="en"/>
        </w:rPr>
        <w:t>Career Education Funding</w:t>
      </w:r>
    </w:p>
    <w:p w14:paraId="1E187EA0" w14:textId="7A6BFE2C" w:rsidR="00A8797A" w:rsidRDefault="00A8797A" w:rsidP="00F66851">
      <w:pPr>
        <w:numPr>
          <w:ilvl w:val="0"/>
          <w:numId w:val="138"/>
        </w:numPr>
        <w:spacing w:before="100" w:beforeAutospacing="1" w:after="100" w:afterAutospacing="1" w:line="360" w:lineRule="atLeast"/>
        <w:rPr>
          <w:rFonts w:ascii="VIC-Regular" w:hAnsi="VIC-Regular"/>
          <w:color w:val="011A3C"/>
          <w:lang w:val="en"/>
        </w:rPr>
      </w:pPr>
      <w:r>
        <w:rPr>
          <w:rStyle w:val="rpl-text-label2"/>
          <w:rFonts w:ascii="VIC-Regular" w:hAnsi="VIC-Regular"/>
          <w:lang w:val="en"/>
        </w:rPr>
        <w:t>Swimming in Schools</w:t>
      </w:r>
    </w:p>
    <w:p w14:paraId="117DED83" w14:textId="1C02C8C2" w:rsidR="00C53D64" w:rsidRDefault="00F811A7" w:rsidP="00F66851">
      <w:pPr>
        <w:numPr>
          <w:ilvl w:val="0"/>
          <w:numId w:val="138"/>
        </w:numPr>
        <w:spacing w:before="100" w:beforeAutospacing="1" w:after="100" w:afterAutospacing="1" w:line="360" w:lineRule="atLeast"/>
        <w:rPr>
          <w:rStyle w:val="rpl-text-label2"/>
          <w:rFonts w:ascii="VIC-Regular" w:hAnsi="VIC-Regular"/>
          <w:lang w:val="en"/>
        </w:rPr>
      </w:pPr>
      <w:hyperlink r:id="rId119" w:history="1">
        <w:r w:rsidR="00C53D64">
          <w:rPr>
            <w:rStyle w:val="rpl-text-label2"/>
            <w:rFonts w:ascii="VIC-Regular" w:hAnsi="VIC-Regular"/>
            <w:lang w:val="en"/>
          </w:rPr>
          <w:t>Head Start</w:t>
        </w:r>
      </w:hyperlink>
    </w:p>
    <w:p w14:paraId="31DC8E2C" w14:textId="52E0975E" w:rsidR="00A8797A" w:rsidRDefault="00A8797A" w:rsidP="00F66851">
      <w:pPr>
        <w:numPr>
          <w:ilvl w:val="0"/>
          <w:numId w:val="138"/>
        </w:numPr>
        <w:spacing w:before="100" w:beforeAutospacing="1" w:after="100" w:afterAutospacing="1" w:line="360" w:lineRule="atLeast"/>
        <w:rPr>
          <w:rFonts w:ascii="VIC-Regular" w:hAnsi="VIC-Regular"/>
          <w:color w:val="011A3C"/>
          <w:lang w:val="en"/>
        </w:rPr>
      </w:pPr>
      <w:r>
        <w:rPr>
          <w:rStyle w:val="rpl-text-label2"/>
          <w:rFonts w:ascii="VIC-Regular" w:hAnsi="VIC-Regular"/>
          <w:lang w:val="en"/>
        </w:rPr>
        <w:t>Chaplaincy</w:t>
      </w:r>
    </w:p>
    <w:p w14:paraId="4AE800F7" w14:textId="77777777" w:rsidR="00C53D64" w:rsidRDefault="00F811A7" w:rsidP="00F66851">
      <w:pPr>
        <w:numPr>
          <w:ilvl w:val="0"/>
          <w:numId w:val="138"/>
        </w:numPr>
        <w:spacing w:before="100" w:beforeAutospacing="1" w:after="100" w:afterAutospacing="1" w:line="360" w:lineRule="atLeast"/>
        <w:rPr>
          <w:rFonts w:ascii="VIC-Regular" w:hAnsi="VIC-Regular"/>
          <w:color w:val="011A3C"/>
          <w:lang w:val="en"/>
        </w:rPr>
      </w:pPr>
      <w:hyperlink r:id="rId120" w:history="1">
        <w:r w:rsidR="00C53D64">
          <w:rPr>
            <w:rStyle w:val="rpl-text-label2"/>
            <w:rFonts w:ascii="VIC-Regular" w:hAnsi="VIC-Regular"/>
            <w:lang w:val="en"/>
          </w:rPr>
          <w:t>Middle Years Literacy &amp; Numeracy Support (MYLNS) Initiative</w:t>
        </w:r>
      </w:hyperlink>
    </w:p>
    <w:p w14:paraId="4179E942" w14:textId="77777777" w:rsidR="00C53D64" w:rsidRDefault="00F811A7" w:rsidP="00F66851">
      <w:pPr>
        <w:numPr>
          <w:ilvl w:val="0"/>
          <w:numId w:val="138"/>
        </w:numPr>
        <w:spacing w:before="100" w:beforeAutospacing="1" w:after="100" w:afterAutospacing="1" w:line="360" w:lineRule="atLeast"/>
        <w:rPr>
          <w:rFonts w:ascii="VIC-Regular" w:hAnsi="VIC-Regular"/>
          <w:color w:val="011A3C"/>
          <w:lang w:val="en"/>
        </w:rPr>
      </w:pPr>
      <w:hyperlink r:id="rId121" w:history="1">
        <w:r w:rsidR="00C53D64">
          <w:rPr>
            <w:rStyle w:val="rpl-text-label2"/>
            <w:rFonts w:ascii="VIC-Regular" w:hAnsi="VIC-Regular"/>
            <w:lang w:val="en"/>
          </w:rPr>
          <w:t>Student Excellence Program Funding</w:t>
        </w:r>
      </w:hyperlink>
    </w:p>
    <w:p w14:paraId="7CF66788" w14:textId="77777777" w:rsidR="00C53D64" w:rsidRDefault="00F811A7" w:rsidP="00F66851">
      <w:pPr>
        <w:numPr>
          <w:ilvl w:val="0"/>
          <w:numId w:val="138"/>
        </w:numPr>
        <w:spacing w:before="100" w:beforeAutospacing="1" w:after="100" w:afterAutospacing="1" w:line="360" w:lineRule="atLeast"/>
        <w:rPr>
          <w:rFonts w:ascii="VIC-Regular" w:hAnsi="VIC-Regular"/>
          <w:color w:val="011A3C"/>
          <w:lang w:val="en"/>
        </w:rPr>
      </w:pPr>
      <w:hyperlink r:id="rId122" w:history="1">
        <w:r w:rsidR="00C53D64">
          <w:rPr>
            <w:rStyle w:val="rpl-text-label2"/>
            <w:rFonts w:ascii="VIC-Regular" w:hAnsi="VIC-Regular"/>
            <w:lang w:val="en"/>
          </w:rPr>
          <w:t>VCE Revision Lectures</w:t>
        </w:r>
      </w:hyperlink>
    </w:p>
    <w:p w14:paraId="13EED574" w14:textId="0D1BE00C" w:rsidR="00C53D64" w:rsidRDefault="00F811A7" w:rsidP="00F66851">
      <w:pPr>
        <w:numPr>
          <w:ilvl w:val="0"/>
          <w:numId w:val="138"/>
        </w:numPr>
        <w:spacing w:before="100" w:beforeAutospacing="1" w:after="100" w:afterAutospacing="1" w:line="360" w:lineRule="atLeast"/>
        <w:rPr>
          <w:rStyle w:val="rpl-text-label2"/>
          <w:rFonts w:ascii="VIC-Regular" w:hAnsi="VIC-Regular"/>
          <w:lang w:val="en"/>
        </w:rPr>
      </w:pPr>
      <w:hyperlink r:id="rId123" w:history="1">
        <w:r w:rsidR="00C53D64">
          <w:rPr>
            <w:rStyle w:val="rpl-text-label2"/>
            <w:rFonts w:ascii="VIC-Regular" w:hAnsi="VIC-Regular"/>
            <w:lang w:val="en"/>
          </w:rPr>
          <w:t>Professional Learning Communities (PLC) Link Schools</w:t>
        </w:r>
      </w:hyperlink>
    </w:p>
    <w:p w14:paraId="320DB25B" w14:textId="77777777" w:rsidR="00A8797A" w:rsidRDefault="00A8797A" w:rsidP="00F66851">
      <w:pPr>
        <w:numPr>
          <w:ilvl w:val="0"/>
          <w:numId w:val="138"/>
        </w:numPr>
        <w:spacing w:before="100" w:beforeAutospacing="1" w:after="100" w:afterAutospacing="1" w:line="360" w:lineRule="atLeast"/>
        <w:rPr>
          <w:rStyle w:val="rpl-text-label2"/>
          <w:rFonts w:ascii="VIC-Regular" w:hAnsi="VIC-Regular"/>
          <w:lang w:val="en"/>
        </w:rPr>
      </w:pPr>
      <w:r>
        <w:rPr>
          <w:rStyle w:val="rpl-text-label2"/>
          <w:rFonts w:ascii="VIC-Regular" w:hAnsi="VIC-Regular"/>
          <w:lang w:val="en"/>
        </w:rPr>
        <w:t>Transition Funding (Rural)</w:t>
      </w:r>
    </w:p>
    <w:p w14:paraId="0600C461" w14:textId="3EF701FA" w:rsidR="00A8797A" w:rsidRDefault="00A8797A" w:rsidP="00F66851">
      <w:pPr>
        <w:numPr>
          <w:ilvl w:val="0"/>
          <w:numId w:val="138"/>
        </w:numPr>
        <w:spacing w:before="100" w:beforeAutospacing="1" w:after="100" w:afterAutospacing="1" w:line="360" w:lineRule="atLeast"/>
        <w:rPr>
          <w:rStyle w:val="rpl-text-label2"/>
          <w:rFonts w:ascii="VIC-Regular" w:hAnsi="VIC-Regular"/>
          <w:lang w:val="en"/>
        </w:rPr>
      </w:pPr>
      <w:r>
        <w:rPr>
          <w:rStyle w:val="rpl-text-label2"/>
          <w:rFonts w:ascii="VIC-Regular" w:hAnsi="VIC-Regular"/>
          <w:lang w:val="en"/>
        </w:rPr>
        <w:t xml:space="preserve">Jobs, </w:t>
      </w:r>
      <w:proofErr w:type="gramStart"/>
      <w:r>
        <w:rPr>
          <w:rStyle w:val="rpl-text-label2"/>
          <w:rFonts w:ascii="VIC-Regular" w:hAnsi="VIC-Regular"/>
          <w:lang w:val="en"/>
        </w:rPr>
        <w:t>skills</w:t>
      </w:r>
      <w:proofErr w:type="gramEnd"/>
      <w:r>
        <w:rPr>
          <w:rStyle w:val="rpl-text-label2"/>
          <w:rFonts w:ascii="VIC-Regular" w:hAnsi="VIC-Regular"/>
          <w:lang w:val="en"/>
        </w:rPr>
        <w:t xml:space="preserve"> and </w:t>
      </w:r>
      <w:r w:rsidR="00413518">
        <w:rPr>
          <w:rStyle w:val="rpl-text-label2"/>
          <w:rFonts w:ascii="VIC-Regular" w:hAnsi="VIC-Regular"/>
          <w:lang w:val="en"/>
        </w:rPr>
        <w:t>P</w:t>
      </w:r>
      <w:r>
        <w:rPr>
          <w:rStyle w:val="rpl-text-label2"/>
          <w:rFonts w:ascii="VIC-Regular" w:hAnsi="VIC-Regular"/>
          <w:lang w:val="en"/>
        </w:rPr>
        <w:t>athways (JPS) Coordination</w:t>
      </w:r>
    </w:p>
    <w:p w14:paraId="12CE2DE2" w14:textId="2EAEA6BD" w:rsidR="00A8797A" w:rsidRDefault="00A8797A" w:rsidP="00F66851">
      <w:pPr>
        <w:numPr>
          <w:ilvl w:val="0"/>
          <w:numId w:val="138"/>
        </w:numPr>
        <w:spacing w:before="100" w:beforeAutospacing="1" w:after="100" w:afterAutospacing="1" w:line="360" w:lineRule="atLeast"/>
        <w:rPr>
          <w:rStyle w:val="rpl-text-label2"/>
          <w:rFonts w:ascii="VIC-Regular" w:hAnsi="VIC-Regular"/>
          <w:lang w:val="en"/>
        </w:rPr>
      </w:pPr>
      <w:r>
        <w:rPr>
          <w:rStyle w:val="rpl-text-label2"/>
          <w:rFonts w:ascii="VIC-Regular" w:hAnsi="VIC-Regular"/>
          <w:lang w:val="en"/>
        </w:rPr>
        <w:t>Tutor Learning Initiative</w:t>
      </w:r>
    </w:p>
    <w:p w14:paraId="5A6201CC" w14:textId="77777777" w:rsidR="00A8797A" w:rsidRDefault="00A8797A" w:rsidP="00F66851">
      <w:pPr>
        <w:numPr>
          <w:ilvl w:val="0"/>
          <w:numId w:val="138"/>
        </w:numPr>
        <w:spacing w:before="100" w:beforeAutospacing="1" w:after="100" w:afterAutospacing="1" w:line="360" w:lineRule="atLeast"/>
        <w:rPr>
          <w:rStyle w:val="rpl-text-label2"/>
          <w:rFonts w:ascii="VIC-Regular" w:hAnsi="VIC-Regular"/>
          <w:lang w:val="en"/>
        </w:rPr>
      </w:pPr>
      <w:r>
        <w:rPr>
          <w:rStyle w:val="rpl-text-label2"/>
          <w:rFonts w:ascii="VIC-Regular" w:hAnsi="VIC-Regular"/>
          <w:lang w:val="en"/>
        </w:rPr>
        <w:t>Mental Health in Primary Schools</w:t>
      </w:r>
    </w:p>
    <w:p w14:paraId="64428C61" w14:textId="77777777" w:rsidR="00870E1E" w:rsidRDefault="00A8797A" w:rsidP="00F66851">
      <w:pPr>
        <w:numPr>
          <w:ilvl w:val="0"/>
          <w:numId w:val="138"/>
        </w:numPr>
        <w:spacing w:before="100" w:beforeAutospacing="1" w:after="100" w:afterAutospacing="1" w:line="360" w:lineRule="atLeast"/>
        <w:rPr>
          <w:rStyle w:val="rpl-text-label2"/>
          <w:rFonts w:ascii="VIC-Regular" w:hAnsi="VIC-Regular"/>
          <w:lang w:val="en"/>
        </w:rPr>
      </w:pPr>
      <w:r>
        <w:rPr>
          <w:rStyle w:val="rpl-text-label2"/>
          <w:rFonts w:ascii="VIC-Regular" w:hAnsi="VIC-Regular"/>
          <w:lang w:val="en"/>
        </w:rPr>
        <w:t xml:space="preserve">Mental Health in Specialist Schools </w:t>
      </w:r>
    </w:p>
    <w:p w14:paraId="5539BBB8" w14:textId="68921C18" w:rsidR="00870E1E" w:rsidRDefault="00B31C84" w:rsidP="00F66851">
      <w:pPr>
        <w:numPr>
          <w:ilvl w:val="0"/>
          <w:numId w:val="138"/>
        </w:numPr>
        <w:spacing w:before="100" w:beforeAutospacing="1" w:after="100" w:afterAutospacing="1" w:line="360" w:lineRule="atLeast"/>
        <w:rPr>
          <w:rStyle w:val="rpl-text-label2"/>
          <w:rFonts w:ascii="VIC-Regular" w:hAnsi="VIC-Regular"/>
          <w:lang w:val="en"/>
        </w:rPr>
      </w:pPr>
      <w:r w:rsidRPr="00870E1E">
        <w:rPr>
          <w:rStyle w:val="rpl-text-label2"/>
          <w:rFonts w:ascii="VIC-Regular" w:hAnsi="VIC-Regular"/>
          <w:lang w:val="en"/>
        </w:rPr>
        <w:t xml:space="preserve">Transforming the First Years of the Teaching </w:t>
      </w:r>
    </w:p>
    <w:p w14:paraId="3AB554EA" w14:textId="16BA31E1" w:rsidR="00870E1E" w:rsidRDefault="00870E1E" w:rsidP="00C116FE">
      <w:pPr>
        <w:spacing w:before="100" w:beforeAutospacing="1" w:after="100" w:afterAutospacing="1" w:line="360" w:lineRule="atLeast"/>
        <w:ind w:left="720"/>
        <w:rPr>
          <w:rStyle w:val="rpl-text-label2"/>
          <w:rFonts w:ascii="VIC-Regular" w:hAnsi="VIC-Regular"/>
          <w:lang w:val="en"/>
        </w:rPr>
      </w:pPr>
    </w:p>
    <w:p w14:paraId="4B014F82" w14:textId="6B2067C4" w:rsidR="00C53D64" w:rsidRPr="00EE757E" w:rsidRDefault="00C53D64" w:rsidP="00870E1E">
      <w:pPr>
        <w:spacing w:before="100" w:beforeAutospacing="1" w:after="100" w:afterAutospacing="1" w:line="360" w:lineRule="atLeast"/>
        <w:ind w:left="284"/>
        <w:rPr>
          <w:rFonts w:ascii="VIC-Regular" w:hAnsi="VIC-Regular"/>
          <w:color w:val="011A3C"/>
          <w:lang w:val="en"/>
        </w:rPr>
      </w:pPr>
      <w:r w:rsidRPr="00EE757E">
        <w:rPr>
          <w:rFonts w:ascii="VIC-Regular" w:hAnsi="VIC-Regular"/>
          <w:color w:val="011A3C"/>
          <w:lang w:val="en"/>
        </w:rPr>
        <w:lastRenderedPageBreak/>
        <w:t>Schools are expected to use SRP funds for the purpose for which it was allocated.</w:t>
      </w:r>
    </w:p>
    <w:p w14:paraId="4E018E67" w14:textId="3F84415F" w:rsidR="00EA34C0" w:rsidRPr="00223787" w:rsidRDefault="00A12061" w:rsidP="004B385F">
      <w:pPr>
        <w:pStyle w:val="Heading2"/>
      </w:pPr>
      <w:r>
        <w:br w:type="page"/>
      </w:r>
      <w:bookmarkStart w:id="88" w:name="_Toc94698029"/>
      <w:r w:rsidR="00EA34C0" w:rsidRPr="00223787">
        <w:lastRenderedPageBreak/>
        <w:t>Primary Welfare (Reference 50)</w:t>
      </w:r>
      <w:bookmarkEnd w:id="88"/>
    </w:p>
    <w:p w14:paraId="2CC0E866" w14:textId="77777777" w:rsidR="00EA34C0" w:rsidRPr="00223787" w:rsidRDefault="00EA34C0" w:rsidP="00EA34C0">
      <w:pPr>
        <w:spacing w:before="100" w:beforeAutospacing="1" w:after="100" w:afterAutospacing="1" w:line="360" w:lineRule="atLeast"/>
        <w:rPr>
          <w:rFonts w:ascii="VIC-Regular" w:eastAsia="Times New Roman" w:hAnsi="VIC-Regular" w:cs="Arial"/>
          <w:color w:val="011A3C"/>
          <w:sz w:val="24"/>
          <w:szCs w:val="24"/>
          <w:lang w:val="en" w:eastAsia="en-AU"/>
        </w:rPr>
      </w:pPr>
      <w:r w:rsidRPr="00223787">
        <w:rPr>
          <w:rFonts w:ascii="VIC-Regular" w:eastAsia="Times New Roman" w:hAnsi="VIC-Regular" w:cs="Arial"/>
          <w:color w:val="011A3C"/>
          <w:sz w:val="24"/>
          <w:szCs w:val="24"/>
          <w:lang w:val="en" w:eastAsia="en-AU"/>
        </w:rPr>
        <w:t>The Primary Welfare Officer Initiative is designed to enhance the capacity of schools to develop positive school cultures and to support students who are at risk of disengagement and not achieving their educational potential. The primary welfare officer initiative extends work undertaken in government primary, P-</w:t>
      </w:r>
      <w:proofErr w:type="gramStart"/>
      <w:r w:rsidRPr="00223787">
        <w:rPr>
          <w:rFonts w:ascii="VIC-Regular" w:eastAsia="Times New Roman" w:hAnsi="VIC-Regular" w:cs="Arial"/>
          <w:color w:val="011A3C"/>
          <w:sz w:val="24"/>
          <w:szCs w:val="24"/>
          <w:lang w:val="en" w:eastAsia="en-AU"/>
        </w:rPr>
        <w:t>12</w:t>
      </w:r>
      <w:proofErr w:type="gramEnd"/>
      <w:r w:rsidRPr="00223787">
        <w:rPr>
          <w:rFonts w:ascii="VIC-Regular" w:eastAsia="Times New Roman" w:hAnsi="VIC-Regular" w:cs="Arial"/>
          <w:color w:val="011A3C"/>
          <w:sz w:val="24"/>
          <w:szCs w:val="24"/>
          <w:lang w:val="en" w:eastAsia="en-AU"/>
        </w:rPr>
        <w:t xml:space="preserve"> and special schools with the greatest need in Victoria to promote a safe and supportive environment and enhance student outcomes.</w:t>
      </w:r>
    </w:p>
    <w:p w14:paraId="7FA068DE" w14:textId="6B754FBB" w:rsidR="00EA34C0" w:rsidRPr="00223787" w:rsidRDefault="00EA34C0" w:rsidP="00EA34C0">
      <w:pPr>
        <w:spacing w:before="100" w:beforeAutospacing="1" w:after="100" w:afterAutospacing="1" w:line="360" w:lineRule="atLeast"/>
        <w:rPr>
          <w:rFonts w:ascii="VIC-Regular" w:eastAsia="Times New Roman" w:hAnsi="VIC-Regular" w:cs="Arial"/>
          <w:color w:val="011A3C"/>
          <w:sz w:val="24"/>
          <w:szCs w:val="24"/>
          <w:lang w:val="en" w:eastAsia="en-AU"/>
        </w:rPr>
      </w:pPr>
      <w:r w:rsidRPr="00223787">
        <w:rPr>
          <w:rFonts w:ascii="VIC-Regular" w:eastAsia="Times New Roman" w:hAnsi="VIC-Regular" w:cs="Arial"/>
          <w:color w:val="011A3C"/>
          <w:sz w:val="24"/>
          <w:szCs w:val="24"/>
          <w:lang w:val="en" w:eastAsia="en-AU"/>
        </w:rPr>
        <w:t xml:space="preserve">Primary Welfare Officer allocations in the </w:t>
      </w:r>
      <w:r w:rsidR="009A130D">
        <w:rPr>
          <w:rFonts w:ascii="VIC-Regular" w:eastAsia="Times New Roman" w:hAnsi="VIC-Regular" w:cs="Arial"/>
          <w:color w:val="011A3C"/>
          <w:sz w:val="24"/>
          <w:szCs w:val="24"/>
          <w:lang w:val="en" w:eastAsia="en-AU"/>
        </w:rPr>
        <w:t>Student Resource Package (</w:t>
      </w:r>
      <w:r w:rsidRPr="00223787">
        <w:rPr>
          <w:rFonts w:ascii="VIC-Regular" w:eastAsia="Times New Roman" w:hAnsi="VIC-Regular" w:cs="Arial"/>
          <w:color w:val="011A3C"/>
          <w:sz w:val="24"/>
          <w:szCs w:val="24"/>
          <w:lang w:val="en" w:eastAsia="en-AU"/>
        </w:rPr>
        <w:t>SRP</w:t>
      </w:r>
      <w:r w:rsidR="009A130D">
        <w:rPr>
          <w:rFonts w:ascii="VIC-Regular" w:eastAsia="Times New Roman" w:hAnsi="VIC-Regular" w:cs="Arial"/>
          <w:color w:val="011A3C"/>
          <w:sz w:val="24"/>
          <w:szCs w:val="24"/>
          <w:lang w:val="en" w:eastAsia="en-AU"/>
        </w:rPr>
        <w:t>)</w:t>
      </w:r>
      <w:r w:rsidRPr="00223787">
        <w:rPr>
          <w:rFonts w:ascii="VIC-Regular" w:eastAsia="Times New Roman" w:hAnsi="VIC-Regular" w:cs="Arial"/>
          <w:color w:val="011A3C"/>
          <w:sz w:val="24"/>
          <w:szCs w:val="24"/>
          <w:lang w:val="en" w:eastAsia="en-AU"/>
        </w:rPr>
        <w:t xml:space="preserve"> have been set for 202</w:t>
      </w:r>
      <w:r w:rsidR="000B237C">
        <w:rPr>
          <w:rFonts w:ascii="VIC-Regular" w:eastAsia="Times New Roman" w:hAnsi="VIC-Regular" w:cs="Arial"/>
          <w:color w:val="011A3C"/>
          <w:sz w:val="24"/>
          <w:szCs w:val="24"/>
          <w:lang w:val="en" w:eastAsia="en-AU"/>
        </w:rPr>
        <w:t>2</w:t>
      </w:r>
      <w:r w:rsidRPr="00223787">
        <w:rPr>
          <w:rFonts w:ascii="VIC-Regular" w:eastAsia="Times New Roman" w:hAnsi="VIC-Regular" w:cs="Arial"/>
          <w:color w:val="011A3C"/>
          <w:sz w:val="24"/>
          <w:szCs w:val="24"/>
          <w:lang w:val="en" w:eastAsia="en-AU"/>
        </w:rPr>
        <w:t>.   Schools do not have to apply for funding.  Funding is provided to schools that have primary enrolments at the campus level provided the 2011 Student Family Occupation density for the campus is equal to or greater than 0.4559. </w:t>
      </w:r>
    </w:p>
    <w:p w14:paraId="47E4085B" w14:textId="77777777" w:rsidR="00EA34C0" w:rsidRPr="00223787" w:rsidRDefault="00EA34C0" w:rsidP="00EA34C0">
      <w:pPr>
        <w:spacing w:before="100" w:beforeAutospacing="1" w:after="100" w:afterAutospacing="1" w:line="360" w:lineRule="atLeast"/>
        <w:rPr>
          <w:rFonts w:ascii="VIC-Regular" w:eastAsia="Times New Roman" w:hAnsi="VIC-Regular" w:cs="Arial"/>
          <w:color w:val="011A3C"/>
          <w:sz w:val="24"/>
          <w:szCs w:val="24"/>
          <w:lang w:val="en" w:eastAsia="en-AU"/>
        </w:rPr>
      </w:pPr>
      <w:r w:rsidRPr="00223787">
        <w:rPr>
          <w:rFonts w:ascii="VIC-Regular" w:eastAsia="Times New Roman" w:hAnsi="VIC-Regular" w:cs="Arial"/>
          <w:color w:val="011A3C"/>
          <w:sz w:val="24"/>
          <w:szCs w:val="24"/>
          <w:lang w:val="en" w:eastAsia="en-AU"/>
        </w:rPr>
        <w:t xml:space="preserve">Where a school’s campus enrolments increase additional per student funding will be provided. However, where enrolments decline no adjustment will be made.  </w:t>
      </w:r>
      <w:r w:rsidRPr="00223787">
        <w:rPr>
          <w:rFonts w:ascii="VIC-Regular" w:eastAsia="Times New Roman" w:hAnsi="VIC-Regular" w:cs="Arial"/>
          <w:b/>
          <w:bCs/>
          <w:color w:val="011A3C"/>
          <w:sz w:val="24"/>
          <w:szCs w:val="24"/>
          <w:lang w:val="en" w:eastAsia="en-AU"/>
        </w:rPr>
        <w:t>No adjustments are made for changes to Student Family Occupation density</w:t>
      </w:r>
      <w:r w:rsidRPr="00223787">
        <w:rPr>
          <w:rFonts w:ascii="VIC-Regular" w:eastAsia="Times New Roman" w:hAnsi="VIC-Regular" w:cs="Arial"/>
          <w:color w:val="011A3C"/>
          <w:sz w:val="24"/>
          <w:szCs w:val="24"/>
          <w:lang w:val="en" w:eastAsia="en-AU"/>
        </w:rPr>
        <w:t>. </w:t>
      </w:r>
    </w:p>
    <w:p w14:paraId="172F4518" w14:textId="77777777" w:rsidR="002E6A59" w:rsidRPr="0082626F" w:rsidRDefault="002E6A59" w:rsidP="002E6A5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bookmarkStart w:id="89" w:name="_Hlk46922537"/>
      <w:r w:rsidRPr="0082626F">
        <w:rPr>
          <w:rFonts w:ascii="VIC-Bold" w:eastAsia="Times New Roman" w:hAnsi="VIC-Bold" w:cs="Times New Roman"/>
          <w:b/>
          <w:bCs/>
          <w:color w:val="011A3C"/>
          <w:sz w:val="27"/>
          <w:szCs w:val="27"/>
          <w:lang w:val="en" w:eastAsia="en-AU"/>
        </w:rPr>
        <w:t>Eligibility</w:t>
      </w:r>
    </w:p>
    <w:p w14:paraId="0B7A76AC" w14:textId="77777777" w:rsidR="002E6A59" w:rsidRDefault="002E6A59" w:rsidP="002E6A5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95B95">
        <w:rPr>
          <w:rFonts w:ascii="VIC-Regular" w:eastAsia="Times New Roman" w:hAnsi="VIC-Regular" w:cs="Times New Roman"/>
          <w:color w:val="011A3C"/>
          <w:sz w:val="24"/>
          <w:szCs w:val="24"/>
          <w:lang w:val="en" w:eastAsia="en-AU"/>
        </w:rPr>
        <w:t xml:space="preserve">Schools with the following campus types are eligible for the </w:t>
      </w:r>
      <w:r>
        <w:rPr>
          <w:rFonts w:ascii="VIC-Regular" w:eastAsia="Times New Roman" w:hAnsi="VIC-Regular" w:cs="Times New Roman"/>
          <w:color w:val="011A3C"/>
          <w:sz w:val="24"/>
          <w:szCs w:val="24"/>
          <w:lang w:val="en" w:eastAsia="en-AU"/>
        </w:rPr>
        <w:t>Primary Welfare</w:t>
      </w:r>
      <w:r w:rsidRPr="00E95B95">
        <w:rPr>
          <w:rFonts w:ascii="VIC-Regular" w:eastAsia="Times New Roman" w:hAnsi="VIC-Regular" w:cs="Times New Roman"/>
          <w:color w:val="011A3C"/>
          <w:sz w:val="24"/>
          <w:szCs w:val="24"/>
          <w:lang w:val="en" w:eastAsia="en-AU"/>
        </w:rPr>
        <w:t xml:space="preserve"> </w:t>
      </w:r>
      <w:r>
        <w:rPr>
          <w:rFonts w:ascii="VIC-Regular" w:eastAsia="Times New Roman" w:hAnsi="VIC-Regular" w:cs="Times New Roman"/>
          <w:color w:val="011A3C"/>
          <w:sz w:val="24"/>
          <w:szCs w:val="24"/>
          <w:lang w:val="en" w:eastAsia="en-AU"/>
        </w:rPr>
        <w:t>F</w:t>
      </w:r>
      <w:r w:rsidRPr="00E95B95">
        <w:rPr>
          <w:rFonts w:ascii="VIC-Regular" w:eastAsia="Times New Roman" w:hAnsi="VIC-Regular" w:cs="Times New Roman"/>
          <w:color w:val="011A3C"/>
          <w:sz w:val="24"/>
          <w:szCs w:val="24"/>
          <w:lang w:val="en" w:eastAsia="en-AU"/>
        </w:rPr>
        <w:t>unding at campus level</w:t>
      </w:r>
      <w:r>
        <w:rPr>
          <w:rFonts w:ascii="VIC-Regular" w:eastAsia="Times New Roman" w:hAnsi="VIC-Regular" w:cs="Times New Roman"/>
          <w:color w:val="011A3C"/>
          <w:sz w:val="24"/>
          <w:szCs w:val="24"/>
          <w:lang w:val="en" w:eastAsia="en-AU"/>
        </w:rPr>
        <w:t>.</w:t>
      </w:r>
    </w:p>
    <w:p w14:paraId="74276CDD" w14:textId="77777777" w:rsidR="002E6A59" w:rsidRPr="00371B75" w:rsidRDefault="002E6A59" w:rsidP="00F66851">
      <w:pPr>
        <w:pStyle w:val="ListParagraph"/>
        <w:numPr>
          <w:ilvl w:val="0"/>
          <w:numId w:val="58"/>
        </w:numPr>
        <w:rPr>
          <w:rFonts w:ascii="VIC-Regular" w:eastAsia="Times New Roman" w:hAnsi="VIC-Regular" w:cs="Times New Roman"/>
          <w:color w:val="323E4F" w:themeColor="text2" w:themeShade="BF"/>
          <w:sz w:val="24"/>
          <w:szCs w:val="24"/>
          <w:lang w:val="en" w:eastAsia="en-AU"/>
        </w:rPr>
      </w:pPr>
      <w:r w:rsidRPr="00371B75">
        <w:rPr>
          <w:color w:val="323E4F" w:themeColor="text2" w:themeShade="BF"/>
          <w:lang w:val="en-US"/>
        </w:rPr>
        <w:t>Primary</w:t>
      </w:r>
    </w:p>
    <w:p w14:paraId="278845F5" w14:textId="6179F97C" w:rsidR="002E6A59" w:rsidRPr="00371B75" w:rsidRDefault="002E6A59" w:rsidP="00F66851">
      <w:pPr>
        <w:pStyle w:val="ListParagraph"/>
        <w:numPr>
          <w:ilvl w:val="0"/>
          <w:numId w:val="58"/>
        </w:numPr>
        <w:rPr>
          <w:rFonts w:ascii="VIC-Regular" w:eastAsia="Times New Roman" w:hAnsi="VIC-Regular" w:cs="Times New Roman"/>
          <w:color w:val="323E4F" w:themeColor="text2" w:themeShade="BF"/>
          <w:sz w:val="24"/>
          <w:szCs w:val="24"/>
          <w:lang w:val="en" w:eastAsia="en-AU"/>
        </w:rPr>
      </w:pPr>
      <w:r w:rsidRPr="00371B75">
        <w:rPr>
          <w:color w:val="323E4F" w:themeColor="text2" w:themeShade="BF"/>
          <w:lang w:val="en-US"/>
        </w:rPr>
        <w:t>Pri</w:t>
      </w:r>
      <w:r w:rsidR="00E44A5A" w:rsidRPr="00371B75">
        <w:rPr>
          <w:color w:val="323E4F" w:themeColor="text2" w:themeShade="BF"/>
          <w:lang w:val="en-US"/>
        </w:rPr>
        <w:t>mary</w:t>
      </w:r>
      <w:r w:rsidRPr="00371B75">
        <w:rPr>
          <w:color w:val="323E4F" w:themeColor="text2" w:themeShade="BF"/>
          <w:lang w:val="en-US"/>
        </w:rPr>
        <w:t>/</w:t>
      </w:r>
      <w:r w:rsidR="00E44A5A" w:rsidRPr="00371B75">
        <w:rPr>
          <w:color w:val="323E4F" w:themeColor="text2" w:themeShade="BF"/>
          <w:lang w:val="en-US"/>
        </w:rPr>
        <w:t>S</w:t>
      </w:r>
      <w:r w:rsidRPr="00371B75">
        <w:rPr>
          <w:color w:val="323E4F" w:themeColor="text2" w:themeShade="BF"/>
          <w:lang w:val="en-US"/>
        </w:rPr>
        <w:t>ec</w:t>
      </w:r>
      <w:r w:rsidR="00E44A5A" w:rsidRPr="00371B75">
        <w:rPr>
          <w:color w:val="323E4F" w:themeColor="text2" w:themeShade="BF"/>
          <w:lang w:val="en-US"/>
        </w:rPr>
        <w:t>ondary Combined</w:t>
      </w:r>
    </w:p>
    <w:p w14:paraId="31F0A298" w14:textId="77777777" w:rsidR="002E6A59" w:rsidRPr="00371B75" w:rsidRDefault="002E6A59" w:rsidP="00F66851">
      <w:pPr>
        <w:pStyle w:val="ListParagraph"/>
        <w:numPr>
          <w:ilvl w:val="0"/>
          <w:numId w:val="58"/>
        </w:numPr>
        <w:rPr>
          <w:rFonts w:ascii="VIC-Regular" w:eastAsia="Times New Roman" w:hAnsi="VIC-Regular" w:cs="Times New Roman"/>
          <w:color w:val="323E4F" w:themeColor="text2" w:themeShade="BF"/>
          <w:sz w:val="24"/>
          <w:szCs w:val="24"/>
          <w:lang w:val="en" w:eastAsia="en-AU"/>
        </w:rPr>
      </w:pPr>
      <w:r w:rsidRPr="00371B75">
        <w:rPr>
          <w:color w:val="323E4F" w:themeColor="text2" w:themeShade="BF"/>
          <w:lang w:val="en-US"/>
        </w:rPr>
        <w:t>Special</w:t>
      </w:r>
    </w:p>
    <w:p w14:paraId="779A6BD8" w14:textId="3950F96C" w:rsidR="002E6A59" w:rsidRDefault="002E6A59" w:rsidP="00F66851">
      <w:pPr>
        <w:pStyle w:val="ListParagraph"/>
        <w:numPr>
          <w:ilvl w:val="0"/>
          <w:numId w:val="58"/>
        </w:numPr>
        <w:rPr>
          <w:color w:val="323E4F" w:themeColor="text2" w:themeShade="BF"/>
          <w:lang w:val="en-US"/>
        </w:rPr>
      </w:pPr>
      <w:r w:rsidRPr="00371B75">
        <w:rPr>
          <w:color w:val="323E4F" w:themeColor="text2" w:themeShade="BF"/>
          <w:lang w:val="en-US"/>
        </w:rPr>
        <w:t>Language</w:t>
      </w:r>
    </w:p>
    <w:p w14:paraId="33188388" w14:textId="34A5EF96" w:rsidR="001A6E8C" w:rsidRPr="001A6E8C" w:rsidRDefault="001A6E8C" w:rsidP="00F66851">
      <w:pPr>
        <w:pStyle w:val="ListParagraph"/>
        <w:numPr>
          <w:ilvl w:val="0"/>
          <w:numId w:val="58"/>
        </w:numPr>
        <w:rPr>
          <w:color w:val="323E4F" w:themeColor="text2" w:themeShade="BF"/>
          <w:lang w:val="en-US"/>
        </w:rPr>
      </w:pPr>
      <w:r w:rsidRPr="001A6E8C">
        <w:rPr>
          <w:color w:val="323E4F" w:themeColor="text2" w:themeShade="BF"/>
          <w:lang w:val="en-US"/>
        </w:rPr>
        <w:t>Day Spec</w:t>
      </w:r>
    </w:p>
    <w:p w14:paraId="4E7ABB9E" w14:textId="5AE6DECC" w:rsidR="001A6E8C" w:rsidRPr="001A6E8C" w:rsidRDefault="001A6E8C" w:rsidP="00F66851">
      <w:pPr>
        <w:pStyle w:val="ListParagraph"/>
        <w:numPr>
          <w:ilvl w:val="0"/>
          <w:numId w:val="58"/>
        </w:numPr>
        <w:rPr>
          <w:color w:val="323E4F" w:themeColor="text2" w:themeShade="BF"/>
          <w:lang w:val="en-US"/>
        </w:rPr>
      </w:pPr>
      <w:r w:rsidRPr="001A6E8C">
        <w:rPr>
          <w:color w:val="323E4F" w:themeColor="text2" w:themeShade="BF"/>
          <w:lang w:val="en-US"/>
        </w:rPr>
        <w:t>Disability</w:t>
      </w:r>
    </w:p>
    <w:p w14:paraId="727D7621" w14:textId="5E962DDD" w:rsidR="001A6E8C" w:rsidRPr="00371B75" w:rsidRDefault="001A6E8C" w:rsidP="00F66851">
      <w:pPr>
        <w:pStyle w:val="ListParagraph"/>
        <w:numPr>
          <w:ilvl w:val="0"/>
          <w:numId w:val="58"/>
        </w:numPr>
        <w:rPr>
          <w:color w:val="323E4F" w:themeColor="text2" w:themeShade="BF"/>
          <w:lang w:val="en-US"/>
        </w:rPr>
      </w:pPr>
      <w:r w:rsidRPr="001A6E8C">
        <w:rPr>
          <w:color w:val="323E4F" w:themeColor="text2" w:themeShade="BF"/>
          <w:lang w:val="en-US"/>
        </w:rPr>
        <w:t>Spec Dev</w:t>
      </w:r>
    </w:p>
    <w:p w14:paraId="7D99152B" w14:textId="77777777" w:rsidR="001A6E8C" w:rsidRPr="008C1C30" w:rsidRDefault="001A6E8C" w:rsidP="004363C4">
      <w:pPr>
        <w:spacing w:before="100" w:beforeAutospacing="1" w:after="100" w:afterAutospacing="1" w:line="360" w:lineRule="atLeast"/>
        <w:contextualSpacing/>
        <w:rPr>
          <w:rFonts w:ascii="VIC-Regular" w:eastAsia="Times New Roman" w:hAnsi="VIC-Regular" w:cs="Times New Roman"/>
          <w:color w:val="011A3C"/>
          <w:sz w:val="24"/>
          <w:szCs w:val="24"/>
          <w:lang w:val="en" w:eastAsia="en-AU"/>
        </w:rPr>
      </w:pPr>
      <w:r w:rsidRPr="008C1C30">
        <w:rPr>
          <w:rFonts w:ascii="VIC-Regular" w:eastAsia="Times New Roman" w:hAnsi="VIC-Regular" w:cs="Times New Roman"/>
          <w:color w:val="011A3C"/>
          <w:sz w:val="24"/>
          <w:szCs w:val="24"/>
          <w:lang w:val="en" w:eastAsia="en-AU"/>
        </w:rPr>
        <w:t>Campuses of secondary schools are not eligible</w:t>
      </w:r>
    </w:p>
    <w:p w14:paraId="041E85A5" w14:textId="74CE051C" w:rsidR="001A6E8C" w:rsidRPr="008C1C30" w:rsidRDefault="001A6E8C" w:rsidP="001A6E8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8C1C30">
        <w:rPr>
          <w:rFonts w:ascii="VIC-Regular" w:eastAsia="Times New Roman" w:hAnsi="VIC-Regular" w:cs="Times New Roman"/>
          <w:color w:val="011A3C"/>
          <w:sz w:val="24"/>
          <w:szCs w:val="24"/>
          <w:lang w:val="en" w:eastAsia="en-AU"/>
        </w:rPr>
        <w:t>Camp/Outdoor schools are ineligible irrespective of their entity register classification</w:t>
      </w:r>
    </w:p>
    <w:p w14:paraId="7A283A5F" w14:textId="5BBF8FB5" w:rsidR="002E6A59" w:rsidRPr="008C1C30" w:rsidRDefault="002E6A59" w:rsidP="002E6A5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8C1C30">
        <w:rPr>
          <w:rFonts w:ascii="VIC-Regular" w:eastAsia="Times New Roman" w:hAnsi="VIC-Regular" w:cs="Times New Roman"/>
          <w:color w:val="011A3C"/>
          <w:sz w:val="24"/>
          <w:szCs w:val="24"/>
          <w:lang w:val="en" w:eastAsia="en-AU"/>
        </w:rPr>
        <w:t xml:space="preserve">Funding is calculated at the Indicative, Confirmed and Revised </w:t>
      </w:r>
      <w:r w:rsidR="008A6CE0" w:rsidRPr="008C1C30">
        <w:rPr>
          <w:rFonts w:ascii="VIC-Regular" w:eastAsia="Times New Roman" w:hAnsi="VIC-Regular" w:cs="Times New Roman"/>
          <w:color w:val="011A3C"/>
          <w:sz w:val="24"/>
          <w:szCs w:val="24"/>
          <w:lang w:val="en" w:eastAsia="en-AU"/>
        </w:rPr>
        <w:t>cycles;</w:t>
      </w:r>
      <w:r w:rsidRPr="008C1C30">
        <w:rPr>
          <w:rFonts w:ascii="VIC-Regular" w:eastAsia="Times New Roman" w:hAnsi="VIC-Regular" w:cs="Times New Roman"/>
          <w:color w:val="011A3C"/>
          <w:sz w:val="24"/>
          <w:szCs w:val="24"/>
          <w:lang w:val="en" w:eastAsia="en-AU"/>
        </w:rPr>
        <w:t xml:space="preserve"> funding is allocated through credit funding</w:t>
      </w:r>
      <w:bookmarkEnd w:id="89"/>
      <w:r w:rsidRPr="008C1C30">
        <w:rPr>
          <w:rFonts w:ascii="VIC-Regular" w:eastAsia="Times New Roman" w:hAnsi="VIC-Regular" w:cs="Times New Roman"/>
          <w:color w:val="011A3C"/>
          <w:sz w:val="24"/>
          <w:szCs w:val="24"/>
          <w:lang w:val="en" w:eastAsia="en-AU"/>
        </w:rPr>
        <w:t>.</w:t>
      </w:r>
    </w:p>
    <w:p w14:paraId="041BD6C5" w14:textId="2B7A8E0C" w:rsidR="00EA34C0" w:rsidRPr="0082626F" w:rsidRDefault="00EA34C0" w:rsidP="00EA34C0">
      <w:pPr>
        <w:spacing w:before="100" w:beforeAutospacing="1" w:after="100" w:afterAutospacing="1" w:line="288" w:lineRule="atLeast"/>
        <w:outlineLvl w:val="3"/>
        <w:rPr>
          <w:rFonts w:ascii="VIC-Bold" w:eastAsia="Times New Roman" w:hAnsi="VIC-Bold" w:cs="Arial"/>
          <w:b/>
          <w:bCs/>
          <w:color w:val="011A3C"/>
          <w:sz w:val="26"/>
          <w:szCs w:val="28"/>
          <w:lang w:val="en" w:eastAsia="en-AU"/>
        </w:rPr>
      </w:pPr>
      <w:r w:rsidRPr="0082626F">
        <w:rPr>
          <w:rFonts w:ascii="VIC-Bold" w:eastAsia="Times New Roman" w:hAnsi="VIC-Bold" w:cs="Arial"/>
          <w:b/>
          <w:bCs/>
          <w:color w:val="011A3C"/>
          <w:sz w:val="26"/>
          <w:szCs w:val="28"/>
          <w:lang w:val="en" w:eastAsia="en-AU"/>
        </w:rPr>
        <w:t>Calculation</w:t>
      </w:r>
    </w:p>
    <w:p w14:paraId="3B0AF28C" w14:textId="77777777" w:rsidR="00EA34C0" w:rsidRPr="00223787" w:rsidRDefault="00EA34C0" w:rsidP="00EA34C0">
      <w:pPr>
        <w:spacing w:before="100" w:beforeAutospacing="1" w:after="100" w:afterAutospacing="1" w:line="360" w:lineRule="atLeast"/>
        <w:rPr>
          <w:rFonts w:ascii="VIC-Regular" w:eastAsia="Times New Roman" w:hAnsi="VIC-Regular" w:cs="Arial"/>
          <w:color w:val="011A3C"/>
          <w:sz w:val="24"/>
          <w:szCs w:val="24"/>
          <w:lang w:val="en" w:eastAsia="en-AU"/>
        </w:rPr>
      </w:pPr>
      <w:r w:rsidRPr="00223787">
        <w:rPr>
          <w:rFonts w:ascii="VIC-Regular" w:eastAsia="Times New Roman" w:hAnsi="VIC-Regular" w:cs="Arial"/>
          <w:color w:val="011A3C"/>
          <w:sz w:val="24"/>
          <w:szCs w:val="24"/>
          <w:lang w:val="en" w:eastAsia="en-AU"/>
        </w:rPr>
        <w:lastRenderedPageBreak/>
        <w:t>Primary Welfare Officer funding model in the SRP from 2012 consists of base funding and per student funding with a cap on the total funding available at each campus. The formula is as follows</w:t>
      </w:r>
    </w:p>
    <w:p w14:paraId="2E07BA6E" w14:textId="77777777" w:rsidR="00EA34C0" w:rsidRPr="00223787" w:rsidRDefault="00EA34C0" w:rsidP="00EA34C0">
      <w:pPr>
        <w:spacing w:before="100" w:beforeAutospacing="1" w:after="100" w:afterAutospacing="1" w:line="360" w:lineRule="atLeast"/>
        <w:rPr>
          <w:rFonts w:ascii="VIC-Regular" w:eastAsia="Times New Roman" w:hAnsi="VIC-Regular" w:cs="Arial"/>
          <w:color w:val="011A3C"/>
          <w:sz w:val="24"/>
          <w:szCs w:val="24"/>
          <w:lang w:val="en" w:eastAsia="en-AU"/>
        </w:rPr>
      </w:pPr>
      <w:r w:rsidRPr="00223787">
        <w:rPr>
          <w:rFonts w:ascii="VIC-Regular" w:eastAsia="Times New Roman" w:hAnsi="VIC-Regular" w:cs="Arial"/>
          <w:color w:val="011A3C"/>
          <w:sz w:val="24"/>
          <w:szCs w:val="24"/>
          <w:lang w:val="en" w:eastAsia="en-AU"/>
        </w:rPr>
        <w:t xml:space="preserve">Base + </w:t>
      </w:r>
      <w:proofErr w:type="gramStart"/>
      <w:r w:rsidRPr="00223787">
        <w:rPr>
          <w:rFonts w:ascii="VIC-Regular" w:eastAsia="Times New Roman" w:hAnsi="VIC-Regular" w:cs="Arial"/>
          <w:color w:val="011A3C"/>
          <w:sz w:val="24"/>
          <w:szCs w:val="24"/>
          <w:lang w:val="en" w:eastAsia="en-AU"/>
        </w:rPr>
        <w:t>( [</w:t>
      </w:r>
      <w:proofErr w:type="gramEnd"/>
      <w:r w:rsidRPr="00223787">
        <w:rPr>
          <w:rFonts w:ascii="VIC-Regular" w:eastAsia="Times New Roman" w:hAnsi="VIC-Regular" w:cs="Arial"/>
          <w:color w:val="011A3C"/>
          <w:sz w:val="24"/>
          <w:szCs w:val="24"/>
          <w:lang w:val="en" w:eastAsia="en-AU"/>
        </w:rPr>
        <w:t>School Campus SFO – State-wide SFO Threshold] x Student Rate x Enrolments)</w:t>
      </w:r>
    </w:p>
    <w:p w14:paraId="7987D211" w14:textId="0E80AB21" w:rsidR="00EA34C0" w:rsidRPr="00D71AF6" w:rsidRDefault="00EA34C0" w:rsidP="00EA34C0">
      <w:pPr>
        <w:spacing w:before="100" w:beforeAutospacing="1" w:after="100" w:afterAutospacing="1" w:line="288" w:lineRule="atLeast"/>
        <w:outlineLvl w:val="3"/>
        <w:rPr>
          <w:rFonts w:ascii="VIC-Bold" w:eastAsia="Times New Roman" w:hAnsi="VIC-Bold" w:cs="Arial"/>
          <w:b/>
          <w:bCs/>
          <w:color w:val="011A3C"/>
          <w:sz w:val="24"/>
          <w:szCs w:val="24"/>
          <w:lang w:val="en" w:eastAsia="en-AU"/>
        </w:rPr>
      </w:pPr>
      <w:r w:rsidRPr="00D71AF6">
        <w:rPr>
          <w:rFonts w:ascii="VIC-Bold" w:eastAsia="Times New Roman" w:hAnsi="VIC-Bold" w:cs="Arial"/>
          <w:b/>
          <w:bCs/>
          <w:color w:val="011A3C"/>
          <w:sz w:val="24"/>
          <w:szCs w:val="24"/>
          <w:lang w:val="en" w:eastAsia="en-AU"/>
        </w:rPr>
        <w:t xml:space="preserve">Rates </w:t>
      </w:r>
      <w:r w:rsidRPr="00D71AF6">
        <w:rPr>
          <w:rFonts w:ascii="VIC-Bold" w:eastAsia="Times New Roman" w:hAnsi="VIC-Bold" w:cs="Arial" w:hint="eastAsia"/>
          <w:b/>
          <w:bCs/>
          <w:color w:val="011A3C"/>
          <w:sz w:val="24"/>
          <w:szCs w:val="24"/>
          <w:lang w:val="en" w:eastAsia="en-AU"/>
        </w:rPr>
        <w:t>—</w:t>
      </w:r>
      <w:r w:rsidRPr="00D71AF6">
        <w:rPr>
          <w:rFonts w:ascii="VIC-Bold" w:eastAsia="Times New Roman" w:hAnsi="VIC-Bold" w:cs="Arial"/>
          <w:b/>
          <w:bCs/>
          <w:color w:val="011A3C"/>
          <w:sz w:val="24"/>
          <w:szCs w:val="24"/>
          <w:lang w:val="en" w:eastAsia="en-AU"/>
        </w:rPr>
        <w:t xml:space="preserve"> 202</w:t>
      </w:r>
      <w:r w:rsidR="000B237C">
        <w:rPr>
          <w:rFonts w:ascii="VIC-Bold" w:eastAsia="Times New Roman" w:hAnsi="VIC-Bold" w:cs="Arial"/>
          <w:b/>
          <w:bCs/>
          <w:color w:val="011A3C"/>
          <w:sz w:val="24"/>
          <w:szCs w:val="24"/>
          <w:lang w:val="en" w:eastAsia="en-AU"/>
        </w:rPr>
        <w:t>2</w:t>
      </w:r>
    </w:p>
    <w:p w14:paraId="6A92DAA6" w14:textId="77777777" w:rsidR="00EA34C0" w:rsidRPr="00223787" w:rsidRDefault="00EA34C0" w:rsidP="00F66851">
      <w:pPr>
        <w:numPr>
          <w:ilvl w:val="0"/>
          <w:numId w:val="59"/>
        </w:numPr>
        <w:spacing w:before="100" w:beforeAutospacing="1" w:after="100" w:afterAutospacing="1" w:line="360" w:lineRule="atLeast"/>
        <w:rPr>
          <w:rFonts w:ascii="VIC-Regular" w:eastAsia="Times New Roman" w:hAnsi="VIC-Regular" w:cs="Arial"/>
          <w:color w:val="011A3C"/>
          <w:sz w:val="24"/>
          <w:szCs w:val="24"/>
          <w:lang w:val="en" w:eastAsia="en-AU"/>
        </w:rPr>
      </w:pPr>
      <w:r w:rsidRPr="00223787">
        <w:rPr>
          <w:rFonts w:ascii="VIC-Regular" w:eastAsia="Times New Roman" w:hAnsi="VIC-Regular" w:cs="Arial"/>
          <w:color w:val="011A3C"/>
          <w:sz w:val="24"/>
          <w:szCs w:val="24"/>
          <w:lang w:val="en" w:eastAsia="en-AU"/>
        </w:rPr>
        <w:t>SFO Threshold — 0.4559</w:t>
      </w:r>
    </w:p>
    <w:p w14:paraId="50710FCD" w14:textId="3E25007F" w:rsidR="00EA34C0" w:rsidRPr="00E44A5A" w:rsidRDefault="00EA34C0" w:rsidP="00F66851">
      <w:pPr>
        <w:numPr>
          <w:ilvl w:val="0"/>
          <w:numId w:val="59"/>
        </w:numPr>
        <w:spacing w:before="100" w:beforeAutospacing="1" w:after="100" w:afterAutospacing="1" w:line="360" w:lineRule="atLeast"/>
        <w:rPr>
          <w:rFonts w:ascii="VIC-Regular" w:eastAsia="Times New Roman" w:hAnsi="VIC-Regular" w:cs="Arial"/>
          <w:color w:val="011A3C"/>
          <w:sz w:val="24"/>
          <w:szCs w:val="24"/>
          <w:lang w:val="en" w:eastAsia="en-AU"/>
        </w:rPr>
      </w:pPr>
      <w:r w:rsidRPr="00E44A5A">
        <w:rPr>
          <w:rFonts w:ascii="VIC-Regular" w:eastAsia="Times New Roman" w:hAnsi="VIC-Regular" w:cs="Arial"/>
          <w:color w:val="011A3C"/>
          <w:sz w:val="24"/>
          <w:szCs w:val="24"/>
          <w:lang w:val="en" w:eastAsia="en-AU"/>
        </w:rPr>
        <w:t xml:space="preserve">Base — </w:t>
      </w:r>
      <w:r w:rsidR="00E44A5A">
        <w:rPr>
          <w:rFonts w:ascii="VIC-Regular" w:eastAsia="Times New Roman" w:hAnsi="VIC-Regular" w:cs="Arial"/>
          <w:color w:val="011A3C"/>
          <w:sz w:val="24"/>
          <w:szCs w:val="24"/>
          <w:lang w:val="en" w:eastAsia="en-AU"/>
        </w:rPr>
        <w:t>$</w:t>
      </w:r>
      <w:r w:rsidR="00E44A5A" w:rsidRPr="00E44A5A">
        <w:rPr>
          <w:rFonts w:ascii="VIC-Regular" w:eastAsia="Times New Roman" w:hAnsi="VIC-Regular" w:cs="Arial"/>
          <w:color w:val="011A3C"/>
          <w:sz w:val="24"/>
          <w:szCs w:val="24"/>
          <w:lang w:val="en" w:eastAsia="en-AU"/>
        </w:rPr>
        <w:t>18,524</w:t>
      </w:r>
      <w:r w:rsidR="000B237C">
        <w:rPr>
          <w:rFonts w:ascii="VIC-Regular" w:eastAsia="Times New Roman" w:hAnsi="VIC-Regular" w:cs="Arial"/>
          <w:color w:val="011A3C"/>
          <w:sz w:val="24"/>
          <w:szCs w:val="24"/>
          <w:lang w:val="en" w:eastAsia="en-AU"/>
        </w:rPr>
        <w:t xml:space="preserve"> </w:t>
      </w:r>
      <w:r w:rsidRPr="00E44A5A">
        <w:rPr>
          <w:rFonts w:ascii="VIC-Regular" w:eastAsia="Times New Roman" w:hAnsi="VIC-Regular" w:cs="Arial"/>
          <w:color w:val="011A3C"/>
          <w:sz w:val="24"/>
          <w:szCs w:val="24"/>
          <w:lang w:val="en" w:eastAsia="en-AU"/>
        </w:rPr>
        <w:t xml:space="preserve">Per Student Rate — </w:t>
      </w:r>
      <w:r w:rsidR="00E44A5A">
        <w:rPr>
          <w:rFonts w:ascii="VIC-Regular" w:eastAsia="Times New Roman" w:hAnsi="VIC-Regular" w:cs="Arial"/>
          <w:color w:val="011A3C"/>
          <w:sz w:val="24"/>
          <w:szCs w:val="24"/>
          <w:lang w:val="en" w:eastAsia="en-AU"/>
        </w:rPr>
        <w:t>$</w:t>
      </w:r>
      <w:r w:rsidR="00E44A5A" w:rsidRPr="00E44A5A">
        <w:rPr>
          <w:rFonts w:ascii="VIC-Regular" w:eastAsia="Times New Roman" w:hAnsi="VIC-Regular" w:cs="Arial"/>
          <w:color w:val="011A3C"/>
          <w:sz w:val="24"/>
          <w:szCs w:val="24"/>
          <w:lang w:val="en" w:eastAsia="en-AU"/>
        </w:rPr>
        <w:t>1,181.07</w:t>
      </w:r>
    </w:p>
    <w:p w14:paraId="45EA7E26" w14:textId="77777777" w:rsidR="003E6B76" w:rsidRDefault="00EA34C0" w:rsidP="00F66851">
      <w:pPr>
        <w:numPr>
          <w:ilvl w:val="0"/>
          <w:numId w:val="59"/>
        </w:numPr>
        <w:spacing w:before="100" w:beforeAutospacing="1" w:after="100" w:afterAutospacing="1" w:line="288" w:lineRule="atLeast"/>
        <w:outlineLvl w:val="3"/>
        <w:rPr>
          <w:rFonts w:ascii="VIC-Bold" w:eastAsia="Times New Roman" w:hAnsi="VIC-Bold" w:cs="Arial"/>
          <w:b/>
          <w:bCs/>
          <w:color w:val="011A3C"/>
          <w:sz w:val="24"/>
          <w:szCs w:val="24"/>
          <w:lang w:val="en" w:eastAsia="en-AU"/>
        </w:rPr>
      </w:pPr>
      <w:r w:rsidRPr="00E44A5A">
        <w:rPr>
          <w:rFonts w:ascii="VIC-Regular" w:eastAsia="Times New Roman" w:hAnsi="VIC-Regular" w:cs="Arial"/>
          <w:color w:val="011A3C"/>
          <w:sz w:val="24"/>
          <w:szCs w:val="24"/>
          <w:lang w:val="en" w:eastAsia="en-AU"/>
        </w:rPr>
        <w:t xml:space="preserve">Total Funding Per Campus Cap — </w:t>
      </w:r>
      <w:r w:rsidR="00E44A5A">
        <w:rPr>
          <w:rFonts w:ascii="VIC-Regular" w:eastAsia="Times New Roman" w:hAnsi="VIC-Regular" w:cs="Arial"/>
          <w:color w:val="011A3C"/>
          <w:sz w:val="24"/>
          <w:szCs w:val="24"/>
          <w:lang w:val="en" w:eastAsia="en-AU"/>
        </w:rPr>
        <w:t>$</w:t>
      </w:r>
      <w:r w:rsidR="00E44A5A" w:rsidRPr="00E44A5A">
        <w:rPr>
          <w:rFonts w:ascii="VIC-Regular" w:eastAsia="Times New Roman" w:hAnsi="VIC-Regular" w:cs="Arial"/>
          <w:color w:val="011A3C"/>
          <w:sz w:val="24"/>
          <w:szCs w:val="24"/>
          <w:lang w:val="en" w:eastAsia="en-AU"/>
        </w:rPr>
        <w:t>88,360</w:t>
      </w:r>
      <w:r w:rsidR="003E6B76">
        <w:rPr>
          <w:rFonts w:ascii="VIC-Bold" w:eastAsia="Times New Roman" w:hAnsi="VIC-Bold" w:cs="Arial"/>
          <w:b/>
          <w:bCs/>
          <w:color w:val="011A3C"/>
          <w:sz w:val="24"/>
          <w:szCs w:val="24"/>
          <w:lang w:val="en" w:eastAsia="en-AU"/>
        </w:rPr>
        <w:t xml:space="preserve"> </w:t>
      </w:r>
    </w:p>
    <w:p w14:paraId="44E64EEC" w14:textId="6D1125F8" w:rsidR="00EA34C0" w:rsidRPr="003E6B76" w:rsidRDefault="00EA34C0" w:rsidP="003E6B76">
      <w:pPr>
        <w:spacing w:before="100" w:beforeAutospacing="1" w:after="100" w:afterAutospacing="1" w:line="288" w:lineRule="atLeast"/>
        <w:ind w:left="360"/>
        <w:outlineLvl w:val="3"/>
        <w:rPr>
          <w:rFonts w:ascii="VIC-Bold" w:eastAsia="Times New Roman" w:hAnsi="VIC-Bold" w:cs="Arial"/>
          <w:b/>
          <w:bCs/>
          <w:color w:val="011A3C"/>
          <w:sz w:val="24"/>
          <w:szCs w:val="24"/>
          <w:lang w:val="en" w:eastAsia="en-AU"/>
        </w:rPr>
      </w:pPr>
      <w:r w:rsidRPr="003E6B76">
        <w:rPr>
          <w:rFonts w:ascii="VIC-Bold" w:eastAsia="Times New Roman" w:hAnsi="VIC-Bold" w:cs="Arial"/>
          <w:b/>
          <w:bCs/>
          <w:color w:val="011A3C"/>
          <w:sz w:val="24"/>
          <w:szCs w:val="24"/>
          <w:lang w:val="en" w:eastAsia="en-AU"/>
        </w:rPr>
        <w:t>Further Information</w:t>
      </w:r>
    </w:p>
    <w:p w14:paraId="526E8E79" w14:textId="77777777" w:rsidR="00EA34C0" w:rsidRPr="00223787" w:rsidRDefault="00EA34C0" w:rsidP="00F66851">
      <w:pPr>
        <w:numPr>
          <w:ilvl w:val="0"/>
          <w:numId w:val="60"/>
        </w:numPr>
        <w:spacing w:before="100" w:beforeAutospacing="1" w:after="100" w:afterAutospacing="1" w:line="360" w:lineRule="atLeast"/>
        <w:rPr>
          <w:rFonts w:ascii="VIC-Regular" w:eastAsia="Times New Roman" w:hAnsi="VIC-Regular" w:cs="Arial"/>
          <w:color w:val="011A3C"/>
          <w:sz w:val="24"/>
          <w:szCs w:val="24"/>
          <w:lang w:val="en" w:eastAsia="en-AU"/>
        </w:rPr>
      </w:pPr>
      <w:r w:rsidRPr="00223787">
        <w:rPr>
          <w:rFonts w:ascii="VIC-Regular" w:eastAsia="Times New Roman" w:hAnsi="VIC-Regular" w:cs="Arial"/>
          <w:color w:val="011A3C"/>
          <w:sz w:val="24"/>
          <w:szCs w:val="24"/>
          <w:lang w:val="en" w:eastAsia="en-AU"/>
        </w:rPr>
        <w:t>Primary Welfare Officer Initiative — provides general information about the Primary Welfare Officer Initiative</w:t>
      </w:r>
    </w:p>
    <w:p w14:paraId="765C9085" w14:textId="22C96791" w:rsidR="00EA34C0" w:rsidRPr="0021379B" w:rsidRDefault="00EA34C0" w:rsidP="00F66851">
      <w:pPr>
        <w:numPr>
          <w:ilvl w:val="0"/>
          <w:numId w:val="60"/>
        </w:numPr>
        <w:spacing w:before="100" w:beforeAutospacing="1" w:after="100" w:afterAutospacing="1" w:line="360" w:lineRule="atLeast"/>
        <w:rPr>
          <w:rFonts w:ascii="VIC-Regular" w:eastAsia="Times New Roman" w:hAnsi="VIC-Regular" w:cs="Arial"/>
          <w:color w:val="011A3C"/>
          <w:sz w:val="24"/>
          <w:szCs w:val="24"/>
          <w:lang w:val="en" w:eastAsia="en-AU"/>
        </w:rPr>
      </w:pPr>
      <w:r w:rsidRPr="00223787">
        <w:rPr>
          <w:rFonts w:ascii="VIC-Regular" w:eastAsia="Times New Roman" w:hAnsi="VIC-Regular" w:cs="Arial"/>
          <w:color w:val="011A3C"/>
          <w:sz w:val="24"/>
          <w:szCs w:val="24"/>
          <w:lang w:val="en" w:eastAsia="en-AU"/>
        </w:rPr>
        <w:t xml:space="preserve">The </w:t>
      </w:r>
      <w:hyperlink r:id="rId124" w:history="1">
        <w:r w:rsidRPr="00223787">
          <w:rPr>
            <w:rFonts w:ascii="VIC-Regular" w:eastAsia="Times New Roman" w:hAnsi="VIC-Regular" w:cs="Arial"/>
            <w:color w:val="011A3C"/>
            <w:sz w:val="24"/>
            <w:szCs w:val="24"/>
            <w:lang w:val="en" w:eastAsia="en-AU"/>
          </w:rPr>
          <w:t>Student Engagement Policy</w:t>
        </w:r>
      </w:hyperlink>
      <w:r w:rsidRPr="00223787">
        <w:rPr>
          <w:rFonts w:ascii="VIC-Regular" w:eastAsia="Times New Roman" w:hAnsi="VIC-Regular" w:cs="Arial"/>
          <w:color w:val="011A3C"/>
          <w:sz w:val="24"/>
          <w:szCs w:val="24"/>
          <w:lang w:val="en" w:eastAsia="en-AU"/>
        </w:rPr>
        <w:t xml:space="preserve"> provides advice, </w:t>
      </w:r>
      <w:proofErr w:type="gramStart"/>
      <w:r w:rsidRPr="00223787">
        <w:rPr>
          <w:rFonts w:ascii="VIC-Regular" w:eastAsia="Times New Roman" w:hAnsi="VIC-Regular" w:cs="Arial"/>
          <w:color w:val="011A3C"/>
          <w:sz w:val="24"/>
          <w:szCs w:val="24"/>
          <w:lang w:val="en" w:eastAsia="en-AU"/>
        </w:rPr>
        <w:t>resources</w:t>
      </w:r>
      <w:proofErr w:type="gramEnd"/>
      <w:r w:rsidRPr="00223787">
        <w:rPr>
          <w:rFonts w:ascii="VIC-Regular" w:eastAsia="Times New Roman" w:hAnsi="VIC-Regular" w:cs="Arial"/>
          <w:color w:val="011A3C"/>
          <w:sz w:val="24"/>
          <w:szCs w:val="24"/>
          <w:lang w:val="en" w:eastAsia="en-AU"/>
        </w:rPr>
        <w:t xml:space="preserve"> and strategies for schools on developing a Student Engagement Policy; promoting positive student </w:t>
      </w:r>
      <w:r w:rsidR="008A6CE0" w:rsidRPr="00223787">
        <w:rPr>
          <w:rFonts w:ascii="VIC-Regular" w:eastAsia="Times New Roman" w:hAnsi="VIC-Regular" w:cs="Arial"/>
          <w:color w:val="011A3C"/>
          <w:sz w:val="24"/>
          <w:szCs w:val="24"/>
          <w:lang w:val="en" w:eastAsia="en-AU"/>
        </w:rPr>
        <w:t>behavior</w:t>
      </w:r>
      <w:r w:rsidRPr="00223787">
        <w:rPr>
          <w:rFonts w:ascii="VIC-Regular" w:eastAsia="Times New Roman" w:hAnsi="VIC-Regular" w:cs="Arial"/>
          <w:color w:val="011A3C"/>
          <w:sz w:val="24"/>
          <w:szCs w:val="24"/>
          <w:lang w:val="en" w:eastAsia="en-AU"/>
        </w:rPr>
        <w:t xml:space="preserve">; and responding to challenging </w:t>
      </w:r>
      <w:r w:rsidR="008A6CE0" w:rsidRPr="00223787">
        <w:rPr>
          <w:rFonts w:ascii="VIC-Regular" w:eastAsia="Times New Roman" w:hAnsi="VIC-Regular" w:cs="Arial"/>
          <w:color w:val="011A3C"/>
          <w:sz w:val="24"/>
          <w:szCs w:val="24"/>
          <w:lang w:val="en" w:eastAsia="en-AU"/>
        </w:rPr>
        <w:t>behavior</w:t>
      </w:r>
      <w:r w:rsidRPr="00223787">
        <w:rPr>
          <w:rFonts w:ascii="VIC-Regular" w:eastAsia="Times New Roman" w:hAnsi="VIC-Regular" w:cs="Arial"/>
          <w:color w:val="011A3C"/>
          <w:sz w:val="24"/>
          <w:szCs w:val="24"/>
          <w:lang w:val="en" w:eastAsia="en-AU"/>
        </w:rPr>
        <w:t>. It provides resources schools can access to support and improve student engagement.</w:t>
      </w:r>
      <w:r w:rsidRPr="0021379B">
        <w:rPr>
          <w:rFonts w:ascii="VIC-Regular" w:eastAsia="Times New Roman" w:hAnsi="VIC-Regular" w:cs="Arial"/>
          <w:color w:val="011A3C"/>
          <w:sz w:val="24"/>
          <w:szCs w:val="24"/>
          <w:lang w:val="en" w:eastAsia="en-AU"/>
        </w:rPr>
        <w:br w:type="page"/>
      </w:r>
    </w:p>
    <w:p w14:paraId="28C3D01E" w14:textId="5324AEBF" w:rsidR="00EA34C0" w:rsidRPr="00223787" w:rsidRDefault="00EA34C0" w:rsidP="004B385F">
      <w:pPr>
        <w:pStyle w:val="Heading2"/>
      </w:pPr>
      <w:bookmarkStart w:id="90" w:name="_Toc94698030"/>
      <w:bookmarkStart w:id="91" w:name="_Hlk50304235"/>
      <w:r w:rsidRPr="00223787">
        <w:lastRenderedPageBreak/>
        <w:t>Vocational Education and Training Delivered to Secondary School Students (Reference 56)</w:t>
      </w:r>
      <w:bookmarkEnd w:id="90"/>
    </w:p>
    <w:p w14:paraId="7B13E30A" w14:textId="77777777" w:rsidR="00EA34C0" w:rsidRPr="00D71AF6"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71AF6">
        <w:rPr>
          <w:rFonts w:ascii="VIC-Bold" w:eastAsia="Times New Roman" w:hAnsi="VIC-Bold" w:cs="Times New Roman"/>
          <w:b/>
          <w:bCs/>
          <w:color w:val="011A3C"/>
          <w:sz w:val="27"/>
          <w:szCs w:val="27"/>
          <w:lang w:val="en" w:eastAsia="en-AU"/>
        </w:rPr>
        <w:t>Program description</w:t>
      </w:r>
    </w:p>
    <w:p w14:paraId="44F9F629"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Vocational Education and Training (VET) delivered to secondary school students is a key component of the Victorian Government's strategy to support high quality vocational pathways, increase student retention, and improve Year 12 or equivalent completion rates by providing options for all students.</w:t>
      </w:r>
    </w:p>
    <w:p w14:paraId="446562BA"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VET studies can contribute towards the completion of senior secondary certificates, either the Victorian Certificate of Education (VCE) or the Victorian Certificate of Applied Learning (VCAL).</w:t>
      </w:r>
    </w:p>
    <w:p w14:paraId="00895FA0"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The core learning allocation in the Student Resource Package (SRP) provided to schools for each student is the primary source of funding for VET programs. Government schools are also provided with targeted VET funding to support the higher cost of provision in this area.</w:t>
      </w:r>
    </w:p>
    <w:p w14:paraId="31263FBD" w14:textId="396093B8"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The 2018–19 </w:t>
      </w:r>
      <w:r w:rsidR="00B605AD">
        <w:rPr>
          <w:rFonts w:ascii="VIC-Regular" w:eastAsia="Times New Roman" w:hAnsi="VIC-Regular" w:cs="Times New Roman"/>
          <w:color w:val="011A3C"/>
          <w:sz w:val="24"/>
          <w:szCs w:val="24"/>
          <w:lang w:val="en" w:eastAsia="en-AU"/>
        </w:rPr>
        <w:t xml:space="preserve">and 2020-21 </w:t>
      </w:r>
      <w:r w:rsidRPr="00223787">
        <w:rPr>
          <w:rFonts w:ascii="VIC-Regular" w:eastAsia="Times New Roman" w:hAnsi="VIC-Regular" w:cs="Times New Roman"/>
          <w:color w:val="011A3C"/>
          <w:sz w:val="24"/>
          <w:szCs w:val="24"/>
          <w:lang w:val="en" w:eastAsia="en-AU"/>
        </w:rPr>
        <w:t>Budget</w:t>
      </w:r>
      <w:r w:rsidR="00B605AD">
        <w:rPr>
          <w:rFonts w:ascii="VIC-Regular" w:eastAsia="Times New Roman" w:hAnsi="VIC-Regular" w:cs="Times New Roman"/>
          <w:color w:val="011A3C"/>
          <w:sz w:val="24"/>
          <w:szCs w:val="24"/>
          <w:lang w:val="en" w:eastAsia="en-AU"/>
        </w:rPr>
        <w:t>s</w:t>
      </w:r>
      <w:r w:rsidRPr="00223787">
        <w:rPr>
          <w:rFonts w:ascii="VIC-Regular" w:eastAsia="Times New Roman" w:hAnsi="VIC-Regular" w:cs="Times New Roman"/>
          <w:color w:val="011A3C"/>
          <w:sz w:val="24"/>
          <w:szCs w:val="24"/>
          <w:lang w:val="en" w:eastAsia="en-AU"/>
        </w:rPr>
        <w:t xml:space="preserve"> provided more funding to increase the quality and availability of VET programs in government schools. This funding </w:t>
      </w:r>
      <w:r w:rsidR="00B605AD" w:rsidRPr="00B605AD">
        <w:rPr>
          <w:rFonts w:ascii="VIC-Regular" w:eastAsia="Times New Roman" w:hAnsi="VIC-Regular" w:cs="Times New Roman"/>
          <w:color w:val="011A3C"/>
          <w:sz w:val="24"/>
          <w:szCs w:val="24"/>
          <w:lang w:val="en" w:eastAsia="en-AU"/>
        </w:rPr>
        <w:t xml:space="preserve">concludes at the end of the 2022 school year, and </w:t>
      </w:r>
      <w:r w:rsidRPr="00223787">
        <w:rPr>
          <w:rFonts w:ascii="VIC-Regular" w:eastAsia="Times New Roman" w:hAnsi="VIC-Regular" w:cs="Times New Roman"/>
          <w:color w:val="011A3C"/>
          <w:sz w:val="24"/>
          <w:szCs w:val="24"/>
          <w:lang w:val="en" w:eastAsia="en-AU"/>
        </w:rPr>
        <w:t>includes:</w:t>
      </w:r>
    </w:p>
    <w:p w14:paraId="2367FB7F" w14:textId="12025F61" w:rsidR="00EA34C0" w:rsidRPr="00223787" w:rsidRDefault="00EA34C0" w:rsidP="00F66851">
      <w:pPr>
        <w:numPr>
          <w:ilvl w:val="0"/>
          <w:numId w:val="6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w:t>
      </w:r>
      <w:r w:rsidR="00B605AD">
        <w:rPr>
          <w:rFonts w:ascii="VIC-Regular" w:eastAsia="Times New Roman" w:hAnsi="VIC-Regular" w:cs="Times New Roman"/>
          <w:color w:val="011A3C"/>
          <w:sz w:val="24"/>
          <w:szCs w:val="24"/>
          <w:lang w:val="en" w:eastAsia="en-AU"/>
        </w:rPr>
        <w:t>10.3</w:t>
      </w:r>
      <w:r w:rsidRPr="00223787">
        <w:rPr>
          <w:rFonts w:ascii="VIC-Regular" w:eastAsia="Times New Roman" w:hAnsi="VIC-Regular" w:cs="Times New Roman"/>
          <w:color w:val="011A3C"/>
          <w:sz w:val="24"/>
          <w:szCs w:val="24"/>
          <w:lang w:val="en" w:eastAsia="en-AU"/>
        </w:rPr>
        <w:t>m in additional targeted VET funding to meet the continued growth in demand for VET programs</w:t>
      </w:r>
    </w:p>
    <w:p w14:paraId="67280134" w14:textId="45842F2D" w:rsidR="00EA34C0" w:rsidRDefault="00EA34C0" w:rsidP="00F66851">
      <w:pPr>
        <w:numPr>
          <w:ilvl w:val="0"/>
          <w:numId w:val="6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w:t>
      </w:r>
      <w:r w:rsidR="00B605AD">
        <w:rPr>
          <w:rFonts w:ascii="VIC-Regular" w:eastAsia="Times New Roman" w:hAnsi="VIC-Regular" w:cs="Times New Roman"/>
          <w:color w:val="011A3C"/>
          <w:sz w:val="24"/>
          <w:szCs w:val="24"/>
          <w:lang w:val="en" w:eastAsia="en-AU"/>
        </w:rPr>
        <w:t>16.4</w:t>
      </w:r>
      <w:r w:rsidRPr="00223787">
        <w:rPr>
          <w:rFonts w:ascii="VIC-Regular" w:eastAsia="Times New Roman" w:hAnsi="VIC-Regular" w:cs="Times New Roman"/>
          <w:color w:val="011A3C"/>
          <w:sz w:val="24"/>
          <w:szCs w:val="24"/>
          <w:lang w:val="en" w:eastAsia="en-AU"/>
        </w:rPr>
        <w:t xml:space="preserve">m for government schools that purchase VET programs on the Skills First course list from the TAFE network. The amount paid by government would be equal to the gap between current total funding (core SRP for VET and targeted VET funding) and the Skills First subsidy and maximum exemption rate. A 10% rural loading will be applied where relevant. TAFE Supplement funds will be paid against a separate budget line in the Term 3 quarterly cash grant through the </w:t>
      </w:r>
      <w:r w:rsidR="00133037">
        <w:rPr>
          <w:rFonts w:ascii="VIC-Regular" w:eastAsia="Times New Roman" w:hAnsi="VIC-Regular" w:cs="Times New Roman"/>
          <w:color w:val="011A3C"/>
          <w:sz w:val="24"/>
          <w:szCs w:val="24"/>
          <w:lang w:val="en" w:eastAsia="en-AU"/>
        </w:rPr>
        <w:t xml:space="preserve">SRP </w:t>
      </w:r>
      <w:r w:rsidRPr="00223787">
        <w:rPr>
          <w:rFonts w:ascii="VIC-Regular" w:eastAsia="Times New Roman" w:hAnsi="VIC-Regular" w:cs="Times New Roman"/>
          <w:color w:val="011A3C"/>
          <w:sz w:val="24"/>
          <w:szCs w:val="24"/>
          <w:lang w:val="en" w:eastAsia="en-AU"/>
        </w:rPr>
        <w:t>once actual eligible VET enrolments are known.</w:t>
      </w:r>
    </w:p>
    <w:p w14:paraId="64FFD729" w14:textId="3637DE8F" w:rsidR="00B605AD" w:rsidRPr="00223787" w:rsidRDefault="00B605AD" w:rsidP="00C116FE">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B605AD">
        <w:rPr>
          <w:rFonts w:ascii="VIC-Regular" w:eastAsia="Times New Roman" w:hAnsi="VIC-Regular" w:cs="Times New Roman"/>
          <w:color w:val="011A3C"/>
          <w:sz w:val="24"/>
          <w:szCs w:val="24"/>
          <w:lang w:val="en" w:eastAsia="en-AU"/>
        </w:rPr>
        <w:t xml:space="preserve">The 2021-22 Budget has provided ongoing funding from the start of the 2022 school year to reimburse government schools for VET material fees. Government schools will no longer request payments from parents for essential learning materials for VET studies. The funding will ensure that government schools can support VET selection based on a student’s </w:t>
      </w:r>
      <w:r w:rsidRPr="00B605AD">
        <w:rPr>
          <w:rFonts w:ascii="VIC-Regular" w:eastAsia="Times New Roman" w:hAnsi="VIC-Regular" w:cs="Times New Roman"/>
          <w:color w:val="011A3C"/>
          <w:sz w:val="24"/>
          <w:szCs w:val="24"/>
          <w:lang w:val="en" w:eastAsia="en-AU"/>
        </w:rPr>
        <w:lastRenderedPageBreak/>
        <w:t>strengths and interests, without the barrier of financial constraints. Schools will be able to make claims for reimbursement for VET material fees via the Schools Targeted Funding Governance Portal.  For further information on the VET material fees policy and how to apply, refer to the Department website at: VET Delivered to Secondary School Students</w:t>
      </w:r>
    </w:p>
    <w:p w14:paraId="04C303B8" w14:textId="77777777" w:rsidR="00EA34C0" w:rsidRPr="00D71AF6"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71AF6">
        <w:rPr>
          <w:rFonts w:ascii="VIC-Bold" w:eastAsia="Times New Roman" w:hAnsi="VIC-Bold" w:cs="Times New Roman"/>
          <w:b/>
          <w:bCs/>
          <w:color w:val="011A3C"/>
          <w:sz w:val="27"/>
          <w:szCs w:val="27"/>
          <w:lang w:val="en" w:eastAsia="en-AU"/>
        </w:rPr>
        <w:t>Components of VET funding</w:t>
      </w:r>
    </w:p>
    <w:p w14:paraId="48726124" w14:textId="7B12AD5C"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There are </w:t>
      </w:r>
      <w:r w:rsidR="00B605AD">
        <w:rPr>
          <w:rFonts w:ascii="VIC-Regular" w:eastAsia="Times New Roman" w:hAnsi="VIC-Regular" w:cs="Times New Roman"/>
          <w:color w:val="011A3C"/>
          <w:sz w:val="24"/>
          <w:szCs w:val="24"/>
          <w:lang w:val="en" w:eastAsia="en-AU"/>
        </w:rPr>
        <w:t>four</w:t>
      </w:r>
      <w:r w:rsidRPr="00223787">
        <w:rPr>
          <w:rFonts w:ascii="VIC-Regular" w:eastAsia="Times New Roman" w:hAnsi="VIC-Regular" w:cs="Times New Roman"/>
          <w:color w:val="011A3C"/>
          <w:sz w:val="24"/>
          <w:szCs w:val="24"/>
          <w:lang w:val="en" w:eastAsia="en-AU"/>
        </w:rPr>
        <w:t xml:space="preserve"> components of VET funding. The two existing and universally available components of VET funding are the core student learning component of the SRP, and Targeted VET Funding. The third component (TAFE Supplement) is available </w:t>
      </w:r>
      <w:r w:rsidR="00C37A79" w:rsidRPr="00C37A79">
        <w:rPr>
          <w:rFonts w:ascii="VIC-Regular" w:eastAsia="Times New Roman" w:hAnsi="VIC-Regular" w:cs="Times New Roman"/>
          <w:color w:val="011A3C"/>
          <w:sz w:val="24"/>
          <w:szCs w:val="24"/>
          <w:lang w:val="en" w:eastAsia="en-AU"/>
        </w:rPr>
        <w:t xml:space="preserve">for four years </w:t>
      </w:r>
      <w:r w:rsidRPr="00223787">
        <w:rPr>
          <w:rFonts w:ascii="VIC-Regular" w:eastAsia="Times New Roman" w:hAnsi="VIC-Regular" w:cs="Times New Roman"/>
          <w:color w:val="011A3C"/>
          <w:sz w:val="24"/>
          <w:szCs w:val="24"/>
          <w:lang w:val="en" w:eastAsia="en-AU"/>
        </w:rPr>
        <w:t>from 2019 for government schools that purchase VET programs on the Skills First course list from the TAFE network, where there is a gap between current VET funding and the Skills First rate.</w:t>
      </w:r>
      <w:r w:rsidR="00B605AD">
        <w:rPr>
          <w:rFonts w:ascii="VIC-Regular" w:eastAsia="Times New Roman" w:hAnsi="VIC-Regular" w:cs="Times New Roman"/>
          <w:color w:val="011A3C"/>
          <w:sz w:val="24"/>
          <w:szCs w:val="24"/>
          <w:lang w:val="en" w:eastAsia="en-AU"/>
        </w:rPr>
        <w:t xml:space="preserve"> </w:t>
      </w:r>
      <w:r w:rsidR="00B605AD" w:rsidRPr="00B605AD">
        <w:rPr>
          <w:rFonts w:ascii="VIC-Regular" w:eastAsia="Times New Roman" w:hAnsi="VIC-Regular" w:cs="Times New Roman"/>
          <w:color w:val="011A3C"/>
          <w:sz w:val="24"/>
          <w:szCs w:val="24"/>
          <w:lang w:val="en" w:eastAsia="en-AU"/>
        </w:rPr>
        <w:t>The fourth component which is also universally available from 2022 and ongoing is the reimbursement to government schools of VET material fees.</w:t>
      </w:r>
    </w:p>
    <w:p w14:paraId="67057DDD" w14:textId="77777777" w:rsidR="00EA34C0" w:rsidRPr="00D71AF6"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71AF6">
        <w:rPr>
          <w:rFonts w:ascii="VIC-Bold" w:eastAsia="Times New Roman" w:hAnsi="VIC-Bold" w:cs="Times New Roman"/>
          <w:b/>
          <w:bCs/>
          <w:color w:val="011A3C"/>
          <w:sz w:val="27"/>
          <w:szCs w:val="27"/>
          <w:lang w:val="en" w:eastAsia="en-AU"/>
        </w:rPr>
        <w:t xml:space="preserve">SRP </w:t>
      </w:r>
      <w:r w:rsidRPr="00D71AF6">
        <w:rPr>
          <w:rFonts w:ascii="VIC-Bold" w:eastAsia="Times New Roman" w:hAnsi="VIC-Bold" w:cs="Times New Roman" w:hint="eastAsia"/>
          <w:b/>
          <w:bCs/>
          <w:color w:val="011A3C"/>
          <w:sz w:val="27"/>
          <w:szCs w:val="27"/>
          <w:lang w:val="en" w:eastAsia="en-AU"/>
        </w:rPr>
        <w:t>— </w:t>
      </w:r>
      <w:r w:rsidRPr="00D71AF6">
        <w:rPr>
          <w:rFonts w:ascii="VIC-Bold" w:eastAsia="Times New Roman" w:hAnsi="VIC-Bold" w:cs="Times New Roman"/>
          <w:b/>
          <w:bCs/>
          <w:color w:val="011A3C"/>
          <w:sz w:val="27"/>
          <w:szCs w:val="27"/>
          <w:lang w:val="en" w:eastAsia="en-AU"/>
        </w:rPr>
        <w:t>core student learning component</w:t>
      </w:r>
    </w:p>
    <w:p w14:paraId="58BA74AE"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To estimate the program delivery component of core SRP that would help cover the provision of VET programs, costs are separated into three categories: (1) classroom teaching, (2) non-classroom costs, and (3) </w:t>
      </w:r>
      <w:proofErr w:type="spellStart"/>
      <w:r w:rsidRPr="00223787">
        <w:rPr>
          <w:rFonts w:ascii="VIC-Regular" w:eastAsia="Times New Roman" w:hAnsi="VIC-Regular" w:cs="Times New Roman"/>
          <w:color w:val="011A3C"/>
          <w:sz w:val="24"/>
          <w:szCs w:val="24"/>
          <w:lang w:val="en" w:eastAsia="en-AU"/>
        </w:rPr>
        <w:t>Computerised</w:t>
      </w:r>
      <w:proofErr w:type="spellEnd"/>
      <w:r w:rsidRPr="00223787">
        <w:rPr>
          <w:rFonts w:ascii="VIC-Regular" w:eastAsia="Times New Roman" w:hAnsi="VIC-Regular" w:cs="Times New Roman"/>
          <w:color w:val="011A3C"/>
          <w:sz w:val="24"/>
          <w:szCs w:val="24"/>
          <w:lang w:val="en" w:eastAsia="en-AU"/>
        </w:rPr>
        <w:t xml:space="preserve"> Administrative System Environment in Schools (CASES21) recorded expenditure. The costs, as a percentage of all costs at Years 11 and 12, are estimated as follows:</w:t>
      </w:r>
    </w:p>
    <w:p w14:paraId="041B188C" w14:textId="77777777" w:rsidR="00EA34C0" w:rsidRPr="00223787" w:rsidRDefault="00EA34C0" w:rsidP="00F66851">
      <w:pPr>
        <w:numPr>
          <w:ilvl w:val="0"/>
          <w:numId w:val="6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classroom teaching: 57%</w:t>
      </w:r>
    </w:p>
    <w:p w14:paraId="1E896477" w14:textId="77777777" w:rsidR="00EA34C0" w:rsidRPr="00223787" w:rsidRDefault="00EA34C0" w:rsidP="00F66851">
      <w:pPr>
        <w:numPr>
          <w:ilvl w:val="0"/>
          <w:numId w:val="6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non-classroom costs: 26%</w:t>
      </w:r>
    </w:p>
    <w:p w14:paraId="17DFE626" w14:textId="77777777" w:rsidR="00EA34C0" w:rsidRPr="00223787" w:rsidRDefault="00EA34C0" w:rsidP="00F66851">
      <w:pPr>
        <w:numPr>
          <w:ilvl w:val="0"/>
          <w:numId w:val="6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CASES expenditure items: 17%</w:t>
      </w:r>
    </w:p>
    <w:p w14:paraId="038D0D22"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b/>
          <w:bCs/>
          <w:color w:val="011A3C"/>
          <w:sz w:val="24"/>
          <w:szCs w:val="24"/>
          <w:lang w:val="en" w:eastAsia="en-AU"/>
        </w:rPr>
        <w:t>Total of all cost items: 100%</w:t>
      </w:r>
    </w:p>
    <w:p w14:paraId="553D9636"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It is assumed that:</w:t>
      </w:r>
    </w:p>
    <w:p w14:paraId="36B86CAF" w14:textId="77777777" w:rsidR="00EA34C0" w:rsidRPr="00223787" w:rsidRDefault="00EA34C0" w:rsidP="00F66851">
      <w:pPr>
        <w:numPr>
          <w:ilvl w:val="0"/>
          <w:numId w:val="6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100% of the classroom teaching duties should be included in the calculation of the core SRP available for program delivery, as they all relate to the direct delivery of courses</w:t>
      </w:r>
    </w:p>
    <w:p w14:paraId="5C2E51F6" w14:textId="77777777" w:rsidR="00EA34C0" w:rsidRPr="00223787" w:rsidRDefault="00EA34C0" w:rsidP="00F66851">
      <w:pPr>
        <w:numPr>
          <w:ilvl w:val="0"/>
          <w:numId w:val="6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lastRenderedPageBreak/>
        <w:t>of the non-classroom costs, only a portion is related directly to course delivery. It was estimated that 50% of these costs were applicable to course delivery, and</w:t>
      </w:r>
    </w:p>
    <w:p w14:paraId="780B22C8" w14:textId="77777777" w:rsidR="00EA34C0" w:rsidRPr="00223787" w:rsidRDefault="00EA34C0" w:rsidP="00F66851">
      <w:pPr>
        <w:numPr>
          <w:ilvl w:val="0"/>
          <w:numId w:val="6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it is suggested that approximately 30% of CASES expenditure items are directly related to program delivery and should be included in the calculation of the SRP core delivery</w:t>
      </w:r>
    </w:p>
    <w:p w14:paraId="5E423962"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The combination of these elements is used to provide an estimate of the notional proportion of core SRP available for program delivery:</w:t>
      </w:r>
    </w:p>
    <w:p w14:paraId="2DA03FA4" w14:textId="77777777" w:rsidR="00EA34C0" w:rsidRPr="00223787" w:rsidRDefault="00EA34C0" w:rsidP="00F66851">
      <w:pPr>
        <w:numPr>
          <w:ilvl w:val="0"/>
          <w:numId w:val="6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b/>
          <w:bCs/>
          <w:color w:val="011A3C"/>
          <w:sz w:val="24"/>
          <w:szCs w:val="24"/>
          <w:lang w:val="en" w:eastAsia="en-AU"/>
        </w:rPr>
        <w:t>Classroom teaching (CT)</w:t>
      </w:r>
      <w:r w:rsidRPr="00223787">
        <w:rPr>
          <w:rFonts w:ascii="VIC-Regular" w:eastAsia="Times New Roman" w:hAnsi="VIC-Regular" w:cs="Times New Roman"/>
          <w:color w:val="011A3C"/>
          <w:sz w:val="24"/>
          <w:szCs w:val="24"/>
          <w:lang w:val="en" w:eastAsia="en-AU"/>
        </w:rPr>
        <w:t xml:space="preserve"> — 100% of 57% = 57% of SRP</w:t>
      </w:r>
    </w:p>
    <w:p w14:paraId="77B644A6" w14:textId="77777777" w:rsidR="00EA34C0" w:rsidRPr="00223787" w:rsidRDefault="00EA34C0" w:rsidP="00F66851">
      <w:pPr>
        <w:numPr>
          <w:ilvl w:val="0"/>
          <w:numId w:val="6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b/>
          <w:bCs/>
          <w:color w:val="011A3C"/>
          <w:sz w:val="24"/>
          <w:szCs w:val="24"/>
          <w:lang w:val="en" w:eastAsia="en-AU"/>
        </w:rPr>
        <w:t>Non-classroom costs (NCC) </w:t>
      </w:r>
      <w:r w:rsidRPr="00223787">
        <w:rPr>
          <w:rFonts w:ascii="VIC-Regular" w:eastAsia="Times New Roman" w:hAnsi="VIC-Regular" w:cs="Times New Roman"/>
          <w:color w:val="011A3C"/>
          <w:sz w:val="24"/>
          <w:szCs w:val="24"/>
          <w:lang w:val="en" w:eastAsia="en-AU"/>
        </w:rPr>
        <w:t>— 50% of 26% = 13% of SRP</w:t>
      </w:r>
    </w:p>
    <w:p w14:paraId="26749ED9" w14:textId="77777777" w:rsidR="00EA34C0" w:rsidRPr="00223787" w:rsidRDefault="00EA34C0" w:rsidP="00F66851">
      <w:pPr>
        <w:numPr>
          <w:ilvl w:val="0"/>
          <w:numId w:val="6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b/>
          <w:bCs/>
          <w:color w:val="011A3C"/>
          <w:sz w:val="24"/>
          <w:szCs w:val="24"/>
          <w:lang w:val="en" w:eastAsia="en-AU"/>
        </w:rPr>
        <w:t xml:space="preserve">CASES expenditure items (CAS) </w:t>
      </w:r>
      <w:r w:rsidRPr="00223787">
        <w:rPr>
          <w:rFonts w:ascii="VIC-Regular" w:eastAsia="Times New Roman" w:hAnsi="VIC-Regular" w:cs="Times New Roman"/>
          <w:color w:val="011A3C"/>
          <w:sz w:val="24"/>
          <w:szCs w:val="24"/>
          <w:lang w:val="en" w:eastAsia="en-AU"/>
        </w:rPr>
        <w:t>— 30% of 17% = 5% of SRP</w:t>
      </w:r>
    </w:p>
    <w:p w14:paraId="62FEBF20"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Therefore, the SRP available for program (including VET) delivery = 57% + 13% + 5% = 75% of core SRP.</w:t>
      </w:r>
    </w:p>
    <w:p w14:paraId="61F715B9" w14:textId="16918C00"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The following example applies the proportion calculated above to Indicative 202</w:t>
      </w:r>
      <w:r w:rsidR="00B605AD">
        <w:rPr>
          <w:rFonts w:ascii="VIC-Regular" w:eastAsia="Times New Roman" w:hAnsi="VIC-Regular" w:cs="Times New Roman"/>
          <w:color w:val="011A3C"/>
          <w:sz w:val="24"/>
          <w:szCs w:val="24"/>
          <w:lang w:val="en" w:eastAsia="en-AU"/>
        </w:rPr>
        <w:t>2</w:t>
      </w:r>
      <w:r w:rsidRPr="00223787">
        <w:rPr>
          <w:rFonts w:ascii="VIC-Regular" w:eastAsia="Times New Roman" w:hAnsi="VIC-Regular" w:cs="Times New Roman"/>
          <w:color w:val="011A3C"/>
          <w:sz w:val="24"/>
          <w:szCs w:val="24"/>
          <w:lang w:val="en" w:eastAsia="en-AU"/>
        </w:rPr>
        <w:t xml:space="preserve"> core SRP to identify the amount of SRP that might be available to support funding for each VET certificate as follows:</w:t>
      </w:r>
    </w:p>
    <w:p w14:paraId="5F095803" w14:textId="4FCFE87A" w:rsidR="00EA34C0" w:rsidRPr="00223787" w:rsidRDefault="00EA34C0" w:rsidP="00F66851">
      <w:pPr>
        <w:numPr>
          <w:ilvl w:val="0"/>
          <w:numId w:val="6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Indicative gross SRP (years 11 and 12) — $</w:t>
      </w:r>
      <w:r w:rsidR="006B4B01" w:rsidRPr="006B4B01">
        <w:rPr>
          <w:rFonts w:ascii="VIC-Regular" w:eastAsia="Times New Roman" w:hAnsi="VIC-Regular" w:cs="Times New Roman"/>
          <w:color w:val="011A3C"/>
          <w:sz w:val="24"/>
          <w:szCs w:val="24"/>
          <w:lang w:val="en" w:eastAsia="en-AU"/>
        </w:rPr>
        <w:t>9,328</w:t>
      </w:r>
      <w:r w:rsidRPr="00223787">
        <w:rPr>
          <w:rFonts w:ascii="VIC-Regular" w:eastAsia="Times New Roman" w:hAnsi="VIC-Regular" w:cs="Times New Roman"/>
          <w:color w:val="011A3C"/>
          <w:sz w:val="24"/>
          <w:szCs w:val="24"/>
          <w:lang w:val="en" w:eastAsia="en-AU"/>
        </w:rPr>
        <w:t>X 91.5% = $</w:t>
      </w:r>
      <w:r w:rsidR="006B4B01">
        <w:rPr>
          <w:rFonts w:ascii="VIC-Regular" w:eastAsia="Times New Roman" w:hAnsi="VIC-Regular" w:cs="Times New Roman"/>
          <w:color w:val="011A3C"/>
          <w:sz w:val="24"/>
          <w:szCs w:val="24"/>
          <w:lang w:val="en" w:eastAsia="en-AU"/>
        </w:rPr>
        <w:t>8,535</w:t>
      </w:r>
      <w:r w:rsidRPr="00223787">
        <w:rPr>
          <w:rFonts w:ascii="VIC-Regular" w:eastAsia="Times New Roman" w:hAnsi="VIC-Regular" w:cs="Times New Roman"/>
          <w:color w:val="011A3C"/>
          <w:sz w:val="24"/>
          <w:szCs w:val="24"/>
          <w:lang w:val="en" w:eastAsia="en-AU"/>
        </w:rPr>
        <w:br/>
        <w:t>Note 1: Only 91.5% of the gross SRP is used as 8.5% will be billed back by the Department from schools for superannuation costs.</w:t>
      </w:r>
    </w:p>
    <w:p w14:paraId="1475D1D1" w14:textId="4D80811A" w:rsidR="00EA34C0" w:rsidRPr="006B4B01" w:rsidRDefault="00EA34C0" w:rsidP="00F66851">
      <w:pPr>
        <w:numPr>
          <w:ilvl w:val="0"/>
          <w:numId w:val="6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B4B01">
        <w:rPr>
          <w:rFonts w:ascii="VIC-Regular" w:eastAsia="Times New Roman" w:hAnsi="VIC-Regular" w:cs="Times New Roman"/>
          <w:color w:val="011A3C"/>
          <w:sz w:val="24"/>
          <w:szCs w:val="24"/>
          <w:lang w:val="en" w:eastAsia="en-AU"/>
        </w:rPr>
        <w:t>Indicative Net SRP — $</w:t>
      </w:r>
      <w:r w:rsidR="006B4B01" w:rsidRPr="006B4B01">
        <w:rPr>
          <w:rFonts w:ascii="VIC-Regular" w:eastAsia="Times New Roman" w:hAnsi="VIC-Regular" w:cs="Times New Roman"/>
          <w:color w:val="011A3C"/>
          <w:sz w:val="24"/>
          <w:szCs w:val="24"/>
          <w:lang w:val="en" w:eastAsia="en-AU"/>
        </w:rPr>
        <w:t>9,328</w:t>
      </w:r>
      <w:r w:rsidRPr="006B4B01">
        <w:rPr>
          <w:rFonts w:ascii="VIC-Regular" w:eastAsia="Times New Roman" w:hAnsi="VIC-Regular" w:cs="Times New Roman"/>
          <w:color w:val="011A3C"/>
          <w:sz w:val="24"/>
          <w:szCs w:val="24"/>
          <w:lang w:val="en" w:eastAsia="en-AU"/>
        </w:rPr>
        <w:t xml:space="preserve"> X 91.5% = $</w:t>
      </w:r>
      <w:r w:rsidR="006B4B01">
        <w:rPr>
          <w:rFonts w:ascii="VIC-Regular" w:eastAsia="Times New Roman" w:hAnsi="VIC-Regular" w:cs="Times New Roman"/>
          <w:color w:val="011A3C"/>
          <w:sz w:val="24"/>
          <w:szCs w:val="24"/>
          <w:lang w:val="en" w:eastAsia="en-AU"/>
        </w:rPr>
        <w:t>8,535</w:t>
      </w:r>
      <w:r w:rsidRPr="006B4B01">
        <w:rPr>
          <w:rFonts w:ascii="VIC-Regular" w:eastAsia="Times New Roman" w:hAnsi="VIC-Regular" w:cs="Times New Roman"/>
          <w:color w:val="011A3C"/>
          <w:sz w:val="24"/>
          <w:szCs w:val="24"/>
          <w:lang w:val="en" w:eastAsia="en-AU"/>
        </w:rPr>
        <w:t>Proportion of SRP for program delivery — $</w:t>
      </w:r>
      <w:r w:rsidR="006B4B01">
        <w:rPr>
          <w:rFonts w:ascii="VIC-Regular" w:eastAsia="Times New Roman" w:hAnsi="VIC-Regular" w:cs="Times New Roman"/>
          <w:color w:val="011A3C"/>
          <w:sz w:val="24"/>
          <w:szCs w:val="24"/>
          <w:lang w:val="en" w:eastAsia="en-AU"/>
        </w:rPr>
        <w:t>8,535</w:t>
      </w:r>
      <w:r w:rsidRPr="006B4B01">
        <w:rPr>
          <w:rFonts w:ascii="VIC-Regular" w:eastAsia="Times New Roman" w:hAnsi="VIC-Regular" w:cs="Times New Roman"/>
          <w:color w:val="011A3C"/>
          <w:sz w:val="24"/>
          <w:szCs w:val="24"/>
          <w:lang w:val="en" w:eastAsia="en-AU"/>
        </w:rPr>
        <w:t xml:space="preserve"> X 75% = $</w:t>
      </w:r>
      <w:r w:rsidR="006B4B01">
        <w:rPr>
          <w:rFonts w:ascii="VIC-Regular" w:eastAsia="Times New Roman" w:hAnsi="VIC-Regular" w:cs="Times New Roman"/>
          <w:color w:val="011A3C"/>
          <w:sz w:val="24"/>
          <w:szCs w:val="24"/>
          <w:lang w:val="en" w:eastAsia="en-AU"/>
        </w:rPr>
        <w:t>6,401</w:t>
      </w:r>
      <w:r w:rsidRPr="006B4B01">
        <w:rPr>
          <w:rFonts w:ascii="VIC-Regular" w:eastAsia="Times New Roman" w:hAnsi="VIC-Regular" w:cs="Times New Roman"/>
          <w:color w:val="011A3C"/>
          <w:sz w:val="24"/>
          <w:szCs w:val="24"/>
          <w:lang w:val="en" w:eastAsia="en-AU"/>
        </w:rPr>
        <w:br/>
        <w:t>Note 2: Average number of subject enrolments assumes an annual student program of 900 hours with a Full Time Equiv</w:t>
      </w:r>
      <w:r w:rsidRPr="00A95154">
        <w:rPr>
          <w:rFonts w:ascii="VIC-Regular" w:eastAsia="Times New Roman" w:hAnsi="VIC-Regular" w:cs="Times New Roman"/>
          <w:color w:val="011A3C"/>
          <w:sz w:val="24"/>
          <w:szCs w:val="24"/>
          <w:lang w:val="en" w:eastAsia="en-AU"/>
        </w:rPr>
        <w:t>alent (FTE) VET certificate enrolment of 180 hours. That is, 900/180 = 5</w:t>
      </w:r>
    </w:p>
    <w:p w14:paraId="06FF012B" w14:textId="66333C79" w:rsidR="00EA34C0" w:rsidRPr="00223787" w:rsidRDefault="00EA34C0" w:rsidP="00F66851">
      <w:pPr>
        <w:numPr>
          <w:ilvl w:val="0"/>
          <w:numId w:val="6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Allocation per subject enrolment — $</w:t>
      </w:r>
      <w:r w:rsidR="006B4B01">
        <w:rPr>
          <w:rFonts w:ascii="VIC-Regular" w:eastAsia="Times New Roman" w:hAnsi="VIC-Regular" w:cs="Times New Roman"/>
          <w:color w:val="011A3C"/>
          <w:sz w:val="24"/>
          <w:szCs w:val="24"/>
          <w:lang w:val="en" w:eastAsia="en-AU"/>
        </w:rPr>
        <w:t>6,401</w:t>
      </w:r>
      <w:r w:rsidRPr="00223787">
        <w:rPr>
          <w:rFonts w:ascii="VIC-Regular" w:eastAsia="Times New Roman" w:hAnsi="VIC-Regular" w:cs="Times New Roman"/>
          <w:color w:val="011A3C"/>
          <w:sz w:val="24"/>
          <w:szCs w:val="24"/>
          <w:lang w:val="en" w:eastAsia="en-AU"/>
        </w:rPr>
        <w:t>/ 5 = $</w:t>
      </w:r>
      <w:r w:rsidR="006B4B01">
        <w:rPr>
          <w:rFonts w:ascii="VIC-Regular" w:eastAsia="Times New Roman" w:hAnsi="VIC-Regular" w:cs="Times New Roman"/>
          <w:color w:val="011A3C"/>
          <w:sz w:val="24"/>
          <w:szCs w:val="24"/>
          <w:lang w:val="en" w:eastAsia="en-AU"/>
        </w:rPr>
        <w:t>1,280</w:t>
      </w:r>
    </w:p>
    <w:p w14:paraId="7FDC719C" w14:textId="56A3D236" w:rsidR="00EA34C0" w:rsidRPr="00223787" w:rsidRDefault="00EA34C0" w:rsidP="00EA34C0">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223787">
        <w:rPr>
          <w:rFonts w:ascii="VIC-Bold" w:eastAsia="Times New Roman" w:hAnsi="VIC-Bold" w:cs="Times New Roman"/>
          <w:color w:val="011A3C"/>
          <w:sz w:val="24"/>
          <w:szCs w:val="24"/>
          <w:lang w:val="en" w:eastAsia="en-AU"/>
        </w:rPr>
        <w:t>Core SRP per full-time equivalent VET certificate enrolment = $</w:t>
      </w:r>
      <w:r w:rsidR="006B4B01">
        <w:rPr>
          <w:rFonts w:ascii="VIC-Bold" w:eastAsia="Times New Roman" w:hAnsi="VIC-Bold" w:cs="Times New Roman"/>
          <w:color w:val="011A3C"/>
          <w:sz w:val="24"/>
          <w:szCs w:val="24"/>
          <w:lang w:val="en" w:eastAsia="en-AU"/>
        </w:rPr>
        <w:t>1,280</w:t>
      </w:r>
    </w:p>
    <w:p w14:paraId="46FF6735" w14:textId="65C43CCE"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If VET is one of 6 subjects undertaken by a </w:t>
      </w:r>
      <w:proofErr w:type="gramStart"/>
      <w:r w:rsidRPr="00223787">
        <w:rPr>
          <w:rFonts w:ascii="VIC-Regular" w:eastAsia="Times New Roman" w:hAnsi="VIC-Regular" w:cs="Times New Roman"/>
          <w:color w:val="011A3C"/>
          <w:sz w:val="24"/>
          <w:szCs w:val="24"/>
          <w:lang w:val="en" w:eastAsia="en-AU"/>
        </w:rPr>
        <w:t>student</w:t>
      </w:r>
      <w:proofErr w:type="gramEnd"/>
      <w:r w:rsidRPr="00223787">
        <w:rPr>
          <w:rFonts w:ascii="VIC-Regular" w:eastAsia="Times New Roman" w:hAnsi="VIC-Regular" w:cs="Times New Roman"/>
          <w:color w:val="011A3C"/>
          <w:sz w:val="24"/>
          <w:szCs w:val="24"/>
          <w:lang w:val="en" w:eastAsia="en-AU"/>
        </w:rPr>
        <w:t xml:space="preserve"> then the notional available SRP would fall to $</w:t>
      </w:r>
      <w:r w:rsidR="006B4B01">
        <w:rPr>
          <w:rFonts w:ascii="VIC-Regular" w:eastAsia="Times New Roman" w:hAnsi="VIC-Regular" w:cs="Times New Roman"/>
          <w:color w:val="011A3C"/>
          <w:sz w:val="24"/>
          <w:szCs w:val="24"/>
          <w:lang w:val="en" w:eastAsia="en-AU"/>
        </w:rPr>
        <w:t>1,067</w:t>
      </w:r>
      <w:r w:rsidRPr="00223787">
        <w:rPr>
          <w:rFonts w:ascii="VIC-Regular" w:eastAsia="Times New Roman" w:hAnsi="VIC-Regular" w:cs="Times New Roman"/>
          <w:color w:val="011A3C"/>
          <w:sz w:val="24"/>
          <w:szCs w:val="24"/>
          <w:lang w:val="en" w:eastAsia="en-AU"/>
        </w:rPr>
        <w:t xml:space="preserve"> per FTE certificate of enrolment.</w:t>
      </w:r>
    </w:p>
    <w:p w14:paraId="4F2727B5"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If a student is enrolled in more than one VET qualification (which is often the case with a VCAL program) then it is expected that the school should be able to release a proportionally higher amount of core SRP to purchase those certificates.</w:t>
      </w:r>
    </w:p>
    <w:p w14:paraId="2C2B2139" w14:textId="77777777" w:rsidR="00EA34C0" w:rsidRPr="00D71AF6"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71AF6">
        <w:rPr>
          <w:rFonts w:ascii="VIC-Bold" w:eastAsia="Times New Roman" w:hAnsi="VIC-Bold" w:cs="Times New Roman"/>
          <w:b/>
          <w:bCs/>
          <w:color w:val="011A3C"/>
          <w:sz w:val="27"/>
          <w:szCs w:val="27"/>
          <w:lang w:val="en" w:eastAsia="en-AU"/>
        </w:rPr>
        <w:lastRenderedPageBreak/>
        <w:t>Targeted VET funding</w:t>
      </w:r>
    </w:p>
    <w:p w14:paraId="0DA652B7" w14:textId="126242C5"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Targeted VET funding is based on an </w:t>
      </w:r>
      <w:r w:rsidR="00127A2D" w:rsidRPr="00223787">
        <w:rPr>
          <w:rFonts w:ascii="VIC-Regular" w:eastAsia="Times New Roman" w:hAnsi="VIC-Regular" w:cs="Times New Roman"/>
          <w:color w:val="011A3C"/>
          <w:sz w:val="24"/>
          <w:szCs w:val="24"/>
          <w:lang w:val="en" w:eastAsia="en-AU"/>
        </w:rPr>
        <w:t>eight-band</w:t>
      </w:r>
      <w:r w:rsidRPr="00223787">
        <w:rPr>
          <w:rFonts w:ascii="VIC-Regular" w:eastAsia="Times New Roman" w:hAnsi="VIC-Regular" w:cs="Times New Roman"/>
          <w:color w:val="011A3C"/>
          <w:sz w:val="24"/>
          <w:szCs w:val="24"/>
          <w:lang w:val="en" w:eastAsia="en-AU"/>
        </w:rPr>
        <w:t xml:space="preserve"> model and is allocated pro-rata for enrolments up to 180 hours per VET certificate per year. Targeted VET funding also includes a rural weighting for students enrolled in schools with a location index of 0.2 and above.</w:t>
      </w:r>
    </w:p>
    <w:p w14:paraId="40BFE323" w14:textId="718F5163"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To attract targeted VET funding, schools must enter accurate details of all VET enrolments on the Victorian Assessment Software System (VASS) by the annual funding deadline</w:t>
      </w:r>
      <w:r w:rsidR="00334ADD">
        <w:rPr>
          <w:rFonts w:ascii="VIC-Regular" w:eastAsia="Times New Roman" w:hAnsi="VIC-Regular" w:cs="Times New Roman"/>
          <w:color w:val="011A3C"/>
          <w:sz w:val="24"/>
          <w:szCs w:val="24"/>
          <w:lang w:val="en" w:eastAsia="en-AU"/>
        </w:rPr>
        <w:t xml:space="preserve"> </w:t>
      </w:r>
      <w:r w:rsidR="00334ADD" w:rsidRPr="00334ADD">
        <w:rPr>
          <w:rFonts w:ascii="VIC-Regular" w:eastAsia="Times New Roman" w:hAnsi="VIC-Regular" w:cs="Times New Roman"/>
          <w:color w:val="011A3C"/>
          <w:sz w:val="24"/>
          <w:szCs w:val="24"/>
          <w:lang w:val="en" w:eastAsia="en-AU"/>
        </w:rPr>
        <w:t>which for 202</w:t>
      </w:r>
      <w:r w:rsidR="00B605AD">
        <w:rPr>
          <w:rFonts w:ascii="VIC-Regular" w:eastAsia="Times New Roman" w:hAnsi="VIC-Regular" w:cs="Times New Roman"/>
          <w:color w:val="011A3C"/>
          <w:sz w:val="24"/>
          <w:szCs w:val="24"/>
          <w:lang w:val="en" w:eastAsia="en-AU"/>
        </w:rPr>
        <w:t>2</w:t>
      </w:r>
      <w:r w:rsidR="00334ADD" w:rsidRPr="00334ADD">
        <w:rPr>
          <w:rFonts w:ascii="VIC-Regular" w:eastAsia="Times New Roman" w:hAnsi="VIC-Regular" w:cs="Times New Roman"/>
          <w:color w:val="011A3C"/>
          <w:sz w:val="24"/>
          <w:szCs w:val="24"/>
          <w:lang w:val="en" w:eastAsia="en-AU"/>
        </w:rPr>
        <w:t xml:space="preserve"> is </w:t>
      </w:r>
      <w:r w:rsidR="00B605AD">
        <w:rPr>
          <w:rFonts w:ascii="VIC-Regular" w:eastAsia="Times New Roman" w:hAnsi="VIC-Regular" w:cs="Times New Roman"/>
          <w:color w:val="011A3C"/>
          <w:sz w:val="24"/>
          <w:szCs w:val="24"/>
          <w:lang w:val="en" w:eastAsia="en-AU"/>
        </w:rPr>
        <w:t>9</w:t>
      </w:r>
      <w:r w:rsidR="00334ADD" w:rsidRPr="00334ADD">
        <w:rPr>
          <w:rFonts w:ascii="VIC-Regular" w:eastAsia="Times New Roman" w:hAnsi="VIC-Regular" w:cs="Times New Roman"/>
          <w:color w:val="011A3C"/>
          <w:sz w:val="24"/>
          <w:szCs w:val="24"/>
          <w:lang w:val="en" w:eastAsia="en-AU"/>
        </w:rPr>
        <w:t xml:space="preserve"> May</w:t>
      </w:r>
      <w:r w:rsidRPr="00223787">
        <w:rPr>
          <w:rFonts w:ascii="VIC-Regular" w:eastAsia="Times New Roman" w:hAnsi="VIC-Regular" w:cs="Times New Roman"/>
          <w:color w:val="011A3C"/>
          <w:sz w:val="24"/>
          <w:szCs w:val="24"/>
          <w:lang w:val="en" w:eastAsia="en-AU"/>
        </w:rPr>
        <w:t>.</w:t>
      </w:r>
    </w:p>
    <w:p w14:paraId="1C799972"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Students between 15 to 20 years of age at the annual funding deadline who are enrolled in eligible VET certificates will be eligible for targeted VET funding.</w:t>
      </w:r>
    </w:p>
    <w:p w14:paraId="00007B31" w14:textId="73E76FC8"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Certificate II and Certificate III level qualifications (excluding school-based apprenticeships and traineeships</w:t>
      </w:r>
      <w:r w:rsidR="00B605AD" w:rsidRPr="00B605AD">
        <w:t xml:space="preserve"> </w:t>
      </w:r>
      <w:r w:rsidR="00B605AD" w:rsidRPr="00B605AD">
        <w:rPr>
          <w:rFonts w:ascii="VIC-Regular" w:eastAsia="Times New Roman" w:hAnsi="VIC-Regular" w:cs="Times New Roman"/>
          <w:color w:val="011A3C"/>
          <w:sz w:val="24"/>
          <w:szCs w:val="24"/>
          <w:lang w:val="en" w:eastAsia="en-AU"/>
        </w:rPr>
        <w:t>and Head Start apprenticeships and traineeships</w:t>
      </w:r>
      <w:r w:rsidRPr="00223787">
        <w:rPr>
          <w:rFonts w:ascii="VIC-Regular" w:eastAsia="Times New Roman" w:hAnsi="VIC-Regular" w:cs="Times New Roman"/>
          <w:color w:val="011A3C"/>
          <w:sz w:val="24"/>
          <w:szCs w:val="24"/>
          <w:lang w:val="en" w:eastAsia="en-AU"/>
        </w:rPr>
        <w:t>) undertaken as part of a senior secondary certificate (VCE or VCAL) are eligible for targeted VET funding.</w:t>
      </w:r>
    </w:p>
    <w:p w14:paraId="2D82B2EF"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Certificate IV qualifications may be funded, provided the school has first gained approval from the Victorian Curriculum and Assessment Authority (VCAA) to offer the </w:t>
      </w:r>
      <w:proofErr w:type="gramStart"/>
      <w:r w:rsidRPr="00223787">
        <w:rPr>
          <w:rFonts w:ascii="VIC-Regular" w:eastAsia="Times New Roman" w:hAnsi="VIC-Regular" w:cs="Times New Roman"/>
          <w:color w:val="011A3C"/>
          <w:sz w:val="24"/>
          <w:szCs w:val="24"/>
          <w:lang w:val="en" w:eastAsia="en-AU"/>
        </w:rPr>
        <w:t>higher level</w:t>
      </w:r>
      <w:proofErr w:type="gramEnd"/>
      <w:r w:rsidRPr="00223787">
        <w:rPr>
          <w:rFonts w:ascii="VIC-Regular" w:eastAsia="Times New Roman" w:hAnsi="VIC-Regular" w:cs="Times New Roman"/>
          <w:color w:val="011A3C"/>
          <w:sz w:val="24"/>
          <w:szCs w:val="24"/>
          <w:lang w:val="en" w:eastAsia="en-AU"/>
        </w:rPr>
        <w:t xml:space="preserve"> qualification to VCE or VCAL students.</w:t>
      </w:r>
    </w:p>
    <w:p w14:paraId="0A175425" w14:textId="7B36B229"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Further information and an indicative list of VET qualifications eligible for targeted VET funding is available at: </w:t>
      </w:r>
      <w:bookmarkStart w:id="92" w:name="_Hlk78469083"/>
      <w:r w:rsidR="00B605AD">
        <w:fldChar w:fldCharType="begin"/>
      </w:r>
      <w:r w:rsidR="00B605AD">
        <w:instrText>HYPERLINK "https://www2.education.vic.gov.au/pal/vocational-education-and-training-vet-delivered-secondary-students/resources"</w:instrText>
      </w:r>
      <w:r w:rsidR="00B605AD">
        <w:fldChar w:fldCharType="separate"/>
      </w:r>
      <w:r w:rsidR="00B605AD">
        <w:rPr>
          <w:rStyle w:val="Hyperlink"/>
        </w:rPr>
        <w:t>VET Delivered to Secondary Students: Resources</w:t>
      </w:r>
      <w:r w:rsidR="00B605AD">
        <w:fldChar w:fldCharType="end"/>
      </w:r>
      <w:bookmarkEnd w:id="92"/>
    </w:p>
    <w:p w14:paraId="3C03BE1F"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Targeted VET funding is NOT available for enrolments in:</w:t>
      </w:r>
    </w:p>
    <w:p w14:paraId="76A18B51" w14:textId="77777777" w:rsidR="00EA34C0" w:rsidRPr="00223787" w:rsidRDefault="00EA34C0" w:rsidP="00F66851">
      <w:pPr>
        <w:numPr>
          <w:ilvl w:val="0"/>
          <w:numId w:val="6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Certificate I qualifications</w:t>
      </w:r>
    </w:p>
    <w:p w14:paraId="2E6A9D62" w14:textId="77777777" w:rsidR="00EA34C0" w:rsidRPr="00223787" w:rsidRDefault="00EA34C0" w:rsidP="00F66851">
      <w:pPr>
        <w:numPr>
          <w:ilvl w:val="0"/>
          <w:numId w:val="6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Certificates in General Education for Adults and generalist programs such as Certificate II in EAL (Employment) and Certificate II in EAL (Access)</w:t>
      </w:r>
    </w:p>
    <w:p w14:paraId="4B24954A" w14:textId="77777777" w:rsidR="00EA34C0" w:rsidRPr="00223787" w:rsidRDefault="00EA34C0" w:rsidP="00F66851">
      <w:pPr>
        <w:numPr>
          <w:ilvl w:val="0"/>
          <w:numId w:val="6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Diploma level qualifications. Schools wishing to provide Diplomas may fund this delivery from the core SRP allocation</w:t>
      </w:r>
    </w:p>
    <w:p w14:paraId="558005CF" w14:textId="77777777" w:rsidR="00EA34C0" w:rsidRPr="00223787" w:rsidRDefault="00EA34C0" w:rsidP="00F66851">
      <w:pPr>
        <w:numPr>
          <w:ilvl w:val="0"/>
          <w:numId w:val="6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School-based apprenticeships and traineeships, or Head Start apprenticeships and traineeships</w:t>
      </w:r>
    </w:p>
    <w:p w14:paraId="2B6BAC71"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A student who is enrolled in a school, either full-time or part-time </w:t>
      </w:r>
      <w:proofErr w:type="gramStart"/>
      <w:r w:rsidRPr="00223787">
        <w:rPr>
          <w:rFonts w:ascii="VIC-Regular" w:eastAsia="Times New Roman" w:hAnsi="VIC-Regular" w:cs="Times New Roman"/>
          <w:color w:val="011A3C"/>
          <w:sz w:val="24"/>
          <w:szCs w:val="24"/>
          <w:lang w:val="en" w:eastAsia="en-AU"/>
        </w:rPr>
        <w:t>and also</w:t>
      </w:r>
      <w:proofErr w:type="gramEnd"/>
      <w:r w:rsidRPr="00223787">
        <w:rPr>
          <w:rFonts w:ascii="VIC-Regular" w:eastAsia="Times New Roman" w:hAnsi="VIC-Regular" w:cs="Times New Roman"/>
          <w:color w:val="011A3C"/>
          <w:sz w:val="24"/>
          <w:szCs w:val="24"/>
          <w:lang w:val="en" w:eastAsia="en-AU"/>
        </w:rPr>
        <w:t xml:space="preserve"> enrolled independently of their school in a VET program at a TAFE or </w:t>
      </w:r>
      <w:r w:rsidRPr="00223787">
        <w:rPr>
          <w:rFonts w:ascii="VIC-Regular" w:eastAsia="Times New Roman" w:hAnsi="VIC-Regular" w:cs="Times New Roman"/>
          <w:color w:val="011A3C"/>
          <w:sz w:val="24"/>
          <w:szCs w:val="24"/>
          <w:lang w:val="en" w:eastAsia="en-AU"/>
        </w:rPr>
        <w:lastRenderedPageBreak/>
        <w:t>Registered Training Organisation (RTO), is not eligible to have their VET studies subsidised through targeted VET funding.</w:t>
      </w:r>
    </w:p>
    <w:p w14:paraId="5CC34783" w14:textId="77777777" w:rsidR="00EA34C0" w:rsidRPr="00D71AF6"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71AF6">
        <w:rPr>
          <w:rFonts w:ascii="VIC-Bold" w:eastAsia="Times New Roman" w:hAnsi="VIC-Bold" w:cs="Times New Roman"/>
          <w:b/>
          <w:bCs/>
          <w:color w:val="011A3C"/>
          <w:sz w:val="27"/>
          <w:szCs w:val="27"/>
          <w:lang w:val="en" w:eastAsia="en-AU"/>
        </w:rPr>
        <w:t>Criteria for determining targeted VET funding</w:t>
      </w:r>
    </w:p>
    <w:p w14:paraId="4A9B4BF9"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A Full Time Equivalent (FTE) enrolment in an eligible VET course is defined as a minimum of 180 hours of training per year. This will attract the full per certificate amount. Enrolments of less than 180 hours of training in a year will attract pro-rata funding.</w:t>
      </w:r>
    </w:p>
    <w:p w14:paraId="42BE7210"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 Schools should refer to Band 5a and the Rates table below for additional information regarding CUA30915 Certificate III in Music Industry, for which </w:t>
      </w:r>
      <w:proofErr w:type="gramStart"/>
      <w:r w:rsidRPr="00223787">
        <w:rPr>
          <w:rFonts w:ascii="VIC-Regular" w:eastAsia="Times New Roman" w:hAnsi="VIC-Regular" w:cs="Times New Roman"/>
          <w:color w:val="011A3C"/>
          <w:sz w:val="24"/>
          <w:szCs w:val="24"/>
          <w:lang w:val="en" w:eastAsia="en-AU"/>
        </w:rPr>
        <w:t>a</w:t>
      </w:r>
      <w:proofErr w:type="gramEnd"/>
      <w:r w:rsidRPr="00223787">
        <w:rPr>
          <w:rFonts w:ascii="VIC-Regular" w:eastAsia="Times New Roman" w:hAnsi="VIC-Regular" w:cs="Times New Roman"/>
          <w:color w:val="011A3C"/>
          <w:sz w:val="24"/>
          <w:szCs w:val="24"/>
          <w:lang w:val="en" w:eastAsia="en-AU"/>
        </w:rPr>
        <w:t xml:space="preserve"> FTE enrolment is a minimum of 360 hours.</w:t>
      </w:r>
    </w:p>
    <w:p w14:paraId="1F2AAB27" w14:textId="77777777" w:rsidR="00EA34C0" w:rsidRPr="00D71AF6"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71AF6">
        <w:rPr>
          <w:rFonts w:ascii="VIC-Bold" w:eastAsia="Times New Roman" w:hAnsi="VIC-Bold" w:cs="Times New Roman"/>
          <w:b/>
          <w:bCs/>
          <w:color w:val="011A3C"/>
          <w:sz w:val="27"/>
          <w:szCs w:val="27"/>
          <w:lang w:val="en" w:eastAsia="en-AU"/>
        </w:rPr>
        <w:t>Funding formula</w:t>
      </w:r>
      <w:r w:rsidRPr="00D71AF6">
        <w:rPr>
          <w:rFonts w:ascii="VIC-Bold" w:eastAsia="Times New Roman" w:hAnsi="VIC-Bold" w:cs="Times New Roman" w:hint="eastAsia"/>
          <w:b/>
          <w:bCs/>
          <w:color w:val="011A3C"/>
          <w:sz w:val="27"/>
          <w:szCs w:val="27"/>
          <w:lang w:val="en" w:eastAsia="en-AU"/>
        </w:rPr>
        <w:t> </w:t>
      </w:r>
    </w:p>
    <w:p w14:paraId="42F4BAC1"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Allocation to support VET is comprised of:</w:t>
      </w:r>
    </w:p>
    <w:p w14:paraId="41AD51CF"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b/>
          <w:bCs/>
          <w:color w:val="011A3C"/>
          <w:sz w:val="24"/>
          <w:szCs w:val="24"/>
          <w:lang w:val="en" w:eastAsia="en-AU"/>
        </w:rPr>
        <w:t xml:space="preserve">Eligible FTE certificate enrolments X Funding Level </w:t>
      </w:r>
      <w:r w:rsidRPr="00223787">
        <w:rPr>
          <w:rFonts w:ascii="VIC-Regular" w:eastAsia="Times New Roman" w:hAnsi="VIC-Regular" w:cs="Times New Roman"/>
          <w:color w:val="011A3C"/>
          <w:sz w:val="24"/>
          <w:szCs w:val="24"/>
          <w:lang w:val="en" w:eastAsia="en-AU"/>
        </w:rPr>
        <w:t>(for students aged from 15 years to 20 years inclusive at annual VET enrolment deadline on VASS)</w:t>
      </w:r>
    </w:p>
    <w:p w14:paraId="312847EB"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Plus</w:t>
      </w:r>
    </w:p>
    <w:p w14:paraId="715BD46A" w14:textId="596CBE5C" w:rsidR="00EA34C0"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b/>
          <w:bCs/>
          <w:color w:val="011A3C"/>
          <w:sz w:val="24"/>
          <w:szCs w:val="24"/>
          <w:lang w:val="en" w:eastAsia="en-AU"/>
        </w:rPr>
        <w:t>FTE X Location Index X Rural Rate</w:t>
      </w:r>
      <w:r w:rsidRPr="00223787">
        <w:rPr>
          <w:rFonts w:ascii="VIC-Regular" w:eastAsia="Times New Roman" w:hAnsi="VIC-Regular" w:cs="Times New Roman"/>
          <w:color w:val="011A3C"/>
          <w:sz w:val="24"/>
          <w:szCs w:val="24"/>
          <w:lang w:val="en" w:eastAsia="en-AU"/>
        </w:rPr>
        <w:t xml:space="preserve"> (Where Location Index ≥0.2)</w:t>
      </w:r>
    </w:p>
    <w:p w14:paraId="3BCFB014" w14:textId="77777777" w:rsidR="00F85311" w:rsidRPr="00223787" w:rsidRDefault="00F85311"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6AF0E2BD" w14:textId="77777777" w:rsidR="00EA34C0" w:rsidRPr="00D71AF6"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71AF6">
        <w:rPr>
          <w:rFonts w:ascii="VIC-Bold" w:eastAsia="Times New Roman" w:hAnsi="VIC-Bold" w:cs="Times New Roman"/>
          <w:b/>
          <w:bCs/>
          <w:color w:val="011A3C"/>
          <w:sz w:val="27"/>
          <w:szCs w:val="27"/>
          <w:lang w:val="en" w:eastAsia="en-AU"/>
        </w:rPr>
        <w:t>Rates</w:t>
      </w:r>
    </w:p>
    <w:p w14:paraId="36374CCB" w14:textId="357FE82C" w:rsidR="00EA34C0"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Indicative band rates </w:t>
      </w:r>
      <w:r w:rsidR="00B605AD">
        <w:rPr>
          <w:rFonts w:ascii="VIC-Regular" w:eastAsia="Times New Roman" w:hAnsi="VIC-Regular" w:cs="Times New Roman"/>
          <w:color w:val="011A3C"/>
          <w:sz w:val="24"/>
          <w:szCs w:val="24"/>
          <w:lang w:val="en" w:eastAsia="en-AU"/>
        </w:rPr>
        <w:t>have been</w:t>
      </w:r>
      <w:r w:rsidRPr="00223787">
        <w:rPr>
          <w:rFonts w:ascii="VIC-Regular" w:eastAsia="Times New Roman" w:hAnsi="VIC-Regular" w:cs="Times New Roman"/>
          <w:color w:val="011A3C"/>
          <w:sz w:val="24"/>
          <w:szCs w:val="24"/>
          <w:lang w:val="en" w:eastAsia="en-AU"/>
        </w:rPr>
        <w:t xml:space="preserve"> used to determine indicative band rates for funding allocations in Terms 1 and 2 of 202</w:t>
      </w:r>
      <w:r w:rsidR="00B605AD">
        <w:rPr>
          <w:rFonts w:ascii="VIC-Regular" w:eastAsia="Times New Roman" w:hAnsi="VIC-Regular" w:cs="Times New Roman"/>
          <w:color w:val="011A3C"/>
          <w:sz w:val="24"/>
          <w:szCs w:val="24"/>
          <w:lang w:val="en" w:eastAsia="en-AU"/>
        </w:rPr>
        <w:t>2</w:t>
      </w:r>
      <w:r w:rsidRPr="00223787">
        <w:rPr>
          <w:rFonts w:ascii="VIC-Regular" w:eastAsia="Times New Roman" w:hAnsi="VIC-Regular" w:cs="Times New Roman"/>
          <w:color w:val="011A3C"/>
          <w:sz w:val="24"/>
          <w:szCs w:val="24"/>
          <w:lang w:val="en" w:eastAsia="en-AU"/>
        </w:rPr>
        <w:t xml:space="preserve">. Rates </w:t>
      </w:r>
      <w:r w:rsidR="006B4B01">
        <w:rPr>
          <w:rFonts w:ascii="VIC-Regular" w:eastAsia="Times New Roman" w:hAnsi="VIC-Regular" w:cs="Times New Roman"/>
          <w:color w:val="011A3C"/>
          <w:sz w:val="24"/>
          <w:szCs w:val="24"/>
          <w:lang w:val="en" w:eastAsia="en-AU"/>
        </w:rPr>
        <w:t>may be</w:t>
      </w:r>
      <w:r w:rsidRPr="00223787">
        <w:rPr>
          <w:rFonts w:ascii="VIC-Regular" w:eastAsia="Times New Roman" w:hAnsi="VIC-Regular" w:cs="Times New Roman"/>
          <w:color w:val="011A3C"/>
          <w:sz w:val="24"/>
          <w:szCs w:val="24"/>
          <w:lang w:val="en" w:eastAsia="en-AU"/>
        </w:rPr>
        <w:t> updated for Terms 3 and 4 as per confirmed enrolments on VASS.</w:t>
      </w:r>
    </w:p>
    <w:p w14:paraId="38423BB9" w14:textId="5FFA063E" w:rsidR="00F173EC" w:rsidRDefault="00F173EC"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46"/>
        <w:gridCol w:w="1843"/>
        <w:gridCol w:w="1845"/>
        <w:gridCol w:w="2782"/>
      </w:tblGrid>
      <w:tr w:rsidR="00F173EC" w:rsidRPr="00223787" w14:paraId="7ECB00C0" w14:textId="77777777" w:rsidTr="00F173EC">
        <w:trPr>
          <w:tblHeader/>
        </w:trPr>
        <w:tc>
          <w:tcPr>
            <w:tcW w:w="1412" w:type="pct"/>
            <w:tcBorders>
              <w:top w:val="single" w:sz="4" w:space="0" w:color="auto"/>
              <w:left w:val="single" w:sz="4" w:space="0" w:color="auto"/>
              <w:bottom w:val="single" w:sz="4" w:space="0" w:color="auto"/>
              <w:right w:val="single" w:sz="4" w:space="0" w:color="auto"/>
            </w:tcBorders>
          </w:tcPr>
          <w:p w14:paraId="28B5FA63" w14:textId="77777777" w:rsidR="00F173EC" w:rsidRPr="00371B75" w:rsidRDefault="00F173EC" w:rsidP="00F173EC">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lastRenderedPageBreak/>
              <w:t>VET Band Funding Level and Weighting Level (WL)</w:t>
            </w:r>
          </w:p>
        </w:tc>
        <w:tc>
          <w:tcPr>
            <w:tcW w:w="1022" w:type="pct"/>
            <w:tcBorders>
              <w:top w:val="single" w:sz="4" w:space="0" w:color="auto"/>
              <w:left w:val="single" w:sz="4" w:space="0" w:color="auto"/>
              <w:bottom w:val="single" w:sz="4" w:space="0" w:color="auto"/>
              <w:right w:val="single" w:sz="4" w:space="0" w:color="auto"/>
            </w:tcBorders>
          </w:tcPr>
          <w:p w14:paraId="68537A75" w14:textId="77777777" w:rsidR="00F173EC" w:rsidRPr="00371B75"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 xml:space="preserve">Targeted Funding </w:t>
            </w:r>
            <w:proofErr w:type="gramStart"/>
            <w:r w:rsidRPr="00371B75">
              <w:rPr>
                <w:rFonts w:ascii="VIC-Bold" w:eastAsia="Times New Roman" w:hAnsi="VIC-Bold" w:cs="Times New Roman"/>
                <w:color w:val="323E4F" w:themeColor="text2" w:themeShade="BF"/>
                <w:sz w:val="24"/>
                <w:szCs w:val="24"/>
                <w:lang w:eastAsia="en-AU"/>
              </w:rPr>
              <w:t>( Indicative</w:t>
            </w:r>
            <w:proofErr w:type="gramEnd"/>
            <w:r w:rsidRPr="00371B75">
              <w:rPr>
                <w:rFonts w:ascii="VIC-Bold" w:eastAsia="Times New Roman" w:hAnsi="VIC-Bold" w:cs="Times New Roman"/>
                <w:color w:val="323E4F" w:themeColor="text2" w:themeShade="BF"/>
                <w:sz w:val="24"/>
                <w:szCs w:val="24"/>
                <w:lang w:eastAsia="en-AU"/>
              </w:rPr>
              <w:t>)</w:t>
            </w:r>
          </w:p>
        </w:tc>
        <w:tc>
          <w:tcPr>
            <w:tcW w:w="1023" w:type="pct"/>
            <w:tcBorders>
              <w:top w:val="single" w:sz="4" w:space="0" w:color="auto"/>
              <w:left w:val="single" w:sz="4" w:space="0" w:color="auto"/>
              <w:bottom w:val="single" w:sz="4" w:space="0" w:color="auto"/>
              <w:right w:val="single" w:sz="4" w:space="0" w:color="auto"/>
            </w:tcBorders>
          </w:tcPr>
          <w:p w14:paraId="658DDA2E" w14:textId="77777777" w:rsidR="00F173EC" w:rsidRPr="00371B75"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SRP (VET is 1 of 5 subjects)</w:t>
            </w:r>
          </w:p>
        </w:tc>
        <w:tc>
          <w:tcPr>
            <w:tcW w:w="1543" w:type="pct"/>
            <w:tcBorders>
              <w:top w:val="single" w:sz="4" w:space="0" w:color="auto"/>
              <w:left w:val="single" w:sz="4" w:space="0" w:color="auto"/>
              <w:bottom w:val="single" w:sz="4" w:space="0" w:color="auto"/>
              <w:right w:val="single" w:sz="4" w:space="0" w:color="auto"/>
            </w:tcBorders>
          </w:tcPr>
          <w:p w14:paraId="0DF80456" w14:textId="77777777" w:rsidR="00F173EC" w:rsidRPr="00371B75"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Funds provided for VET Programs (without Rural Rate or TAFE Supplement)</w:t>
            </w:r>
          </w:p>
        </w:tc>
      </w:tr>
      <w:tr w:rsidR="00F173EC" w:rsidRPr="00223787" w14:paraId="426F8EFF" w14:textId="77777777" w:rsidTr="00F173EC">
        <w:trPr>
          <w:tblHeader/>
        </w:trPr>
        <w:tc>
          <w:tcPr>
            <w:tcW w:w="1412" w:type="pct"/>
            <w:tcBorders>
              <w:top w:val="single" w:sz="4" w:space="0" w:color="auto"/>
              <w:left w:val="single" w:sz="4" w:space="0" w:color="auto"/>
              <w:bottom w:val="single" w:sz="4" w:space="0" w:color="auto"/>
              <w:right w:val="single" w:sz="4" w:space="0" w:color="auto"/>
            </w:tcBorders>
          </w:tcPr>
          <w:p w14:paraId="4CE8B7B7" w14:textId="77777777" w:rsidR="00F173EC" w:rsidRPr="00F173EC" w:rsidRDefault="00F173EC" w:rsidP="00F173EC">
            <w:pPr>
              <w:spacing w:after="0" w:line="240" w:lineRule="atLeast"/>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Band Level 1 (WL 3.347)</w:t>
            </w:r>
          </w:p>
        </w:tc>
        <w:tc>
          <w:tcPr>
            <w:tcW w:w="1022" w:type="pct"/>
            <w:tcBorders>
              <w:top w:val="single" w:sz="4" w:space="0" w:color="auto"/>
              <w:left w:val="single" w:sz="4" w:space="0" w:color="auto"/>
              <w:bottom w:val="single" w:sz="4" w:space="0" w:color="auto"/>
              <w:right w:val="single" w:sz="4" w:space="0" w:color="auto"/>
            </w:tcBorders>
          </w:tcPr>
          <w:p w14:paraId="16DCCBF6"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xml:space="preserve"> $1,153.20 </w:t>
            </w:r>
          </w:p>
        </w:tc>
        <w:tc>
          <w:tcPr>
            <w:tcW w:w="1023" w:type="pct"/>
            <w:tcBorders>
              <w:top w:val="single" w:sz="4" w:space="0" w:color="auto"/>
              <w:left w:val="single" w:sz="4" w:space="0" w:color="auto"/>
              <w:bottom w:val="single" w:sz="4" w:space="0" w:color="auto"/>
              <w:right w:val="single" w:sz="4" w:space="0" w:color="auto"/>
            </w:tcBorders>
          </w:tcPr>
          <w:p w14:paraId="2F896619"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1,280.00</w:t>
            </w:r>
          </w:p>
        </w:tc>
        <w:tc>
          <w:tcPr>
            <w:tcW w:w="1543" w:type="pct"/>
            <w:tcBorders>
              <w:top w:val="single" w:sz="4" w:space="0" w:color="auto"/>
              <w:left w:val="single" w:sz="4" w:space="0" w:color="auto"/>
              <w:bottom w:val="single" w:sz="4" w:space="0" w:color="auto"/>
              <w:right w:val="single" w:sz="4" w:space="0" w:color="auto"/>
            </w:tcBorders>
          </w:tcPr>
          <w:p w14:paraId="451E9CBB"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xml:space="preserve"> $ 2,433.20 </w:t>
            </w:r>
          </w:p>
        </w:tc>
      </w:tr>
      <w:tr w:rsidR="00F173EC" w:rsidRPr="00223787" w14:paraId="39070049" w14:textId="77777777" w:rsidTr="00F173EC">
        <w:trPr>
          <w:tblHeader/>
        </w:trPr>
        <w:tc>
          <w:tcPr>
            <w:tcW w:w="1412" w:type="pct"/>
            <w:tcBorders>
              <w:top w:val="single" w:sz="4" w:space="0" w:color="auto"/>
              <w:left w:val="single" w:sz="4" w:space="0" w:color="auto"/>
              <w:bottom w:val="single" w:sz="4" w:space="0" w:color="auto"/>
              <w:right w:val="single" w:sz="4" w:space="0" w:color="auto"/>
            </w:tcBorders>
          </w:tcPr>
          <w:p w14:paraId="4CCD970A" w14:textId="77777777" w:rsidR="00F173EC" w:rsidRPr="00F173EC" w:rsidRDefault="00F173EC" w:rsidP="00F173EC">
            <w:pPr>
              <w:spacing w:after="0" w:line="240" w:lineRule="atLeast"/>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Band Level 2 (WL 2.988)</w:t>
            </w:r>
          </w:p>
        </w:tc>
        <w:tc>
          <w:tcPr>
            <w:tcW w:w="1022" w:type="pct"/>
            <w:tcBorders>
              <w:top w:val="single" w:sz="4" w:space="0" w:color="auto"/>
              <w:left w:val="single" w:sz="4" w:space="0" w:color="auto"/>
              <w:bottom w:val="single" w:sz="4" w:space="0" w:color="auto"/>
              <w:right w:val="single" w:sz="4" w:space="0" w:color="auto"/>
            </w:tcBorders>
          </w:tcPr>
          <w:p w14:paraId="062842A3"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xml:space="preserve"> $1,029.50 </w:t>
            </w:r>
          </w:p>
        </w:tc>
        <w:tc>
          <w:tcPr>
            <w:tcW w:w="1023" w:type="pct"/>
            <w:tcBorders>
              <w:top w:val="single" w:sz="4" w:space="0" w:color="auto"/>
              <w:left w:val="single" w:sz="4" w:space="0" w:color="auto"/>
              <w:bottom w:val="single" w:sz="4" w:space="0" w:color="auto"/>
              <w:right w:val="single" w:sz="4" w:space="0" w:color="auto"/>
            </w:tcBorders>
          </w:tcPr>
          <w:p w14:paraId="51911F2F"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1,280.00</w:t>
            </w:r>
          </w:p>
        </w:tc>
        <w:tc>
          <w:tcPr>
            <w:tcW w:w="1543" w:type="pct"/>
            <w:tcBorders>
              <w:top w:val="single" w:sz="4" w:space="0" w:color="auto"/>
              <w:left w:val="single" w:sz="4" w:space="0" w:color="auto"/>
              <w:bottom w:val="single" w:sz="4" w:space="0" w:color="auto"/>
              <w:right w:val="single" w:sz="4" w:space="0" w:color="auto"/>
            </w:tcBorders>
          </w:tcPr>
          <w:p w14:paraId="47664237"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xml:space="preserve"> $ 2,309.50 </w:t>
            </w:r>
          </w:p>
        </w:tc>
      </w:tr>
      <w:tr w:rsidR="00F173EC" w:rsidRPr="00223787" w14:paraId="1B464421" w14:textId="77777777" w:rsidTr="00F173EC">
        <w:trPr>
          <w:tblHeader/>
        </w:trPr>
        <w:tc>
          <w:tcPr>
            <w:tcW w:w="1412" w:type="pct"/>
            <w:tcBorders>
              <w:top w:val="single" w:sz="4" w:space="0" w:color="auto"/>
              <w:left w:val="single" w:sz="4" w:space="0" w:color="auto"/>
              <w:bottom w:val="single" w:sz="4" w:space="0" w:color="auto"/>
              <w:right w:val="single" w:sz="4" w:space="0" w:color="auto"/>
            </w:tcBorders>
          </w:tcPr>
          <w:p w14:paraId="5CA2D539" w14:textId="77777777" w:rsidR="00F173EC" w:rsidRPr="00F173EC" w:rsidRDefault="00F173EC" w:rsidP="00F173EC">
            <w:pPr>
              <w:spacing w:after="0" w:line="240" w:lineRule="atLeast"/>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Band Level 3 (WL 2.721)</w:t>
            </w:r>
          </w:p>
        </w:tc>
        <w:tc>
          <w:tcPr>
            <w:tcW w:w="1022" w:type="pct"/>
            <w:tcBorders>
              <w:top w:val="single" w:sz="4" w:space="0" w:color="auto"/>
              <w:left w:val="single" w:sz="4" w:space="0" w:color="auto"/>
              <w:bottom w:val="single" w:sz="4" w:space="0" w:color="auto"/>
              <w:right w:val="single" w:sz="4" w:space="0" w:color="auto"/>
            </w:tcBorders>
          </w:tcPr>
          <w:p w14:paraId="6DDACA57"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xml:space="preserve"> $   937.51 </w:t>
            </w:r>
          </w:p>
        </w:tc>
        <w:tc>
          <w:tcPr>
            <w:tcW w:w="1023" w:type="pct"/>
            <w:tcBorders>
              <w:top w:val="single" w:sz="4" w:space="0" w:color="auto"/>
              <w:left w:val="single" w:sz="4" w:space="0" w:color="auto"/>
              <w:bottom w:val="single" w:sz="4" w:space="0" w:color="auto"/>
              <w:right w:val="single" w:sz="4" w:space="0" w:color="auto"/>
            </w:tcBorders>
          </w:tcPr>
          <w:p w14:paraId="7D915540"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1,280.00</w:t>
            </w:r>
          </w:p>
        </w:tc>
        <w:tc>
          <w:tcPr>
            <w:tcW w:w="1543" w:type="pct"/>
            <w:tcBorders>
              <w:top w:val="single" w:sz="4" w:space="0" w:color="auto"/>
              <w:left w:val="single" w:sz="4" w:space="0" w:color="auto"/>
              <w:bottom w:val="single" w:sz="4" w:space="0" w:color="auto"/>
              <w:right w:val="single" w:sz="4" w:space="0" w:color="auto"/>
            </w:tcBorders>
          </w:tcPr>
          <w:p w14:paraId="4B807CF3"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xml:space="preserve"> $ 2,217.51 </w:t>
            </w:r>
          </w:p>
        </w:tc>
      </w:tr>
      <w:tr w:rsidR="00F173EC" w:rsidRPr="00223787" w14:paraId="010AC1A4" w14:textId="77777777" w:rsidTr="00F173EC">
        <w:trPr>
          <w:tblHeader/>
        </w:trPr>
        <w:tc>
          <w:tcPr>
            <w:tcW w:w="1412" w:type="pct"/>
            <w:tcBorders>
              <w:top w:val="single" w:sz="4" w:space="0" w:color="auto"/>
              <w:left w:val="single" w:sz="4" w:space="0" w:color="auto"/>
              <w:bottom w:val="single" w:sz="4" w:space="0" w:color="auto"/>
              <w:right w:val="single" w:sz="4" w:space="0" w:color="auto"/>
            </w:tcBorders>
          </w:tcPr>
          <w:p w14:paraId="71B07542" w14:textId="77777777" w:rsidR="00F173EC" w:rsidRPr="00F173EC" w:rsidRDefault="00F173EC" w:rsidP="00F173EC">
            <w:pPr>
              <w:spacing w:after="0" w:line="240" w:lineRule="atLeast"/>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Band Level 4 (WL 2.569)</w:t>
            </w:r>
          </w:p>
        </w:tc>
        <w:tc>
          <w:tcPr>
            <w:tcW w:w="1022" w:type="pct"/>
            <w:tcBorders>
              <w:top w:val="single" w:sz="4" w:space="0" w:color="auto"/>
              <w:left w:val="single" w:sz="4" w:space="0" w:color="auto"/>
              <w:bottom w:val="single" w:sz="4" w:space="0" w:color="auto"/>
              <w:right w:val="single" w:sz="4" w:space="0" w:color="auto"/>
            </w:tcBorders>
          </w:tcPr>
          <w:p w14:paraId="198F6BED"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xml:space="preserve"> $   885.14 </w:t>
            </w:r>
          </w:p>
        </w:tc>
        <w:tc>
          <w:tcPr>
            <w:tcW w:w="1023" w:type="pct"/>
            <w:tcBorders>
              <w:top w:val="single" w:sz="4" w:space="0" w:color="auto"/>
              <w:left w:val="single" w:sz="4" w:space="0" w:color="auto"/>
              <w:bottom w:val="single" w:sz="4" w:space="0" w:color="auto"/>
              <w:right w:val="single" w:sz="4" w:space="0" w:color="auto"/>
            </w:tcBorders>
          </w:tcPr>
          <w:p w14:paraId="2E2C1BD2"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1,280.00</w:t>
            </w:r>
          </w:p>
        </w:tc>
        <w:tc>
          <w:tcPr>
            <w:tcW w:w="1543" w:type="pct"/>
            <w:tcBorders>
              <w:top w:val="single" w:sz="4" w:space="0" w:color="auto"/>
              <w:left w:val="single" w:sz="4" w:space="0" w:color="auto"/>
              <w:bottom w:val="single" w:sz="4" w:space="0" w:color="auto"/>
              <w:right w:val="single" w:sz="4" w:space="0" w:color="auto"/>
            </w:tcBorders>
          </w:tcPr>
          <w:p w14:paraId="6D340E05"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xml:space="preserve"> $ 2,165.14 </w:t>
            </w:r>
          </w:p>
        </w:tc>
      </w:tr>
      <w:tr w:rsidR="00F173EC" w:rsidRPr="00223787" w14:paraId="3F29729A" w14:textId="77777777" w:rsidTr="00F173EC">
        <w:trPr>
          <w:tblHeader/>
        </w:trPr>
        <w:tc>
          <w:tcPr>
            <w:tcW w:w="1412" w:type="pct"/>
            <w:tcBorders>
              <w:top w:val="single" w:sz="4" w:space="0" w:color="auto"/>
              <w:left w:val="single" w:sz="4" w:space="0" w:color="auto"/>
              <w:bottom w:val="single" w:sz="4" w:space="0" w:color="auto"/>
              <w:right w:val="single" w:sz="4" w:space="0" w:color="auto"/>
            </w:tcBorders>
          </w:tcPr>
          <w:p w14:paraId="14B372BE" w14:textId="77777777" w:rsidR="00F173EC" w:rsidRPr="00F173EC" w:rsidRDefault="00F173EC" w:rsidP="00F173EC">
            <w:pPr>
              <w:spacing w:after="0" w:line="240" w:lineRule="atLeast"/>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Band Level 5 (WL 2.318)</w:t>
            </w:r>
          </w:p>
        </w:tc>
        <w:tc>
          <w:tcPr>
            <w:tcW w:w="1022" w:type="pct"/>
            <w:tcBorders>
              <w:top w:val="single" w:sz="4" w:space="0" w:color="auto"/>
              <w:left w:val="single" w:sz="4" w:space="0" w:color="auto"/>
              <w:bottom w:val="single" w:sz="4" w:space="0" w:color="auto"/>
              <w:right w:val="single" w:sz="4" w:space="0" w:color="auto"/>
            </w:tcBorders>
          </w:tcPr>
          <w:p w14:paraId="4345A569"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xml:space="preserve"> $   798.66 </w:t>
            </w:r>
          </w:p>
        </w:tc>
        <w:tc>
          <w:tcPr>
            <w:tcW w:w="1023" w:type="pct"/>
            <w:tcBorders>
              <w:top w:val="single" w:sz="4" w:space="0" w:color="auto"/>
              <w:left w:val="single" w:sz="4" w:space="0" w:color="auto"/>
              <w:bottom w:val="single" w:sz="4" w:space="0" w:color="auto"/>
              <w:right w:val="single" w:sz="4" w:space="0" w:color="auto"/>
            </w:tcBorders>
          </w:tcPr>
          <w:p w14:paraId="61E78FF0"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1,280.00</w:t>
            </w:r>
          </w:p>
        </w:tc>
        <w:tc>
          <w:tcPr>
            <w:tcW w:w="1543" w:type="pct"/>
            <w:tcBorders>
              <w:top w:val="single" w:sz="4" w:space="0" w:color="auto"/>
              <w:left w:val="single" w:sz="4" w:space="0" w:color="auto"/>
              <w:bottom w:val="single" w:sz="4" w:space="0" w:color="auto"/>
              <w:right w:val="single" w:sz="4" w:space="0" w:color="auto"/>
            </w:tcBorders>
          </w:tcPr>
          <w:p w14:paraId="0B89C3CE"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xml:space="preserve"> $ 2,078.66 </w:t>
            </w:r>
          </w:p>
        </w:tc>
      </w:tr>
      <w:tr w:rsidR="00F173EC" w:rsidRPr="00223787" w14:paraId="35F19C77" w14:textId="77777777" w:rsidTr="00F173EC">
        <w:trPr>
          <w:tblHeader/>
        </w:trPr>
        <w:tc>
          <w:tcPr>
            <w:tcW w:w="1412" w:type="pct"/>
            <w:tcBorders>
              <w:top w:val="single" w:sz="4" w:space="0" w:color="auto"/>
              <w:left w:val="single" w:sz="4" w:space="0" w:color="auto"/>
              <w:bottom w:val="single" w:sz="4" w:space="0" w:color="auto"/>
              <w:right w:val="single" w:sz="4" w:space="0" w:color="auto"/>
            </w:tcBorders>
          </w:tcPr>
          <w:p w14:paraId="341E63B3" w14:textId="77777777" w:rsidR="00F173EC" w:rsidRPr="00F173EC" w:rsidRDefault="00F173EC" w:rsidP="00F173EC">
            <w:pPr>
              <w:spacing w:after="0" w:line="240" w:lineRule="atLeast"/>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Band Level 5a ** (WL 4.637)</w:t>
            </w:r>
          </w:p>
        </w:tc>
        <w:tc>
          <w:tcPr>
            <w:tcW w:w="1022" w:type="pct"/>
            <w:tcBorders>
              <w:top w:val="single" w:sz="4" w:space="0" w:color="auto"/>
              <w:left w:val="single" w:sz="4" w:space="0" w:color="auto"/>
              <w:bottom w:val="single" w:sz="4" w:space="0" w:color="auto"/>
              <w:right w:val="single" w:sz="4" w:space="0" w:color="auto"/>
            </w:tcBorders>
          </w:tcPr>
          <w:p w14:paraId="0CE39722"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xml:space="preserve"> $1,597.66 </w:t>
            </w:r>
          </w:p>
        </w:tc>
        <w:tc>
          <w:tcPr>
            <w:tcW w:w="1023" w:type="pct"/>
            <w:tcBorders>
              <w:top w:val="single" w:sz="4" w:space="0" w:color="auto"/>
              <w:left w:val="single" w:sz="4" w:space="0" w:color="auto"/>
              <w:bottom w:val="single" w:sz="4" w:space="0" w:color="auto"/>
              <w:right w:val="single" w:sz="4" w:space="0" w:color="auto"/>
            </w:tcBorders>
          </w:tcPr>
          <w:p w14:paraId="1229A34F"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1,280.00</w:t>
            </w:r>
          </w:p>
        </w:tc>
        <w:tc>
          <w:tcPr>
            <w:tcW w:w="1543" w:type="pct"/>
            <w:tcBorders>
              <w:top w:val="single" w:sz="4" w:space="0" w:color="auto"/>
              <w:left w:val="single" w:sz="4" w:space="0" w:color="auto"/>
              <w:bottom w:val="single" w:sz="4" w:space="0" w:color="auto"/>
              <w:right w:val="single" w:sz="4" w:space="0" w:color="auto"/>
            </w:tcBorders>
          </w:tcPr>
          <w:p w14:paraId="626ACAC4"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xml:space="preserve"> $ 2,877.66 </w:t>
            </w:r>
          </w:p>
        </w:tc>
      </w:tr>
      <w:tr w:rsidR="00F173EC" w:rsidRPr="00223787" w14:paraId="47F58969" w14:textId="77777777" w:rsidTr="00F173EC">
        <w:trPr>
          <w:tblHeader/>
        </w:trPr>
        <w:tc>
          <w:tcPr>
            <w:tcW w:w="1412" w:type="pct"/>
            <w:tcBorders>
              <w:top w:val="single" w:sz="4" w:space="0" w:color="auto"/>
              <w:left w:val="single" w:sz="4" w:space="0" w:color="auto"/>
              <w:bottom w:val="single" w:sz="4" w:space="0" w:color="auto"/>
              <w:right w:val="single" w:sz="4" w:space="0" w:color="auto"/>
            </w:tcBorders>
          </w:tcPr>
          <w:p w14:paraId="110C6437" w14:textId="77777777" w:rsidR="00F173EC" w:rsidRPr="00F173EC" w:rsidRDefault="00F173EC" w:rsidP="00F173EC">
            <w:pPr>
              <w:spacing w:after="0" w:line="240" w:lineRule="atLeast"/>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Band Level 6 (WL 1.374)</w:t>
            </w:r>
          </w:p>
        </w:tc>
        <w:tc>
          <w:tcPr>
            <w:tcW w:w="1022" w:type="pct"/>
            <w:tcBorders>
              <w:top w:val="single" w:sz="4" w:space="0" w:color="auto"/>
              <w:left w:val="single" w:sz="4" w:space="0" w:color="auto"/>
              <w:bottom w:val="single" w:sz="4" w:space="0" w:color="auto"/>
              <w:right w:val="single" w:sz="4" w:space="0" w:color="auto"/>
            </w:tcBorders>
          </w:tcPr>
          <w:p w14:paraId="236D436F"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xml:space="preserve"> $   473.41 </w:t>
            </w:r>
          </w:p>
        </w:tc>
        <w:tc>
          <w:tcPr>
            <w:tcW w:w="1023" w:type="pct"/>
            <w:tcBorders>
              <w:top w:val="single" w:sz="4" w:space="0" w:color="auto"/>
              <w:left w:val="single" w:sz="4" w:space="0" w:color="auto"/>
              <w:bottom w:val="single" w:sz="4" w:space="0" w:color="auto"/>
              <w:right w:val="single" w:sz="4" w:space="0" w:color="auto"/>
            </w:tcBorders>
          </w:tcPr>
          <w:p w14:paraId="31C0CEAB"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1,280.00</w:t>
            </w:r>
          </w:p>
        </w:tc>
        <w:tc>
          <w:tcPr>
            <w:tcW w:w="1543" w:type="pct"/>
            <w:tcBorders>
              <w:top w:val="single" w:sz="4" w:space="0" w:color="auto"/>
              <w:left w:val="single" w:sz="4" w:space="0" w:color="auto"/>
              <w:bottom w:val="single" w:sz="4" w:space="0" w:color="auto"/>
              <w:right w:val="single" w:sz="4" w:space="0" w:color="auto"/>
            </w:tcBorders>
          </w:tcPr>
          <w:p w14:paraId="4CC54BB0"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xml:space="preserve"> $ 1,753.41 </w:t>
            </w:r>
          </w:p>
        </w:tc>
      </w:tr>
      <w:tr w:rsidR="00F173EC" w:rsidRPr="00223787" w14:paraId="273EEE77" w14:textId="77777777" w:rsidTr="00F173EC">
        <w:trPr>
          <w:tblHeader/>
        </w:trPr>
        <w:tc>
          <w:tcPr>
            <w:tcW w:w="1412" w:type="pct"/>
            <w:tcBorders>
              <w:top w:val="single" w:sz="4" w:space="0" w:color="auto"/>
              <w:left w:val="single" w:sz="4" w:space="0" w:color="auto"/>
              <w:bottom w:val="single" w:sz="4" w:space="0" w:color="auto"/>
              <w:right w:val="single" w:sz="4" w:space="0" w:color="auto"/>
            </w:tcBorders>
          </w:tcPr>
          <w:p w14:paraId="31A55F41" w14:textId="77777777" w:rsidR="00F173EC" w:rsidRPr="00F173EC" w:rsidRDefault="00F173EC" w:rsidP="00F173EC">
            <w:pPr>
              <w:spacing w:after="0" w:line="240" w:lineRule="atLeast"/>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Band Level 7 (WL 1.123)</w:t>
            </w:r>
          </w:p>
        </w:tc>
        <w:tc>
          <w:tcPr>
            <w:tcW w:w="1022" w:type="pct"/>
            <w:tcBorders>
              <w:top w:val="single" w:sz="4" w:space="0" w:color="auto"/>
              <w:left w:val="single" w:sz="4" w:space="0" w:color="auto"/>
              <w:bottom w:val="single" w:sz="4" w:space="0" w:color="auto"/>
              <w:right w:val="single" w:sz="4" w:space="0" w:color="auto"/>
            </w:tcBorders>
          </w:tcPr>
          <w:p w14:paraId="30441FD9"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xml:space="preserve"> $   386.93 </w:t>
            </w:r>
          </w:p>
        </w:tc>
        <w:tc>
          <w:tcPr>
            <w:tcW w:w="1023" w:type="pct"/>
            <w:tcBorders>
              <w:top w:val="single" w:sz="4" w:space="0" w:color="auto"/>
              <w:left w:val="single" w:sz="4" w:space="0" w:color="auto"/>
              <w:bottom w:val="single" w:sz="4" w:space="0" w:color="auto"/>
              <w:right w:val="single" w:sz="4" w:space="0" w:color="auto"/>
            </w:tcBorders>
          </w:tcPr>
          <w:p w14:paraId="40869C80"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1,280.00</w:t>
            </w:r>
          </w:p>
        </w:tc>
        <w:tc>
          <w:tcPr>
            <w:tcW w:w="1543" w:type="pct"/>
            <w:tcBorders>
              <w:top w:val="single" w:sz="4" w:space="0" w:color="auto"/>
              <w:left w:val="single" w:sz="4" w:space="0" w:color="auto"/>
              <w:bottom w:val="single" w:sz="4" w:space="0" w:color="auto"/>
              <w:right w:val="single" w:sz="4" w:space="0" w:color="auto"/>
            </w:tcBorders>
          </w:tcPr>
          <w:p w14:paraId="072EBE15"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xml:space="preserve"> $ 1,666.93 </w:t>
            </w:r>
          </w:p>
        </w:tc>
      </w:tr>
      <w:tr w:rsidR="00F173EC" w:rsidRPr="00223787" w14:paraId="57A5E8D2" w14:textId="77777777" w:rsidTr="00F173EC">
        <w:trPr>
          <w:tblHeader/>
        </w:trPr>
        <w:tc>
          <w:tcPr>
            <w:tcW w:w="1412" w:type="pct"/>
            <w:tcBorders>
              <w:top w:val="single" w:sz="4" w:space="0" w:color="auto"/>
              <w:left w:val="single" w:sz="4" w:space="0" w:color="auto"/>
              <w:bottom w:val="single" w:sz="4" w:space="0" w:color="auto"/>
              <w:right w:val="single" w:sz="4" w:space="0" w:color="auto"/>
            </w:tcBorders>
          </w:tcPr>
          <w:p w14:paraId="344F25F8" w14:textId="77777777" w:rsidR="00F173EC" w:rsidRPr="00F173EC" w:rsidRDefault="00F173EC" w:rsidP="00F173EC">
            <w:pPr>
              <w:spacing w:after="0" w:line="240" w:lineRule="atLeast"/>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Band Level 8 (WL 1.000)</w:t>
            </w:r>
          </w:p>
        </w:tc>
        <w:tc>
          <w:tcPr>
            <w:tcW w:w="1022" w:type="pct"/>
            <w:tcBorders>
              <w:top w:val="single" w:sz="4" w:space="0" w:color="auto"/>
              <w:left w:val="single" w:sz="4" w:space="0" w:color="auto"/>
              <w:bottom w:val="single" w:sz="4" w:space="0" w:color="auto"/>
              <w:right w:val="single" w:sz="4" w:space="0" w:color="auto"/>
            </w:tcBorders>
          </w:tcPr>
          <w:p w14:paraId="5B7073A8"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xml:space="preserve"> $   344.55 </w:t>
            </w:r>
          </w:p>
        </w:tc>
        <w:tc>
          <w:tcPr>
            <w:tcW w:w="1023" w:type="pct"/>
            <w:tcBorders>
              <w:top w:val="single" w:sz="4" w:space="0" w:color="auto"/>
              <w:left w:val="single" w:sz="4" w:space="0" w:color="auto"/>
              <w:bottom w:val="single" w:sz="4" w:space="0" w:color="auto"/>
              <w:right w:val="single" w:sz="4" w:space="0" w:color="auto"/>
            </w:tcBorders>
          </w:tcPr>
          <w:p w14:paraId="0411E8B3"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1,280.00</w:t>
            </w:r>
          </w:p>
        </w:tc>
        <w:tc>
          <w:tcPr>
            <w:tcW w:w="1543" w:type="pct"/>
            <w:tcBorders>
              <w:top w:val="single" w:sz="4" w:space="0" w:color="auto"/>
              <w:left w:val="single" w:sz="4" w:space="0" w:color="auto"/>
              <w:bottom w:val="single" w:sz="4" w:space="0" w:color="auto"/>
              <w:right w:val="single" w:sz="4" w:space="0" w:color="auto"/>
            </w:tcBorders>
          </w:tcPr>
          <w:p w14:paraId="3E18C763"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xml:space="preserve"> $ 1,624.55 </w:t>
            </w:r>
          </w:p>
        </w:tc>
      </w:tr>
      <w:tr w:rsidR="00F173EC" w:rsidRPr="00223787" w14:paraId="2861CCC2" w14:textId="77777777" w:rsidTr="00F173EC">
        <w:trPr>
          <w:tblHeader/>
        </w:trPr>
        <w:tc>
          <w:tcPr>
            <w:tcW w:w="1412" w:type="pct"/>
            <w:tcBorders>
              <w:top w:val="single" w:sz="4" w:space="0" w:color="auto"/>
              <w:left w:val="single" w:sz="4" w:space="0" w:color="auto"/>
              <w:bottom w:val="single" w:sz="4" w:space="0" w:color="auto"/>
              <w:right w:val="single" w:sz="4" w:space="0" w:color="auto"/>
            </w:tcBorders>
          </w:tcPr>
          <w:p w14:paraId="12E1A18D" w14:textId="77777777" w:rsidR="00F173EC" w:rsidRPr="00F173EC" w:rsidRDefault="00F173EC" w:rsidP="00F173EC">
            <w:pPr>
              <w:spacing w:after="0" w:line="240" w:lineRule="atLeast"/>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xml:space="preserve">Additional Rural Rate (if </w:t>
            </w:r>
            <w:proofErr w:type="gramStart"/>
            <w:r w:rsidRPr="00F173EC">
              <w:rPr>
                <w:rFonts w:ascii="VIC-Bold" w:eastAsia="Times New Roman" w:hAnsi="VIC-Bold" w:cs="Times New Roman"/>
                <w:color w:val="323E4F" w:themeColor="text2" w:themeShade="BF"/>
                <w:sz w:val="24"/>
                <w:szCs w:val="24"/>
                <w:lang w:eastAsia="en-AU"/>
              </w:rPr>
              <w:t>eligible)*</w:t>
            </w:r>
            <w:proofErr w:type="gramEnd"/>
            <w:r w:rsidRPr="00F173EC">
              <w:rPr>
                <w:rFonts w:ascii="VIC-Bold" w:eastAsia="Times New Roman" w:hAnsi="VIC-Bold" w:cs="Times New Roman"/>
                <w:color w:val="323E4F" w:themeColor="text2" w:themeShade="BF"/>
                <w:sz w:val="24"/>
                <w:szCs w:val="24"/>
                <w:lang w:eastAsia="en-AU"/>
              </w:rPr>
              <w:t>**</w:t>
            </w:r>
          </w:p>
        </w:tc>
        <w:tc>
          <w:tcPr>
            <w:tcW w:w="1022" w:type="pct"/>
            <w:tcBorders>
              <w:top w:val="single" w:sz="4" w:space="0" w:color="auto"/>
              <w:left w:val="single" w:sz="4" w:space="0" w:color="auto"/>
              <w:bottom w:val="single" w:sz="4" w:space="0" w:color="auto"/>
              <w:right w:val="single" w:sz="4" w:space="0" w:color="auto"/>
            </w:tcBorders>
          </w:tcPr>
          <w:p w14:paraId="74FF48DB"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xml:space="preserve">$   585.38 </w:t>
            </w:r>
          </w:p>
          <w:p w14:paraId="009AE0F7"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p>
        </w:tc>
        <w:tc>
          <w:tcPr>
            <w:tcW w:w="1023" w:type="pct"/>
            <w:tcBorders>
              <w:top w:val="single" w:sz="4" w:space="0" w:color="auto"/>
              <w:left w:val="single" w:sz="4" w:space="0" w:color="auto"/>
              <w:bottom w:val="single" w:sz="4" w:space="0" w:color="auto"/>
              <w:right w:val="single" w:sz="4" w:space="0" w:color="auto"/>
            </w:tcBorders>
          </w:tcPr>
          <w:p w14:paraId="50B50A51"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p>
        </w:tc>
        <w:tc>
          <w:tcPr>
            <w:tcW w:w="1543" w:type="pct"/>
            <w:tcBorders>
              <w:top w:val="single" w:sz="4" w:space="0" w:color="auto"/>
              <w:left w:val="single" w:sz="4" w:space="0" w:color="auto"/>
              <w:bottom w:val="single" w:sz="4" w:space="0" w:color="auto"/>
              <w:right w:val="single" w:sz="4" w:space="0" w:color="auto"/>
            </w:tcBorders>
          </w:tcPr>
          <w:p w14:paraId="4C59B42C"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p>
        </w:tc>
      </w:tr>
    </w:tbl>
    <w:p w14:paraId="6D333352" w14:textId="06FAB5EE"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 </w:t>
      </w:r>
      <w:r w:rsidR="001D1CB6">
        <w:rPr>
          <w:rFonts w:ascii="VIC-Regular" w:eastAsia="Times New Roman" w:hAnsi="VIC-Regular" w:cs="Times New Roman"/>
          <w:color w:val="011A3C"/>
          <w:sz w:val="24"/>
          <w:szCs w:val="24"/>
          <w:lang w:val="en" w:eastAsia="en-AU"/>
        </w:rPr>
        <w:t>Due to</w:t>
      </w:r>
      <w:r w:rsidRPr="00223787">
        <w:rPr>
          <w:rFonts w:ascii="VIC-Regular" w:eastAsia="Times New Roman" w:hAnsi="VIC-Regular" w:cs="Times New Roman"/>
          <w:color w:val="011A3C"/>
          <w:sz w:val="24"/>
          <w:szCs w:val="24"/>
          <w:lang w:val="en" w:eastAsia="en-AU"/>
        </w:rPr>
        <w:t xml:space="preserve"> a major change in the CUA Creative Arts and Culture Training Package, the CUS30109 Certificate III in Music and CUS30209 Certificate III in Technical Production have been merged into the one qualification, CUA30915 Certificate III in Music Industry. Previously, it was common practice for students to </w:t>
      </w:r>
      <w:proofErr w:type="spellStart"/>
      <w:r w:rsidRPr="00223787">
        <w:rPr>
          <w:rFonts w:ascii="VIC-Regular" w:eastAsia="Times New Roman" w:hAnsi="VIC-Regular" w:cs="Times New Roman"/>
          <w:color w:val="011A3C"/>
          <w:sz w:val="24"/>
          <w:szCs w:val="24"/>
          <w:lang w:val="en" w:eastAsia="en-AU"/>
        </w:rPr>
        <w:t>enrol</w:t>
      </w:r>
      <w:proofErr w:type="spellEnd"/>
      <w:r w:rsidRPr="00223787">
        <w:rPr>
          <w:rFonts w:ascii="VIC-Regular" w:eastAsia="Times New Roman" w:hAnsi="VIC-Regular" w:cs="Times New Roman"/>
          <w:color w:val="011A3C"/>
          <w:sz w:val="24"/>
          <w:szCs w:val="24"/>
          <w:lang w:val="en" w:eastAsia="en-AU"/>
        </w:rPr>
        <w:t xml:space="preserve"> in two separate qualifications (Music – Performance and Technical Production) and be funded up to 180 hours for both. These enrolments will now be in a single Certificate III in Music Industry, with many students undertaking a scored Unit 3 &amp; 4 in both streams in a single enrolment year. Band 5a has been introduced to enable funding for the two streams within the one qualification, up to a maximum of 360 hours.</w:t>
      </w:r>
    </w:p>
    <w:p w14:paraId="4526999A" w14:textId="4900B83A" w:rsidR="0089477A" w:rsidRDefault="0089477A" w:rsidP="0089477A">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w:t>
      </w:r>
      <w:r w:rsidR="00F173EC">
        <w:rPr>
          <w:rFonts w:ascii="VIC-Regular" w:eastAsia="Times New Roman" w:hAnsi="VIC-Regular" w:cs="Times New Roman"/>
          <w:color w:val="011A3C"/>
          <w:sz w:val="24"/>
          <w:szCs w:val="24"/>
          <w:lang w:val="en" w:eastAsia="en-AU"/>
        </w:rPr>
        <w:t>Updated</w:t>
      </w:r>
      <w:r w:rsidR="00F173EC" w:rsidRPr="0059549B">
        <w:rPr>
          <w:rFonts w:ascii="VIC-Regular" w:eastAsia="Times New Roman" w:hAnsi="VIC-Regular" w:cs="Times New Roman"/>
          <w:color w:val="011A3C"/>
          <w:sz w:val="24"/>
          <w:szCs w:val="24"/>
          <w:lang w:val="en" w:eastAsia="en-AU"/>
        </w:rPr>
        <w:t xml:space="preserve"> </w:t>
      </w:r>
      <w:r w:rsidRPr="0059549B">
        <w:rPr>
          <w:rFonts w:ascii="VIC-Regular" w:eastAsia="Times New Roman" w:hAnsi="VIC-Regular" w:cs="Times New Roman"/>
          <w:color w:val="011A3C"/>
          <w:sz w:val="24"/>
          <w:szCs w:val="24"/>
          <w:lang w:val="en" w:eastAsia="en-AU"/>
        </w:rPr>
        <w:t>Location indexes</w:t>
      </w:r>
      <w:r w:rsidR="00F173EC">
        <w:rPr>
          <w:rFonts w:ascii="VIC-Regular" w:eastAsia="Times New Roman" w:hAnsi="VIC-Regular" w:cs="Times New Roman"/>
          <w:color w:val="011A3C"/>
          <w:sz w:val="24"/>
          <w:szCs w:val="24"/>
          <w:lang w:val="en" w:eastAsia="en-AU"/>
        </w:rPr>
        <w:t xml:space="preserve"> developed as a part of the rurality reform</w:t>
      </w:r>
      <w:r w:rsidRPr="0059549B">
        <w:rPr>
          <w:rFonts w:ascii="VIC-Regular" w:eastAsia="Times New Roman" w:hAnsi="VIC-Regular" w:cs="Times New Roman"/>
          <w:color w:val="011A3C"/>
          <w:sz w:val="24"/>
          <w:szCs w:val="24"/>
          <w:lang w:val="en" w:eastAsia="en-AU"/>
        </w:rPr>
        <w:t xml:space="preserve"> have been used for</w:t>
      </w:r>
      <w:r w:rsidR="006717C9">
        <w:rPr>
          <w:rFonts w:ascii="VIC-Regular" w:eastAsia="Times New Roman" w:hAnsi="VIC-Regular" w:cs="Times New Roman"/>
          <w:color w:val="011A3C"/>
          <w:sz w:val="24"/>
          <w:szCs w:val="24"/>
          <w:lang w:val="en" w:eastAsia="en-AU"/>
        </w:rPr>
        <w:t xml:space="preserve"> </w:t>
      </w:r>
      <w:r w:rsidR="00F173EC">
        <w:rPr>
          <w:rFonts w:ascii="VIC-Regular" w:eastAsia="Times New Roman" w:hAnsi="VIC-Regular" w:cs="Times New Roman"/>
          <w:color w:val="011A3C"/>
          <w:sz w:val="24"/>
          <w:szCs w:val="24"/>
          <w:lang w:val="en" w:eastAsia="en-AU"/>
        </w:rPr>
        <w:t>calculating</w:t>
      </w:r>
      <w:r w:rsidRPr="0059549B">
        <w:rPr>
          <w:rFonts w:ascii="VIC-Regular" w:eastAsia="Times New Roman" w:hAnsi="VIC-Regular" w:cs="Times New Roman"/>
          <w:color w:val="011A3C"/>
          <w:sz w:val="24"/>
          <w:szCs w:val="24"/>
          <w:lang w:val="en" w:eastAsia="en-AU"/>
        </w:rPr>
        <w:t xml:space="preserve"> </w:t>
      </w:r>
      <w:r>
        <w:rPr>
          <w:rFonts w:ascii="VIC-Regular" w:eastAsia="Times New Roman" w:hAnsi="VIC-Regular" w:cs="Times New Roman"/>
          <w:color w:val="011A3C"/>
          <w:sz w:val="24"/>
          <w:szCs w:val="24"/>
          <w:lang w:val="en" w:eastAsia="en-AU"/>
        </w:rPr>
        <w:t>the</w:t>
      </w:r>
      <w:r w:rsidRPr="0059549B">
        <w:rPr>
          <w:rFonts w:ascii="VIC-Regular" w:eastAsia="Times New Roman" w:hAnsi="VIC-Regular" w:cs="Times New Roman"/>
          <w:color w:val="011A3C"/>
          <w:sz w:val="24"/>
          <w:szCs w:val="24"/>
          <w:lang w:val="en" w:eastAsia="en-AU"/>
        </w:rPr>
        <w:t xml:space="preserve"> </w:t>
      </w:r>
      <w:r>
        <w:rPr>
          <w:rFonts w:ascii="VIC-Regular" w:eastAsia="Times New Roman" w:hAnsi="VIC-Regular" w:cs="Times New Roman"/>
          <w:color w:val="011A3C"/>
          <w:sz w:val="24"/>
          <w:szCs w:val="24"/>
          <w:lang w:val="en" w:eastAsia="en-AU"/>
        </w:rPr>
        <w:t>additional rural funding element.</w:t>
      </w:r>
    </w:p>
    <w:p w14:paraId="55D644CA" w14:textId="5FAB99FA" w:rsidR="00F173EC" w:rsidRPr="00F3637A" w:rsidRDefault="00F173EC" w:rsidP="00F173EC">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The location index of a multicampus school is the average of the location indexes of its constituent campuses</w:t>
      </w:r>
      <w:r w:rsidR="006717C9">
        <w:rPr>
          <w:rFonts w:ascii="VIC-Regular" w:eastAsia="Times New Roman" w:hAnsi="VIC-Regular" w:cs="Times New Roman"/>
          <w:color w:val="011A3C"/>
          <w:sz w:val="24"/>
          <w:szCs w:val="24"/>
          <w:lang w:val="en" w:eastAsia="en-AU"/>
        </w:rPr>
        <w:t>.</w:t>
      </w:r>
      <w:r>
        <w:rPr>
          <w:rFonts w:ascii="VIC-Regular" w:eastAsia="Times New Roman" w:hAnsi="VIC-Regular" w:cs="Times New Roman"/>
          <w:color w:val="011A3C"/>
          <w:sz w:val="24"/>
          <w:szCs w:val="24"/>
          <w:lang w:val="en" w:eastAsia="en-AU"/>
        </w:rPr>
        <w:t xml:space="preserve">  </w:t>
      </w:r>
    </w:p>
    <w:p w14:paraId="40574044" w14:textId="2396EC8F" w:rsidR="00216245" w:rsidRPr="008A6CE0" w:rsidRDefault="00EA34C0" w:rsidP="00EA34C0">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8A6CE0">
        <w:rPr>
          <w:rFonts w:ascii="VIC-Regular" w:eastAsia="Times New Roman" w:hAnsi="VIC-Regular" w:cs="Times New Roman"/>
          <w:b/>
          <w:bCs/>
          <w:color w:val="011A3C"/>
          <w:sz w:val="24"/>
          <w:szCs w:val="24"/>
          <w:lang w:val="en" w:eastAsia="en-AU"/>
        </w:rPr>
        <w:lastRenderedPageBreak/>
        <w:t>Targeted VET funding operates within a capped budget</w:t>
      </w:r>
    </w:p>
    <w:p w14:paraId="6044B5B7" w14:textId="3BA86A2E" w:rsidR="00EA34C0" w:rsidRPr="00D8139D"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139D">
        <w:rPr>
          <w:rFonts w:ascii="VIC-Regular" w:eastAsia="Times New Roman" w:hAnsi="VIC-Regular" w:cs="Times New Roman"/>
          <w:color w:val="011A3C"/>
          <w:sz w:val="24"/>
          <w:szCs w:val="24"/>
          <w:lang w:val="en" w:eastAsia="en-AU"/>
        </w:rPr>
        <w:t xml:space="preserve">This means that band rates may be adjusted up or down </w:t>
      </w:r>
      <w:r w:rsidR="00216245" w:rsidRPr="00D8139D">
        <w:rPr>
          <w:rFonts w:ascii="VIC-Regular" w:eastAsia="Times New Roman" w:hAnsi="VIC-Regular" w:cs="Times New Roman"/>
          <w:color w:val="011A3C"/>
          <w:sz w:val="24"/>
          <w:szCs w:val="24"/>
          <w:lang w:val="en" w:eastAsia="en-AU"/>
        </w:rPr>
        <w:t>annually as they are</w:t>
      </w:r>
      <w:r w:rsidR="00D8139D" w:rsidRPr="00D8139D">
        <w:rPr>
          <w:rFonts w:ascii="VIC-Regular" w:eastAsia="Times New Roman" w:hAnsi="VIC-Regular" w:cs="Times New Roman"/>
          <w:color w:val="011A3C"/>
          <w:sz w:val="24"/>
          <w:szCs w:val="24"/>
          <w:lang w:val="en" w:eastAsia="en-AU"/>
        </w:rPr>
        <w:t xml:space="preserve"> dependent on </w:t>
      </w:r>
      <w:proofErr w:type="gramStart"/>
      <w:r w:rsidR="00D8139D" w:rsidRPr="00D8139D">
        <w:rPr>
          <w:rFonts w:ascii="VIC-Regular" w:eastAsia="Times New Roman" w:hAnsi="VIC-Regular" w:cs="Times New Roman"/>
          <w:color w:val="011A3C"/>
          <w:sz w:val="24"/>
          <w:szCs w:val="24"/>
          <w:lang w:val="en" w:eastAsia="en-AU"/>
        </w:rPr>
        <w:t>a number of</w:t>
      </w:r>
      <w:proofErr w:type="gramEnd"/>
      <w:r w:rsidR="00D8139D" w:rsidRPr="00D8139D">
        <w:rPr>
          <w:rFonts w:ascii="VIC-Regular" w:eastAsia="Times New Roman" w:hAnsi="VIC-Regular" w:cs="Times New Roman"/>
          <w:color w:val="011A3C"/>
          <w:sz w:val="24"/>
          <w:szCs w:val="24"/>
          <w:lang w:val="en" w:eastAsia="en-AU"/>
        </w:rPr>
        <w:t xml:space="preserve"> factors including </w:t>
      </w:r>
      <w:r w:rsidRPr="00D8139D">
        <w:rPr>
          <w:rFonts w:ascii="VIC-Regular" w:eastAsia="Times New Roman" w:hAnsi="VIC-Regular" w:cs="Times New Roman"/>
          <w:color w:val="011A3C"/>
          <w:sz w:val="24"/>
          <w:szCs w:val="24"/>
          <w:lang w:val="en" w:eastAsia="en-AU"/>
        </w:rPr>
        <w:t>changes in total eligible enrolments from all schools and the spread of these enrolments across band levels.</w:t>
      </w:r>
    </w:p>
    <w:p w14:paraId="46FC2118" w14:textId="3FB295D2"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For example, even if the total number of enrolments did not change between 20</w:t>
      </w:r>
      <w:r w:rsidR="00A95154">
        <w:rPr>
          <w:rFonts w:ascii="VIC-Regular" w:eastAsia="Times New Roman" w:hAnsi="VIC-Regular" w:cs="Times New Roman"/>
          <w:color w:val="011A3C"/>
          <w:sz w:val="24"/>
          <w:szCs w:val="24"/>
          <w:lang w:val="en" w:eastAsia="en-AU"/>
        </w:rPr>
        <w:t>2</w:t>
      </w:r>
      <w:r w:rsidR="001D1CB6">
        <w:rPr>
          <w:rFonts w:ascii="VIC-Regular" w:eastAsia="Times New Roman" w:hAnsi="VIC-Regular" w:cs="Times New Roman"/>
          <w:color w:val="011A3C"/>
          <w:sz w:val="24"/>
          <w:szCs w:val="24"/>
          <w:lang w:val="en" w:eastAsia="en-AU"/>
        </w:rPr>
        <w:t>1</w:t>
      </w:r>
      <w:r w:rsidRPr="00223787">
        <w:rPr>
          <w:rFonts w:ascii="VIC-Regular" w:eastAsia="Times New Roman" w:hAnsi="VIC-Regular" w:cs="Times New Roman"/>
          <w:color w:val="011A3C"/>
          <w:sz w:val="24"/>
          <w:szCs w:val="24"/>
          <w:lang w:val="en" w:eastAsia="en-AU"/>
        </w:rPr>
        <w:t xml:space="preserve"> and 202</w:t>
      </w:r>
      <w:r w:rsidR="001D1CB6">
        <w:rPr>
          <w:rFonts w:ascii="VIC-Regular" w:eastAsia="Times New Roman" w:hAnsi="VIC-Regular" w:cs="Times New Roman"/>
          <w:color w:val="011A3C"/>
          <w:sz w:val="24"/>
          <w:szCs w:val="24"/>
          <w:lang w:val="en" w:eastAsia="en-AU"/>
        </w:rPr>
        <w:t>2</w:t>
      </w:r>
      <w:r w:rsidRPr="00223787">
        <w:rPr>
          <w:rFonts w:ascii="VIC-Regular" w:eastAsia="Times New Roman" w:hAnsi="VIC-Regular" w:cs="Times New Roman"/>
          <w:color w:val="011A3C"/>
          <w:sz w:val="24"/>
          <w:szCs w:val="24"/>
          <w:lang w:val="en" w:eastAsia="en-AU"/>
        </w:rPr>
        <w:t>, if there was an increase in the proportion of enrolments towards the higher funded bands, the confirmed band rates for 202</w:t>
      </w:r>
      <w:r w:rsidR="001D1CB6">
        <w:rPr>
          <w:rFonts w:ascii="VIC-Regular" w:eastAsia="Times New Roman" w:hAnsi="VIC-Regular" w:cs="Times New Roman"/>
          <w:color w:val="011A3C"/>
          <w:sz w:val="24"/>
          <w:szCs w:val="24"/>
          <w:lang w:val="en" w:eastAsia="en-AU"/>
        </w:rPr>
        <w:t>2</w:t>
      </w:r>
      <w:r w:rsidRPr="00223787">
        <w:rPr>
          <w:rFonts w:ascii="VIC-Regular" w:eastAsia="Times New Roman" w:hAnsi="VIC-Regular" w:cs="Times New Roman"/>
          <w:color w:val="011A3C"/>
          <w:sz w:val="24"/>
          <w:szCs w:val="24"/>
          <w:lang w:val="en" w:eastAsia="en-AU"/>
        </w:rPr>
        <w:t xml:space="preserve"> may be adjusted down, once enrolments are confirmed.</w:t>
      </w:r>
    </w:p>
    <w:p w14:paraId="518E79F9" w14:textId="6BB6B70F"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Conversely, if the total number of enrolments did not change between 20</w:t>
      </w:r>
      <w:r w:rsidR="00A95154">
        <w:rPr>
          <w:rFonts w:ascii="VIC-Regular" w:eastAsia="Times New Roman" w:hAnsi="VIC-Regular" w:cs="Times New Roman"/>
          <w:color w:val="011A3C"/>
          <w:sz w:val="24"/>
          <w:szCs w:val="24"/>
          <w:lang w:val="en" w:eastAsia="en-AU"/>
        </w:rPr>
        <w:t>2</w:t>
      </w:r>
      <w:r w:rsidR="001D1CB6">
        <w:rPr>
          <w:rFonts w:ascii="VIC-Regular" w:eastAsia="Times New Roman" w:hAnsi="VIC-Regular" w:cs="Times New Roman"/>
          <w:color w:val="011A3C"/>
          <w:sz w:val="24"/>
          <w:szCs w:val="24"/>
          <w:lang w:val="en" w:eastAsia="en-AU"/>
        </w:rPr>
        <w:t>1</w:t>
      </w:r>
      <w:r w:rsidRPr="00223787">
        <w:rPr>
          <w:rFonts w:ascii="VIC-Regular" w:eastAsia="Times New Roman" w:hAnsi="VIC-Regular" w:cs="Times New Roman"/>
          <w:color w:val="011A3C"/>
          <w:sz w:val="24"/>
          <w:szCs w:val="24"/>
          <w:lang w:val="en" w:eastAsia="en-AU"/>
        </w:rPr>
        <w:t xml:space="preserve"> and 20</w:t>
      </w:r>
      <w:r w:rsidR="001D1CB6">
        <w:rPr>
          <w:rFonts w:ascii="VIC-Regular" w:eastAsia="Times New Roman" w:hAnsi="VIC-Regular" w:cs="Times New Roman"/>
          <w:color w:val="011A3C"/>
          <w:sz w:val="24"/>
          <w:szCs w:val="24"/>
          <w:lang w:val="en" w:eastAsia="en-AU"/>
        </w:rPr>
        <w:t>22</w:t>
      </w:r>
      <w:r w:rsidRPr="00223787">
        <w:rPr>
          <w:rFonts w:ascii="VIC-Regular" w:eastAsia="Times New Roman" w:hAnsi="VIC-Regular" w:cs="Times New Roman"/>
          <w:color w:val="011A3C"/>
          <w:sz w:val="24"/>
          <w:szCs w:val="24"/>
          <w:lang w:val="en" w:eastAsia="en-AU"/>
        </w:rPr>
        <w:t>, if there was a significant increase in the proportion of enrolments towards the lower funded bands, the confirmed band rates for 202</w:t>
      </w:r>
      <w:r w:rsidR="001D1CB6">
        <w:rPr>
          <w:rFonts w:ascii="VIC-Regular" w:eastAsia="Times New Roman" w:hAnsi="VIC-Regular" w:cs="Times New Roman"/>
          <w:color w:val="011A3C"/>
          <w:sz w:val="24"/>
          <w:szCs w:val="24"/>
          <w:lang w:val="en" w:eastAsia="en-AU"/>
        </w:rPr>
        <w:t>2</w:t>
      </w:r>
      <w:r w:rsidRPr="00223787">
        <w:rPr>
          <w:rFonts w:ascii="VIC-Regular" w:eastAsia="Times New Roman" w:hAnsi="VIC-Regular" w:cs="Times New Roman"/>
          <w:color w:val="011A3C"/>
          <w:sz w:val="24"/>
          <w:szCs w:val="24"/>
          <w:lang w:val="en" w:eastAsia="en-AU"/>
        </w:rPr>
        <w:t xml:space="preserve"> may be adjusted up, once enrolments are confirmed. The impact of changes in enrolment patterns is spread proportionally across all band funding levels.</w:t>
      </w:r>
    </w:p>
    <w:p w14:paraId="61EA20A5" w14:textId="5B99A359"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This reinforces the importance for schools to </w:t>
      </w:r>
      <w:r w:rsidRPr="00223787">
        <w:rPr>
          <w:rFonts w:ascii="VIC-Regular" w:eastAsia="Times New Roman" w:hAnsi="VIC-Regular" w:cs="Times New Roman"/>
          <w:b/>
          <w:bCs/>
          <w:color w:val="011A3C"/>
          <w:sz w:val="24"/>
          <w:szCs w:val="24"/>
          <w:lang w:val="en" w:eastAsia="en-AU"/>
        </w:rPr>
        <w:t xml:space="preserve">CORRECTLY </w:t>
      </w:r>
      <w:r w:rsidRPr="00223787">
        <w:rPr>
          <w:rFonts w:ascii="VIC-Regular" w:eastAsia="Times New Roman" w:hAnsi="VIC-Regular" w:cs="Times New Roman"/>
          <w:color w:val="011A3C"/>
          <w:sz w:val="24"/>
          <w:szCs w:val="24"/>
          <w:lang w:val="en" w:eastAsia="en-AU"/>
        </w:rPr>
        <w:t>enter enrolments on VASS by the due date. Entries must include</w:t>
      </w:r>
      <w:r w:rsidR="001D1CB6">
        <w:rPr>
          <w:rFonts w:ascii="VIC-Regular" w:eastAsia="Times New Roman" w:hAnsi="VIC-Regular" w:cs="Times New Roman"/>
          <w:color w:val="011A3C"/>
          <w:sz w:val="24"/>
          <w:szCs w:val="24"/>
          <w:lang w:val="en" w:eastAsia="en-AU"/>
        </w:rPr>
        <w:t xml:space="preserve"> the</w:t>
      </w:r>
      <w:r w:rsidRPr="00223787">
        <w:rPr>
          <w:rFonts w:ascii="VIC-Regular" w:eastAsia="Times New Roman" w:hAnsi="VIC-Regular" w:cs="Times New Roman"/>
          <w:color w:val="011A3C"/>
          <w:sz w:val="24"/>
          <w:szCs w:val="24"/>
          <w:lang w:val="en" w:eastAsia="en-AU"/>
        </w:rPr>
        <w:t xml:space="preserve"> certificate title, units of competency, and hours.</w:t>
      </w:r>
    </w:p>
    <w:p w14:paraId="6DF335F3"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There is no capacity within a capped budget to provide funding to schools that have not entered VET enrolments on VASS at all or have entered them with incorrect information.</w:t>
      </w:r>
    </w:p>
    <w:p w14:paraId="2669AD94" w14:textId="77777777" w:rsidR="00EA34C0" w:rsidRPr="00D8139D"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8139D">
        <w:rPr>
          <w:rFonts w:ascii="VIC-Bold" w:eastAsia="Times New Roman" w:hAnsi="VIC-Bold" w:cs="Times New Roman"/>
          <w:b/>
          <w:bCs/>
          <w:color w:val="011A3C"/>
          <w:sz w:val="27"/>
          <w:szCs w:val="27"/>
          <w:lang w:val="en" w:eastAsia="en-AU"/>
        </w:rPr>
        <w:t>TAFE supplement</w:t>
      </w:r>
    </w:p>
    <w:p w14:paraId="3F34DBCF"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From 2019 an </w:t>
      </w:r>
      <w:r w:rsidRPr="00223787">
        <w:rPr>
          <w:rFonts w:ascii="VIC-Regular" w:eastAsia="Times New Roman" w:hAnsi="VIC-Regular" w:cs="Times New Roman"/>
          <w:b/>
          <w:bCs/>
          <w:color w:val="011A3C"/>
          <w:sz w:val="24"/>
          <w:szCs w:val="24"/>
          <w:lang w:val="en" w:eastAsia="en-AU"/>
        </w:rPr>
        <w:t xml:space="preserve">additional supplement </w:t>
      </w:r>
      <w:r w:rsidRPr="00223787">
        <w:rPr>
          <w:rFonts w:ascii="VIC-Regular" w:eastAsia="Times New Roman" w:hAnsi="VIC-Regular" w:cs="Times New Roman"/>
          <w:color w:val="011A3C"/>
          <w:sz w:val="24"/>
          <w:szCs w:val="24"/>
          <w:lang w:val="en" w:eastAsia="en-AU"/>
        </w:rPr>
        <w:t>(over 4 years) is available to government schools that purchase VET courses on the Skills First list from the TAFE network.</w:t>
      </w:r>
    </w:p>
    <w:p w14:paraId="69E17441"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The amount of funding provided will be equal to the gap between current total funding (core SRP for VET + targeted VET funding) and the Skills First subsidy and maximum exemption rate. A 10% rural loading will be applied where relevant.</w:t>
      </w:r>
    </w:p>
    <w:p w14:paraId="0935DC93"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TAFE Supplement funds will be paid against a separate budget line in the Term 3 quarterly cash grants through the Student Resource Package once actual eligible VET enrolments are known.</w:t>
      </w:r>
    </w:p>
    <w:p w14:paraId="725BA9A6" w14:textId="301C7E1A"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lastRenderedPageBreak/>
        <w:t>The confirmed amount of the TAFE supplement against eligible VET qualifications will be available when actual eligible 202</w:t>
      </w:r>
      <w:r w:rsidR="001D1CB6">
        <w:rPr>
          <w:rFonts w:ascii="VIC-Regular" w:eastAsia="Times New Roman" w:hAnsi="VIC-Regular" w:cs="Times New Roman"/>
          <w:color w:val="011A3C"/>
          <w:sz w:val="24"/>
          <w:szCs w:val="24"/>
          <w:lang w:val="en" w:eastAsia="en-AU"/>
        </w:rPr>
        <w:t>2</w:t>
      </w:r>
      <w:r w:rsidRPr="00223787">
        <w:rPr>
          <w:rFonts w:ascii="VIC-Regular" w:eastAsia="Times New Roman" w:hAnsi="VIC-Regular" w:cs="Times New Roman"/>
          <w:color w:val="011A3C"/>
          <w:sz w:val="24"/>
          <w:szCs w:val="24"/>
          <w:lang w:val="en" w:eastAsia="en-AU"/>
        </w:rPr>
        <w:t xml:space="preserve"> VET enrolments with the TAFE network are known. Where the current total funding (core SRP for VET $12</w:t>
      </w:r>
      <w:r w:rsidR="00A95154">
        <w:rPr>
          <w:rFonts w:ascii="VIC-Regular" w:eastAsia="Times New Roman" w:hAnsi="VIC-Regular" w:cs="Times New Roman"/>
          <w:color w:val="011A3C"/>
          <w:sz w:val="24"/>
          <w:szCs w:val="24"/>
          <w:lang w:val="en" w:eastAsia="en-AU"/>
        </w:rPr>
        <w:t>80</w:t>
      </w:r>
      <w:r w:rsidRPr="00223787">
        <w:rPr>
          <w:rFonts w:ascii="VIC-Regular" w:eastAsia="Times New Roman" w:hAnsi="VIC-Regular" w:cs="Times New Roman"/>
          <w:color w:val="011A3C"/>
          <w:sz w:val="24"/>
          <w:szCs w:val="24"/>
          <w:lang w:val="en" w:eastAsia="en-AU"/>
        </w:rPr>
        <w:t xml:space="preserve"> + targeted VET funding) is higher than the Skills First subsidy rate, no supplement will be provided.</w:t>
      </w:r>
    </w:p>
    <w:p w14:paraId="129198B8" w14:textId="501E6D15" w:rsidR="003E6B76"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To help inform purchasing decisions, a table of TAFE Supplement calculations based on </w:t>
      </w:r>
      <w:r w:rsidR="00C37A79" w:rsidRPr="00C37A79">
        <w:rPr>
          <w:rFonts w:ascii="VIC-Regular" w:eastAsia="Times New Roman" w:hAnsi="VIC-Regular" w:cs="Times New Roman"/>
          <w:color w:val="011A3C"/>
          <w:sz w:val="24"/>
          <w:szCs w:val="24"/>
          <w:lang w:val="en" w:eastAsia="en-AU"/>
        </w:rPr>
        <w:t xml:space="preserve">the most recent </w:t>
      </w:r>
      <w:r w:rsidRPr="00223787">
        <w:rPr>
          <w:rFonts w:ascii="VIC-Regular" w:eastAsia="Times New Roman" w:hAnsi="VIC-Regular" w:cs="Times New Roman"/>
          <w:color w:val="011A3C"/>
          <w:sz w:val="24"/>
          <w:szCs w:val="24"/>
          <w:lang w:val="en" w:eastAsia="en-AU"/>
        </w:rPr>
        <w:t xml:space="preserve">Skills First rates is available at: </w:t>
      </w:r>
      <w:hyperlink r:id="rId125" w:history="1">
        <w:r w:rsidR="001D1CB6">
          <w:rPr>
            <w:rStyle w:val="Hyperlink"/>
          </w:rPr>
          <w:t>VET Delivered to Secondary Students: Resources</w:t>
        </w:r>
      </w:hyperlink>
      <w:r w:rsidR="001D1CB6" w:rsidRPr="00995342">
        <w:rPr>
          <w:rFonts w:ascii="VIC-Regular" w:eastAsia="Times New Roman" w:hAnsi="VIC-Regular" w:cs="Times New Roman"/>
          <w:color w:val="011A3C"/>
          <w:sz w:val="24"/>
          <w:szCs w:val="24"/>
          <w:lang w:val="en" w:eastAsia="en-AU"/>
        </w:rPr>
        <w:t>.</w:t>
      </w:r>
      <w:r w:rsidRPr="00223787">
        <w:rPr>
          <w:rFonts w:ascii="VIC-Regular" w:eastAsia="Times New Roman" w:hAnsi="VIC-Regular" w:cs="Times New Roman"/>
          <w:color w:val="011A3C"/>
          <w:sz w:val="24"/>
          <w:szCs w:val="24"/>
          <w:lang w:val="en" w:eastAsia="en-AU"/>
        </w:rPr>
        <w:t>.</w:t>
      </w:r>
    </w:p>
    <w:p w14:paraId="210AFE91" w14:textId="77777777" w:rsidR="00EA34C0" w:rsidRPr="00D8139D"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8139D">
        <w:rPr>
          <w:rFonts w:ascii="VIC-Bold" w:eastAsia="Times New Roman" w:hAnsi="VIC-Bold" w:cs="Times New Roman"/>
          <w:b/>
          <w:bCs/>
          <w:color w:val="011A3C"/>
          <w:sz w:val="27"/>
          <w:szCs w:val="27"/>
          <w:lang w:val="en" w:eastAsia="en-AU"/>
        </w:rPr>
        <w:t>School-based apprenticeships and traineeships</w:t>
      </w:r>
    </w:p>
    <w:p w14:paraId="3DD4BD5E" w14:textId="3A4B9CF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A student enrolled in a VET qualification through a school-based apprenticeship or traineeship (SBAT) is funded under Skills First and is not eligible for targeted VET funding. </w:t>
      </w:r>
      <w:r w:rsidR="001D1CB6">
        <w:rPr>
          <w:rFonts w:ascii="VIC-Regular" w:eastAsia="Times New Roman" w:hAnsi="VIC-Regular" w:cs="Times New Roman"/>
          <w:color w:val="011A3C"/>
          <w:sz w:val="24"/>
          <w:szCs w:val="24"/>
          <w:lang w:val="en" w:eastAsia="en-AU"/>
        </w:rPr>
        <w:t>F</w:t>
      </w:r>
      <w:r w:rsidRPr="00223787">
        <w:rPr>
          <w:rFonts w:ascii="VIC-Regular" w:eastAsia="Times New Roman" w:hAnsi="VIC-Regular" w:cs="Times New Roman"/>
          <w:color w:val="011A3C"/>
          <w:sz w:val="24"/>
          <w:szCs w:val="24"/>
          <w:lang w:val="en" w:eastAsia="en-AU"/>
        </w:rPr>
        <w:t xml:space="preserve">or assessment purposes, students undertaking VET as part of an SBAT are still able to gain credit towards completion of their senior secondary certificate. Further information on SBATs is available at: </w:t>
      </w:r>
      <w:hyperlink r:id="rId126" w:history="1">
        <w:r w:rsidRPr="00223787">
          <w:rPr>
            <w:rFonts w:ascii="VIC-Regular" w:eastAsia="Times New Roman" w:hAnsi="VIC-Regular" w:cs="Times New Roman"/>
            <w:color w:val="011A3C"/>
            <w:sz w:val="24"/>
            <w:szCs w:val="24"/>
            <w:lang w:val="en" w:eastAsia="en-AU"/>
          </w:rPr>
          <w:t>Part-time and School-based Apprenticeships and Traineeships</w:t>
        </w:r>
      </w:hyperlink>
      <w:r w:rsidRPr="00223787">
        <w:rPr>
          <w:rFonts w:ascii="VIC-Regular" w:eastAsia="Times New Roman" w:hAnsi="VIC-Regular" w:cs="Times New Roman"/>
          <w:color w:val="011A3C"/>
          <w:sz w:val="24"/>
          <w:szCs w:val="24"/>
          <w:lang w:val="en" w:eastAsia="en-AU"/>
        </w:rPr>
        <w:t>.</w:t>
      </w:r>
    </w:p>
    <w:p w14:paraId="25719DEF" w14:textId="77777777" w:rsidR="00EA34C0" w:rsidRPr="00D8139D"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8139D">
        <w:rPr>
          <w:rFonts w:ascii="VIC-Bold" w:eastAsia="Times New Roman" w:hAnsi="VIC-Bold" w:cs="Times New Roman"/>
          <w:b/>
          <w:bCs/>
          <w:color w:val="011A3C"/>
          <w:sz w:val="27"/>
          <w:szCs w:val="27"/>
          <w:lang w:val="en" w:eastAsia="en-AU"/>
        </w:rPr>
        <w:t>Head Start</w:t>
      </w:r>
    </w:p>
    <w:p w14:paraId="12C4AB0D" w14:textId="6E4A62C7" w:rsidR="00EA34C0" w:rsidRPr="00223787" w:rsidRDefault="001D1CB6"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From 2019, t</w:t>
      </w:r>
      <w:r w:rsidR="00EA34C0" w:rsidRPr="00223787">
        <w:rPr>
          <w:rFonts w:ascii="VIC-Regular" w:eastAsia="Times New Roman" w:hAnsi="VIC-Regular" w:cs="Times New Roman"/>
          <w:color w:val="011A3C"/>
          <w:sz w:val="24"/>
          <w:szCs w:val="24"/>
          <w:lang w:val="en" w:eastAsia="en-AU"/>
        </w:rPr>
        <w:t>he Government has also committed $</w:t>
      </w:r>
      <w:r>
        <w:rPr>
          <w:rFonts w:ascii="VIC-Regular" w:eastAsia="Times New Roman" w:hAnsi="VIC-Regular" w:cs="Times New Roman"/>
          <w:color w:val="011A3C"/>
          <w:sz w:val="24"/>
          <w:szCs w:val="24"/>
          <w:lang w:val="en" w:eastAsia="en-AU"/>
        </w:rPr>
        <w:t>55</w:t>
      </w:r>
      <w:r w:rsidR="00EA34C0" w:rsidRPr="00223787">
        <w:rPr>
          <w:rFonts w:ascii="VIC-Regular" w:eastAsia="Times New Roman" w:hAnsi="VIC-Regular" w:cs="Times New Roman"/>
          <w:color w:val="011A3C"/>
          <w:sz w:val="24"/>
          <w:szCs w:val="24"/>
          <w:lang w:val="en" w:eastAsia="en-AU"/>
        </w:rPr>
        <w:t>.</w:t>
      </w:r>
      <w:r>
        <w:rPr>
          <w:rFonts w:ascii="VIC-Regular" w:eastAsia="Times New Roman" w:hAnsi="VIC-Regular" w:cs="Times New Roman"/>
          <w:color w:val="011A3C"/>
          <w:sz w:val="24"/>
          <w:szCs w:val="24"/>
          <w:lang w:val="en" w:eastAsia="en-AU"/>
        </w:rPr>
        <w:t>6</w:t>
      </w:r>
      <w:r w:rsidR="00EA34C0" w:rsidRPr="00223787">
        <w:rPr>
          <w:rFonts w:ascii="VIC-Regular" w:eastAsia="Times New Roman" w:hAnsi="VIC-Regular" w:cs="Times New Roman"/>
          <w:color w:val="011A3C"/>
          <w:sz w:val="24"/>
          <w:szCs w:val="24"/>
          <w:lang w:val="en" w:eastAsia="en-AU"/>
        </w:rPr>
        <w:t>m over four years for the Head Start initiative which is</w:t>
      </w:r>
      <w:r>
        <w:rPr>
          <w:rFonts w:ascii="VIC-Regular" w:eastAsia="Times New Roman" w:hAnsi="VIC-Regular" w:cs="Times New Roman"/>
          <w:color w:val="011A3C"/>
          <w:sz w:val="24"/>
          <w:szCs w:val="24"/>
          <w:lang w:val="en" w:eastAsia="en-AU"/>
        </w:rPr>
        <w:t xml:space="preserve"> now offered in 130</w:t>
      </w:r>
      <w:r w:rsidR="00EA34C0" w:rsidRPr="00223787">
        <w:rPr>
          <w:rFonts w:ascii="VIC-Regular" w:eastAsia="Times New Roman" w:hAnsi="VIC-Regular" w:cs="Times New Roman"/>
          <w:color w:val="011A3C"/>
          <w:sz w:val="24"/>
          <w:szCs w:val="24"/>
          <w:lang w:val="en" w:eastAsia="en-AU"/>
        </w:rPr>
        <w:t xml:space="preserve"> secondary schools across Victoria </w:t>
      </w:r>
      <w:r>
        <w:rPr>
          <w:rFonts w:ascii="VIC-Regular" w:eastAsia="Times New Roman" w:hAnsi="VIC-Regular" w:cs="Times New Roman"/>
          <w:color w:val="011A3C"/>
          <w:sz w:val="24"/>
          <w:szCs w:val="24"/>
          <w:lang w:val="en" w:eastAsia="en-AU"/>
        </w:rPr>
        <w:t xml:space="preserve">up from the 100 schools initially </w:t>
      </w:r>
      <w:proofErr w:type="spellStart"/>
      <w:r>
        <w:rPr>
          <w:rFonts w:ascii="VIC-Regular" w:eastAsia="Times New Roman" w:hAnsi="VIC-Regular" w:cs="Times New Roman"/>
          <w:color w:val="011A3C"/>
          <w:sz w:val="24"/>
          <w:szCs w:val="24"/>
          <w:lang w:val="en" w:eastAsia="en-AU"/>
        </w:rPr>
        <w:t>targetted</w:t>
      </w:r>
      <w:proofErr w:type="spellEnd"/>
      <w:r>
        <w:rPr>
          <w:rFonts w:ascii="VIC-Regular" w:eastAsia="Times New Roman" w:hAnsi="VIC-Regular" w:cs="Times New Roman"/>
          <w:color w:val="011A3C"/>
          <w:sz w:val="24"/>
          <w:szCs w:val="24"/>
          <w:lang w:val="en" w:eastAsia="en-AU"/>
        </w:rPr>
        <w:t xml:space="preserve">. </w:t>
      </w:r>
      <w:r w:rsidR="00EA34C0" w:rsidRPr="00223787">
        <w:rPr>
          <w:rFonts w:ascii="VIC-Regular" w:eastAsia="Times New Roman" w:hAnsi="VIC-Regular" w:cs="Times New Roman"/>
          <w:color w:val="011A3C"/>
          <w:sz w:val="24"/>
          <w:szCs w:val="24"/>
          <w:lang w:val="en" w:eastAsia="en-AU"/>
        </w:rPr>
        <w:t xml:space="preserve">Head Start provides an innovative approach that encourages students to undertake an apprenticeship or traineeship with high quality Certificate III qualifications in priority industries as part of their senior secondary studies. Like all SBATs, </w:t>
      </w:r>
      <w:hyperlink r:id="rId127" w:history="1">
        <w:r w:rsidR="00EA34C0" w:rsidRPr="00223787">
          <w:rPr>
            <w:rFonts w:ascii="VIC-Regular" w:eastAsia="Times New Roman" w:hAnsi="VIC-Regular" w:cs="Times New Roman"/>
            <w:color w:val="011A3C"/>
            <w:sz w:val="24"/>
            <w:szCs w:val="24"/>
            <w:lang w:val="en" w:eastAsia="en-AU"/>
          </w:rPr>
          <w:t>Head Start apprenticeships and traineeships</w:t>
        </w:r>
      </w:hyperlink>
      <w:r w:rsidR="00EA34C0" w:rsidRPr="00223787">
        <w:rPr>
          <w:rFonts w:ascii="VIC-Regular" w:eastAsia="Times New Roman" w:hAnsi="VIC-Regular" w:cs="Times New Roman"/>
          <w:color w:val="011A3C"/>
          <w:sz w:val="24"/>
          <w:szCs w:val="24"/>
          <w:lang w:val="en" w:eastAsia="en-AU"/>
        </w:rPr>
        <w:t xml:space="preserve"> are funded through Skills First.</w:t>
      </w:r>
    </w:p>
    <w:p w14:paraId="1DE2C14E" w14:textId="77777777" w:rsidR="00EA34C0" w:rsidRPr="00D8139D"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8139D">
        <w:rPr>
          <w:rFonts w:ascii="VIC-Bold" w:eastAsia="Times New Roman" w:hAnsi="VIC-Bold" w:cs="Times New Roman"/>
          <w:b/>
          <w:bCs/>
          <w:color w:val="011A3C"/>
          <w:sz w:val="27"/>
          <w:szCs w:val="27"/>
          <w:lang w:val="en" w:eastAsia="en-AU"/>
        </w:rPr>
        <w:t>School VET</w:t>
      </w:r>
      <w:r w:rsidRPr="00D8139D">
        <w:rPr>
          <w:rFonts w:ascii="VIC-Bold" w:eastAsia="Times New Roman" w:hAnsi="VIC-Bold" w:cs="Times New Roman" w:hint="eastAsia"/>
          <w:b/>
          <w:bCs/>
          <w:color w:val="011A3C"/>
          <w:sz w:val="27"/>
          <w:szCs w:val="27"/>
          <w:lang w:val="en" w:eastAsia="en-AU"/>
        </w:rPr>
        <w:t> </w:t>
      </w:r>
      <w:r w:rsidRPr="00D8139D">
        <w:rPr>
          <w:rFonts w:ascii="VIC-Bold" w:eastAsia="Times New Roman" w:hAnsi="VIC-Bold" w:cs="Times New Roman"/>
          <w:b/>
          <w:bCs/>
          <w:color w:val="011A3C"/>
          <w:sz w:val="27"/>
          <w:szCs w:val="27"/>
          <w:lang w:val="en" w:eastAsia="en-AU"/>
        </w:rPr>
        <w:t>fees and charges</w:t>
      </w:r>
    </w:p>
    <w:p w14:paraId="1F1E8DED" w14:textId="129B0A0C" w:rsidR="00EA34C0"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VET programs are considered standard </w:t>
      </w:r>
      <w:r w:rsidR="00992D19" w:rsidRPr="00223787">
        <w:rPr>
          <w:rFonts w:ascii="VIC-Regular" w:eastAsia="Times New Roman" w:hAnsi="VIC-Regular" w:cs="Times New Roman"/>
          <w:color w:val="011A3C"/>
          <w:sz w:val="24"/>
          <w:szCs w:val="24"/>
          <w:lang w:val="en" w:eastAsia="en-AU"/>
        </w:rPr>
        <w:t>curriculum;</w:t>
      </w:r>
      <w:r w:rsidRPr="00223787">
        <w:rPr>
          <w:rFonts w:ascii="VIC-Regular" w:eastAsia="Times New Roman" w:hAnsi="VIC-Regular" w:cs="Times New Roman"/>
          <w:color w:val="011A3C"/>
          <w:sz w:val="24"/>
          <w:szCs w:val="24"/>
          <w:lang w:val="en" w:eastAsia="en-AU"/>
        </w:rPr>
        <w:t xml:space="preserve"> </w:t>
      </w:r>
      <w:proofErr w:type="gramStart"/>
      <w:r w:rsidRPr="00223787">
        <w:rPr>
          <w:rFonts w:ascii="VIC-Regular" w:eastAsia="Times New Roman" w:hAnsi="VIC-Regular" w:cs="Times New Roman"/>
          <w:color w:val="011A3C"/>
          <w:sz w:val="24"/>
          <w:szCs w:val="24"/>
          <w:lang w:val="en" w:eastAsia="en-AU"/>
        </w:rPr>
        <w:t>therefore</w:t>
      </w:r>
      <w:proofErr w:type="gramEnd"/>
      <w:r w:rsidRPr="00223787">
        <w:rPr>
          <w:rFonts w:ascii="VIC-Regular" w:eastAsia="Times New Roman" w:hAnsi="VIC-Regular" w:cs="Times New Roman"/>
          <w:color w:val="011A3C"/>
          <w:sz w:val="24"/>
          <w:szCs w:val="24"/>
          <w:lang w:val="en" w:eastAsia="en-AU"/>
        </w:rPr>
        <w:t xml:space="preserve"> government schools must provide VET tuition free of charge. </w:t>
      </w:r>
    </w:p>
    <w:p w14:paraId="64553C45" w14:textId="60DD3038" w:rsidR="001D1CB6" w:rsidRDefault="001D1CB6"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D1CB6">
        <w:rPr>
          <w:rFonts w:ascii="VIC-Regular" w:eastAsia="Times New Roman" w:hAnsi="VIC-Regular" w:cs="Times New Roman"/>
          <w:color w:val="011A3C"/>
          <w:sz w:val="24"/>
          <w:szCs w:val="24"/>
          <w:lang w:val="en" w:eastAsia="en-AU"/>
        </w:rPr>
        <w:t>From the start of the 2022 school year government schools will be reimbursed for VET material fees to address the cost barrier for families. Government schools will no longer request payments from parents for essential learning materials for VET studies.</w:t>
      </w:r>
    </w:p>
    <w:p w14:paraId="365757A5" w14:textId="77777777" w:rsidR="001D1CB6" w:rsidRPr="00223787" w:rsidRDefault="001D1CB6"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72378699" w14:textId="46E886E8"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5733A30D" w14:textId="77777777" w:rsidR="00EA34C0" w:rsidRPr="00D8139D"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8139D">
        <w:rPr>
          <w:rFonts w:ascii="VIC-Bold" w:eastAsia="Times New Roman" w:hAnsi="VIC-Bold" w:cs="Times New Roman"/>
          <w:b/>
          <w:bCs/>
          <w:color w:val="011A3C"/>
          <w:sz w:val="27"/>
          <w:szCs w:val="27"/>
          <w:lang w:val="en" w:eastAsia="en-AU"/>
        </w:rPr>
        <w:t>Use of targeted VET funding</w:t>
      </w:r>
    </w:p>
    <w:p w14:paraId="7DECF92C" w14:textId="618C3BB6" w:rsidR="008A6CE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Targeted VET funding allocated to support VET provision can be used for a range of purposes.</w:t>
      </w:r>
    </w:p>
    <w:p w14:paraId="58026215"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This may include: </w:t>
      </w:r>
    </w:p>
    <w:p w14:paraId="6E79B257" w14:textId="77777777" w:rsidR="00EA34C0" w:rsidRPr="00223787" w:rsidRDefault="00EA34C0" w:rsidP="00F66851">
      <w:pPr>
        <w:numPr>
          <w:ilvl w:val="0"/>
          <w:numId w:val="6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a contribution towards the purchase of delivery</w:t>
      </w:r>
    </w:p>
    <w:p w14:paraId="4DBBB754" w14:textId="77777777" w:rsidR="00EA34C0" w:rsidRPr="00223787" w:rsidRDefault="00EA34C0" w:rsidP="00F66851">
      <w:pPr>
        <w:numPr>
          <w:ilvl w:val="0"/>
          <w:numId w:val="6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a contribution towards teacher professional development and training</w:t>
      </w:r>
    </w:p>
    <w:p w14:paraId="3574F7F2" w14:textId="77777777" w:rsidR="00EA34C0" w:rsidRPr="00223787" w:rsidRDefault="00EA34C0" w:rsidP="00F66851">
      <w:pPr>
        <w:numPr>
          <w:ilvl w:val="0"/>
          <w:numId w:val="6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costs associated with registering as an RTO</w:t>
      </w:r>
    </w:p>
    <w:p w14:paraId="6358BE00" w14:textId="77777777" w:rsidR="00EA34C0" w:rsidRPr="00223787" w:rsidRDefault="00EA34C0" w:rsidP="00F66851">
      <w:pPr>
        <w:numPr>
          <w:ilvl w:val="0"/>
          <w:numId w:val="6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program planning</w:t>
      </w:r>
    </w:p>
    <w:p w14:paraId="5E7E03F4" w14:textId="77777777" w:rsidR="00EA34C0" w:rsidRPr="00223787" w:rsidRDefault="00EA34C0" w:rsidP="00F66851">
      <w:pPr>
        <w:numPr>
          <w:ilvl w:val="0"/>
          <w:numId w:val="6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purchase of curriculum materials, and</w:t>
      </w:r>
    </w:p>
    <w:p w14:paraId="236A8E72" w14:textId="77777777" w:rsidR="00EA34C0" w:rsidRPr="00223787" w:rsidRDefault="00EA34C0" w:rsidP="00F66851">
      <w:pPr>
        <w:numPr>
          <w:ilvl w:val="0"/>
          <w:numId w:val="6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costs associated with the transition to new training packages</w:t>
      </w:r>
    </w:p>
    <w:p w14:paraId="49E766FB" w14:textId="77777777" w:rsidR="00EA34C0" w:rsidRPr="00D8139D"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8139D">
        <w:rPr>
          <w:rFonts w:ascii="VIC-Bold" w:eastAsia="Times New Roman" w:hAnsi="VIC-Bold" w:cs="Times New Roman"/>
          <w:b/>
          <w:bCs/>
          <w:color w:val="011A3C"/>
          <w:sz w:val="27"/>
          <w:szCs w:val="27"/>
          <w:lang w:val="en" w:eastAsia="en-AU"/>
        </w:rPr>
        <w:t>Contractual arrangements between schools and VET providers</w:t>
      </w:r>
    </w:p>
    <w:p w14:paraId="4D669488"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Schools </w:t>
      </w:r>
      <w:proofErr w:type="gramStart"/>
      <w:r w:rsidRPr="00223787">
        <w:rPr>
          <w:rFonts w:ascii="VIC-Regular" w:eastAsia="Times New Roman" w:hAnsi="VIC-Regular" w:cs="Times New Roman"/>
          <w:color w:val="011A3C"/>
          <w:sz w:val="24"/>
          <w:szCs w:val="24"/>
          <w:lang w:val="en" w:eastAsia="en-AU"/>
        </w:rPr>
        <w:t>entering into</w:t>
      </w:r>
      <w:proofErr w:type="gramEnd"/>
      <w:r w:rsidRPr="00223787">
        <w:rPr>
          <w:rFonts w:ascii="VIC-Regular" w:eastAsia="Times New Roman" w:hAnsi="VIC-Regular" w:cs="Times New Roman"/>
          <w:color w:val="011A3C"/>
          <w:sz w:val="24"/>
          <w:szCs w:val="24"/>
          <w:lang w:val="en" w:eastAsia="en-AU"/>
        </w:rPr>
        <w:t xml:space="preserve"> arrangements with RTOs must use the appropriate Department template and have a valid, signed Contract or Agreement.</w:t>
      </w:r>
    </w:p>
    <w:p w14:paraId="735D0E14" w14:textId="5BDB8F41"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The available standard contracts and agreements are: Standard VET purchasing contract, Standard VET </w:t>
      </w:r>
      <w:proofErr w:type="spellStart"/>
      <w:r w:rsidR="00B21CA6">
        <w:rPr>
          <w:rFonts w:ascii="VIC-Regular" w:eastAsia="Times New Roman" w:hAnsi="VIC-Regular" w:cs="Times New Roman"/>
          <w:color w:val="011A3C"/>
          <w:sz w:val="24"/>
          <w:szCs w:val="24"/>
          <w:lang w:val="en" w:eastAsia="en-AU"/>
        </w:rPr>
        <w:t>A</w:t>
      </w:r>
      <w:r w:rsidRPr="00223787">
        <w:rPr>
          <w:rFonts w:ascii="VIC-Regular" w:eastAsia="Times New Roman" w:hAnsi="VIC-Regular" w:cs="Times New Roman"/>
          <w:color w:val="011A3C"/>
          <w:sz w:val="24"/>
          <w:szCs w:val="24"/>
          <w:lang w:val="en" w:eastAsia="en-AU"/>
        </w:rPr>
        <w:t>uspicing</w:t>
      </w:r>
      <w:proofErr w:type="spellEnd"/>
      <w:r w:rsidRPr="00223787">
        <w:rPr>
          <w:rFonts w:ascii="VIC-Regular" w:eastAsia="Times New Roman" w:hAnsi="VIC-Regular" w:cs="Times New Roman"/>
          <w:color w:val="011A3C"/>
          <w:sz w:val="24"/>
          <w:szCs w:val="24"/>
          <w:lang w:val="en" w:eastAsia="en-AU"/>
        </w:rPr>
        <w:t xml:space="preserve"> contract, School to school VET purchasing agreement, and School to school VET access agreement.</w:t>
      </w:r>
    </w:p>
    <w:p w14:paraId="53F20BF3"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The templates have been designed for the specific use of government schools purchasing services from RTOs and are not recommended for use by other parties. Use of the templates by other parties is subject to the Department’s copyright licensing arrangements (detailed at the base of the website’s landing page). </w:t>
      </w:r>
    </w:p>
    <w:p w14:paraId="07C15EB2"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For more information on guidelines for the delivery of VET to secondary school students and the template Contracts and Agreements refer to: </w:t>
      </w:r>
      <w:hyperlink r:id="rId128" w:history="1">
        <w:r w:rsidRPr="00223787">
          <w:rPr>
            <w:rFonts w:ascii="VIC-Regular" w:eastAsia="Times New Roman" w:hAnsi="VIC-Regular" w:cs="Times New Roman"/>
            <w:color w:val="011A3C"/>
            <w:sz w:val="24"/>
            <w:szCs w:val="24"/>
            <w:lang w:val="en" w:eastAsia="en-AU"/>
          </w:rPr>
          <w:t>Purchasing Secondary Courses and Vocational Training from External Providers</w:t>
        </w:r>
      </w:hyperlink>
      <w:r w:rsidRPr="00223787">
        <w:rPr>
          <w:rFonts w:ascii="VIC-Regular" w:eastAsia="Times New Roman" w:hAnsi="VIC-Regular" w:cs="Times New Roman"/>
          <w:color w:val="011A3C"/>
          <w:sz w:val="24"/>
          <w:szCs w:val="24"/>
          <w:lang w:val="en" w:eastAsia="en-AU"/>
        </w:rPr>
        <w:t>. </w:t>
      </w:r>
    </w:p>
    <w:p w14:paraId="205A77FB" w14:textId="77777777" w:rsidR="00EA34C0" w:rsidRPr="00D8139D"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8139D">
        <w:rPr>
          <w:rFonts w:ascii="VIC-Bold" w:eastAsia="Times New Roman" w:hAnsi="VIC-Bold" w:cs="Times New Roman"/>
          <w:b/>
          <w:bCs/>
          <w:color w:val="011A3C"/>
          <w:sz w:val="27"/>
          <w:szCs w:val="27"/>
          <w:lang w:val="en" w:eastAsia="en-AU"/>
        </w:rPr>
        <w:t>Timing of payments to schools</w:t>
      </w:r>
    </w:p>
    <w:p w14:paraId="49B99D31" w14:textId="072015E2" w:rsidR="00EA34C0"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Government schools are provided with targeted funding for every eligible VET certificate enrolment (including a new </w:t>
      </w:r>
      <w:proofErr w:type="gramStart"/>
      <w:r w:rsidRPr="00223787">
        <w:rPr>
          <w:rFonts w:ascii="VIC-Regular" w:eastAsia="Times New Roman" w:hAnsi="VIC-Regular" w:cs="Times New Roman"/>
          <w:color w:val="011A3C"/>
          <w:sz w:val="24"/>
          <w:szCs w:val="24"/>
          <w:lang w:val="en" w:eastAsia="en-AU"/>
        </w:rPr>
        <w:t>line item</w:t>
      </w:r>
      <w:proofErr w:type="gramEnd"/>
      <w:r w:rsidRPr="00223787">
        <w:rPr>
          <w:rFonts w:ascii="VIC-Regular" w:eastAsia="Times New Roman" w:hAnsi="VIC-Regular" w:cs="Times New Roman"/>
          <w:color w:val="011A3C"/>
          <w:sz w:val="24"/>
          <w:szCs w:val="24"/>
          <w:lang w:val="en" w:eastAsia="en-AU"/>
        </w:rPr>
        <w:t xml:space="preserve"> payment for TAFE Supplement if eligible) provided that they have entered the certificates, units </w:t>
      </w:r>
      <w:r w:rsidRPr="00223787">
        <w:rPr>
          <w:rFonts w:ascii="VIC-Regular" w:eastAsia="Times New Roman" w:hAnsi="VIC-Regular" w:cs="Times New Roman"/>
          <w:color w:val="011A3C"/>
          <w:sz w:val="24"/>
          <w:szCs w:val="24"/>
          <w:lang w:val="en" w:eastAsia="en-AU"/>
        </w:rPr>
        <w:lastRenderedPageBreak/>
        <w:t>and hours for each VET enrolment on VASS no later than annual VET funding deadline. Payments are made in the quarterly cash grant through the Student Resource Package, as per the schedule details below.</w:t>
      </w:r>
    </w:p>
    <w:p w14:paraId="74F42D2E" w14:textId="567632BF" w:rsidR="008A6CE0" w:rsidRDefault="008A6CE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0F85BF1A" w14:textId="77777777" w:rsidR="008A6CE0" w:rsidRPr="00223787" w:rsidRDefault="008A6CE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78"/>
        <w:gridCol w:w="3408"/>
        <w:gridCol w:w="4830"/>
      </w:tblGrid>
      <w:tr w:rsidR="00EA34C0" w:rsidRPr="00223787" w14:paraId="0112C3FC" w14:textId="77777777" w:rsidTr="00D8139D">
        <w:trPr>
          <w:tblHeader/>
        </w:trPr>
        <w:tc>
          <w:tcPr>
            <w:tcW w:w="0" w:type="auto"/>
            <w:gridSpan w:val="3"/>
            <w:vAlign w:val="center"/>
            <w:hideMark/>
          </w:tcPr>
          <w:p w14:paraId="70D045CD" w14:textId="77777777" w:rsidR="00EA34C0" w:rsidRPr="00D8139D" w:rsidRDefault="00EA34C0" w:rsidP="00EA34C0">
            <w:pPr>
              <w:spacing w:before="100" w:beforeAutospacing="1" w:after="100" w:afterAutospacing="1" w:line="288" w:lineRule="atLeast"/>
              <w:textAlignment w:val="top"/>
              <w:outlineLvl w:val="3"/>
              <w:rPr>
                <w:rFonts w:ascii="VIC-Bold" w:eastAsia="Times New Roman" w:hAnsi="VIC-Bold" w:cs="Times New Roman"/>
                <w:b/>
                <w:bCs/>
                <w:sz w:val="24"/>
                <w:szCs w:val="24"/>
                <w:lang w:eastAsia="en-AU"/>
              </w:rPr>
            </w:pPr>
            <w:r w:rsidRPr="00371B75">
              <w:rPr>
                <w:rFonts w:ascii="VIC-Bold" w:eastAsia="Times New Roman" w:hAnsi="VIC-Bold" w:cs="Times New Roman"/>
                <w:b/>
                <w:bCs/>
                <w:color w:val="323E4F" w:themeColor="text2" w:themeShade="BF"/>
                <w:sz w:val="24"/>
                <w:szCs w:val="24"/>
                <w:lang w:eastAsia="en-AU"/>
              </w:rPr>
              <w:t>Timing of payments to schools</w:t>
            </w:r>
          </w:p>
        </w:tc>
      </w:tr>
      <w:tr w:rsidR="00EA34C0" w:rsidRPr="00223787" w14:paraId="6133BC4E" w14:textId="77777777" w:rsidTr="00D8139D">
        <w:trPr>
          <w:tblHeader/>
        </w:trPr>
        <w:tc>
          <w:tcPr>
            <w:tcW w:w="0" w:type="auto"/>
            <w:hideMark/>
          </w:tcPr>
          <w:p w14:paraId="47F54D6C" w14:textId="77777777" w:rsidR="00EA34C0" w:rsidRPr="00371B75" w:rsidRDefault="00EA34C0" w:rsidP="00EA34C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Terms</w:t>
            </w:r>
          </w:p>
        </w:tc>
        <w:tc>
          <w:tcPr>
            <w:tcW w:w="0" w:type="auto"/>
            <w:hideMark/>
          </w:tcPr>
          <w:p w14:paraId="28A80EE4" w14:textId="77777777" w:rsidR="00EA34C0" w:rsidRPr="00371B75" w:rsidRDefault="00EA34C0" w:rsidP="00EA34C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Allocation</w:t>
            </w:r>
          </w:p>
        </w:tc>
        <w:tc>
          <w:tcPr>
            <w:tcW w:w="0" w:type="auto"/>
            <w:hideMark/>
          </w:tcPr>
          <w:p w14:paraId="524FF9EC" w14:textId="77777777" w:rsidR="00EA34C0" w:rsidRPr="00371B75" w:rsidRDefault="00EA34C0" w:rsidP="00EA34C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Enrolment Basis</w:t>
            </w:r>
          </w:p>
        </w:tc>
      </w:tr>
      <w:tr w:rsidR="00EA34C0" w:rsidRPr="00223787" w14:paraId="59C40333" w14:textId="77777777" w:rsidTr="00D8139D">
        <w:tc>
          <w:tcPr>
            <w:tcW w:w="0" w:type="auto"/>
            <w:hideMark/>
          </w:tcPr>
          <w:p w14:paraId="18CBF9EB" w14:textId="77777777"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w:t>
            </w:r>
          </w:p>
        </w:tc>
        <w:tc>
          <w:tcPr>
            <w:tcW w:w="0" w:type="auto"/>
            <w:hideMark/>
          </w:tcPr>
          <w:p w14:paraId="643F7054" w14:textId="77777777"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25% of indicative funding</w:t>
            </w:r>
          </w:p>
        </w:tc>
        <w:tc>
          <w:tcPr>
            <w:tcW w:w="0" w:type="auto"/>
            <w:hideMark/>
          </w:tcPr>
          <w:p w14:paraId="70C53D0D" w14:textId="38A753CD"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20</w:t>
            </w:r>
            <w:r w:rsidR="006B4B01" w:rsidRPr="00371B75">
              <w:rPr>
                <w:rFonts w:ascii="VIC-Regular" w:eastAsia="Times New Roman" w:hAnsi="VIC-Regular" w:cs="Times New Roman"/>
                <w:color w:val="323E4F" w:themeColor="text2" w:themeShade="BF"/>
                <w:sz w:val="24"/>
                <w:szCs w:val="24"/>
                <w:lang w:eastAsia="en-AU"/>
              </w:rPr>
              <w:t>2</w:t>
            </w:r>
            <w:r w:rsidR="00B21CA6">
              <w:rPr>
                <w:rFonts w:ascii="VIC-Regular" w:eastAsia="Times New Roman" w:hAnsi="VIC-Regular" w:cs="Times New Roman"/>
                <w:color w:val="323E4F" w:themeColor="text2" w:themeShade="BF"/>
                <w:sz w:val="24"/>
                <w:szCs w:val="24"/>
                <w:lang w:eastAsia="en-AU"/>
              </w:rPr>
              <w:t>1</w:t>
            </w:r>
            <w:r w:rsidRPr="00371B75">
              <w:rPr>
                <w:rFonts w:ascii="VIC-Regular" w:eastAsia="Times New Roman" w:hAnsi="VIC-Regular" w:cs="Times New Roman"/>
                <w:color w:val="323E4F" w:themeColor="text2" w:themeShade="BF"/>
                <w:sz w:val="24"/>
                <w:szCs w:val="24"/>
                <w:lang w:eastAsia="en-AU"/>
              </w:rPr>
              <w:t xml:space="preserve"> enrolments applying 202</w:t>
            </w:r>
            <w:r w:rsidR="00B21CA6">
              <w:rPr>
                <w:rFonts w:ascii="VIC-Regular" w:eastAsia="Times New Roman" w:hAnsi="VIC-Regular" w:cs="Times New Roman"/>
                <w:color w:val="323E4F" w:themeColor="text2" w:themeShade="BF"/>
                <w:sz w:val="24"/>
                <w:szCs w:val="24"/>
                <w:lang w:eastAsia="en-AU"/>
              </w:rPr>
              <w:t>2</w:t>
            </w:r>
            <w:r w:rsidRPr="00371B75">
              <w:rPr>
                <w:rFonts w:ascii="VIC-Regular" w:eastAsia="Times New Roman" w:hAnsi="VIC-Regular" w:cs="Times New Roman"/>
                <w:color w:val="323E4F" w:themeColor="text2" w:themeShade="BF"/>
                <w:sz w:val="24"/>
                <w:szCs w:val="24"/>
                <w:lang w:eastAsia="en-AU"/>
              </w:rPr>
              <w:t xml:space="preserve"> Indicative Band Levels</w:t>
            </w:r>
          </w:p>
        </w:tc>
      </w:tr>
      <w:tr w:rsidR="00EA34C0" w:rsidRPr="00223787" w14:paraId="74C2269E" w14:textId="77777777" w:rsidTr="00D8139D">
        <w:tc>
          <w:tcPr>
            <w:tcW w:w="0" w:type="auto"/>
            <w:hideMark/>
          </w:tcPr>
          <w:p w14:paraId="4FBB8F85" w14:textId="77777777"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w:t>
            </w:r>
          </w:p>
        </w:tc>
        <w:tc>
          <w:tcPr>
            <w:tcW w:w="0" w:type="auto"/>
            <w:hideMark/>
          </w:tcPr>
          <w:p w14:paraId="697DD2E8" w14:textId="77777777"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25% of indicative funding</w:t>
            </w:r>
          </w:p>
        </w:tc>
        <w:tc>
          <w:tcPr>
            <w:tcW w:w="0" w:type="auto"/>
            <w:hideMark/>
          </w:tcPr>
          <w:p w14:paraId="1B10F636" w14:textId="60BBF531"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20</w:t>
            </w:r>
            <w:r w:rsidR="006B4B01" w:rsidRPr="00371B75">
              <w:rPr>
                <w:rFonts w:ascii="VIC-Regular" w:eastAsia="Times New Roman" w:hAnsi="VIC-Regular" w:cs="Times New Roman"/>
                <w:color w:val="323E4F" w:themeColor="text2" w:themeShade="BF"/>
                <w:sz w:val="24"/>
                <w:szCs w:val="24"/>
                <w:lang w:eastAsia="en-AU"/>
              </w:rPr>
              <w:t>2</w:t>
            </w:r>
            <w:r w:rsidR="00B21CA6">
              <w:rPr>
                <w:rFonts w:ascii="VIC-Regular" w:eastAsia="Times New Roman" w:hAnsi="VIC-Regular" w:cs="Times New Roman"/>
                <w:color w:val="323E4F" w:themeColor="text2" w:themeShade="BF"/>
                <w:sz w:val="24"/>
                <w:szCs w:val="24"/>
                <w:lang w:eastAsia="en-AU"/>
              </w:rPr>
              <w:t>1</w:t>
            </w:r>
            <w:r w:rsidRPr="00371B75">
              <w:rPr>
                <w:rFonts w:ascii="VIC-Regular" w:eastAsia="Times New Roman" w:hAnsi="VIC-Regular" w:cs="Times New Roman"/>
                <w:color w:val="323E4F" w:themeColor="text2" w:themeShade="BF"/>
                <w:sz w:val="24"/>
                <w:szCs w:val="24"/>
                <w:lang w:eastAsia="en-AU"/>
              </w:rPr>
              <w:t xml:space="preserve"> enrolments applying 202</w:t>
            </w:r>
            <w:r w:rsidR="00B21CA6">
              <w:rPr>
                <w:rFonts w:ascii="VIC-Regular" w:eastAsia="Times New Roman" w:hAnsi="VIC-Regular" w:cs="Times New Roman"/>
                <w:color w:val="323E4F" w:themeColor="text2" w:themeShade="BF"/>
                <w:sz w:val="24"/>
                <w:szCs w:val="24"/>
                <w:lang w:eastAsia="en-AU"/>
              </w:rPr>
              <w:t>2</w:t>
            </w:r>
            <w:r w:rsidRPr="00371B75">
              <w:rPr>
                <w:rFonts w:ascii="VIC-Regular" w:eastAsia="Times New Roman" w:hAnsi="VIC-Regular" w:cs="Times New Roman"/>
                <w:color w:val="323E4F" w:themeColor="text2" w:themeShade="BF"/>
                <w:sz w:val="24"/>
                <w:szCs w:val="24"/>
                <w:lang w:eastAsia="en-AU"/>
              </w:rPr>
              <w:t xml:space="preserve"> Indicative Band Levels</w:t>
            </w:r>
          </w:p>
        </w:tc>
      </w:tr>
      <w:tr w:rsidR="00EA34C0" w:rsidRPr="00223787" w14:paraId="13EB2A02" w14:textId="77777777" w:rsidTr="00D8139D">
        <w:tc>
          <w:tcPr>
            <w:tcW w:w="0" w:type="auto"/>
            <w:hideMark/>
          </w:tcPr>
          <w:p w14:paraId="575073A8" w14:textId="77777777"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2/3</w:t>
            </w:r>
          </w:p>
        </w:tc>
        <w:tc>
          <w:tcPr>
            <w:tcW w:w="0" w:type="auto"/>
            <w:hideMark/>
          </w:tcPr>
          <w:p w14:paraId="4471E267" w14:textId="77777777"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xml:space="preserve">Term 1 and 2 </w:t>
            </w:r>
            <w:proofErr w:type="gramStart"/>
            <w:r w:rsidRPr="00371B75">
              <w:rPr>
                <w:rFonts w:ascii="VIC-Regular" w:eastAsia="Times New Roman" w:hAnsi="VIC-Regular" w:cs="Times New Roman"/>
                <w:color w:val="323E4F" w:themeColor="text2" w:themeShade="BF"/>
                <w:sz w:val="24"/>
                <w:szCs w:val="24"/>
                <w:lang w:eastAsia="en-AU"/>
              </w:rPr>
              <w:t>adjustment</w:t>
            </w:r>
            <w:proofErr w:type="gramEnd"/>
            <w:r w:rsidRPr="00371B75">
              <w:rPr>
                <w:rFonts w:ascii="VIC-Regular" w:eastAsia="Times New Roman" w:hAnsi="VIC-Regular" w:cs="Times New Roman"/>
                <w:color w:val="323E4F" w:themeColor="text2" w:themeShade="BF"/>
                <w:sz w:val="24"/>
                <w:szCs w:val="24"/>
                <w:lang w:eastAsia="en-AU"/>
              </w:rPr>
              <w:t xml:space="preserve"> to school budgets</w:t>
            </w:r>
          </w:p>
        </w:tc>
        <w:tc>
          <w:tcPr>
            <w:tcW w:w="0" w:type="auto"/>
            <w:hideMark/>
          </w:tcPr>
          <w:p w14:paraId="6007523F" w14:textId="76070EC9"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202</w:t>
            </w:r>
            <w:r w:rsidR="00B21CA6">
              <w:rPr>
                <w:rFonts w:ascii="VIC-Regular" w:eastAsia="Times New Roman" w:hAnsi="VIC-Regular" w:cs="Times New Roman"/>
                <w:color w:val="323E4F" w:themeColor="text2" w:themeShade="BF"/>
                <w:sz w:val="24"/>
                <w:szCs w:val="24"/>
                <w:lang w:eastAsia="en-AU"/>
              </w:rPr>
              <w:t>2</w:t>
            </w:r>
            <w:r w:rsidRPr="00371B75">
              <w:rPr>
                <w:rFonts w:ascii="VIC-Regular" w:eastAsia="Times New Roman" w:hAnsi="VIC-Regular" w:cs="Times New Roman"/>
                <w:color w:val="323E4F" w:themeColor="text2" w:themeShade="BF"/>
                <w:sz w:val="24"/>
                <w:szCs w:val="24"/>
                <w:lang w:eastAsia="en-AU"/>
              </w:rPr>
              <w:t xml:space="preserve"> confirmed enrolments applying 202</w:t>
            </w:r>
            <w:r w:rsidR="00B21CA6">
              <w:rPr>
                <w:rFonts w:ascii="VIC-Regular" w:eastAsia="Times New Roman" w:hAnsi="VIC-Regular" w:cs="Times New Roman"/>
                <w:color w:val="323E4F" w:themeColor="text2" w:themeShade="BF"/>
                <w:sz w:val="24"/>
                <w:szCs w:val="24"/>
                <w:lang w:eastAsia="en-AU"/>
              </w:rPr>
              <w:t>2</w:t>
            </w:r>
            <w:r w:rsidRPr="00371B75">
              <w:rPr>
                <w:rFonts w:ascii="VIC-Regular" w:eastAsia="Times New Roman" w:hAnsi="VIC-Regular" w:cs="Times New Roman"/>
                <w:color w:val="323E4F" w:themeColor="text2" w:themeShade="BF"/>
                <w:sz w:val="24"/>
                <w:szCs w:val="24"/>
                <w:lang w:eastAsia="en-AU"/>
              </w:rPr>
              <w:t xml:space="preserve"> Confirmed Band Levels</w:t>
            </w:r>
          </w:p>
        </w:tc>
      </w:tr>
      <w:tr w:rsidR="00EA34C0" w:rsidRPr="00223787" w14:paraId="3745FD58" w14:textId="77777777" w:rsidTr="00D8139D">
        <w:tc>
          <w:tcPr>
            <w:tcW w:w="0" w:type="auto"/>
            <w:hideMark/>
          </w:tcPr>
          <w:p w14:paraId="3FB75084" w14:textId="77777777"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w:t>
            </w:r>
          </w:p>
        </w:tc>
        <w:tc>
          <w:tcPr>
            <w:tcW w:w="0" w:type="auto"/>
            <w:hideMark/>
          </w:tcPr>
          <w:p w14:paraId="76989DDC" w14:textId="77777777"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25% of confirmed funding</w:t>
            </w:r>
          </w:p>
        </w:tc>
        <w:tc>
          <w:tcPr>
            <w:tcW w:w="0" w:type="auto"/>
            <w:hideMark/>
          </w:tcPr>
          <w:p w14:paraId="57ECECD1" w14:textId="335EFBB3"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202</w:t>
            </w:r>
            <w:r w:rsidR="00B21CA6">
              <w:rPr>
                <w:rFonts w:ascii="VIC-Regular" w:eastAsia="Times New Roman" w:hAnsi="VIC-Regular" w:cs="Times New Roman"/>
                <w:color w:val="323E4F" w:themeColor="text2" w:themeShade="BF"/>
                <w:sz w:val="24"/>
                <w:szCs w:val="24"/>
                <w:lang w:eastAsia="en-AU"/>
              </w:rPr>
              <w:t>2</w:t>
            </w:r>
            <w:r w:rsidRPr="00371B75">
              <w:rPr>
                <w:rFonts w:ascii="VIC-Regular" w:eastAsia="Times New Roman" w:hAnsi="VIC-Regular" w:cs="Times New Roman"/>
                <w:color w:val="323E4F" w:themeColor="text2" w:themeShade="BF"/>
                <w:sz w:val="24"/>
                <w:szCs w:val="24"/>
                <w:lang w:eastAsia="en-AU"/>
              </w:rPr>
              <w:t xml:space="preserve"> confirmed enrolments applying 202</w:t>
            </w:r>
            <w:r w:rsidR="00B21CA6">
              <w:rPr>
                <w:rFonts w:ascii="VIC-Regular" w:eastAsia="Times New Roman" w:hAnsi="VIC-Regular" w:cs="Times New Roman"/>
                <w:color w:val="323E4F" w:themeColor="text2" w:themeShade="BF"/>
                <w:sz w:val="24"/>
                <w:szCs w:val="24"/>
                <w:lang w:eastAsia="en-AU"/>
              </w:rPr>
              <w:t>2</w:t>
            </w:r>
            <w:r w:rsidRPr="00371B75">
              <w:rPr>
                <w:rFonts w:ascii="VIC-Regular" w:eastAsia="Times New Roman" w:hAnsi="VIC-Regular" w:cs="Times New Roman"/>
                <w:color w:val="323E4F" w:themeColor="text2" w:themeShade="BF"/>
                <w:sz w:val="24"/>
                <w:szCs w:val="24"/>
                <w:lang w:eastAsia="en-AU"/>
              </w:rPr>
              <w:t xml:space="preserve"> Confirmed Band Levels</w:t>
            </w:r>
          </w:p>
        </w:tc>
      </w:tr>
      <w:tr w:rsidR="00EA34C0" w:rsidRPr="00223787" w14:paraId="1018ABFD" w14:textId="77777777" w:rsidTr="00D8139D">
        <w:tc>
          <w:tcPr>
            <w:tcW w:w="0" w:type="auto"/>
            <w:hideMark/>
          </w:tcPr>
          <w:p w14:paraId="1314F6A2" w14:textId="77777777"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w:t>
            </w:r>
          </w:p>
        </w:tc>
        <w:tc>
          <w:tcPr>
            <w:tcW w:w="0" w:type="auto"/>
            <w:hideMark/>
          </w:tcPr>
          <w:p w14:paraId="26465A47" w14:textId="77777777"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25% of confirmed funding</w:t>
            </w:r>
          </w:p>
        </w:tc>
        <w:tc>
          <w:tcPr>
            <w:tcW w:w="0" w:type="auto"/>
            <w:hideMark/>
          </w:tcPr>
          <w:p w14:paraId="74021CD2" w14:textId="13A8E05A"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202</w:t>
            </w:r>
            <w:r w:rsidR="00B21CA6">
              <w:rPr>
                <w:rFonts w:ascii="VIC-Regular" w:eastAsia="Times New Roman" w:hAnsi="VIC-Regular" w:cs="Times New Roman"/>
                <w:color w:val="323E4F" w:themeColor="text2" w:themeShade="BF"/>
                <w:sz w:val="24"/>
                <w:szCs w:val="24"/>
                <w:lang w:eastAsia="en-AU"/>
              </w:rPr>
              <w:t>2</w:t>
            </w:r>
            <w:r w:rsidRPr="00371B75">
              <w:rPr>
                <w:rFonts w:ascii="VIC-Regular" w:eastAsia="Times New Roman" w:hAnsi="VIC-Regular" w:cs="Times New Roman"/>
                <w:color w:val="323E4F" w:themeColor="text2" w:themeShade="BF"/>
                <w:sz w:val="24"/>
                <w:szCs w:val="24"/>
                <w:lang w:eastAsia="en-AU"/>
              </w:rPr>
              <w:t xml:space="preserve"> confirmed enrolments applying 202</w:t>
            </w:r>
            <w:r w:rsidR="00B21CA6">
              <w:rPr>
                <w:rFonts w:ascii="VIC-Regular" w:eastAsia="Times New Roman" w:hAnsi="VIC-Regular" w:cs="Times New Roman"/>
                <w:color w:val="323E4F" w:themeColor="text2" w:themeShade="BF"/>
                <w:sz w:val="24"/>
                <w:szCs w:val="24"/>
                <w:lang w:eastAsia="en-AU"/>
              </w:rPr>
              <w:t>2</w:t>
            </w:r>
            <w:r w:rsidRPr="00371B75">
              <w:rPr>
                <w:rFonts w:ascii="VIC-Regular" w:eastAsia="Times New Roman" w:hAnsi="VIC-Regular" w:cs="Times New Roman"/>
                <w:color w:val="323E4F" w:themeColor="text2" w:themeShade="BF"/>
                <w:sz w:val="24"/>
                <w:szCs w:val="24"/>
                <w:lang w:eastAsia="en-AU"/>
              </w:rPr>
              <w:t xml:space="preserve"> Confirmed Band Levels</w:t>
            </w:r>
          </w:p>
        </w:tc>
      </w:tr>
    </w:tbl>
    <w:p w14:paraId="1D8ABA97"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Note: TAFE Supplement funds will be paid against a separate budget line in the Term 3 quarterly cash grants through the Student Resource Package once actual eligible VET enrolments are known.</w:t>
      </w:r>
    </w:p>
    <w:p w14:paraId="6E24F6BD" w14:textId="77777777" w:rsidR="00EA34C0" w:rsidRPr="00D8139D"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8139D">
        <w:rPr>
          <w:rFonts w:ascii="VIC-Bold" w:eastAsia="Times New Roman" w:hAnsi="VIC-Bold" w:cs="Times New Roman"/>
          <w:b/>
          <w:bCs/>
          <w:color w:val="011A3C"/>
          <w:sz w:val="27"/>
          <w:szCs w:val="27"/>
          <w:lang w:val="en" w:eastAsia="en-AU"/>
        </w:rPr>
        <w:t>Professional Development for newly appointed VASS users</w:t>
      </w:r>
    </w:p>
    <w:p w14:paraId="1B1AA03B"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In the early part of each year, the Victorian Curriculum and Assessment Authority (VCAA) conducts professional development training specifically designed for VASS administrators who are new to their position or who have never used VASS, and new schools offering a VCE, VET or VCAL program for the first time.</w:t>
      </w:r>
    </w:p>
    <w:p w14:paraId="6781BCBD"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Any queries related to VASS Operations should be directed to the VCAA’s VASS Support team:</w:t>
      </w:r>
    </w:p>
    <w:p w14:paraId="77329F89"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Phone: </w:t>
      </w:r>
      <w:hyperlink r:id="rId129" w:history="1">
        <w:r w:rsidRPr="00223787">
          <w:rPr>
            <w:rFonts w:ascii="VIC-Regular" w:eastAsia="Times New Roman" w:hAnsi="VIC-Regular" w:cs="Times New Roman"/>
            <w:color w:val="011A3C"/>
            <w:sz w:val="24"/>
            <w:szCs w:val="24"/>
            <w:lang w:val="en" w:eastAsia="en-AU"/>
          </w:rPr>
          <w:t>03 9032 1758</w:t>
        </w:r>
      </w:hyperlink>
      <w:r w:rsidRPr="00223787">
        <w:rPr>
          <w:rFonts w:ascii="VIC-Regular" w:eastAsia="Times New Roman" w:hAnsi="VIC-Regular" w:cs="Times New Roman"/>
          <w:color w:val="011A3C"/>
          <w:sz w:val="24"/>
          <w:szCs w:val="24"/>
          <w:lang w:val="en" w:eastAsia="en-AU"/>
        </w:rPr>
        <w:t xml:space="preserve"> or </w:t>
      </w:r>
      <w:hyperlink r:id="rId130" w:history="1">
        <w:r w:rsidRPr="00223787">
          <w:rPr>
            <w:rFonts w:ascii="VIC-Regular" w:eastAsia="Times New Roman" w:hAnsi="VIC-Regular" w:cs="Times New Roman"/>
            <w:color w:val="011A3C"/>
            <w:sz w:val="24"/>
            <w:szCs w:val="24"/>
            <w:lang w:val="en" w:eastAsia="en-AU"/>
          </w:rPr>
          <w:t>1800 623 681</w:t>
        </w:r>
      </w:hyperlink>
    </w:p>
    <w:p w14:paraId="04392A7D" w14:textId="46E12D2D" w:rsidR="00EA34C0" w:rsidRPr="004D1CF3" w:rsidRDefault="00EA34C0" w:rsidP="004D1CF3">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Email: </w:t>
      </w:r>
      <w:hyperlink r:id="rId131" w:history="1">
        <w:r w:rsidR="00DD239B" w:rsidRPr="00226F95">
          <w:rPr>
            <w:rStyle w:val="Hyperlink"/>
            <w:rFonts w:ascii="VIC-Regular" w:eastAsia="Times New Roman" w:hAnsi="VIC-Regular" w:cs="Times New Roman"/>
            <w:sz w:val="24"/>
            <w:szCs w:val="24"/>
            <w:lang w:val="en" w:eastAsia="en-AU"/>
          </w:rPr>
          <w:t>vass.support@education.vic.gov.au</w:t>
        </w:r>
      </w:hyperlink>
    </w:p>
    <w:bookmarkEnd w:id="91"/>
    <w:p w14:paraId="201FAFB0" w14:textId="77777777" w:rsidR="00EA34C0" w:rsidRDefault="00EA34C0" w:rsidP="00EA34C0">
      <w:r>
        <w:br w:type="page"/>
      </w:r>
    </w:p>
    <w:p w14:paraId="1C2AB6B6" w14:textId="55DFA2E9" w:rsidR="0034555D" w:rsidRDefault="007F66A6" w:rsidP="004B385F">
      <w:pPr>
        <w:pStyle w:val="Heading2"/>
      </w:pPr>
      <w:bookmarkStart w:id="93" w:name="_Toc94698031"/>
      <w:r>
        <w:lastRenderedPageBreak/>
        <w:t xml:space="preserve">Respectful </w:t>
      </w:r>
      <w:r w:rsidR="006A743D">
        <w:t>Relationships (</w:t>
      </w:r>
      <w:r w:rsidR="000E2D3A">
        <w:t xml:space="preserve">Reference </w:t>
      </w:r>
      <w:r w:rsidR="00934E2E">
        <w:t>86)</w:t>
      </w:r>
      <w:bookmarkEnd w:id="93"/>
    </w:p>
    <w:p w14:paraId="482B1F7D" w14:textId="7CEF90B6" w:rsidR="0034555D" w:rsidRPr="00D855B7" w:rsidRDefault="00F811A7" w:rsidP="0034555D">
      <w:p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132" w:history="1">
        <w:r w:rsidR="0034555D" w:rsidRPr="00D855B7">
          <w:rPr>
            <w:rFonts w:ascii="VIC-Regular" w:eastAsia="Times New Roman" w:hAnsi="VIC-Regular" w:cs="Times New Roman"/>
            <w:color w:val="011A3C"/>
            <w:sz w:val="24"/>
            <w:szCs w:val="24"/>
            <w:lang w:val="en" w:eastAsia="en-AU"/>
          </w:rPr>
          <w:t>Respectful Relationships</w:t>
        </w:r>
      </w:hyperlink>
      <w:r w:rsidR="0034555D" w:rsidRPr="00D855B7">
        <w:rPr>
          <w:rFonts w:ascii="VIC-Regular" w:eastAsia="Times New Roman" w:hAnsi="VIC-Regular" w:cs="Times New Roman"/>
          <w:color w:val="011A3C"/>
          <w:sz w:val="24"/>
          <w:szCs w:val="24"/>
          <w:lang w:val="en" w:eastAsia="en-AU"/>
        </w:rPr>
        <w:t xml:space="preserve"> is being rolled out across the state through a </w:t>
      </w:r>
      <w:hyperlink r:id="rId133" w:history="1">
        <w:r w:rsidR="00DD3790">
          <w:rPr>
            <w:rFonts w:ascii="VIC-Regular" w:eastAsia="Times New Roman" w:hAnsi="VIC-Regular" w:cs="Times New Roman"/>
            <w:color w:val="011A3C"/>
            <w:sz w:val="24"/>
            <w:szCs w:val="24"/>
            <w:lang w:val="en" w:eastAsia="en-AU"/>
          </w:rPr>
          <w:t>L</w:t>
        </w:r>
        <w:r w:rsidR="0034555D" w:rsidRPr="00D855B7">
          <w:rPr>
            <w:rFonts w:ascii="VIC-Regular" w:eastAsia="Times New Roman" w:hAnsi="VIC-Regular" w:cs="Times New Roman"/>
            <w:color w:val="011A3C"/>
            <w:sz w:val="24"/>
            <w:szCs w:val="24"/>
            <w:lang w:val="en" w:eastAsia="en-AU"/>
          </w:rPr>
          <w:t xml:space="preserve">ead and </w:t>
        </w:r>
        <w:r w:rsidR="00DD3790">
          <w:rPr>
            <w:rFonts w:ascii="VIC-Regular" w:eastAsia="Times New Roman" w:hAnsi="VIC-Regular" w:cs="Times New Roman"/>
            <w:color w:val="011A3C"/>
            <w:sz w:val="24"/>
            <w:szCs w:val="24"/>
            <w:lang w:val="en" w:eastAsia="en-AU"/>
          </w:rPr>
          <w:t>P</w:t>
        </w:r>
        <w:r w:rsidR="0034555D" w:rsidRPr="00D855B7">
          <w:rPr>
            <w:rFonts w:ascii="VIC-Regular" w:eastAsia="Times New Roman" w:hAnsi="VIC-Regular" w:cs="Times New Roman"/>
            <w:color w:val="011A3C"/>
            <w:sz w:val="24"/>
            <w:szCs w:val="24"/>
            <w:lang w:val="en" w:eastAsia="en-AU"/>
          </w:rPr>
          <w:t>artner school model</w:t>
        </w:r>
      </w:hyperlink>
      <w:r w:rsidR="0034555D" w:rsidRPr="00D855B7">
        <w:rPr>
          <w:rFonts w:ascii="VIC-Regular" w:eastAsia="Times New Roman" w:hAnsi="VIC-Regular" w:cs="Times New Roman"/>
          <w:color w:val="011A3C"/>
          <w:sz w:val="24"/>
          <w:szCs w:val="24"/>
          <w:lang w:val="en" w:eastAsia="en-AU"/>
        </w:rPr>
        <w:t>.</w:t>
      </w:r>
      <w:r w:rsidR="00DB5CA6">
        <w:rPr>
          <w:rFonts w:ascii="VIC-Regular" w:eastAsia="Times New Roman" w:hAnsi="VIC-Regular" w:cs="Times New Roman"/>
          <w:color w:val="011A3C"/>
          <w:sz w:val="24"/>
          <w:szCs w:val="24"/>
          <w:lang w:val="en" w:eastAsia="en-AU"/>
        </w:rPr>
        <w:t xml:space="preserve"> </w:t>
      </w:r>
      <w:r w:rsidR="0034555D" w:rsidRPr="00D855B7">
        <w:rPr>
          <w:rFonts w:ascii="VIC-Regular" w:eastAsia="Times New Roman" w:hAnsi="VIC-Regular" w:cs="Times New Roman"/>
          <w:color w:val="011A3C"/>
          <w:sz w:val="24"/>
          <w:szCs w:val="24"/>
          <w:lang w:val="en" w:eastAsia="en-AU"/>
        </w:rPr>
        <w:t xml:space="preserve">Funding for this initiative is allocated through the </w:t>
      </w:r>
      <w:r w:rsidR="00133037">
        <w:rPr>
          <w:rFonts w:ascii="VIC-Regular" w:eastAsia="Times New Roman" w:hAnsi="VIC-Regular" w:cs="Times New Roman"/>
          <w:color w:val="011A3C"/>
          <w:sz w:val="24"/>
          <w:szCs w:val="24"/>
          <w:lang w:val="en" w:eastAsia="en-AU"/>
        </w:rPr>
        <w:t>S</w:t>
      </w:r>
      <w:r w:rsidR="0034555D" w:rsidRPr="00D855B7">
        <w:rPr>
          <w:rFonts w:ascii="VIC-Regular" w:eastAsia="Times New Roman" w:hAnsi="VIC-Regular" w:cs="Times New Roman"/>
          <w:color w:val="011A3C"/>
          <w:sz w:val="24"/>
          <w:szCs w:val="24"/>
          <w:lang w:val="en" w:eastAsia="en-AU"/>
        </w:rPr>
        <w:t xml:space="preserve">tudent </w:t>
      </w:r>
      <w:r w:rsidR="00133037">
        <w:rPr>
          <w:rFonts w:ascii="VIC-Regular" w:eastAsia="Times New Roman" w:hAnsi="VIC-Regular" w:cs="Times New Roman"/>
          <w:color w:val="011A3C"/>
          <w:sz w:val="24"/>
          <w:szCs w:val="24"/>
          <w:lang w:val="en" w:eastAsia="en-AU"/>
        </w:rPr>
        <w:t>R</w:t>
      </w:r>
      <w:r w:rsidR="0034555D" w:rsidRPr="00D855B7">
        <w:rPr>
          <w:rFonts w:ascii="VIC-Regular" w:eastAsia="Times New Roman" w:hAnsi="VIC-Regular" w:cs="Times New Roman"/>
          <w:color w:val="011A3C"/>
          <w:sz w:val="24"/>
          <w:szCs w:val="24"/>
          <w:lang w:val="en" w:eastAsia="en-AU"/>
        </w:rPr>
        <w:t xml:space="preserve">esource </w:t>
      </w:r>
      <w:r w:rsidR="00133037">
        <w:rPr>
          <w:rFonts w:ascii="VIC-Regular" w:eastAsia="Times New Roman" w:hAnsi="VIC-Regular" w:cs="Times New Roman"/>
          <w:color w:val="011A3C"/>
          <w:sz w:val="24"/>
          <w:szCs w:val="24"/>
          <w:lang w:val="en" w:eastAsia="en-AU"/>
        </w:rPr>
        <w:t>P</w:t>
      </w:r>
      <w:r w:rsidR="0034555D" w:rsidRPr="00D855B7">
        <w:rPr>
          <w:rFonts w:ascii="VIC-Regular" w:eastAsia="Times New Roman" w:hAnsi="VIC-Regular" w:cs="Times New Roman"/>
          <w:color w:val="011A3C"/>
          <w:sz w:val="24"/>
          <w:szCs w:val="24"/>
          <w:lang w:val="en" w:eastAsia="en-AU"/>
        </w:rPr>
        <w:t>ackage (SRP)</w:t>
      </w:r>
      <w:r w:rsidR="00133037">
        <w:rPr>
          <w:rFonts w:ascii="VIC-Regular" w:eastAsia="Times New Roman" w:hAnsi="VIC-Regular" w:cs="Times New Roman"/>
          <w:color w:val="011A3C"/>
          <w:sz w:val="24"/>
          <w:szCs w:val="24"/>
          <w:lang w:val="en" w:eastAsia="en-AU"/>
        </w:rPr>
        <w:t>.</w:t>
      </w:r>
    </w:p>
    <w:p w14:paraId="3963E4B0" w14:textId="77777777" w:rsidR="0034555D" w:rsidRPr="00D855B7" w:rsidRDefault="0034555D" w:rsidP="00F66851">
      <w:pPr>
        <w:numPr>
          <w:ilvl w:val="0"/>
          <w:numId w:val="7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Schools are encouraged to use the CASES 21 sub-program code for their RR transactions.</w:t>
      </w:r>
    </w:p>
    <w:p w14:paraId="48490B74" w14:textId="77777777" w:rsidR="0034555D" w:rsidRPr="00D855B7" w:rsidRDefault="0034555D" w:rsidP="00F66851">
      <w:pPr>
        <w:numPr>
          <w:ilvl w:val="0"/>
          <w:numId w:val="7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Lead schools CASES21 Respectful Relationships sub-program code is 5215.</w:t>
      </w:r>
    </w:p>
    <w:p w14:paraId="354940FA" w14:textId="77777777" w:rsidR="0034555D" w:rsidRDefault="0034555D" w:rsidP="00F66851">
      <w:pPr>
        <w:numPr>
          <w:ilvl w:val="0"/>
          <w:numId w:val="7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Partner schools CASES21 Respectful Relationships sub-program code is 5216.</w:t>
      </w:r>
    </w:p>
    <w:p w14:paraId="564E7682" w14:textId="77777777" w:rsidR="0034555D" w:rsidRPr="00F43093" w:rsidRDefault="0034555D" w:rsidP="0034555D">
      <w:pPr>
        <w:spacing w:before="100" w:beforeAutospacing="1" w:after="100" w:afterAutospacing="1" w:line="360" w:lineRule="atLeast"/>
        <w:rPr>
          <w:rFonts w:ascii="VIC-Regular" w:eastAsia="Times New Roman" w:hAnsi="VIC-Regular" w:cs="Times New Roman"/>
          <w:b/>
          <w:bCs/>
          <w:color w:val="011A3C"/>
          <w:sz w:val="26"/>
          <w:szCs w:val="28"/>
          <w:lang w:val="en" w:eastAsia="en-AU"/>
        </w:rPr>
      </w:pPr>
      <w:r w:rsidRPr="00F43093">
        <w:rPr>
          <w:rFonts w:ascii="VIC-Regular" w:eastAsia="Times New Roman" w:hAnsi="VIC-Regular" w:cs="Times New Roman"/>
          <w:b/>
          <w:bCs/>
          <w:color w:val="011A3C"/>
          <w:sz w:val="26"/>
          <w:szCs w:val="28"/>
          <w:lang w:val="en" w:eastAsia="en-AU"/>
        </w:rPr>
        <w:t>Eligibility</w:t>
      </w:r>
    </w:p>
    <w:p w14:paraId="1B254234" w14:textId="0D8F889C" w:rsidR="0034555D" w:rsidRDefault="0034555D" w:rsidP="0034555D">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Schools with the following school types are eligible for Respectful Relationships funding at school level</w:t>
      </w:r>
      <w:r w:rsidR="00DD3790">
        <w:rPr>
          <w:rFonts w:ascii="VIC-Regular" w:eastAsia="Times New Roman" w:hAnsi="VIC-Regular" w:cs="Times New Roman"/>
          <w:color w:val="011A3C"/>
          <w:sz w:val="24"/>
          <w:szCs w:val="24"/>
          <w:lang w:val="en" w:eastAsia="en-AU"/>
        </w:rPr>
        <w:t>:</w:t>
      </w:r>
    </w:p>
    <w:p w14:paraId="7F698AB8" w14:textId="77777777" w:rsidR="0034555D" w:rsidRDefault="0034555D" w:rsidP="00F66851">
      <w:pPr>
        <w:numPr>
          <w:ilvl w:val="0"/>
          <w:numId w:val="72"/>
        </w:numPr>
        <w:spacing w:before="100" w:beforeAutospacing="1" w:after="100" w:afterAutospacing="1" w:line="360" w:lineRule="atLeast"/>
        <w:rPr>
          <w:rFonts w:ascii="VIC-Regular" w:eastAsia="Times New Roman" w:hAnsi="VIC-Regular" w:cs="Times New Roman"/>
          <w:color w:val="011A3C"/>
          <w:lang w:val="en" w:eastAsia="en-AU"/>
        </w:rPr>
      </w:pPr>
      <w:r w:rsidRPr="00714822">
        <w:rPr>
          <w:rFonts w:ascii="VIC-Regular" w:eastAsia="Times New Roman" w:hAnsi="VIC-Regular" w:cs="Times New Roman"/>
          <w:color w:val="011A3C"/>
          <w:lang w:val="en" w:eastAsia="en-AU"/>
        </w:rPr>
        <w:t>Primary</w:t>
      </w:r>
    </w:p>
    <w:p w14:paraId="0EFBC024" w14:textId="77777777" w:rsidR="0034555D" w:rsidRPr="00714822" w:rsidRDefault="0034555D" w:rsidP="00F66851">
      <w:pPr>
        <w:numPr>
          <w:ilvl w:val="0"/>
          <w:numId w:val="72"/>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Secondary</w:t>
      </w:r>
    </w:p>
    <w:p w14:paraId="4951C5FE" w14:textId="2B0EACD5" w:rsidR="00413518" w:rsidRDefault="0034555D" w:rsidP="00F66851">
      <w:pPr>
        <w:numPr>
          <w:ilvl w:val="0"/>
          <w:numId w:val="72"/>
        </w:numPr>
        <w:spacing w:before="100" w:beforeAutospacing="1" w:after="100" w:afterAutospacing="1" w:line="360" w:lineRule="atLeast"/>
        <w:rPr>
          <w:rFonts w:ascii="VIC-Regular" w:eastAsia="Times New Roman" w:hAnsi="VIC-Regular" w:cs="Times New Roman"/>
          <w:color w:val="011A3C"/>
          <w:lang w:val="en" w:eastAsia="en-AU"/>
        </w:rPr>
      </w:pPr>
      <w:r w:rsidRPr="00714822">
        <w:rPr>
          <w:rFonts w:ascii="VIC-Regular" w:eastAsia="Times New Roman" w:hAnsi="VIC-Regular" w:cs="Times New Roman"/>
          <w:color w:val="011A3C"/>
          <w:lang w:val="en" w:eastAsia="en-AU"/>
        </w:rPr>
        <w:t>Pri</w:t>
      </w:r>
      <w:r>
        <w:rPr>
          <w:rFonts w:ascii="VIC-Regular" w:eastAsia="Times New Roman" w:hAnsi="VIC-Regular" w:cs="Times New Roman"/>
          <w:color w:val="011A3C"/>
          <w:lang w:val="en" w:eastAsia="en-AU"/>
        </w:rPr>
        <w:t>mary</w:t>
      </w:r>
      <w:r w:rsidRPr="00714822">
        <w:rPr>
          <w:rFonts w:ascii="VIC-Regular" w:eastAsia="Times New Roman" w:hAnsi="VIC-Regular" w:cs="Times New Roman"/>
          <w:color w:val="011A3C"/>
          <w:lang w:val="en" w:eastAsia="en-AU"/>
        </w:rPr>
        <w:t>/</w:t>
      </w:r>
      <w:r>
        <w:rPr>
          <w:rFonts w:ascii="VIC-Regular" w:eastAsia="Times New Roman" w:hAnsi="VIC-Regular" w:cs="Times New Roman"/>
          <w:color w:val="011A3C"/>
          <w:lang w:val="en" w:eastAsia="en-AU"/>
        </w:rPr>
        <w:t>Secondary Combined</w:t>
      </w:r>
    </w:p>
    <w:p w14:paraId="6B06CBF7" w14:textId="78024B0B" w:rsidR="0034555D" w:rsidRPr="001A5DCD" w:rsidRDefault="0034555D" w:rsidP="00F66851">
      <w:pPr>
        <w:numPr>
          <w:ilvl w:val="0"/>
          <w:numId w:val="72"/>
        </w:numPr>
        <w:spacing w:before="100" w:beforeAutospacing="1" w:after="100" w:afterAutospacing="1" w:line="360" w:lineRule="atLeast"/>
        <w:rPr>
          <w:rFonts w:ascii="VIC-Regular" w:eastAsia="Times New Roman" w:hAnsi="VIC-Regular" w:cs="Times New Roman"/>
          <w:color w:val="011A3C"/>
          <w:lang w:val="en" w:eastAsia="en-AU"/>
        </w:rPr>
      </w:pPr>
      <w:r w:rsidRPr="001A5DCD">
        <w:rPr>
          <w:rFonts w:ascii="VIC-Regular" w:eastAsia="Times New Roman" w:hAnsi="VIC-Regular" w:cs="Times New Roman"/>
          <w:color w:val="011A3C"/>
          <w:lang w:val="en" w:eastAsia="en-AU"/>
        </w:rPr>
        <w:t>Special</w:t>
      </w:r>
      <w:r w:rsidR="001C2D5B">
        <w:rPr>
          <w:rFonts w:ascii="VIC-Regular" w:eastAsia="Times New Roman" w:hAnsi="VIC-Regular" w:cs="Times New Roman"/>
          <w:color w:val="011A3C"/>
          <w:lang w:val="en" w:eastAsia="en-AU"/>
        </w:rPr>
        <w:t>ist</w:t>
      </w:r>
    </w:p>
    <w:p w14:paraId="7ECBA6FB" w14:textId="77777777" w:rsidR="0034555D" w:rsidRPr="00E177EC" w:rsidRDefault="0034555D" w:rsidP="00F66851">
      <w:pPr>
        <w:numPr>
          <w:ilvl w:val="0"/>
          <w:numId w:val="72"/>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Language</w:t>
      </w:r>
    </w:p>
    <w:p w14:paraId="65D1ECE2" w14:textId="56789120" w:rsidR="0034555D" w:rsidRDefault="0034555D" w:rsidP="0034555D">
      <w:pPr>
        <w:spacing w:before="100" w:beforeAutospacing="1" w:after="100" w:afterAutospacing="1" w:line="360" w:lineRule="atLeast"/>
        <w:ind w:left="360"/>
        <w:rPr>
          <w:rFonts w:ascii="VIC-Regular" w:eastAsia="Times New Roman" w:hAnsi="VIC-Regular" w:cs="Times New Roman"/>
          <w:color w:val="011A3C"/>
          <w:sz w:val="24"/>
          <w:szCs w:val="24"/>
          <w:lang w:val="en" w:eastAsia="en-AU"/>
        </w:rPr>
      </w:pPr>
      <w:r w:rsidRPr="00E177EC">
        <w:rPr>
          <w:rFonts w:ascii="VIC-Regular" w:eastAsia="Times New Roman" w:hAnsi="VIC-Regular" w:cs="Times New Roman"/>
          <w:color w:val="011A3C"/>
          <w:sz w:val="24"/>
          <w:szCs w:val="24"/>
          <w:lang w:val="en" w:eastAsia="en-AU"/>
        </w:rPr>
        <w:t xml:space="preserve">Funding may be calculated at the Indicative, Confirmed and Revised </w:t>
      </w:r>
      <w:proofErr w:type="gramStart"/>
      <w:r w:rsidRPr="00E177EC">
        <w:rPr>
          <w:rFonts w:ascii="VIC-Regular" w:eastAsia="Times New Roman" w:hAnsi="VIC-Regular" w:cs="Times New Roman"/>
          <w:color w:val="011A3C"/>
          <w:sz w:val="24"/>
          <w:szCs w:val="24"/>
          <w:lang w:val="en" w:eastAsia="en-AU"/>
        </w:rPr>
        <w:t>cycles,</w:t>
      </w:r>
      <w:proofErr w:type="gramEnd"/>
      <w:r w:rsidRPr="00E177EC">
        <w:rPr>
          <w:rFonts w:ascii="VIC-Regular" w:eastAsia="Times New Roman" w:hAnsi="VIC-Regular" w:cs="Times New Roman"/>
          <w:color w:val="011A3C"/>
          <w:sz w:val="24"/>
          <w:szCs w:val="24"/>
          <w:lang w:val="en" w:eastAsia="en-AU"/>
        </w:rPr>
        <w:t xml:space="preserve"> funding is allocated through cash funding.</w:t>
      </w:r>
    </w:p>
    <w:p w14:paraId="41798420" w14:textId="77777777" w:rsidR="0034555D" w:rsidRPr="00541C39" w:rsidRDefault="0034555D" w:rsidP="0034555D">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Funding allocation</w:t>
      </w:r>
    </w:p>
    <w:p w14:paraId="6DCE9A49" w14:textId="1A50830B" w:rsidR="0034555D" w:rsidRPr="00D855B7" w:rsidRDefault="0034555D" w:rsidP="0034555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 xml:space="preserve">The funding allocation for </w:t>
      </w:r>
      <w:r w:rsidR="00DD3790" w:rsidRPr="00D855B7">
        <w:rPr>
          <w:rFonts w:ascii="VIC-Regular" w:eastAsia="Times New Roman" w:hAnsi="VIC-Regular" w:cs="Times New Roman"/>
          <w:color w:val="011A3C"/>
          <w:sz w:val="24"/>
          <w:szCs w:val="24"/>
          <w:lang w:val="en" w:eastAsia="en-AU"/>
        </w:rPr>
        <w:t>202</w:t>
      </w:r>
      <w:r w:rsidR="00DD3790">
        <w:rPr>
          <w:rFonts w:ascii="VIC-Regular" w:eastAsia="Times New Roman" w:hAnsi="VIC-Regular" w:cs="Times New Roman"/>
          <w:color w:val="011A3C"/>
          <w:sz w:val="24"/>
          <w:szCs w:val="24"/>
          <w:lang w:val="en" w:eastAsia="en-AU"/>
        </w:rPr>
        <w:t>2 is $10,000 for Lead schools.</w:t>
      </w:r>
    </w:p>
    <w:p w14:paraId="187A8507" w14:textId="77777777" w:rsidR="0034555D" w:rsidRPr="009B1B1C" w:rsidRDefault="0034555D" w:rsidP="0034555D">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9B1B1C">
        <w:rPr>
          <w:rFonts w:ascii="VIC-Bold" w:eastAsia="Times New Roman" w:hAnsi="VIC-Bold" w:cs="Times New Roman"/>
          <w:b/>
          <w:bCs/>
          <w:color w:val="011A3C"/>
          <w:sz w:val="27"/>
          <w:szCs w:val="27"/>
          <w:lang w:val="en" w:eastAsia="en-AU"/>
        </w:rPr>
        <w:t>Additional funding for current lead schools</w:t>
      </w:r>
    </w:p>
    <w:p w14:paraId="2F4E24CD" w14:textId="602B0790" w:rsidR="0034555D" w:rsidRPr="00D855B7" w:rsidRDefault="00DD3790" w:rsidP="0034555D">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Tranche 3 Lead</w:t>
      </w:r>
      <w:r w:rsidR="0034555D" w:rsidRPr="00D855B7">
        <w:rPr>
          <w:rFonts w:ascii="VIC-Regular" w:eastAsia="Times New Roman" w:hAnsi="VIC-Regular" w:cs="Times New Roman"/>
          <w:color w:val="011A3C"/>
          <w:sz w:val="24"/>
          <w:szCs w:val="24"/>
          <w:lang w:val="en" w:eastAsia="en-AU"/>
        </w:rPr>
        <w:t xml:space="preserve"> schools will each receive $10,000 in </w:t>
      </w:r>
      <w:r w:rsidRPr="00D855B7">
        <w:rPr>
          <w:rFonts w:ascii="VIC-Regular" w:eastAsia="Times New Roman" w:hAnsi="VIC-Regular" w:cs="Times New Roman"/>
          <w:color w:val="011A3C"/>
          <w:sz w:val="24"/>
          <w:szCs w:val="24"/>
          <w:lang w:val="en" w:eastAsia="en-AU"/>
        </w:rPr>
        <w:t>202</w:t>
      </w:r>
      <w:r>
        <w:rPr>
          <w:rFonts w:ascii="VIC-Regular" w:eastAsia="Times New Roman" w:hAnsi="VIC-Regular" w:cs="Times New Roman"/>
          <w:color w:val="011A3C"/>
          <w:sz w:val="24"/>
          <w:szCs w:val="24"/>
          <w:lang w:val="en" w:eastAsia="en-AU"/>
        </w:rPr>
        <w:t>2</w:t>
      </w:r>
      <w:r w:rsidRPr="00D855B7">
        <w:rPr>
          <w:rFonts w:ascii="VIC-Regular" w:eastAsia="Times New Roman" w:hAnsi="VIC-Regular" w:cs="Times New Roman"/>
          <w:color w:val="011A3C"/>
          <w:sz w:val="24"/>
          <w:szCs w:val="24"/>
          <w:lang w:val="en" w:eastAsia="en-AU"/>
        </w:rPr>
        <w:t xml:space="preserve"> </w:t>
      </w:r>
      <w:r w:rsidR="0034555D" w:rsidRPr="00D855B7">
        <w:rPr>
          <w:rFonts w:ascii="VIC-Regular" w:eastAsia="Times New Roman" w:hAnsi="VIC-Regular" w:cs="Times New Roman"/>
          <w:color w:val="011A3C"/>
          <w:sz w:val="24"/>
          <w:szCs w:val="24"/>
          <w:lang w:val="en" w:eastAsia="en-AU"/>
        </w:rPr>
        <w:t>to:</w:t>
      </w:r>
    </w:p>
    <w:p w14:paraId="63E69C58" w14:textId="77777777" w:rsidR="0034555D" w:rsidRPr="00D855B7" w:rsidRDefault="0034555D" w:rsidP="00F66851">
      <w:pPr>
        <w:numPr>
          <w:ilvl w:val="0"/>
          <w:numId w:val="7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support the implementation of the whole school approach to Respectful Relationships</w:t>
      </w:r>
    </w:p>
    <w:p w14:paraId="2108CDF0" w14:textId="77777777" w:rsidR="0034555D" w:rsidRPr="00D855B7" w:rsidRDefault="0034555D" w:rsidP="00F66851">
      <w:pPr>
        <w:numPr>
          <w:ilvl w:val="0"/>
          <w:numId w:val="7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support you to mentor and facilitate your partner school cluster</w:t>
      </w:r>
    </w:p>
    <w:p w14:paraId="69D12E3A" w14:textId="77777777" w:rsidR="0034555D" w:rsidRPr="00D855B7" w:rsidRDefault="0034555D" w:rsidP="00F66851">
      <w:pPr>
        <w:numPr>
          <w:ilvl w:val="0"/>
          <w:numId w:val="7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participate in Respectful Relationships professional learning</w:t>
      </w:r>
    </w:p>
    <w:p w14:paraId="2642C364" w14:textId="77777777" w:rsidR="0034555D" w:rsidRPr="00541C39" w:rsidRDefault="0034555D" w:rsidP="0034555D">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More</w:t>
      </w:r>
      <w:r w:rsidRPr="00541C39">
        <w:rPr>
          <w:rFonts w:ascii="VIC-Bold" w:eastAsia="Times New Roman" w:hAnsi="VIC-Bold" w:cs="Times New Roman" w:hint="eastAsia"/>
          <w:b/>
          <w:bCs/>
          <w:color w:val="011A3C"/>
          <w:sz w:val="27"/>
          <w:szCs w:val="27"/>
          <w:lang w:val="en" w:eastAsia="en-AU"/>
        </w:rPr>
        <w:t> </w:t>
      </w:r>
      <w:r w:rsidRPr="00541C39">
        <w:rPr>
          <w:rFonts w:ascii="VIC-Bold" w:eastAsia="Times New Roman" w:hAnsi="VIC-Bold" w:cs="Times New Roman"/>
          <w:b/>
          <w:bCs/>
          <w:color w:val="011A3C"/>
          <w:sz w:val="27"/>
          <w:szCs w:val="27"/>
          <w:lang w:val="en" w:eastAsia="en-AU"/>
        </w:rPr>
        <w:t>information</w:t>
      </w:r>
    </w:p>
    <w:p w14:paraId="6A4E889A" w14:textId="77777777" w:rsidR="0034555D" w:rsidRPr="00D855B7" w:rsidRDefault="00F811A7" w:rsidP="00F66851">
      <w:pPr>
        <w:numPr>
          <w:ilvl w:val="0"/>
          <w:numId w:val="76"/>
        </w:num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134" w:history="1">
        <w:r w:rsidR="0034555D" w:rsidRPr="00D855B7">
          <w:rPr>
            <w:rFonts w:ascii="VIC-Regular" w:eastAsia="Times New Roman" w:hAnsi="VIC-Regular" w:cs="Times New Roman"/>
            <w:color w:val="011A3C"/>
            <w:sz w:val="24"/>
            <w:szCs w:val="24"/>
            <w:lang w:val="en" w:eastAsia="en-AU"/>
          </w:rPr>
          <w:t>Respectful Relationships</w:t>
        </w:r>
      </w:hyperlink>
    </w:p>
    <w:p w14:paraId="4BA50778" w14:textId="2C9D49B4" w:rsidR="007F66A6" w:rsidRDefault="0034555D" w:rsidP="00C116FE">
      <w:pPr>
        <w:numPr>
          <w:ilvl w:val="0"/>
          <w:numId w:val="76"/>
        </w:numPr>
        <w:spacing w:before="100" w:beforeAutospacing="1" w:after="100" w:afterAutospacing="1" w:line="360" w:lineRule="atLeast"/>
      </w:pPr>
      <w:r w:rsidRPr="00DB5CA6">
        <w:rPr>
          <w:rFonts w:ascii="VIC-Regular" w:eastAsia="Times New Roman" w:hAnsi="VIC-Regular" w:cs="Times New Roman"/>
          <w:color w:val="011A3C"/>
          <w:sz w:val="24"/>
          <w:szCs w:val="24"/>
          <w:lang w:val="en" w:eastAsia="en-AU"/>
        </w:rPr>
        <w:t xml:space="preserve">Email: </w:t>
      </w:r>
      <w:hyperlink r:id="rId135" w:history="1">
        <w:r w:rsidR="00DD239B" w:rsidRPr="00DB5CA6">
          <w:rPr>
            <w:rStyle w:val="Hyperlink"/>
            <w:rFonts w:ascii="VIC-Regular" w:eastAsia="Times New Roman" w:hAnsi="VIC-Regular" w:cs="Times New Roman"/>
            <w:sz w:val="24"/>
            <w:szCs w:val="24"/>
            <w:lang w:val="en" w:eastAsia="en-AU"/>
          </w:rPr>
          <w:t>respectful.relationships@education.vic.gov.au</w:t>
        </w:r>
      </w:hyperlink>
      <w:r w:rsidR="007F66A6">
        <w:br w:type="page"/>
      </w:r>
    </w:p>
    <w:p w14:paraId="7AA3C834" w14:textId="671A3390" w:rsidR="00EA34C0" w:rsidRPr="00D855B7" w:rsidRDefault="00EA34C0" w:rsidP="004B385F">
      <w:pPr>
        <w:pStyle w:val="Heading2"/>
      </w:pPr>
      <w:bookmarkStart w:id="94" w:name="_Toc94698032"/>
      <w:r w:rsidRPr="00D855B7">
        <w:lastRenderedPageBreak/>
        <w:t>Doctors in Secondary Schools — School program lead funding (Reference 64)</w:t>
      </w:r>
      <w:bookmarkEnd w:id="94"/>
    </w:p>
    <w:p w14:paraId="784467DA" w14:textId="77777777" w:rsidR="00EA34C0" w:rsidRPr="00D855B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 xml:space="preserve">The </w:t>
      </w:r>
      <w:hyperlink r:id="rId136" w:history="1">
        <w:r w:rsidRPr="00D855B7">
          <w:rPr>
            <w:rFonts w:ascii="VIC-Regular" w:eastAsia="Times New Roman" w:hAnsi="VIC-Regular" w:cs="Times New Roman"/>
            <w:color w:val="011A3C"/>
            <w:sz w:val="24"/>
            <w:szCs w:val="24"/>
            <w:lang w:val="en" w:eastAsia="en-AU"/>
          </w:rPr>
          <w:t>Doctors in Secondary Schools Program</w:t>
        </w:r>
      </w:hyperlink>
      <w:r w:rsidRPr="00D855B7">
        <w:rPr>
          <w:rFonts w:ascii="VIC-Regular" w:eastAsia="Times New Roman" w:hAnsi="VIC-Regular" w:cs="Times New Roman"/>
          <w:color w:val="011A3C"/>
          <w:sz w:val="24"/>
          <w:szCs w:val="24"/>
          <w:lang w:val="en" w:eastAsia="en-AU"/>
        </w:rPr>
        <w:t> (</w:t>
      </w:r>
      <w:proofErr w:type="spellStart"/>
      <w:r w:rsidRPr="00D855B7">
        <w:rPr>
          <w:rFonts w:ascii="VIC-Regular" w:eastAsia="Times New Roman" w:hAnsi="VIC-Regular" w:cs="Times New Roman"/>
          <w:color w:val="011A3C"/>
          <w:sz w:val="24"/>
          <w:szCs w:val="24"/>
          <w:lang w:val="en" w:eastAsia="en-AU"/>
        </w:rPr>
        <w:t>DiSS</w:t>
      </w:r>
      <w:proofErr w:type="spellEnd"/>
      <w:r w:rsidRPr="00D855B7">
        <w:rPr>
          <w:rFonts w:ascii="VIC-Regular" w:eastAsia="Times New Roman" w:hAnsi="VIC-Regular" w:cs="Times New Roman"/>
          <w:color w:val="011A3C"/>
          <w:sz w:val="24"/>
          <w:szCs w:val="24"/>
          <w:lang w:val="en" w:eastAsia="en-AU"/>
        </w:rPr>
        <w:t>) initiative is underway, funding general practitioners (GPs) and practice nurses to attend 100 Victorian government secondary schools up to one day a week to provide medical advice and health care to those students most in need. </w:t>
      </w:r>
    </w:p>
    <w:p w14:paraId="735104DD" w14:textId="77777777" w:rsidR="00EA34C0" w:rsidRPr="00D8139D"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8139D">
        <w:rPr>
          <w:rFonts w:ascii="VIC-Bold" w:eastAsia="Times New Roman" w:hAnsi="VIC-Bold" w:cs="Times New Roman"/>
          <w:b/>
          <w:bCs/>
          <w:color w:val="011A3C"/>
          <w:sz w:val="27"/>
          <w:szCs w:val="27"/>
          <w:lang w:val="en" w:eastAsia="en-AU"/>
        </w:rPr>
        <w:t>School program lead funding</w:t>
      </w:r>
    </w:p>
    <w:p w14:paraId="06347711" w14:textId="77777777" w:rsidR="00EA34C0" w:rsidRPr="00D855B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Schools will be required to appoint a Leading Teacher to hold overall responsibility for program coordination duties for the school.</w:t>
      </w:r>
    </w:p>
    <w:p w14:paraId="25C8867E" w14:textId="6E1EE4E8" w:rsidR="00EA34C0" w:rsidRPr="00D855B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Schools will be provided with the funding equivalent to 0.2 FTE at Leading Teacher Level 3.1 pay rate to support this. This funding will extend from each school's implementation start date until the end of the 202</w:t>
      </w:r>
      <w:r w:rsidR="005F3BD1">
        <w:rPr>
          <w:rFonts w:ascii="VIC-Regular" w:eastAsia="Times New Roman" w:hAnsi="VIC-Regular" w:cs="Times New Roman"/>
          <w:color w:val="011A3C"/>
          <w:sz w:val="24"/>
          <w:szCs w:val="24"/>
          <w:lang w:val="en" w:eastAsia="en-AU"/>
        </w:rPr>
        <w:t>2</w:t>
      </w:r>
      <w:r w:rsidRPr="00D855B7">
        <w:rPr>
          <w:rFonts w:ascii="VIC-Regular" w:eastAsia="Times New Roman" w:hAnsi="VIC-Regular" w:cs="Times New Roman"/>
          <w:color w:val="011A3C"/>
          <w:sz w:val="24"/>
          <w:szCs w:val="24"/>
          <w:lang w:val="en" w:eastAsia="en-AU"/>
        </w:rPr>
        <w:t xml:space="preserve"> school year.</w:t>
      </w:r>
    </w:p>
    <w:p w14:paraId="18DC55E9" w14:textId="77777777" w:rsidR="00EA34C0" w:rsidRPr="00D855B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 xml:space="preserve">The responsibility for coordination of the program within the school can also rest with an Assistant </w:t>
      </w:r>
      <w:proofErr w:type="gramStart"/>
      <w:r w:rsidRPr="00D855B7">
        <w:rPr>
          <w:rFonts w:ascii="VIC-Regular" w:eastAsia="Times New Roman" w:hAnsi="VIC-Regular" w:cs="Times New Roman"/>
          <w:color w:val="011A3C"/>
          <w:sz w:val="24"/>
          <w:szCs w:val="24"/>
          <w:lang w:val="en" w:eastAsia="en-AU"/>
        </w:rPr>
        <w:t>Principal, if</w:t>
      </w:r>
      <w:proofErr w:type="gramEnd"/>
      <w:r w:rsidRPr="00D855B7">
        <w:rPr>
          <w:rFonts w:ascii="VIC-Regular" w:eastAsia="Times New Roman" w:hAnsi="VIC-Regular" w:cs="Times New Roman"/>
          <w:color w:val="011A3C"/>
          <w:sz w:val="24"/>
          <w:szCs w:val="24"/>
          <w:lang w:val="en" w:eastAsia="en-AU"/>
        </w:rPr>
        <w:t xml:space="preserve"> that is more appropriate than a Leading Teacher. However, if a school appoints an Assistant Principal to the School Program Lead role, the school will still receive the same amount of funding as if a Leading Teacher were appointed.</w:t>
      </w:r>
    </w:p>
    <w:p w14:paraId="4DED19EC" w14:textId="77777777" w:rsidR="00006C3B" w:rsidRPr="00F43093" w:rsidRDefault="00006C3B" w:rsidP="00006C3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F43093">
        <w:rPr>
          <w:rFonts w:ascii="VIC-Bold" w:eastAsia="Times New Roman" w:hAnsi="VIC-Bold" w:cs="Times New Roman"/>
          <w:b/>
          <w:bCs/>
          <w:color w:val="011A3C"/>
          <w:sz w:val="27"/>
          <w:szCs w:val="27"/>
          <w:lang w:val="en" w:eastAsia="en-AU"/>
        </w:rPr>
        <w:t>Eligibility</w:t>
      </w:r>
    </w:p>
    <w:p w14:paraId="1C084B74" w14:textId="77777777" w:rsidR="00006C3B" w:rsidRPr="00371B75" w:rsidRDefault="00006C3B" w:rsidP="00006C3B">
      <w:pPr>
        <w:rPr>
          <w:rFonts w:ascii="VIC-Regular" w:eastAsia="Times New Roman" w:hAnsi="VIC-Regular" w:cs="Times New Roman"/>
          <w:color w:val="323E4F" w:themeColor="text2" w:themeShade="BF"/>
          <w:sz w:val="24"/>
          <w:szCs w:val="24"/>
          <w:lang w:val="en" w:eastAsia="en-AU"/>
        </w:rPr>
      </w:pPr>
      <w:r w:rsidRPr="00424B89">
        <w:rPr>
          <w:rFonts w:ascii="VIC-Regular" w:eastAsia="Times New Roman" w:hAnsi="VIC-Regular" w:cs="Times New Roman"/>
          <w:color w:val="011A3C"/>
          <w:sz w:val="24"/>
          <w:szCs w:val="24"/>
          <w:lang w:val="en" w:eastAsia="en-AU"/>
        </w:rPr>
        <w:t xml:space="preserve">Schools with </w:t>
      </w:r>
      <w:r w:rsidRPr="00371B75">
        <w:rPr>
          <w:rFonts w:ascii="VIC-Regular" w:eastAsia="Times New Roman" w:hAnsi="VIC-Regular" w:cs="Times New Roman"/>
          <w:color w:val="323E4F" w:themeColor="text2" w:themeShade="BF"/>
          <w:sz w:val="24"/>
          <w:szCs w:val="24"/>
          <w:lang w:val="en" w:eastAsia="en-AU"/>
        </w:rPr>
        <w:t xml:space="preserve">the following campus types are eligible for </w:t>
      </w:r>
      <w:proofErr w:type="spellStart"/>
      <w:r w:rsidRPr="00371B75">
        <w:rPr>
          <w:rFonts w:ascii="VIC-Regular" w:eastAsia="Times New Roman" w:hAnsi="VIC-Regular" w:cs="Times New Roman"/>
          <w:color w:val="323E4F" w:themeColor="text2" w:themeShade="BF"/>
          <w:sz w:val="24"/>
          <w:szCs w:val="24"/>
          <w:lang w:val="en" w:eastAsia="en-AU"/>
        </w:rPr>
        <w:t>DiSS</w:t>
      </w:r>
      <w:proofErr w:type="spellEnd"/>
      <w:r w:rsidRPr="00371B75">
        <w:rPr>
          <w:rFonts w:ascii="VIC-Regular" w:eastAsia="Times New Roman" w:hAnsi="VIC-Regular" w:cs="Times New Roman"/>
          <w:color w:val="323E4F" w:themeColor="text2" w:themeShade="BF"/>
          <w:sz w:val="24"/>
          <w:szCs w:val="24"/>
          <w:lang w:val="en" w:eastAsia="en-AU"/>
        </w:rPr>
        <w:t xml:space="preserve"> Funding at school level.</w:t>
      </w:r>
    </w:p>
    <w:p w14:paraId="05435705" w14:textId="77777777" w:rsidR="00006C3B" w:rsidRPr="00371B75" w:rsidRDefault="00006C3B" w:rsidP="00F66851">
      <w:pPr>
        <w:pStyle w:val="ListParagraph"/>
        <w:numPr>
          <w:ilvl w:val="0"/>
          <w:numId w:val="86"/>
        </w:numPr>
        <w:rPr>
          <w:rFonts w:ascii="VIC-Regular" w:eastAsia="Times New Roman" w:hAnsi="VIC-Regular" w:cs="Times New Roman"/>
          <w:color w:val="323E4F" w:themeColor="text2" w:themeShade="BF"/>
          <w:sz w:val="24"/>
          <w:szCs w:val="24"/>
          <w:lang w:val="en" w:eastAsia="en-AU"/>
        </w:rPr>
      </w:pPr>
      <w:r w:rsidRPr="00371B75">
        <w:rPr>
          <w:color w:val="323E4F" w:themeColor="text2" w:themeShade="BF"/>
          <w:lang w:val="en-US"/>
        </w:rPr>
        <w:t>Secondary</w:t>
      </w:r>
    </w:p>
    <w:p w14:paraId="036DFEF0" w14:textId="2C9EBD2C" w:rsidR="00006C3B" w:rsidRPr="00371B75" w:rsidRDefault="00006C3B" w:rsidP="00F66851">
      <w:pPr>
        <w:pStyle w:val="ListParagraph"/>
        <w:numPr>
          <w:ilvl w:val="0"/>
          <w:numId w:val="58"/>
        </w:numPr>
        <w:rPr>
          <w:rFonts w:ascii="VIC-Regular" w:eastAsia="Times New Roman" w:hAnsi="VIC-Regular" w:cs="Times New Roman"/>
          <w:color w:val="323E4F" w:themeColor="text2" w:themeShade="BF"/>
          <w:sz w:val="24"/>
          <w:szCs w:val="24"/>
          <w:lang w:val="en" w:eastAsia="en-AU"/>
        </w:rPr>
      </w:pPr>
      <w:r w:rsidRPr="00371B75">
        <w:rPr>
          <w:color w:val="323E4F" w:themeColor="text2" w:themeShade="BF"/>
          <w:lang w:val="en-US"/>
        </w:rPr>
        <w:t>Pri</w:t>
      </w:r>
      <w:r w:rsidR="001F2ECD" w:rsidRPr="00371B75">
        <w:rPr>
          <w:color w:val="323E4F" w:themeColor="text2" w:themeShade="BF"/>
          <w:lang w:val="en-US"/>
        </w:rPr>
        <w:t>mary</w:t>
      </w:r>
      <w:r w:rsidRPr="00371B75">
        <w:rPr>
          <w:color w:val="323E4F" w:themeColor="text2" w:themeShade="BF"/>
          <w:lang w:val="en-US"/>
        </w:rPr>
        <w:t>/</w:t>
      </w:r>
      <w:r w:rsidR="001F2ECD" w:rsidRPr="00371B75">
        <w:rPr>
          <w:color w:val="323E4F" w:themeColor="text2" w:themeShade="BF"/>
          <w:lang w:val="en-US"/>
        </w:rPr>
        <w:t>S</w:t>
      </w:r>
      <w:r w:rsidRPr="00371B75">
        <w:rPr>
          <w:color w:val="323E4F" w:themeColor="text2" w:themeShade="BF"/>
          <w:lang w:val="en-US"/>
        </w:rPr>
        <w:t>ec</w:t>
      </w:r>
      <w:r w:rsidR="001F2ECD" w:rsidRPr="00371B75">
        <w:rPr>
          <w:color w:val="323E4F" w:themeColor="text2" w:themeShade="BF"/>
          <w:lang w:val="en-US"/>
        </w:rPr>
        <w:t>ondary Combined</w:t>
      </w:r>
    </w:p>
    <w:p w14:paraId="2DD9DF6E" w14:textId="77777777" w:rsidR="00006C3B" w:rsidRPr="009B1B1C" w:rsidRDefault="00006C3B" w:rsidP="00006C3B">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sidRPr="0095279A">
        <w:rPr>
          <w:rFonts w:ascii="VIC-Regular" w:eastAsia="Times New Roman" w:hAnsi="VIC-Regular" w:cs="Times New Roman"/>
          <w:color w:val="011A3C"/>
          <w:sz w:val="24"/>
          <w:szCs w:val="24"/>
          <w:lang w:val="en" w:eastAsia="en-AU"/>
        </w:rPr>
        <w:t xml:space="preserve">Funding is calculated at the </w:t>
      </w:r>
      <w:r>
        <w:rPr>
          <w:rFonts w:ascii="VIC-Regular" w:eastAsia="Times New Roman" w:hAnsi="VIC-Regular" w:cs="Times New Roman"/>
          <w:color w:val="011A3C"/>
          <w:sz w:val="24"/>
          <w:szCs w:val="24"/>
          <w:lang w:val="en" w:eastAsia="en-AU"/>
        </w:rPr>
        <w:t>Indicative budget cycle, through credit funding.</w:t>
      </w:r>
    </w:p>
    <w:p w14:paraId="1A5D592D" w14:textId="77777777" w:rsidR="00006C3B" w:rsidRPr="009B1B1C" w:rsidRDefault="00006C3B" w:rsidP="009B1B1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9B1B1C">
        <w:rPr>
          <w:rFonts w:ascii="VIC-Bold" w:eastAsia="Times New Roman" w:hAnsi="VIC-Bold" w:cs="Times New Roman"/>
          <w:b/>
          <w:bCs/>
          <w:color w:val="011A3C"/>
          <w:sz w:val="27"/>
          <w:szCs w:val="27"/>
          <w:lang w:val="en" w:eastAsia="en-AU"/>
        </w:rPr>
        <w:t>Calculation</w:t>
      </w:r>
    </w:p>
    <w:p w14:paraId="0A32E180" w14:textId="77777777" w:rsidR="00006C3B" w:rsidRDefault="00006C3B" w:rsidP="00006C3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714822">
        <w:rPr>
          <w:rFonts w:ascii="VIC-Regular" w:eastAsia="Times New Roman" w:hAnsi="VIC-Regular" w:cs="Times New Roman"/>
          <w:b/>
          <w:bCs/>
          <w:color w:val="011A3C"/>
          <w:sz w:val="24"/>
          <w:szCs w:val="24"/>
          <w:lang w:val="en" w:eastAsia="en-AU"/>
        </w:rPr>
        <w:t>Funding</w:t>
      </w:r>
      <w:r>
        <w:rPr>
          <w:rFonts w:ascii="VIC-Regular" w:eastAsia="Times New Roman" w:hAnsi="VIC-Regular" w:cs="Times New Roman"/>
          <w:color w:val="011A3C"/>
          <w:sz w:val="24"/>
          <w:szCs w:val="24"/>
          <w:lang w:val="en" w:eastAsia="en-AU"/>
        </w:rPr>
        <w:t xml:space="preserve"> = </w:t>
      </w:r>
      <w:r w:rsidRPr="00F83761">
        <w:rPr>
          <w:rFonts w:ascii="VIC-Regular" w:eastAsia="Times New Roman" w:hAnsi="VIC-Regular" w:cs="Times New Roman"/>
          <w:color w:val="011A3C"/>
          <w:sz w:val="24"/>
          <w:szCs w:val="24"/>
          <w:lang w:val="en" w:eastAsia="en-AU"/>
        </w:rPr>
        <w:t>Leading Teacher Level 3.1</w:t>
      </w:r>
      <w:r>
        <w:rPr>
          <w:rFonts w:ascii="VIC-Regular" w:eastAsia="Times New Roman" w:hAnsi="VIC-Regular" w:cs="Times New Roman"/>
          <w:color w:val="011A3C"/>
          <w:sz w:val="24"/>
          <w:szCs w:val="24"/>
          <w:lang w:val="en" w:eastAsia="en-AU"/>
        </w:rPr>
        <w:t xml:space="preserve"> x </w:t>
      </w:r>
      <w:r w:rsidRPr="00F83761">
        <w:rPr>
          <w:rFonts w:ascii="VIC-Regular" w:eastAsia="Times New Roman" w:hAnsi="VIC-Regular" w:cs="Times New Roman"/>
          <w:color w:val="011A3C"/>
          <w:sz w:val="24"/>
          <w:szCs w:val="24"/>
          <w:lang w:val="en" w:eastAsia="en-AU"/>
        </w:rPr>
        <w:t>0.2 FTE</w:t>
      </w:r>
    </w:p>
    <w:p w14:paraId="52CAECD9" w14:textId="5745B3B2" w:rsidR="00006C3B" w:rsidRPr="00006C3B" w:rsidRDefault="00006C3B" w:rsidP="00006C3B">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w:t>
      </w:r>
      <w:r w:rsidR="009A130D">
        <w:rPr>
          <w:rFonts w:ascii="VIC-Regular" w:eastAsia="Times New Roman" w:hAnsi="VIC-Regular" w:cs="Times New Roman"/>
          <w:color w:val="011A3C"/>
          <w:sz w:val="24"/>
          <w:szCs w:val="24"/>
          <w:lang w:val="en" w:eastAsia="en-AU"/>
        </w:rPr>
        <w:t>Student Resource Package (</w:t>
      </w:r>
      <w:r>
        <w:rPr>
          <w:rFonts w:ascii="VIC-Regular" w:eastAsia="Times New Roman" w:hAnsi="VIC-Regular" w:cs="Times New Roman"/>
          <w:color w:val="011A3C"/>
          <w:sz w:val="24"/>
          <w:szCs w:val="24"/>
          <w:lang w:val="en" w:eastAsia="en-AU"/>
        </w:rPr>
        <w:t>SRP</w:t>
      </w:r>
      <w:r w:rsidR="009A130D">
        <w:rPr>
          <w:rFonts w:ascii="VIC-Regular" w:eastAsia="Times New Roman" w:hAnsi="VIC-Regular" w:cs="Times New Roman"/>
          <w:color w:val="011A3C"/>
          <w:sz w:val="24"/>
          <w:szCs w:val="24"/>
          <w:lang w:val="en" w:eastAsia="en-AU"/>
        </w:rPr>
        <w:t>)</w:t>
      </w:r>
      <w:r>
        <w:rPr>
          <w:rFonts w:ascii="VIC-Regular" w:eastAsia="Times New Roman" w:hAnsi="VIC-Regular" w:cs="Times New Roman"/>
          <w:color w:val="011A3C"/>
          <w:sz w:val="24"/>
          <w:szCs w:val="24"/>
          <w:lang w:val="en" w:eastAsia="en-AU"/>
        </w:rPr>
        <w:t xml:space="preserve"> Indexation has been applied to the rate annually since commencement.</w:t>
      </w:r>
    </w:p>
    <w:p w14:paraId="0E230D4E" w14:textId="634B1754" w:rsidR="00EA34C0" w:rsidRPr="00541C39" w:rsidRDefault="00EA34C0" w:rsidP="004D1CF3">
      <w:pPr>
        <w:keepNext/>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lastRenderedPageBreak/>
        <w:t>Responsibilities of the school program lead</w:t>
      </w:r>
    </w:p>
    <w:p w14:paraId="71C2329D" w14:textId="75FABBBC" w:rsidR="00EA34C0" w:rsidRPr="00D855B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 xml:space="preserve">The Doctors in Secondary Schools Program Lead is responsible for providing leadership in the school around the implementation of the </w:t>
      </w:r>
      <w:r w:rsidR="00EF1322" w:rsidRPr="00D855B7">
        <w:rPr>
          <w:rFonts w:ascii="VIC-Regular" w:eastAsia="Times New Roman" w:hAnsi="VIC-Regular" w:cs="Times New Roman"/>
          <w:color w:val="011A3C"/>
          <w:sz w:val="24"/>
          <w:szCs w:val="24"/>
          <w:lang w:val="en" w:eastAsia="en-AU"/>
        </w:rPr>
        <w:t>program and</w:t>
      </w:r>
      <w:r w:rsidRPr="00D855B7">
        <w:rPr>
          <w:rFonts w:ascii="VIC-Regular" w:eastAsia="Times New Roman" w:hAnsi="VIC-Regular" w:cs="Times New Roman"/>
          <w:color w:val="011A3C"/>
          <w:sz w:val="24"/>
          <w:szCs w:val="24"/>
          <w:lang w:val="en" w:eastAsia="en-AU"/>
        </w:rPr>
        <w:t xml:space="preserve"> plays a crucial role in leading the partnership between the health and education sectors as part of the </w:t>
      </w:r>
      <w:proofErr w:type="spellStart"/>
      <w:r w:rsidRPr="00D855B7">
        <w:rPr>
          <w:rFonts w:ascii="VIC-Regular" w:eastAsia="Times New Roman" w:hAnsi="VIC-Regular" w:cs="Times New Roman"/>
          <w:color w:val="011A3C"/>
          <w:sz w:val="24"/>
          <w:szCs w:val="24"/>
          <w:lang w:val="en" w:eastAsia="en-AU"/>
        </w:rPr>
        <w:t>DiSS</w:t>
      </w:r>
      <w:proofErr w:type="spellEnd"/>
      <w:r w:rsidRPr="00D855B7">
        <w:rPr>
          <w:rFonts w:ascii="VIC-Regular" w:eastAsia="Times New Roman" w:hAnsi="VIC-Regular" w:cs="Times New Roman"/>
          <w:color w:val="011A3C"/>
          <w:sz w:val="24"/>
          <w:szCs w:val="24"/>
          <w:lang w:val="en" w:eastAsia="en-AU"/>
        </w:rPr>
        <w:t xml:space="preserve"> program. This includes:</w:t>
      </w:r>
    </w:p>
    <w:p w14:paraId="421CA39A" w14:textId="77777777" w:rsidR="00EA34C0" w:rsidRPr="00D855B7" w:rsidRDefault="00EA34C0" w:rsidP="00F66851">
      <w:pPr>
        <w:numPr>
          <w:ilvl w:val="0"/>
          <w:numId w:val="7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support the GP to deliver youth-friendly primary health care to the student population</w:t>
      </w:r>
    </w:p>
    <w:p w14:paraId="5FBD1A71" w14:textId="77777777" w:rsidR="00EA34C0" w:rsidRPr="00D855B7" w:rsidRDefault="00EA34C0" w:rsidP="00F66851">
      <w:pPr>
        <w:numPr>
          <w:ilvl w:val="0"/>
          <w:numId w:val="7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collaborate with the practice nurse to ensure effective management of the service, including appointment systems</w:t>
      </w:r>
    </w:p>
    <w:p w14:paraId="74AC5689" w14:textId="77777777" w:rsidR="00EA34C0" w:rsidRPr="00D855B7" w:rsidRDefault="00EA34C0" w:rsidP="00F66851">
      <w:pPr>
        <w:numPr>
          <w:ilvl w:val="0"/>
          <w:numId w:val="7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integrate the GP service into the broader health and wellbeing offering of the school</w:t>
      </w:r>
    </w:p>
    <w:p w14:paraId="1280BEC8" w14:textId="59942325" w:rsidR="00EA34C0" w:rsidRPr="00D855B7" w:rsidRDefault="00EA34C0" w:rsidP="00F66851">
      <w:pPr>
        <w:numPr>
          <w:ilvl w:val="0"/>
          <w:numId w:val="7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provide leadership around parent/carer/broader school community involvement in the Doctors in Secondary Schools program</w:t>
      </w:r>
    </w:p>
    <w:p w14:paraId="7023BF9E" w14:textId="77777777" w:rsidR="00EA34C0" w:rsidRPr="00D855B7" w:rsidRDefault="00EA34C0" w:rsidP="00F66851">
      <w:pPr>
        <w:numPr>
          <w:ilvl w:val="0"/>
          <w:numId w:val="7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supporting the programs strategic planning to ensure a high-quality service that is trusted, fully utilised and youth friendly</w:t>
      </w:r>
    </w:p>
    <w:p w14:paraId="267AFCBF" w14:textId="77777777" w:rsidR="00EA34C0" w:rsidRPr="00D855B7" w:rsidRDefault="00EA34C0" w:rsidP="00F66851">
      <w:pPr>
        <w:numPr>
          <w:ilvl w:val="0"/>
          <w:numId w:val="7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promoting the service to the students and the broader school community and linking the clinical team with other members of school staff</w:t>
      </w:r>
    </w:p>
    <w:p w14:paraId="573EF80A" w14:textId="77777777" w:rsidR="00EA34C0" w:rsidRPr="00D855B7" w:rsidRDefault="00EA34C0" w:rsidP="00F66851">
      <w:pPr>
        <w:numPr>
          <w:ilvl w:val="0"/>
          <w:numId w:val="7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 xml:space="preserve">ensure compliance to relevant privacy legislation and provide a child safe environment in accordance with the </w:t>
      </w:r>
      <w:hyperlink r:id="rId137" w:history="1">
        <w:r w:rsidRPr="00D855B7">
          <w:rPr>
            <w:rFonts w:ascii="VIC-Regular" w:eastAsia="Times New Roman" w:hAnsi="VIC-Regular" w:cs="Times New Roman"/>
            <w:color w:val="011A3C"/>
            <w:sz w:val="24"/>
            <w:szCs w:val="24"/>
            <w:lang w:val="en" w:eastAsia="en-AU"/>
          </w:rPr>
          <w:t>Child Safe Standards</w:t>
        </w:r>
      </w:hyperlink>
    </w:p>
    <w:p w14:paraId="25BE6A81" w14:textId="77777777" w:rsidR="00EA34C0" w:rsidRPr="00D855B7" w:rsidRDefault="00EA34C0" w:rsidP="00F66851">
      <w:pPr>
        <w:numPr>
          <w:ilvl w:val="0"/>
          <w:numId w:val="7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build a positive relationship with the local GP practice and facilitate partnerships with community health providers for the benefit of the student population</w:t>
      </w:r>
    </w:p>
    <w:p w14:paraId="1508ACA9"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Further information</w:t>
      </w:r>
    </w:p>
    <w:p w14:paraId="08D4820D" w14:textId="77777777" w:rsidR="00EA34C0" w:rsidRPr="00D855B7" w:rsidRDefault="00F811A7" w:rsidP="00F66851">
      <w:pPr>
        <w:numPr>
          <w:ilvl w:val="0"/>
          <w:numId w:val="71"/>
        </w:num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138" w:history="1">
        <w:r w:rsidR="00EA34C0" w:rsidRPr="00D855B7">
          <w:rPr>
            <w:rFonts w:ascii="VIC-Regular" w:eastAsia="Times New Roman" w:hAnsi="VIC-Regular" w:cs="Times New Roman"/>
            <w:color w:val="011A3C"/>
            <w:sz w:val="24"/>
            <w:szCs w:val="24"/>
            <w:lang w:val="en" w:eastAsia="en-AU"/>
          </w:rPr>
          <w:t>Doctors in Secondary Schools​</w:t>
        </w:r>
      </w:hyperlink>
    </w:p>
    <w:p w14:paraId="6BA8642A" w14:textId="5E9488D1" w:rsidR="00EA34C0" w:rsidRPr="004D1CF3" w:rsidRDefault="00EA34C0" w:rsidP="00F66851">
      <w:pPr>
        <w:numPr>
          <w:ilvl w:val="0"/>
          <w:numId w:val="7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Contact </w:t>
      </w:r>
      <w:hyperlink r:id="rId139" w:history="1">
        <w:r w:rsidR="00DD4FDB" w:rsidRPr="00226F95">
          <w:rPr>
            <w:rStyle w:val="Hyperlink"/>
            <w:rFonts w:ascii="VIC-Regular" w:eastAsia="Times New Roman" w:hAnsi="VIC-Regular" w:cs="Times New Roman"/>
            <w:sz w:val="24"/>
            <w:szCs w:val="24"/>
            <w:lang w:val="en" w:eastAsia="en-AU"/>
          </w:rPr>
          <w:t>doctors.in.schools@education.vic.gov.au</w:t>
        </w:r>
      </w:hyperlink>
    </w:p>
    <w:p w14:paraId="36178FBA" w14:textId="77777777" w:rsidR="00EA34C0" w:rsidRDefault="00EA34C0" w:rsidP="00EA34C0">
      <w:r>
        <w:br w:type="page"/>
      </w:r>
    </w:p>
    <w:p w14:paraId="00E8BC5D" w14:textId="7A3BB7AA" w:rsidR="00EA34C0" w:rsidRPr="0021379B" w:rsidRDefault="00BE77A1" w:rsidP="004B385F">
      <w:pPr>
        <w:pStyle w:val="Heading2"/>
      </w:pPr>
      <w:r w:rsidRPr="00541C39" w:rsidDel="00BE77A1">
        <w:lastRenderedPageBreak/>
        <w:t xml:space="preserve"> </w:t>
      </w:r>
      <w:bookmarkStart w:id="95" w:name="_Toc94698033"/>
      <w:bookmarkStart w:id="96" w:name="_Hlk50545369"/>
      <w:r w:rsidR="00EA34C0" w:rsidRPr="0021379B">
        <w:t>Career Education Funding (Ref</w:t>
      </w:r>
      <w:r w:rsidR="003E5908">
        <w:t>erence</w:t>
      </w:r>
      <w:r w:rsidR="00EA34C0" w:rsidRPr="0021379B">
        <w:t xml:space="preserve"> 91)</w:t>
      </w:r>
      <w:bookmarkEnd w:id="95"/>
    </w:p>
    <w:p w14:paraId="7B8EDC13"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Career Education Funding (CEF) supports schools to provide career education activities for all students in Years 7 to 12.</w:t>
      </w:r>
    </w:p>
    <w:p w14:paraId="329DD01F"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CEF replaced managed individual pathways (MIPs) funding in 2019.</w:t>
      </w:r>
    </w:p>
    <w:p w14:paraId="6B460702" w14:textId="324090B1"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 xml:space="preserve">CEF accountability and reporting requirements are available at </w:t>
      </w:r>
      <w:hyperlink r:id="rId140" w:history="1">
        <w:r w:rsidR="00EA6F80" w:rsidRPr="00044E14">
          <w:rPr>
            <w:rStyle w:val="Hyperlink"/>
            <w:rFonts w:ascii="VIC-Regular" w:eastAsia="Times New Roman" w:hAnsi="VIC-Regular" w:cs="Times New Roman"/>
            <w:lang w:val="en" w:eastAsia="en-AU"/>
          </w:rPr>
          <w:t>Career Education Funding – Accountability and Reporting Requirements</w:t>
        </w:r>
      </w:hyperlink>
      <w:r w:rsidRPr="0021379B">
        <w:rPr>
          <w:rFonts w:ascii="VIC-Regular" w:eastAsia="Times New Roman" w:hAnsi="VIC-Regular" w:cs="Times New Roman"/>
          <w:color w:val="011A3C"/>
          <w:sz w:val="24"/>
          <w:szCs w:val="24"/>
          <w:lang w:val="en" w:eastAsia="en-AU"/>
        </w:rPr>
        <w:t>.</w:t>
      </w:r>
    </w:p>
    <w:p w14:paraId="7887B815"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bookmarkStart w:id="97" w:name="_Hlk74755711"/>
      <w:r w:rsidRPr="00541C39">
        <w:rPr>
          <w:rFonts w:ascii="VIC-Bold" w:eastAsia="Times New Roman" w:hAnsi="VIC-Bold" w:cs="Times New Roman"/>
          <w:b/>
          <w:bCs/>
          <w:color w:val="011A3C"/>
          <w:sz w:val="27"/>
          <w:szCs w:val="27"/>
          <w:lang w:val="en" w:eastAsia="en-AU"/>
        </w:rPr>
        <w:t>Funding and Eligibility</w:t>
      </w:r>
    </w:p>
    <w:p w14:paraId="09ADEE40" w14:textId="3DA35DD6"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 xml:space="preserve">Eligible School </w:t>
      </w:r>
      <w:r w:rsidR="00081E3C">
        <w:rPr>
          <w:rFonts w:ascii="VIC-Regular" w:eastAsia="Times New Roman" w:hAnsi="VIC-Regular" w:cs="Times New Roman"/>
          <w:color w:val="011A3C"/>
          <w:sz w:val="24"/>
          <w:szCs w:val="24"/>
          <w:lang w:val="en" w:eastAsia="en-AU"/>
        </w:rPr>
        <w:t xml:space="preserve">or </w:t>
      </w:r>
      <w:r w:rsidR="00B52991">
        <w:rPr>
          <w:rFonts w:ascii="VIC-Regular" w:eastAsia="Times New Roman" w:hAnsi="VIC-Regular" w:cs="Times New Roman"/>
          <w:color w:val="011A3C"/>
          <w:sz w:val="24"/>
          <w:szCs w:val="24"/>
          <w:lang w:val="en" w:eastAsia="en-AU"/>
        </w:rPr>
        <w:t xml:space="preserve">Campus </w:t>
      </w:r>
      <w:r w:rsidRPr="0021379B">
        <w:rPr>
          <w:rFonts w:ascii="VIC-Regular" w:eastAsia="Times New Roman" w:hAnsi="VIC-Regular" w:cs="Times New Roman"/>
          <w:color w:val="011A3C"/>
          <w:sz w:val="24"/>
          <w:szCs w:val="24"/>
          <w:lang w:val="en" w:eastAsia="en-AU"/>
        </w:rPr>
        <w:t>Types:</w:t>
      </w:r>
    </w:p>
    <w:bookmarkEnd w:id="96"/>
    <w:p w14:paraId="7099C106" w14:textId="77777777" w:rsidR="00EA34C0" w:rsidRPr="0021379B" w:rsidRDefault="00EA34C0" w:rsidP="00F66851">
      <w:pPr>
        <w:numPr>
          <w:ilvl w:val="0"/>
          <w:numId w:val="7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Secondary</w:t>
      </w:r>
    </w:p>
    <w:p w14:paraId="558EF0B9" w14:textId="77777777" w:rsidR="00EA34C0" w:rsidRPr="0021379B" w:rsidRDefault="00EA34C0" w:rsidP="00F66851">
      <w:pPr>
        <w:numPr>
          <w:ilvl w:val="0"/>
          <w:numId w:val="7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Primary/Secondary combined</w:t>
      </w:r>
    </w:p>
    <w:p w14:paraId="37DA91D8" w14:textId="3F53A452" w:rsidR="0003603B" w:rsidRPr="004363C4" w:rsidRDefault="00EA34C0" w:rsidP="00F66851">
      <w:pPr>
        <w:numPr>
          <w:ilvl w:val="0"/>
          <w:numId w:val="77"/>
        </w:numPr>
        <w:spacing w:before="100" w:beforeAutospacing="1" w:after="100" w:afterAutospacing="1" w:line="360" w:lineRule="atLeast"/>
        <w:rPr>
          <w:rFonts w:ascii="VIC-Bold" w:eastAsia="Times New Roman" w:hAnsi="VIC-Bold"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Special</w:t>
      </w:r>
    </w:p>
    <w:p w14:paraId="26ECD443" w14:textId="31104407" w:rsidR="00B13202" w:rsidRPr="0003603B" w:rsidRDefault="00B13202" w:rsidP="00F66851">
      <w:pPr>
        <w:numPr>
          <w:ilvl w:val="0"/>
          <w:numId w:val="77"/>
        </w:numPr>
        <w:spacing w:before="100" w:beforeAutospacing="1" w:after="100" w:afterAutospacing="1" w:line="360" w:lineRule="atLeast"/>
        <w:rPr>
          <w:rFonts w:ascii="VIC-Bold" w:eastAsia="Times New Roman" w:hAnsi="VIC-Bold" w:cs="Times New Roman"/>
          <w:color w:val="011A3C"/>
          <w:sz w:val="24"/>
          <w:szCs w:val="24"/>
          <w:lang w:val="en" w:eastAsia="en-AU"/>
        </w:rPr>
      </w:pPr>
      <w:r>
        <w:rPr>
          <w:rFonts w:ascii="VIC-Regular" w:eastAsia="Times New Roman" w:hAnsi="VIC-Regular" w:cs="Times New Roman"/>
          <w:color w:val="011A3C"/>
          <w:sz w:val="24"/>
          <w:szCs w:val="24"/>
          <w:lang w:val="en" w:eastAsia="en-AU"/>
        </w:rPr>
        <w:t>Spec Dev</w:t>
      </w:r>
    </w:p>
    <w:p w14:paraId="1F5DF57B" w14:textId="77777777" w:rsidR="00342526" w:rsidRPr="00D14A94" w:rsidRDefault="00EA34C0" w:rsidP="00F66851">
      <w:pPr>
        <w:numPr>
          <w:ilvl w:val="0"/>
          <w:numId w:val="77"/>
        </w:numPr>
        <w:spacing w:before="100" w:beforeAutospacing="1" w:after="100" w:afterAutospacing="1" w:line="360" w:lineRule="atLeast"/>
        <w:rPr>
          <w:rFonts w:ascii="VIC-Bold" w:eastAsia="Times New Roman" w:hAnsi="VIC-Bold" w:cs="Times New Roman"/>
          <w:color w:val="011A3C"/>
          <w:sz w:val="24"/>
          <w:szCs w:val="24"/>
          <w:lang w:val="en" w:eastAsia="en-AU"/>
        </w:rPr>
      </w:pPr>
      <w:r w:rsidRPr="00342526">
        <w:rPr>
          <w:rFonts w:ascii="VIC-Regular" w:eastAsia="Times New Roman" w:hAnsi="VIC-Regular" w:cs="Times New Roman"/>
          <w:color w:val="011A3C"/>
          <w:sz w:val="24"/>
          <w:szCs w:val="24"/>
          <w:lang w:val="en" w:eastAsia="en-AU"/>
        </w:rPr>
        <w:t>Language</w:t>
      </w:r>
    </w:p>
    <w:p w14:paraId="106D2ADD" w14:textId="729F3823" w:rsidR="00081E3C" w:rsidRPr="00342526" w:rsidRDefault="00081E3C" w:rsidP="00F66851">
      <w:pPr>
        <w:numPr>
          <w:ilvl w:val="0"/>
          <w:numId w:val="77"/>
        </w:numPr>
        <w:spacing w:before="100" w:beforeAutospacing="1" w:after="100" w:afterAutospacing="1" w:line="360" w:lineRule="atLeast"/>
        <w:rPr>
          <w:rFonts w:ascii="VIC-Bold" w:eastAsia="Times New Roman" w:hAnsi="VIC-Bold" w:cs="Times New Roman"/>
          <w:color w:val="011A3C"/>
          <w:sz w:val="24"/>
          <w:szCs w:val="24"/>
          <w:lang w:val="en" w:eastAsia="en-AU"/>
        </w:rPr>
      </w:pPr>
      <w:r w:rsidRPr="00342526">
        <w:rPr>
          <w:rFonts w:ascii="VIC-Regular" w:eastAsia="Times New Roman" w:hAnsi="VIC-Regular" w:cs="Times New Roman"/>
          <w:color w:val="011A3C"/>
          <w:sz w:val="24"/>
          <w:szCs w:val="24"/>
          <w:lang w:val="en" w:eastAsia="en-AU"/>
        </w:rPr>
        <w:t xml:space="preserve">Victorian College of the Deaf </w:t>
      </w:r>
    </w:p>
    <w:bookmarkEnd w:id="97"/>
    <w:p w14:paraId="047F81C7" w14:textId="381C2045" w:rsidR="00E177EC" w:rsidRPr="00E177EC" w:rsidRDefault="00B52991" w:rsidP="00E177EC">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B52991">
        <w:rPr>
          <w:rFonts w:ascii="VIC-Regular" w:eastAsia="Times New Roman" w:hAnsi="VIC-Regular" w:cs="Times New Roman"/>
          <w:color w:val="011A3C"/>
          <w:sz w:val="24"/>
          <w:szCs w:val="24"/>
          <w:lang w:val="en" w:eastAsia="en-AU"/>
        </w:rPr>
        <w:t xml:space="preserve">NOTE: Hospital and </w:t>
      </w:r>
      <w:proofErr w:type="spellStart"/>
      <w:r w:rsidRPr="00B52991">
        <w:rPr>
          <w:rFonts w:ascii="VIC-Regular" w:eastAsia="Times New Roman" w:hAnsi="VIC-Regular" w:cs="Times New Roman"/>
          <w:color w:val="011A3C"/>
          <w:sz w:val="24"/>
          <w:szCs w:val="24"/>
          <w:lang w:val="en" w:eastAsia="en-AU"/>
        </w:rPr>
        <w:t>Misc</w:t>
      </w:r>
      <w:proofErr w:type="spellEnd"/>
      <w:r w:rsidRPr="00B52991">
        <w:rPr>
          <w:rFonts w:ascii="VIC-Regular" w:eastAsia="Times New Roman" w:hAnsi="VIC-Regular" w:cs="Times New Roman"/>
          <w:color w:val="011A3C"/>
          <w:sz w:val="24"/>
          <w:szCs w:val="24"/>
          <w:lang w:val="en" w:eastAsia="en-AU"/>
        </w:rPr>
        <w:t xml:space="preserve"> campuses are not eligible for CEF funding except Virtual School Victoria. Camp/Outdoor schools are ineligible irrespective of their entity register classification.</w:t>
      </w:r>
      <w:r w:rsidR="00C30C5F">
        <w:rPr>
          <w:rFonts w:ascii="VIC-Regular" w:eastAsia="Times New Roman" w:hAnsi="VIC-Regular" w:cs="Times New Roman"/>
          <w:color w:val="011A3C"/>
          <w:sz w:val="24"/>
          <w:szCs w:val="24"/>
          <w:lang w:val="en" w:eastAsia="en-AU"/>
        </w:rPr>
        <w:t xml:space="preserve"> </w:t>
      </w:r>
      <w:r w:rsidR="00C30C5F" w:rsidRPr="00C30C5F">
        <w:rPr>
          <w:rFonts w:ascii="VIC-Regular" w:eastAsia="Times New Roman" w:hAnsi="VIC-Regular" w:cs="Times New Roman"/>
          <w:color w:val="011A3C"/>
          <w:sz w:val="24"/>
          <w:szCs w:val="24"/>
          <w:lang w:val="en" w:eastAsia="en-AU"/>
        </w:rPr>
        <w:t xml:space="preserve">Aurora School, </w:t>
      </w:r>
      <w:proofErr w:type="spellStart"/>
      <w:r w:rsidR="00C30C5F" w:rsidRPr="00C30C5F">
        <w:rPr>
          <w:rFonts w:ascii="VIC-Regular" w:eastAsia="Times New Roman" w:hAnsi="VIC-Regular" w:cs="Times New Roman"/>
          <w:color w:val="011A3C"/>
          <w:sz w:val="24"/>
          <w:szCs w:val="24"/>
          <w:lang w:val="en" w:eastAsia="en-AU"/>
        </w:rPr>
        <w:t>Yarra</w:t>
      </w:r>
      <w:proofErr w:type="spellEnd"/>
      <w:r w:rsidR="00C30C5F" w:rsidRPr="00C30C5F">
        <w:rPr>
          <w:rFonts w:ascii="VIC-Regular" w:eastAsia="Times New Roman" w:hAnsi="VIC-Regular" w:cs="Times New Roman"/>
          <w:color w:val="011A3C"/>
          <w:sz w:val="24"/>
          <w:szCs w:val="24"/>
          <w:lang w:val="en" w:eastAsia="en-AU"/>
        </w:rPr>
        <w:t xml:space="preserve"> Me School and the </w:t>
      </w:r>
      <w:proofErr w:type="spellStart"/>
      <w:r w:rsidR="00C30C5F" w:rsidRPr="00C30C5F">
        <w:rPr>
          <w:rFonts w:ascii="VIC-Regular" w:eastAsia="Times New Roman" w:hAnsi="VIC-Regular" w:cs="Times New Roman"/>
          <w:color w:val="011A3C"/>
          <w:sz w:val="24"/>
          <w:szCs w:val="24"/>
          <w:lang w:val="en" w:eastAsia="en-AU"/>
        </w:rPr>
        <w:t>Netschool</w:t>
      </w:r>
      <w:proofErr w:type="spellEnd"/>
      <w:r w:rsidR="00C30C5F" w:rsidRPr="00C30C5F">
        <w:rPr>
          <w:rFonts w:ascii="VIC-Regular" w:eastAsia="Times New Roman" w:hAnsi="VIC-Regular" w:cs="Times New Roman"/>
          <w:color w:val="011A3C"/>
          <w:sz w:val="24"/>
          <w:szCs w:val="24"/>
          <w:lang w:val="en" w:eastAsia="en-AU"/>
        </w:rPr>
        <w:t xml:space="preserve"> Campus of Bendigo Senior Secondary College use deemed enrolments and are not </w:t>
      </w:r>
      <w:proofErr w:type="spellStart"/>
      <w:proofErr w:type="gramStart"/>
      <w:r w:rsidR="00C30C5F" w:rsidRPr="00C30C5F">
        <w:rPr>
          <w:rFonts w:ascii="VIC-Regular" w:eastAsia="Times New Roman" w:hAnsi="VIC-Regular" w:cs="Times New Roman"/>
          <w:color w:val="011A3C"/>
          <w:sz w:val="24"/>
          <w:szCs w:val="24"/>
          <w:lang w:val="en" w:eastAsia="en-AU"/>
        </w:rPr>
        <w:t>eligible</w:t>
      </w:r>
      <w:r w:rsidR="00C30C5F">
        <w:rPr>
          <w:rFonts w:ascii="VIC-Regular" w:eastAsia="Times New Roman" w:hAnsi="VIC-Regular" w:cs="Times New Roman"/>
          <w:color w:val="011A3C"/>
          <w:sz w:val="24"/>
          <w:szCs w:val="24"/>
          <w:lang w:val="en" w:eastAsia="en-AU"/>
        </w:rPr>
        <w:t>.</w:t>
      </w:r>
      <w:r w:rsidR="00E177EC" w:rsidRPr="00E177EC">
        <w:rPr>
          <w:rFonts w:ascii="VIC-Regular" w:eastAsia="Times New Roman" w:hAnsi="VIC-Regular" w:cs="Times New Roman"/>
          <w:color w:val="011A3C"/>
          <w:sz w:val="24"/>
          <w:szCs w:val="24"/>
          <w:lang w:val="en" w:eastAsia="en-AU"/>
        </w:rPr>
        <w:t>Funding</w:t>
      </w:r>
      <w:proofErr w:type="spellEnd"/>
      <w:proofErr w:type="gramEnd"/>
      <w:r w:rsidR="00E177EC" w:rsidRPr="00E177EC">
        <w:rPr>
          <w:rFonts w:ascii="VIC-Regular" w:eastAsia="Times New Roman" w:hAnsi="VIC-Regular" w:cs="Times New Roman"/>
          <w:color w:val="011A3C"/>
          <w:sz w:val="24"/>
          <w:szCs w:val="24"/>
          <w:lang w:val="en" w:eastAsia="en-AU"/>
        </w:rPr>
        <w:t xml:space="preserve"> is calculated at the Indicative, Confirmed and Revised cycles, funding is allocated through cash funding.</w:t>
      </w:r>
    </w:p>
    <w:p w14:paraId="65D9A53B" w14:textId="5F8ECDF1" w:rsidR="00EA34C0" w:rsidRPr="00541C39" w:rsidRDefault="00EA34C0" w:rsidP="00EA34C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541C39">
        <w:rPr>
          <w:rFonts w:ascii="VIC-Bold" w:eastAsia="Times New Roman" w:hAnsi="VIC-Bold" w:cs="Times New Roman"/>
          <w:b/>
          <w:bCs/>
          <w:color w:val="011A3C"/>
          <w:sz w:val="24"/>
          <w:szCs w:val="24"/>
          <w:lang w:val="en" w:eastAsia="en-AU"/>
        </w:rPr>
        <w:t>For Years 7 to 9</w:t>
      </w:r>
    </w:p>
    <w:p w14:paraId="69A4A9C3"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CEF funding is based on enrolments of students in Years 7 to 9 in Victorian government secondary school settings and students aged 12 to 14 years in Victorian government specialist schools and English Language settings.</w:t>
      </w:r>
    </w:p>
    <w:p w14:paraId="6D119C2B" w14:textId="77777777" w:rsidR="00EA34C0" w:rsidRPr="00541C39" w:rsidRDefault="00EA34C0" w:rsidP="00EA34C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541C39">
        <w:rPr>
          <w:rFonts w:ascii="VIC-Bold" w:eastAsia="Times New Roman" w:hAnsi="VIC-Bold" w:cs="Times New Roman"/>
          <w:b/>
          <w:bCs/>
          <w:color w:val="011A3C"/>
          <w:sz w:val="24"/>
          <w:szCs w:val="24"/>
          <w:lang w:val="en" w:eastAsia="en-AU"/>
        </w:rPr>
        <w:t>For Years 10 to 12</w:t>
      </w:r>
    </w:p>
    <w:p w14:paraId="57A100E6"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CEF funding is based on enrolments of students aged 15 years and over in Victorian government specialist schools and English Language settings and Years 10 to 12 in all other Victorian government secondary schools, and the school's Student Family Occupation (SFO) density.</w:t>
      </w:r>
    </w:p>
    <w:p w14:paraId="6EB7C9AA" w14:textId="07CCA486" w:rsidR="003E6B76" w:rsidRDefault="00EA34C0" w:rsidP="004D1CF3">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lastRenderedPageBreak/>
        <w:t xml:space="preserve">Additional funding is provided to schools with SFO densities greater than a threshold value to support young people at risk of disengaging or not making a successful transition to further education, </w:t>
      </w:r>
      <w:proofErr w:type="gramStart"/>
      <w:r w:rsidRPr="0021379B">
        <w:rPr>
          <w:rFonts w:ascii="VIC-Regular" w:eastAsia="Times New Roman" w:hAnsi="VIC-Regular" w:cs="Times New Roman"/>
          <w:color w:val="011A3C"/>
          <w:sz w:val="24"/>
          <w:szCs w:val="24"/>
          <w:lang w:val="en" w:eastAsia="en-AU"/>
        </w:rPr>
        <w:t>training</w:t>
      </w:r>
      <w:proofErr w:type="gramEnd"/>
      <w:r w:rsidRPr="0021379B">
        <w:rPr>
          <w:rFonts w:ascii="VIC-Regular" w:eastAsia="Times New Roman" w:hAnsi="VIC-Regular" w:cs="Times New Roman"/>
          <w:color w:val="011A3C"/>
          <w:sz w:val="24"/>
          <w:szCs w:val="24"/>
          <w:lang w:val="en" w:eastAsia="en-AU"/>
        </w:rPr>
        <w:t xml:space="preserve"> or secure employment.</w:t>
      </w:r>
    </w:p>
    <w:p w14:paraId="50D04DEB" w14:textId="77777777" w:rsidR="00F85311" w:rsidRPr="004D1CF3" w:rsidRDefault="00F85311" w:rsidP="004D1CF3">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2F9DF49E" w14:textId="1BC0614B" w:rsidR="00EA34C0" w:rsidRPr="00541C39" w:rsidRDefault="00EA34C0" w:rsidP="004D1CF3">
      <w:pPr>
        <w:keepNext/>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Calculation</w:t>
      </w:r>
    </w:p>
    <w:p w14:paraId="59BE2458" w14:textId="77777777" w:rsidR="00EA34C0" w:rsidRPr="0021379B" w:rsidRDefault="00EA34C0" w:rsidP="00EA34C0">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21379B">
        <w:rPr>
          <w:rFonts w:ascii="VIC-Bold" w:eastAsia="Times New Roman" w:hAnsi="VIC-Bold" w:cs="Times New Roman"/>
          <w:color w:val="011A3C"/>
          <w:sz w:val="24"/>
          <w:szCs w:val="24"/>
          <w:lang w:val="en" w:eastAsia="en-AU"/>
        </w:rPr>
        <w:t>For Years 7 to 9</w:t>
      </w:r>
    </w:p>
    <w:p w14:paraId="6E8520BA"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CEF Allocation = CEF Enrolments x Base per Student Rate</w:t>
      </w:r>
    </w:p>
    <w:p w14:paraId="04457AD5"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Note: If a school's CEF Allocation is less than the Minimum Allocation (as identified in 'Rates' below), the school will receive the Minimum Allocation. The Minimum Allocation is set based on enrolment levels.</w:t>
      </w:r>
    </w:p>
    <w:p w14:paraId="3462D594" w14:textId="0185CA31" w:rsidR="00B241D3" w:rsidRDefault="00B241D3" w:rsidP="00B241D3">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Pr>
          <w:rFonts w:ascii="VIC-Bold" w:eastAsia="Times New Roman" w:hAnsi="VIC-Bold" w:cs="Times New Roman"/>
          <w:b/>
          <w:bCs/>
          <w:color w:val="011A3C"/>
          <w:sz w:val="24"/>
          <w:szCs w:val="24"/>
          <w:lang w:val="en" w:eastAsia="en-AU"/>
        </w:rPr>
        <w:t xml:space="preserve">Rates – 2022 </w:t>
      </w:r>
    </w:p>
    <w:p w14:paraId="4B29F251" w14:textId="068E222D" w:rsidR="00B241D3" w:rsidRPr="00541C39" w:rsidRDefault="00EA34C0" w:rsidP="00EA34C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541C39">
        <w:rPr>
          <w:rFonts w:ascii="VIC-Bold" w:eastAsia="Times New Roman" w:hAnsi="VIC-Bold" w:cs="Times New Roman"/>
          <w:b/>
          <w:bCs/>
          <w:color w:val="011A3C"/>
          <w:sz w:val="24"/>
          <w:szCs w:val="24"/>
          <w:lang w:val="en" w:eastAsia="en-AU"/>
        </w:rPr>
        <w:t>For Year 7</w:t>
      </w:r>
    </w:p>
    <w:p w14:paraId="4450A06C" w14:textId="10BC6CE2" w:rsidR="00EA34C0" w:rsidRPr="0021379B" w:rsidRDefault="00EA34C0" w:rsidP="00C116FE">
      <w:pPr>
        <w:spacing w:before="100" w:beforeAutospacing="1" w:after="100" w:afterAutospacing="1" w:line="288" w:lineRule="atLeast"/>
        <w:outlineLvl w:val="3"/>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br/>
        <w:t>Base Per Student Rate ​— $</w:t>
      </w:r>
      <w:r w:rsidR="006F0836">
        <w:rPr>
          <w:rFonts w:ascii="VIC-Regular" w:eastAsia="Times New Roman" w:hAnsi="VIC-Regular" w:cs="Times New Roman"/>
          <w:color w:val="011A3C"/>
          <w:sz w:val="24"/>
          <w:szCs w:val="24"/>
          <w:lang w:val="en" w:eastAsia="en-AU"/>
        </w:rPr>
        <w:t>11</w:t>
      </w:r>
      <w:r w:rsidR="006F0836" w:rsidRPr="0021379B">
        <w:rPr>
          <w:rFonts w:ascii="VIC-Regular" w:eastAsia="Times New Roman" w:hAnsi="VIC-Regular" w:cs="Times New Roman"/>
          <w:color w:val="011A3C"/>
          <w:sz w:val="24"/>
          <w:szCs w:val="24"/>
          <w:lang w:val="en" w:eastAsia="en-AU"/>
        </w:rPr>
        <w:t> </w:t>
      </w:r>
      <w:r w:rsidRPr="0021379B">
        <w:rPr>
          <w:rFonts w:ascii="VIC-Regular" w:eastAsia="Times New Roman" w:hAnsi="VIC-Regular" w:cs="Times New Roman"/>
          <w:color w:val="011A3C"/>
          <w:sz w:val="24"/>
          <w:szCs w:val="24"/>
          <w:lang w:val="en" w:eastAsia="en-AU"/>
        </w:rPr>
        <w:t>per CEF enrolment</w:t>
      </w:r>
      <w:r w:rsidRPr="0021379B">
        <w:rPr>
          <w:rFonts w:ascii="VIC-Regular" w:eastAsia="Times New Roman" w:hAnsi="VIC-Regular" w:cs="Times New Roman"/>
          <w:color w:val="011A3C"/>
          <w:sz w:val="24"/>
          <w:szCs w:val="24"/>
          <w:lang w:val="en" w:eastAsia="en-AU"/>
        </w:rPr>
        <w:br/>
        <w:t>Minimum Allocation $250</w:t>
      </w:r>
    </w:p>
    <w:p w14:paraId="642726F9" w14:textId="77777777" w:rsidR="00EA34C0" w:rsidRPr="00541C39" w:rsidRDefault="00EA34C0" w:rsidP="00EA34C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541C39">
        <w:rPr>
          <w:rFonts w:ascii="VIC-Bold" w:eastAsia="Times New Roman" w:hAnsi="VIC-Bold" w:cs="Times New Roman"/>
          <w:b/>
          <w:bCs/>
          <w:color w:val="011A3C"/>
          <w:sz w:val="24"/>
          <w:szCs w:val="24"/>
          <w:lang w:val="en" w:eastAsia="en-AU"/>
        </w:rPr>
        <w:t>For Year 8</w:t>
      </w:r>
    </w:p>
    <w:p w14:paraId="4D0F1332" w14:textId="5A7183A2"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Base Per Student Rate ​— $</w:t>
      </w:r>
      <w:r w:rsidR="006F0836" w:rsidRPr="0021379B">
        <w:rPr>
          <w:rFonts w:ascii="VIC-Regular" w:eastAsia="Times New Roman" w:hAnsi="VIC-Regular" w:cs="Times New Roman"/>
          <w:color w:val="011A3C"/>
          <w:sz w:val="24"/>
          <w:szCs w:val="24"/>
          <w:lang w:val="en" w:eastAsia="en-AU"/>
        </w:rPr>
        <w:t>1</w:t>
      </w:r>
      <w:r w:rsidR="006F0836">
        <w:rPr>
          <w:rFonts w:ascii="VIC-Regular" w:eastAsia="Times New Roman" w:hAnsi="VIC-Regular" w:cs="Times New Roman"/>
          <w:color w:val="011A3C"/>
          <w:sz w:val="24"/>
          <w:szCs w:val="24"/>
          <w:lang w:val="en" w:eastAsia="en-AU"/>
        </w:rPr>
        <w:t>6</w:t>
      </w:r>
      <w:r w:rsidR="006F0836" w:rsidRPr="0021379B">
        <w:rPr>
          <w:rFonts w:ascii="VIC-Regular" w:eastAsia="Times New Roman" w:hAnsi="VIC-Regular" w:cs="Times New Roman"/>
          <w:color w:val="011A3C"/>
          <w:sz w:val="24"/>
          <w:szCs w:val="24"/>
          <w:lang w:val="en" w:eastAsia="en-AU"/>
        </w:rPr>
        <w:t> </w:t>
      </w:r>
      <w:r w:rsidRPr="0021379B">
        <w:rPr>
          <w:rFonts w:ascii="VIC-Regular" w:eastAsia="Times New Roman" w:hAnsi="VIC-Regular" w:cs="Times New Roman"/>
          <w:color w:val="011A3C"/>
          <w:sz w:val="24"/>
          <w:szCs w:val="24"/>
          <w:lang w:val="en" w:eastAsia="en-AU"/>
        </w:rPr>
        <w:t>per CEF enrolment</w:t>
      </w:r>
      <w:r w:rsidRPr="0021379B">
        <w:rPr>
          <w:rFonts w:ascii="VIC-Regular" w:eastAsia="Times New Roman" w:hAnsi="VIC-Regular" w:cs="Times New Roman"/>
          <w:color w:val="011A3C"/>
          <w:sz w:val="24"/>
          <w:szCs w:val="24"/>
          <w:lang w:val="en" w:eastAsia="en-AU"/>
        </w:rPr>
        <w:br/>
        <w:t>Minimum Allocation $250</w:t>
      </w:r>
    </w:p>
    <w:p w14:paraId="56603EDA" w14:textId="77777777" w:rsidR="00EA34C0" w:rsidRPr="00541C39" w:rsidRDefault="00EA34C0" w:rsidP="00EA34C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541C39">
        <w:rPr>
          <w:rFonts w:ascii="VIC-Bold" w:eastAsia="Times New Roman" w:hAnsi="VIC-Bold" w:cs="Times New Roman"/>
          <w:b/>
          <w:bCs/>
          <w:color w:val="011A3C"/>
          <w:sz w:val="24"/>
          <w:szCs w:val="24"/>
          <w:lang w:val="en" w:eastAsia="en-AU"/>
        </w:rPr>
        <w:t>For Year 9</w:t>
      </w:r>
    </w:p>
    <w:p w14:paraId="45581B4B" w14:textId="4FD3C22E"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Base Per Student Rate ​— $</w:t>
      </w:r>
      <w:r w:rsidR="006F0836" w:rsidRPr="0021379B">
        <w:rPr>
          <w:rFonts w:ascii="VIC-Regular" w:eastAsia="Times New Roman" w:hAnsi="VIC-Regular" w:cs="Times New Roman"/>
          <w:color w:val="011A3C"/>
          <w:sz w:val="24"/>
          <w:szCs w:val="24"/>
          <w:lang w:val="en" w:eastAsia="en-AU"/>
        </w:rPr>
        <w:t>3</w:t>
      </w:r>
      <w:r w:rsidR="006F0836">
        <w:rPr>
          <w:rFonts w:ascii="VIC-Regular" w:eastAsia="Times New Roman" w:hAnsi="VIC-Regular" w:cs="Times New Roman"/>
          <w:color w:val="011A3C"/>
          <w:sz w:val="24"/>
          <w:szCs w:val="24"/>
          <w:lang w:val="en" w:eastAsia="en-AU"/>
        </w:rPr>
        <w:t>6</w:t>
      </w:r>
      <w:r w:rsidR="006F0836" w:rsidRPr="0021379B">
        <w:rPr>
          <w:rFonts w:ascii="VIC-Regular" w:eastAsia="Times New Roman" w:hAnsi="VIC-Regular" w:cs="Times New Roman"/>
          <w:color w:val="011A3C"/>
          <w:sz w:val="24"/>
          <w:szCs w:val="24"/>
          <w:lang w:val="en" w:eastAsia="en-AU"/>
        </w:rPr>
        <w:t> </w:t>
      </w:r>
      <w:r w:rsidRPr="0021379B">
        <w:rPr>
          <w:rFonts w:ascii="VIC-Regular" w:eastAsia="Times New Roman" w:hAnsi="VIC-Regular" w:cs="Times New Roman"/>
          <w:color w:val="011A3C"/>
          <w:sz w:val="24"/>
          <w:szCs w:val="24"/>
          <w:lang w:val="en" w:eastAsia="en-AU"/>
        </w:rPr>
        <w:t>per CEF enrolment</w:t>
      </w:r>
      <w:r w:rsidRPr="0021379B">
        <w:rPr>
          <w:rFonts w:ascii="VIC-Regular" w:eastAsia="Times New Roman" w:hAnsi="VIC-Regular" w:cs="Times New Roman"/>
          <w:color w:val="011A3C"/>
          <w:sz w:val="24"/>
          <w:szCs w:val="24"/>
          <w:lang w:val="en" w:eastAsia="en-AU"/>
        </w:rPr>
        <w:br/>
        <w:t>Minimum Allocation $500</w:t>
      </w:r>
    </w:p>
    <w:p w14:paraId="601BEDE0" w14:textId="77777777" w:rsidR="00EA34C0" w:rsidRPr="00541C39" w:rsidRDefault="00EA34C0" w:rsidP="00EA34C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541C39">
        <w:rPr>
          <w:rFonts w:ascii="VIC-Bold" w:eastAsia="Times New Roman" w:hAnsi="VIC-Bold" w:cs="Times New Roman"/>
          <w:b/>
          <w:bCs/>
          <w:color w:val="011A3C"/>
          <w:sz w:val="24"/>
          <w:szCs w:val="24"/>
          <w:lang w:val="en" w:eastAsia="en-AU"/>
        </w:rPr>
        <w:t>For Years 10 to 12</w:t>
      </w:r>
    </w:p>
    <w:p w14:paraId="2A819E37"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CEF Allocation = Base Allocation + At Risk Allocation</w:t>
      </w:r>
    </w:p>
    <w:p w14:paraId="499F76C7"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Note: If a school's CEF Allocation is less than the Minimum Allocations (as identified in 'Rates' below), the school will receive the Minimum Allocation. The Minimum Allocation is set based on enrolment levels.</w:t>
      </w:r>
    </w:p>
    <w:p w14:paraId="059C7F1F"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lastRenderedPageBreak/>
        <w:t>Base Allocation = CEF Enrolments x Base per Student Rate</w:t>
      </w:r>
    </w:p>
    <w:p w14:paraId="5FC57F08"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At Risk Allocation (Only if the schools SFO index is greater than the SFO threshold - see 'Rates' below) = CEF Enrolments x ([School SFO Index] - [SFO Threshold]) / (1 - [SFO Threshold]) x At Risk Allocation per Student Rate.</w:t>
      </w:r>
    </w:p>
    <w:p w14:paraId="36A74DA4" w14:textId="77777777" w:rsidR="00EA34C0" w:rsidRPr="0021379B" w:rsidRDefault="00EA34C0" w:rsidP="004D1CF3">
      <w:pPr>
        <w:keepNext/>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21379B">
        <w:rPr>
          <w:rFonts w:ascii="VIC-Bold" w:eastAsia="Times New Roman" w:hAnsi="VIC-Bold" w:cs="Times New Roman"/>
          <w:color w:val="011A3C"/>
          <w:sz w:val="24"/>
          <w:szCs w:val="24"/>
          <w:lang w:val="en" w:eastAsia="en-AU"/>
        </w:rPr>
        <w:t>Years 10 to 12 — per student rates</w:t>
      </w:r>
    </w:p>
    <w:p w14:paraId="4B5A7075" w14:textId="7299815D"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Base per student rate: $</w:t>
      </w:r>
      <w:r w:rsidR="00243043">
        <w:rPr>
          <w:rFonts w:ascii="VIC-Regular" w:eastAsia="Times New Roman" w:hAnsi="VIC-Regular" w:cs="Times New Roman"/>
          <w:color w:val="011A3C"/>
          <w:sz w:val="24"/>
          <w:szCs w:val="24"/>
          <w:lang w:val="en" w:eastAsia="en-AU"/>
        </w:rPr>
        <w:t>55</w:t>
      </w:r>
      <w:r w:rsidR="00243043" w:rsidRPr="0021379B">
        <w:rPr>
          <w:rFonts w:ascii="VIC-Regular" w:eastAsia="Times New Roman" w:hAnsi="VIC-Regular" w:cs="Times New Roman"/>
          <w:color w:val="011A3C"/>
          <w:sz w:val="24"/>
          <w:szCs w:val="24"/>
          <w:lang w:val="en" w:eastAsia="en-AU"/>
        </w:rPr>
        <w:t xml:space="preserve"> </w:t>
      </w:r>
      <w:r w:rsidRPr="0021379B">
        <w:rPr>
          <w:rFonts w:ascii="VIC-Regular" w:eastAsia="Times New Roman" w:hAnsi="VIC-Regular" w:cs="Times New Roman"/>
          <w:color w:val="011A3C"/>
          <w:sz w:val="24"/>
          <w:szCs w:val="24"/>
          <w:lang w:val="en" w:eastAsia="en-AU"/>
        </w:rPr>
        <w:t>per CEF enrolment</w:t>
      </w:r>
      <w:r w:rsidRPr="0021379B">
        <w:rPr>
          <w:rFonts w:ascii="VIC-Regular" w:eastAsia="Times New Roman" w:hAnsi="VIC-Regular" w:cs="Times New Roman"/>
          <w:color w:val="011A3C"/>
          <w:sz w:val="24"/>
          <w:szCs w:val="24"/>
          <w:lang w:val="en" w:eastAsia="en-AU"/>
        </w:rPr>
        <w:br/>
        <w:t>At risk allocation per student rate: $559 per CEF enrolment</w:t>
      </w:r>
      <w:r w:rsidRPr="0021379B">
        <w:rPr>
          <w:rFonts w:ascii="VIC-Regular" w:eastAsia="Times New Roman" w:hAnsi="VIC-Regular" w:cs="Times New Roman"/>
          <w:color w:val="011A3C"/>
          <w:sz w:val="24"/>
          <w:szCs w:val="24"/>
          <w:lang w:val="en" w:eastAsia="en-AU"/>
        </w:rPr>
        <w:br/>
        <w:t>SFO Threshold: 0.4190</w:t>
      </w:r>
    </w:p>
    <w:p w14:paraId="67991736" w14:textId="77777777" w:rsidR="00EA34C0" w:rsidRPr="00541C39" w:rsidRDefault="00EA34C0" w:rsidP="00EA34C0">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541C39">
        <w:rPr>
          <w:rFonts w:ascii="VIC-Regular" w:eastAsia="Times New Roman" w:hAnsi="VIC-Regular" w:cs="Times New Roman"/>
          <w:b/>
          <w:bCs/>
          <w:color w:val="011A3C"/>
          <w:sz w:val="24"/>
          <w:szCs w:val="24"/>
          <w:lang w:val="en" w:eastAsia="en-AU"/>
        </w:rPr>
        <w:t>Minimum allocations:</w:t>
      </w:r>
    </w:p>
    <w:p w14:paraId="771C633B" w14:textId="77777777" w:rsidR="00EA34C0" w:rsidRPr="0021379B" w:rsidRDefault="00EA34C0" w:rsidP="00F66851">
      <w:pPr>
        <w:numPr>
          <w:ilvl w:val="0"/>
          <w:numId w:val="7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&lt;30 CEF enrolments: $208 per CEF enrolment</w:t>
      </w:r>
    </w:p>
    <w:p w14:paraId="1717CEDD" w14:textId="01EF4FBD" w:rsidR="00EA34C0" w:rsidRPr="0021379B" w:rsidRDefault="00EA34C0" w:rsidP="00F66851">
      <w:pPr>
        <w:numPr>
          <w:ilvl w:val="0"/>
          <w:numId w:val="7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30 to 99 CEF enrolments: $6</w:t>
      </w:r>
      <w:r w:rsidR="002E15F1">
        <w:rPr>
          <w:rFonts w:ascii="VIC-Regular" w:eastAsia="Times New Roman" w:hAnsi="VIC-Regular" w:cs="Times New Roman"/>
          <w:color w:val="011A3C"/>
          <w:sz w:val="24"/>
          <w:szCs w:val="24"/>
          <w:lang w:val="en" w:eastAsia="en-AU"/>
        </w:rPr>
        <w:t>,</w:t>
      </w:r>
      <w:r w:rsidRPr="0021379B">
        <w:rPr>
          <w:rFonts w:ascii="VIC-Regular" w:eastAsia="Times New Roman" w:hAnsi="VIC-Regular" w:cs="Times New Roman"/>
          <w:color w:val="011A3C"/>
          <w:sz w:val="24"/>
          <w:szCs w:val="24"/>
          <w:lang w:val="en" w:eastAsia="en-AU"/>
        </w:rPr>
        <w:t>000 in total​</w:t>
      </w:r>
    </w:p>
    <w:p w14:paraId="308A1F45" w14:textId="0F677000" w:rsidR="00EA34C0" w:rsidRPr="004D1CF3" w:rsidRDefault="00EA34C0" w:rsidP="00F66851">
      <w:pPr>
        <w:numPr>
          <w:ilvl w:val="0"/>
          <w:numId w:val="7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&gt;=100 CEF enrolment: $10,000 in total</w:t>
      </w:r>
    </w:p>
    <w:p w14:paraId="3DDE612C" w14:textId="77777777" w:rsidR="00EA34C0" w:rsidRDefault="00EA34C0" w:rsidP="00EA34C0">
      <w:r>
        <w:br w:type="page"/>
      </w:r>
    </w:p>
    <w:p w14:paraId="2F00DDD8" w14:textId="64E5455A" w:rsidR="002F58F8" w:rsidRDefault="00373667" w:rsidP="004B385F">
      <w:pPr>
        <w:pStyle w:val="Heading2"/>
      </w:pPr>
      <w:bookmarkStart w:id="98" w:name="_Toc94698034"/>
      <w:r>
        <w:lastRenderedPageBreak/>
        <w:t>Swimming in Schools</w:t>
      </w:r>
      <w:r w:rsidR="00934E2E">
        <w:t xml:space="preserve"> (Reference 115)</w:t>
      </w:r>
      <w:bookmarkEnd w:id="98"/>
    </w:p>
    <w:p w14:paraId="4F4B67AF" w14:textId="3C679F0B" w:rsidR="002F58F8" w:rsidRPr="002F58F8"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F58F8">
        <w:rPr>
          <w:rFonts w:ascii="VIC-Regular" w:eastAsia="Times New Roman" w:hAnsi="VIC-Regular" w:cs="Times New Roman"/>
          <w:color w:val="011A3C"/>
          <w:sz w:val="24"/>
          <w:szCs w:val="24"/>
          <w:lang w:val="en" w:eastAsia="en-AU"/>
        </w:rPr>
        <w:t>The Swimming in Schools initiative is designed to increase opportunities for students to learn how to swim, and ensure they develop lifelong skills in swimming and water safety.</w:t>
      </w:r>
    </w:p>
    <w:p w14:paraId="1AD5719A" w14:textId="1CCC2499" w:rsidR="002F58F8" w:rsidRPr="002F58F8"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F58F8">
        <w:rPr>
          <w:rFonts w:ascii="VIC-Regular" w:eastAsia="Times New Roman" w:hAnsi="VIC-Regular" w:cs="Times New Roman"/>
          <w:color w:val="011A3C"/>
          <w:sz w:val="24"/>
          <w:szCs w:val="24"/>
          <w:lang w:val="en" w:eastAsia="en-AU"/>
        </w:rPr>
        <w:t xml:space="preserve">Swimming and water safety education is embedded across all bands of the Victorian Curriculum (F-10). By the end of Year 6, it is anticipated that students </w:t>
      </w:r>
      <w:proofErr w:type="gramStart"/>
      <w:r w:rsidRPr="002F58F8">
        <w:rPr>
          <w:rFonts w:ascii="VIC-Regular" w:eastAsia="Times New Roman" w:hAnsi="VIC-Regular" w:cs="Times New Roman"/>
          <w:color w:val="011A3C"/>
          <w:sz w:val="24"/>
          <w:szCs w:val="24"/>
          <w:lang w:val="en" w:eastAsia="en-AU"/>
        </w:rPr>
        <w:t>are able to</w:t>
      </w:r>
      <w:proofErr w:type="gramEnd"/>
      <w:r w:rsidRPr="002F58F8">
        <w:rPr>
          <w:rFonts w:ascii="VIC-Regular" w:eastAsia="Times New Roman" w:hAnsi="VIC-Regular" w:cs="Times New Roman"/>
          <w:color w:val="011A3C"/>
          <w:sz w:val="24"/>
          <w:szCs w:val="24"/>
          <w:lang w:val="en" w:eastAsia="en-AU"/>
        </w:rPr>
        <w:t xml:space="preserve"> demonstrate the skills and knowledge in the Victorian Water Safety Certificate (VWSC). Schools can seek the assistance of swimming providers to </w:t>
      </w:r>
      <w:r w:rsidR="00D57242" w:rsidRPr="00D57242">
        <w:rPr>
          <w:rFonts w:ascii="VIC-Regular" w:eastAsia="Times New Roman" w:hAnsi="VIC-Regular" w:cs="Times New Roman"/>
          <w:color w:val="011A3C"/>
          <w:sz w:val="24"/>
          <w:szCs w:val="24"/>
          <w:lang w:val="en" w:eastAsia="en-AU"/>
        </w:rPr>
        <w:t>provide swimming and water safety programs</w:t>
      </w:r>
      <w:r w:rsidR="00D57242">
        <w:rPr>
          <w:rFonts w:ascii="VIC-Regular" w:eastAsia="Times New Roman" w:hAnsi="VIC-Regular" w:cs="Times New Roman"/>
          <w:color w:val="011A3C"/>
          <w:sz w:val="24"/>
          <w:szCs w:val="24"/>
          <w:lang w:val="en" w:eastAsia="en-AU"/>
        </w:rPr>
        <w:t xml:space="preserve">, to </w:t>
      </w:r>
      <w:r w:rsidRPr="002F58F8">
        <w:rPr>
          <w:rFonts w:ascii="VIC-Regular" w:eastAsia="Times New Roman" w:hAnsi="VIC-Regular" w:cs="Times New Roman"/>
          <w:color w:val="011A3C"/>
          <w:sz w:val="24"/>
          <w:szCs w:val="24"/>
          <w:lang w:val="en" w:eastAsia="en-AU"/>
        </w:rPr>
        <w:t xml:space="preserve">assess the competencies of their students and to award VWSC through the </w:t>
      </w:r>
      <w:hyperlink r:id="rId141" w:history="1">
        <w:r w:rsidRPr="002F58F8">
          <w:rPr>
            <w:rFonts w:ascii="VIC-Regular" w:eastAsia="Times New Roman" w:hAnsi="VIC-Regular" w:cs="Times New Roman"/>
            <w:color w:val="011A3C"/>
            <w:sz w:val="24"/>
            <w:szCs w:val="24"/>
            <w:lang w:val="en" w:eastAsia="en-AU"/>
          </w:rPr>
          <w:t>VWSC portal</w:t>
        </w:r>
      </w:hyperlink>
      <w:r w:rsidRPr="002F58F8">
        <w:rPr>
          <w:rFonts w:ascii="VIC-Regular" w:eastAsia="Times New Roman" w:hAnsi="VIC-Regular" w:cs="Times New Roman"/>
          <w:color w:val="011A3C"/>
          <w:sz w:val="24"/>
          <w:szCs w:val="24"/>
          <w:lang w:val="en" w:eastAsia="en-AU"/>
        </w:rPr>
        <w:t>.</w:t>
      </w:r>
    </w:p>
    <w:p w14:paraId="4E941D5E" w14:textId="2713DC51" w:rsidR="00416C24" w:rsidRPr="008A6CE0" w:rsidRDefault="00416C24" w:rsidP="00416C24">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8A6CE0">
        <w:rPr>
          <w:rFonts w:ascii="VIC-Regular" w:eastAsia="Times New Roman" w:hAnsi="VIC-Regular" w:cs="Times New Roman"/>
          <w:color w:val="011A3C"/>
          <w:sz w:val="24"/>
          <w:szCs w:val="24"/>
          <w:lang w:val="en" w:eastAsia="en-AU"/>
        </w:rPr>
        <w:t xml:space="preserve">The Swimming in Schools initiative </w:t>
      </w:r>
      <w:r w:rsidR="008A6CE0" w:rsidRPr="008A6CE0">
        <w:rPr>
          <w:rFonts w:ascii="VIC-Regular" w:eastAsia="Times New Roman" w:hAnsi="VIC-Regular" w:cs="Times New Roman"/>
          <w:color w:val="011A3C"/>
          <w:sz w:val="24"/>
          <w:szCs w:val="24"/>
          <w:lang w:val="en" w:eastAsia="en-AU"/>
        </w:rPr>
        <w:t>provides funding</w:t>
      </w:r>
      <w:r w:rsidRPr="008A6CE0">
        <w:rPr>
          <w:rFonts w:ascii="VIC-Regular" w:eastAsia="Times New Roman" w:hAnsi="VIC-Regular" w:cs="Times New Roman"/>
          <w:color w:val="011A3C"/>
          <w:sz w:val="24"/>
          <w:szCs w:val="24"/>
          <w:lang w:val="en" w:eastAsia="en-AU"/>
        </w:rPr>
        <w:t xml:space="preserve"> for the delivery of swimming and water safety programs. </w:t>
      </w:r>
    </w:p>
    <w:p w14:paraId="3FD654CC" w14:textId="77777777" w:rsidR="002F58F8" w:rsidRPr="002F58F8"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F58F8">
        <w:rPr>
          <w:rFonts w:ascii="VIC-Regular" w:eastAsia="Times New Roman" w:hAnsi="VIC-Regular" w:cs="Times New Roman"/>
          <w:color w:val="011A3C"/>
          <w:sz w:val="24"/>
          <w:szCs w:val="24"/>
          <w:lang w:val="en" w:eastAsia="en-AU"/>
        </w:rPr>
        <w:t>Funding will be distributed through the Student Resource Package.</w:t>
      </w:r>
    </w:p>
    <w:p w14:paraId="1C7FF100" w14:textId="77777777" w:rsidR="002F58F8" w:rsidRPr="003D6624" w:rsidRDefault="002F58F8" w:rsidP="003D6624">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D6624">
        <w:rPr>
          <w:rFonts w:ascii="VIC-Bold" w:eastAsia="Times New Roman" w:hAnsi="VIC-Bold" w:cs="Times New Roman"/>
          <w:b/>
          <w:bCs/>
          <w:color w:val="011A3C"/>
          <w:sz w:val="27"/>
          <w:szCs w:val="27"/>
          <w:lang w:val="en" w:eastAsia="en-AU"/>
        </w:rPr>
        <w:t>Eligibility</w:t>
      </w:r>
    </w:p>
    <w:p w14:paraId="734D4D23" w14:textId="77777777" w:rsidR="002F58F8" w:rsidRPr="002F58F8"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F58F8">
        <w:rPr>
          <w:rFonts w:ascii="VIC-Regular" w:eastAsia="Times New Roman" w:hAnsi="VIC-Regular" w:cs="Times New Roman"/>
          <w:color w:val="011A3C"/>
          <w:sz w:val="24"/>
          <w:szCs w:val="24"/>
          <w:lang w:val="en" w:eastAsia="en-AU"/>
        </w:rPr>
        <w:t>Schools with the following campus types are eligible to Swimming in Schools funding at school level.</w:t>
      </w:r>
    </w:p>
    <w:p w14:paraId="77952422" w14:textId="77777777" w:rsidR="002F58F8" w:rsidRPr="002F58F8" w:rsidRDefault="002F58F8"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sidRPr="002F58F8">
        <w:rPr>
          <w:rFonts w:ascii="VIC-Regular" w:eastAsia="Times New Roman" w:hAnsi="VIC-Regular" w:cs="Times New Roman"/>
          <w:color w:val="011A3C"/>
          <w:lang w:val="en" w:eastAsia="en-AU"/>
        </w:rPr>
        <w:t>Primary</w:t>
      </w:r>
    </w:p>
    <w:p w14:paraId="2F982643" w14:textId="66F7C6BB" w:rsidR="002F58F8" w:rsidRPr="002F58F8" w:rsidRDefault="002F58F8"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sidRPr="002F58F8">
        <w:rPr>
          <w:rFonts w:ascii="VIC-Regular" w:eastAsia="Times New Roman" w:hAnsi="VIC-Regular" w:cs="Times New Roman"/>
          <w:color w:val="011A3C"/>
          <w:lang w:val="en" w:eastAsia="en-AU"/>
        </w:rPr>
        <w:t>Primary/Secondary Combined</w:t>
      </w:r>
    </w:p>
    <w:p w14:paraId="7B00A031" w14:textId="27A9C902" w:rsidR="002F58F8" w:rsidRDefault="002F58F8"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sidRPr="002F58F8">
        <w:rPr>
          <w:rFonts w:ascii="VIC-Regular" w:eastAsia="Times New Roman" w:hAnsi="VIC-Regular" w:cs="Times New Roman"/>
          <w:color w:val="011A3C"/>
          <w:lang w:val="en" w:eastAsia="en-AU"/>
        </w:rPr>
        <w:t>Special</w:t>
      </w:r>
    </w:p>
    <w:p w14:paraId="237D476B" w14:textId="032F608C" w:rsidR="004449F8" w:rsidRDefault="004449F8"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 xml:space="preserve">Day Spec </w:t>
      </w:r>
    </w:p>
    <w:p w14:paraId="4B979F7E" w14:textId="3865F84C" w:rsidR="004449F8" w:rsidRDefault="004449F8"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 xml:space="preserve">Deaf </w:t>
      </w:r>
    </w:p>
    <w:p w14:paraId="3AF35034" w14:textId="49403290" w:rsidR="004449F8" w:rsidRDefault="004449F8"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 xml:space="preserve">Disability </w:t>
      </w:r>
    </w:p>
    <w:p w14:paraId="3EE0A6B0" w14:textId="0EA081BC" w:rsidR="004449F8" w:rsidRDefault="004449F8"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Spec Dev</w:t>
      </w:r>
    </w:p>
    <w:p w14:paraId="75AA707D" w14:textId="51255B97" w:rsidR="00DD3790" w:rsidRPr="002F58F8" w:rsidRDefault="00DD3790"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English Language</w:t>
      </w:r>
    </w:p>
    <w:p w14:paraId="620E7F6B" w14:textId="37912054" w:rsidR="002F58F8" w:rsidRPr="003D6624" w:rsidRDefault="002F58F8" w:rsidP="003D6624">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F58F8">
        <w:rPr>
          <w:rFonts w:ascii="VIC-Regular" w:eastAsia="Times New Roman" w:hAnsi="VIC-Regular" w:cs="Times New Roman"/>
          <w:color w:val="011A3C"/>
          <w:sz w:val="24"/>
          <w:szCs w:val="24"/>
          <w:lang w:val="en" w:eastAsia="en-AU"/>
        </w:rPr>
        <w:t xml:space="preserve">Funding is calculated at the Indicative, Confirmed and Revised </w:t>
      </w:r>
      <w:r w:rsidR="00DD3790" w:rsidRPr="002F58F8">
        <w:rPr>
          <w:rFonts w:ascii="VIC-Regular" w:eastAsia="Times New Roman" w:hAnsi="VIC-Regular" w:cs="Times New Roman"/>
          <w:color w:val="011A3C"/>
          <w:sz w:val="24"/>
          <w:szCs w:val="24"/>
          <w:lang w:val="en" w:eastAsia="en-AU"/>
        </w:rPr>
        <w:t>cycles;</w:t>
      </w:r>
      <w:r w:rsidRPr="002F58F8">
        <w:rPr>
          <w:rFonts w:ascii="VIC-Regular" w:eastAsia="Times New Roman" w:hAnsi="VIC-Regular" w:cs="Times New Roman"/>
          <w:color w:val="011A3C"/>
          <w:sz w:val="24"/>
          <w:szCs w:val="24"/>
          <w:lang w:val="en" w:eastAsia="en-AU"/>
        </w:rPr>
        <w:t xml:space="preserve"> funding is provided through cash funding.</w:t>
      </w:r>
    </w:p>
    <w:p w14:paraId="34C93594" w14:textId="356FF19C" w:rsidR="002F58F8" w:rsidRPr="002F58F8" w:rsidRDefault="00543F1A" w:rsidP="002F58F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Pr>
          <w:rFonts w:ascii="VIC-Bold" w:eastAsia="Times New Roman" w:hAnsi="VIC-Bold" w:cs="Times New Roman"/>
          <w:b/>
          <w:bCs/>
          <w:color w:val="011A3C"/>
          <w:sz w:val="27"/>
          <w:szCs w:val="27"/>
          <w:lang w:val="en" w:eastAsia="en-AU"/>
        </w:rPr>
        <w:t>Funding Allocation</w:t>
      </w:r>
    </w:p>
    <w:p w14:paraId="2619337A" w14:textId="77777777" w:rsidR="002F58F8" w:rsidRPr="002F58F8" w:rsidRDefault="002F58F8" w:rsidP="002F58F8">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2F58F8">
        <w:rPr>
          <w:rFonts w:ascii="VIC-Bold" w:eastAsia="Times New Roman" w:hAnsi="VIC-Bold" w:cs="Times New Roman"/>
          <w:color w:val="011A3C"/>
          <w:sz w:val="24"/>
          <w:szCs w:val="24"/>
          <w:lang w:val="en" w:eastAsia="en-AU"/>
        </w:rPr>
        <w:t>Primary and Primary-Secondary Schools</w:t>
      </w:r>
    </w:p>
    <w:p w14:paraId="2FD89874" w14:textId="77777777" w:rsidR="002F58F8" w:rsidRPr="002F58F8"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F58F8">
        <w:rPr>
          <w:rFonts w:ascii="VIC-Regular" w:eastAsia="Times New Roman" w:hAnsi="VIC-Regular" w:cs="Times New Roman"/>
          <w:color w:val="011A3C"/>
          <w:sz w:val="24"/>
          <w:szCs w:val="24"/>
          <w:lang w:val="en" w:eastAsia="en-AU"/>
        </w:rPr>
        <w:t>Funding is allocated based on the number of Year 6 enrolments.</w:t>
      </w:r>
    </w:p>
    <w:p w14:paraId="235D5868" w14:textId="451C36EA" w:rsidR="002F58F8" w:rsidRPr="002F58F8"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F58F8">
        <w:rPr>
          <w:rFonts w:ascii="VIC-Regular" w:eastAsia="Times New Roman" w:hAnsi="VIC-Regular" w:cs="Times New Roman"/>
          <w:color w:val="011A3C"/>
          <w:sz w:val="24"/>
          <w:szCs w:val="24"/>
          <w:lang w:val="en" w:eastAsia="en-AU"/>
        </w:rPr>
        <w:lastRenderedPageBreak/>
        <w:t xml:space="preserve">Schools </w:t>
      </w:r>
      <w:r w:rsidR="00D57242">
        <w:rPr>
          <w:rFonts w:ascii="VIC-Regular" w:eastAsia="Times New Roman" w:hAnsi="VIC-Regular" w:cs="Times New Roman"/>
          <w:color w:val="011A3C"/>
          <w:sz w:val="24"/>
          <w:szCs w:val="24"/>
          <w:lang w:val="en" w:eastAsia="en-AU"/>
        </w:rPr>
        <w:t>are to</w:t>
      </w:r>
      <w:r w:rsidRPr="002F58F8">
        <w:rPr>
          <w:rFonts w:ascii="VIC-Regular" w:eastAsia="Times New Roman" w:hAnsi="VIC-Regular" w:cs="Times New Roman"/>
          <w:color w:val="011A3C"/>
          <w:sz w:val="24"/>
          <w:szCs w:val="24"/>
          <w:lang w:val="en" w:eastAsia="en-AU"/>
        </w:rPr>
        <w:t xml:space="preserve"> use the funding to support program provision at any year level.</w:t>
      </w:r>
    </w:p>
    <w:p w14:paraId="4F156572" w14:textId="1AC8DB16" w:rsidR="002F58F8" w:rsidRPr="002F58F8" w:rsidRDefault="002F58F8" w:rsidP="002F58F8">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2F58F8">
        <w:rPr>
          <w:rFonts w:ascii="VIC-Bold" w:eastAsia="Times New Roman" w:hAnsi="VIC-Bold" w:cs="Times New Roman"/>
          <w:color w:val="011A3C"/>
          <w:sz w:val="24"/>
          <w:szCs w:val="24"/>
          <w:lang w:val="en" w:eastAsia="en-AU"/>
        </w:rPr>
        <w:t>Specialist Schools</w:t>
      </w:r>
      <w:r w:rsidR="00DD3790">
        <w:rPr>
          <w:rFonts w:ascii="VIC-Bold" w:eastAsia="Times New Roman" w:hAnsi="VIC-Bold" w:cs="Times New Roman"/>
          <w:color w:val="011A3C"/>
          <w:sz w:val="24"/>
          <w:szCs w:val="24"/>
          <w:lang w:val="en" w:eastAsia="en-AU"/>
        </w:rPr>
        <w:t xml:space="preserve"> and English Language schools</w:t>
      </w:r>
    </w:p>
    <w:p w14:paraId="02E1B430" w14:textId="77777777" w:rsidR="002F58F8" w:rsidRPr="002F58F8"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F58F8">
        <w:rPr>
          <w:rFonts w:ascii="VIC-Regular" w:eastAsia="Times New Roman" w:hAnsi="VIC-Regular" w:cs="Times New Roman"/>
          <w:color w:val="011A3C"/>
          <w:sz w:val="24"/>
          <w:szCs w:val="24"/>
          <w:lang w:val="en" w:eastAsia="en-AU"/>
        </w:rPr>
        <w:t>Funding is allocated based on the number of enrolments. </w:t>
      </w:r>
    </w:p>
    <w:p w14:paraId="27CA4CE3" w14:textId="58C4736A" w:rsidR="002F58F8" w:rsidRPr="002F58F8"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F58F8">
        <w:rPr>
          <w:rFonts w:ascii="VIC-Regular" w:eastAsia="Times New Roman" w:hAnsi="VIC-Regular" w:cs="Times New Roman"/>
          <w:color w:val="011A3C"/>
          <w:sz w:val="24"/>
          <w:szCs w:val="24"/>
          <w:lang w:val="en" w:eastAsia="en-AU"/>
        </w:rPr>
        <w:t xml:space="preserve">Schools </w:t>
      </w:r>
      <w:r w:rsidR="00D57242">
        <w:rPr>
          <w:rFonts w:ascii="VIC-Regular" w:eastAsia="Times New Roman" w:hAnsi="VIC-Regular" w:cs="Times New Roman"/>
          <w:color w:val="011A3C"/>
          <w:sz w:val="24"/>
          <w:szCs w:val="24"/>
          <w:lang w:val="en" w:eastAsia="en-AU"/>
        </w:rPr>
        <w:t>are to</w:t>
      </w:r>
      <w:r w:rsidRPr="002F58F8">
        <w:rPr>
          <w:rFonts w:ascii="VIC-Regular" w:eastAsia="Times New Roman" w:hAnsi="VIC-Regular" w:cs="Times New Roman"/>
          <w:color w:val="011A3C"/>
          <w:sz w:val="24"/>
          <w:szCs w:val="24"/>
          <w:lang w:val="en" w:eastAsia="en-AU"/>
        </w:rPr>
        <w:t xml:space="preserve"> use the funding to support program provision at any year level.</w:t>
      </w:r>
    </w:p>
    <w:p w14:paraId="16F463D5" w14:textId="67642799" w:rsidR="002F58F8" w:rsidRPr="002F58F8" w:rsidRDefault="002F58F8" w:rsidP="002F58F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2F58F8">
        <w:rPr>
          <w:rFonts w:ascii="VIC-Bold" w:eastAsia="Times New Roman" w:hAnsi="VIC-Bold" w:cs="Times New Roman"/>
          <w:b/>
          <w:bCs/>
          <w:color w:val="011A3C"/>
          <w:sz w:val="27"/>
          <w:szCs w:val="27"/>
          <w:lang w:val="en" w:eastAsia="en-AU"/>
        </w:rPr>
        <w:t xml:space="preserve">Rates </w:t>
      </w:r>
    </w:p>
    <w:p w14:paraId="38A691CF" w14:textId="77777777" w:rsidR="002F58F8" w:rsidRPr="002F58F8" w:rsidRDefault="002F58F8" w:rsidP="002F58F8">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2F58F8">
        <w:rPr>
          <w:rFonts w:ascii="VIC-Bold" w:eastAsia="Times New Roman" w:hAnsi="VIC-Bold" w:cs="Times New Roman"/>
          <w:b/>
          <w:bCs/>
          <w:color w:val="011A3C"/>
          <w:sz w:val="24"/>
          <w:szCs w:val="24"/>
          <w:lang w:val="en" w:eastAsia="en-AU"/>
        </w:rPr>
        <w:t>Metropolitan Victorian Government Schools</w:t>
      </w:r>
      <w:r w:rsidRPr="002F58F8">
        <w:rPr>
          <w:rFonts w:ascii="VIC-Bold" w:eastAsia="Times New Roman" w:hAnsi="VIC-Bold" w:cs="Times New Roman"/>
          <w:color w:val="011A3C"/>
          <w:sz w:val="24"/>
          <w:szCs w:val="24"/>
          <w:lang w:val="en" w:eastAsia="en-AU"/>
        </w:rPr>
        <w:t xml:space="preserve"> — Cash ($) Allocation</w:t>
      </w:r>
    </w:p>
    <w:p w14:paraId="69348B36" w14:textId="5591FEBF" w:rsidR="002F58F8" w:rsidRPr="002F58F8" w:rsidRDefault="002F58F8" w:rsidP="00F66851">
      <w:pPr>
        <w:numPr>
          <w:ilvl w:val="0"/>
          <w:numId w:val="7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F58F8">
        <w:rPr>
          <w:rFonts w:ascii="VIC-Regular" w:eastAsia="Times New Roman" w:hAnsi="VIC-Regular" w:cs="Times New Roman"/>
          <w:color w:val="011A3C"/>
          <w:sz w:val="24"/>
          <w:szCs w:val="24"/>
          <w:lang w:val="en" w:eastAsia="en-AU"/>
        </w:rPr>
        <w:t>Per Year 6 student — Primary and Primary-</w:t>
      </w:r>
      <w:r w:rsidR="00B5606E" w:rsidRPr="002F58F8">
        <w:rPr>
          <w:rFonts w:ascii="VIC-Regular" w:eastAsia="Times New Roman" w:hAnsi="VIC-Regular" w:cs="Times New Roman"/>
          <w:color w:val="011A3C"/>
          <w:sz w:val="24"/>
          <w:szCs w:val="24"/>
          <w:lang w:val="en" w:eastAsia="en-AU"/>
        </w:rPr>
        <w:t>Secondary combined</w:t>
      </w:r>
      <w:r w:rsidRPr="002F58F8">
        <w:rPr>
          <w:rFonts w:ascii="VIC-Regular" w:eastAsia="Times New Roman" w:hAnsi="VIC-Regular" w:cs="Times New Roman"/>
          <w:color w:val="011A3C"/>
          <w:sz w:val="24"/>
          <w:szCs w:val="24"/>
          <w:lang w:val="en" w:eastAsia="en-AU"/>
        </w:rPr>
        <w:t xml:space="preserve"> Schools — $</w:t>
      </w:r>
      <w:r w:rsidR="00DD3790">
        <w:rPr>
          <w:rFonts w:ascii="VIC-Regular" w:eastAsia="Times New Roman" w:hAnsi="VIC-Regular" w:cs="Times New Roman"/>
          <w:color w:val="011A3C"/>
          <w:sz w:val="24"/>
          <w:szCs w:val="24"/>
          <w:lang w:val="en" w:eastAsia="en-AU"/>
        </w:rPr>
        <w:t>235</w:t>
      </w:r>
    </w:p>
    <w:p w14:paraId="1FCD8EBB" w14:textId="5CE6C31F" w:rsidR="002F58F8" w:rsidRDefault="002F58F8" w:rsidP="00F66851">
      <w:pPr>
        <w:numPr>
          <w:ilvl w:val="0"/>
          <w:numId w:val="7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F58F8">
        <w:rPr>
          <w:rFonts w:ascii="VIC-Regular" w:eastAsia="Times New Roman" w:hAnsi="VIC-Regular" w:cs="Times New Roman"/>
          <w:color w:val="011A3C"/>
          <w:sz w:val="24"/>
          <w:szCs w:val="24"/>
          <w:lang w:val="en" w:eastAsia="en-AU"/>
        </w:rPr>
        <w:t>Per Specialist School student — $</w:t>
      </w:r>
      <w:r w:rsidR="00DD3790">
        <w:rPr>
          <w:rFonts w:ascii="VIC-Regular" w:eastAsia="Times New Roman" w:hAnsi="VIC-Regular" w:cs="Times New Roman"/>
          <w:color w:val="011A3C"/>
          <w:sz w:val="24"/>
          <w:szCs w:val="24"/>
          <w:lang w:val="en" w:eastAsia="en-AU"/>
        </w:rPr>
        <w:t>235</w:t>
      </w:r>
    </w:p>
    <w:p w14:paraId="2D296CE5" w14:textId="70F18D8C" w:rsidR="00ED2F0A" w:rsidRPr="00C116FE" w:rsidRDefault="00ED2F0A" w:rsidP="00C116FE">
      <w:pPr>
        <w:pStyle w:val="ListParagraph"/>
        <w:numPr>
          <w:ilvl w:val="0"/>
          <w:numId w:val="79"/>
        </w:numPr>
        <w:rPr>
          <w:rFonts w:ascii="VIC-Regular" w:eastAsia="Times New Roman" w:hAnsi="VIC-Regular" w:cs="Times New Roman"/>
          <w:color w:val="011A3C"/>
          <w:sz w:val="24"/>
          <w:szCs w:val="24"/>
          <w:lang w:val="en" w:eastAsia="en-AU"/>
        </w:rPr>
      </w:pPr>
      <w:r w:rsidRPr="00ED2F0A">
        <w:rPr>
          <w:rFonts w:ascii="VIC-Regular" w:eastAsia="Times New Roman" w:hAnsi="VIC-Regular" w:cs="Times New Roman"/>
          <w:color w:val="011A3C"/>
          <w:sz w:val="24"/>
          <w:szCs w:val="24"/>
          <w:lang w:val="en" w:eastAsia="en-AU"/>
        </w:rPr>
        <w:t>Per English Language School student — $235</w:t>
      </w:r>
    </w:p>
    <w:p w14:paraId="2BE955EE" w14:textId="77777777" w:rsidR="002F58F8" w:rsidRPr="002F58F8" w:rsidRDefault="002F58F8" w:rsidP="002F58F8">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2F58F8">
        <w:rPr>
          <w:rFonts w:ascii="VIC-Bold" w:eastAsia="Times New Roman" w:hAnsi="VIC-Bold" w:cs="Times New Roman"/>
          <w:b/>
          <w:bCs/>
          <w:color w:val="011A3C"/>
          <w:sz w:val="24"/>
          <w:szCs w:val="24"/>
          <w:lang w:val="en" w:eastAsia="en-AU"/>
        </w:rPr>
        <w:t>Regional Victorian Government Schools</w:t>
      </w:r>
      <w:r w:rsidRPr="002F58F8">
        <w:rPr>
          <w:rFonts w:ascii="VIC-Bold" w:eastAsia="Times New Roman" w:hAnsi="VIC-Bold" w:cs="Times New Roman"/>
          <w:color w:val="011A3C"/>
          <w:sz w:val="24"/>
          <w:szCs w:val="24"/>
          <w:lang w:val="en" w:eastAsia="en-AU"/>
        </w:rPr>
        <w:t> — Cash ($) Allocation</w:t>
      </w:r>
    </w:p>
    <w:p w14:paraId="31925591" w14:textId="1BD85F05" w:rsidR="002F58F8" w:rsidRPr="002F58F8" w:rsidRDefault="002F58F8" w:rsidP="00F66851">
      <w:pPr>
        <w:numPr>
          <w:ilvl w:val="0"/>
          <w:numId w:val="8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F58F8">
        <w:rPr>
          <w:rFonts w:ascii="VIC-Regular" w:eastAsia="Times New Roman" w:hAnsi="VIC-Regular" w:cs="Times New Roman"/>
          <w:color w:val="011A3C"/>
          <w:sz w:val="24"/>
          <w:szCs w:val="24"/>
          <w:lang w:val="en" w:eastAsia="en-AU"/>
        </w:rPr>
        <w:t>Per Year 6 student — Primary and Primary-Secondary combined Schools — $</w:t>
      </w:r>
      <w:r w:rsidR="00DD3790">
        <w:rPr>
          <w:rFonts w:ascii="VIC-Regular" w:eastAsia="Times New Roman" w:hAnsi="VIC-Regular" w:cs="Times New Roman"/>
          <w:color w:val="011A3C"/>
          <w:sz w:val="24"/>
          <w:szCs w:val="24"/>
          <w:lang w:val="en" w:eastAsia="en-AU"/>
        </w:rPr>
        <w:t>270</w:t>
      </w:r>
    </w:p>
    <w:p w14:paraId="55E967CD" w14:textId="56C205BA" w:rsidR="002F58F8" w:rsidRDefault="002F58F8" w:rsidP="00F66851">
      <w:pPr>
        <w:numPr>
          <w:ilvl w:val="0"/>
          <w:numId w:val="8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F58F8">
        <w:rPr>
          <w:rFonts w:ascii="VIC-Regular" w:eastAsia="Times New Roman" w:hAnsi="VIC-Regular" w:cs="Times New Roman"/>
          <w:color w:val="011A3C"/>
          <w:sz w:val="24"/>
          <w:szCs w:val="24"/>
          <w:lang w:val="en" w:eastAsia="en-AU"/>
        </w:rPr>
        <w:t>Per Specialist School student — $</w:t>
      </w:r>
      <w:r w:rsidR="00DD3790">
        <w:rPr>
          <w:rFonts w:ascii="VIC-Regular" w:eastAsia="Times New Roman" w:hAnsi="VIC-Regular" w:cs="Times New Roman"/>
          <w:color w:val="011A3C"/>
          <w:sz w:val="24"/>
          <w:szCs w:val="24"/>
          <w:lang w:val="en" w:eastAsia="en-AU"/>
        </w:rPr>
        <w:t>270</w:t>
      </w:r>
    </w:p>
    <w:p w14:paraId="4231E233" w14:textId="0FA0FE8A" w:rsidR="00DD3790" w:rsidRPr="002F58F8" w:rsidRDefault="00DD3790" w:rsidP="00DD3790">
      <w:pPr>
        <w:numPr>
          <w:ilvl w:val="0"/>
          <w:numId w:val="8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F58F8">
        <w:rPr>
          <w:rFonts w:ascii="VIC-Regular" w:eastAsia="Times New Roman" w:hAnsi="VIC-Regular" w:cs="Times New Roman"/>
          <w:color w:val="011A3C"/>
          <w:sz w:val="24"/>
          <w:szCs w:val="24"/>
          <w:lang w:val="en" w:eastAsia="en-AU"/>
        </w:rPr>
        <w:t xml:space="preserve">Per </w:t>
      </w:r>
      <w:r>
        <w:rPr>
          <w:rFonts w:ascii="VIC-Regular" w:eastAsia="Times New Roman" w:hAnsi="VIC-Regular" w:cs="Times New Roman"/>
          <w:color w:val="011A3C"/>
          <w:sz w:val="24"/>
          <w:szCs w:val="24"/>
          <w:lang w:val="en" w:eastAsia="en-AU"/>
        </w:rPr>
        <w:t>English Language</w:t>
      </w:r>
      <w:r w:rsidRPr="002F58F8">
        <w:rPr>
          <w:rFonts w:ascii="VIC-Regular" w:eastAsia="Times New Roman" w:hAnsi="VIC-Regular" w:cs="Times New Roman"/>
          <w:color w:val="011A3C"/>
          <w:sz w:val="24"/>
          <w:szCs w:val="24"/>
          <w:lang w:val="en" w:eastAsia="en-AU"/>
        </w:rPr>
        <w:t xml:space="preserve"> School student — $</w:t>
      </w:r>
      <w:r>
        <w:rPr>
          <w:rFonts w:ascii="VIC-Regular" w:eastAsia="Times New Roman" w:hAnsi="VIC-Regular" w:cs="Times New Roman"/>
          <w:color w:val="011A3C"/>
          <w:sz w:val="24"/>
          <w:szCs w:val="24"/>
          <w:lang w:val="en" w:eastAsia="en-AU"/>
        </w:rPr>
        <w:t>270</w:t>
      </w:r>
    </w:p>
    <w:p w14:paraId="38E4F258" w14:textId="77777777" w:rsidR="00DD3790" w:rsidRPr="002F58F8" w:rsidRDefault="00DD3790" w:rsidP="00C116FE">
      <w:pPr>
        <w:spacing w:before="100" w:beforeAutospacing="1" w:after="100" w:afterAutospacing="1" w:line="360" w:lineRule="atLeast"/>
        <w:ind w:left="720"/>
        <w:rPr>
          <w:rFonts w:ascii="VIC-Regular" w:eastAsia="Times New Roman" w:hAnsi="VIC-Regular" w:cs="Times New Roman"/>
          <w:color w:val="011A3C"/>
          <w:sz w:val="24"/>
          <w:szCs w:val="24"/>
          <w:lang w:val="en" w:eastAsia="en-AU"/>
        </w:rPr>
      </w:pPr>
    </w:p>
    <w:p w14:paraId="7640124A" w14:textId="77777777" w:rsidR="002F58F8" w:rsidRPr="002F58F8" w:rsidRDefault="002F58F8" w:rsidP="002F58F8"/>
    <w:p w14:paraId="3D584B24" w14:textId="57F5B01C" w:rsidR="002F58F8" w:rsidRDefault="002F58F8">
      <w:pPr>
        <w:rPr>
          <w:rFonts w:asciiTheme="majorHAnsi" w:eastAsia="Times New Roman" w:hAnsiTheme="majorHAnsi" w:cstheme="majorBidi"/>
          <w:b/>
          <w:color w:val="2F5496" w:themeColor="accent1" w:themeShade="BF"/>
          <w:sz w:val="36"/>
          <w:szCs w:val="26"/>
          <w:lang w:val="en" w:eastAsia="en-AU"/>
        </w:rPr>
      </w:pPr>
      <w:r>
        <w:br w:type="page"/>
      </w:r>
    </w:p>
    <w:p w14:paraId="20E75844" w14:textId="52D7D6CD" w:rsidR="00EA34C0" w:rsidRPr="0021379B" w:rsidRDefault="00EA34C0" w:rsidP="004B385F">
      <w:pPr>
        <w:pStyle w:val="Heading2"/>
      </w:pPr>
      <w:bookmarkStart w:id="99" w:name="_Toc94698035"/>
      <w:r w:rsidRPr="0021379B">
        <w:lastRenderedPageBreak/>
        <w:t>Head Start (Reference 116)</w:t>
      </w:r>
      <w:bookmarkEnd w:id="99"/>
    </w:p>
    <w:p w14:paraId="6631E0F9" w14:textId="404B3C4A" w:rsidR="00EA34C0"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 xml:space="preserve">Head Start is a new apprenticeship and traineeship pathway for secondary students. </w:t>
      </w:r>
      <w:hyperlink r:id="rId142" w:history="1">
        <w:r w:rsidRPr="0021379B">
          <w:rPr>
            <w:rFonts w:ascii="VIC-Regular" w:eastAsia="Times New Roman" w:hAnsi="VIC-Regular" w:cs="Times New Roman"/>
            <w:color w:val="011A3C"/>
            <w:sz w:val="24"/>
            <w:szCs w:val="24"/>
            <w:lang w:val="en" w:eastAsia="en-AU"/>
          </w:rPr>
          <w:t>Head Start</w:t>
        </w:r>
      </w:hyperlink>
      <w:r w:rsidRPr="0021379B">
        <w:rPr>
          <w:rFonts w:ascii="VIC-Regular" w:eastAsia="Times New Roman" w:hAnsi="VIC-Regular" w:cs="Times New Roman"/>
          <w:color w:val="011A3C"/>
          <w:sz w:val="24"/>
          <w:szCs w:val="24"/>
          <w:lang w:val="en" w:eastAsia="en-AU"/>
        </w:rPr>
        <w:t xml:space="preserve"> students spend more time doing important, paid, on-the-job training while completing their VCE or VCAL at school.</w:t>
      </w:r>
    </w:p>
    <w:p w14:paraId="26999F2E" w14:textId="77777777" w:rsidR="0073330A" w:rsidRPr="00F43093" w:rsidRDefault="0073330A" w:rsidP="0073330A">
      <w:pPr>
        <w:spacing w:before="100" w:beforeAutospacing="1" w:after="100" w:afterAutospacing="1" w:line="360" w:lineRule="atLeast"/>
        <w:rPr>
          <w:rFonts w:ascii="VIC-Regular" w:eastAsia="Times New Roman" w:hAnsi="VIC-Regular" w:cs="Times New Roman"/>
          <w:b/>
          <w:bCs/>
          <w:color w:val="011A3C"/>
          <w:sz w:val="26"/>
          <w:szCs w:val="28"/>
          <w:lang w:val="en" w:eastAsia="en-AU"/>
        </w:rPr>
      </w:pPr>
      <w:r w:rsidRPr="00F43093">
        <w:rPr>
          <w:rFonts w:ascii="VIC-Regular" w:eastAsia="Times New Roman" w:hAnsi="VIC-Regular" w:cs="Times New Roman"/>
          <w:b/>
          <w:bCs/>
          <w:color w:val="011A3C"/>
          <w:sz w:val="26"/>
          <w:szCs w:val="28"/>
          <w:lang w:val="en" w:eastAsia="en-AU"/>
        </w:rPr>
        <w:t>Eligibility</w:t>
      </w:r>
    </w:p>
    <w:p w14:paraId="6E7C8033" w14:textId="77777777" w:rsidR="0073330A" w:rsidRDefault="0073330A" w:rsidP="0073330A">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Schools with the following campus types are eligible for Head Start funding at school level. </w:t>
      </w:r>
    </w:p>
    <w:p w14:paraId="394F1239" w14:textId="77777777" w:rsidR="0073330A" w:rsidRPr="00796222" w:rsidRDefault="0073330A"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sidRPr="00796222">
        <w:rPr>
          <w:rFonts w:ascii="VIC-Regular" w:eastAsia="Times New Roman" w:hAnsi="VIC-Regular" w:cs="Times New Roman"/>
          <w:color w:val="011A3C"/>
          <w:lang w:val="en" w:eastAsia="en-AU"/>
        </w:rPr>
        <w:t>Secondary</w:t>
      </w:r>
    </w:p>
    <w:p w14:paraId="297AEB8D" w14:textId="77777777" w:rsidR="0073330A" w:rsidRPr="00796222" w:rsidRDefault="0073330A"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sidRPr="00796222">
        <w:rPr>
          <w:rFonts w:ascii="VIC-Regular" w:eastAsia="Times New Roman" w:hAnsi="VIC-Regular" w:cs="Times New Roman"/>
          <w:color w:val="011A3C"/>
          <w:lang w:val="en" w:eastAsia="en-AU"/>
        </w:rPr>
        <w:t>Pri</w:t>
      </w:r>
      <w:r>
        <w:rPr>
          <w:rFonts w:ascii="VIC-Regular" w:eastAsia="Times New Roman" w:hAnsi="VIC-Regular" w:cs="Times New Roman"/>
          <w:color w:val="011A3C"/>
          <w:lang w:val="en" w:eastAsia="en-AU"/>
        </w:rPr>
        <w:t xml:space="preserve">mary </w:t>
      </w:r>
      <w:r w:rsidRPr="00796222">
        <w:rPr>
          <w:rFonts w:ascii="VIC-Regular" w:eastAsia="Times New Roman" w:hAnsi="VIC-Regular" w:cs="Times New Roman"/>
          <w:color w:val="011A3C"/>
          <w:lang w:val="en" w:eastAsia="en-AU"/>
        </w:rPr>
        <w:t>/</w:t>
      </w:r>
      <w:r>
        <w:rPr>
          <w:rFonts w:ascii="VIC-Regular" w:eastAsia="Times New Roman" w:hAnsi="VIC-Regular" w:cs="Times New Roman"/>
          <w:color w:val="011A3C"/>
          <w:lang w:val="en" w:eastAsia="en-AU"/>
        </w:rPr>
        <w:t xml:space="preserve"> Secondary Combined</w:t>
      </w:r>
    </w:p>
    <w:p w14:paraId="2154C8CA" w14:textId="1C92823D" w:rsidR="0073330A" w:rsidRPr="0021379B" w:rsidRDefault="0073330A"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5279A">
        <w:rPr>
          <w:rFonts w:ascii="VIC-Regular" w:eastAsia="Times New Roman" w:hAnsi="VIC-Regular" w:cs="Times New Roman"/>
          <w:color w:val="011A3C"/>
          <w:sz w:val="24"/>
          <w:szCs w:val="24"/>
          <w:lang w:val="en" w:eastAsia="en-AU"/>
        </w:rPr>
        <w:t xml:space="preserve">Funding is calculated at the Indicative, Confirmed and Revised </w:t>
      </w:r>
      <w:r w:rsidR="00845A32" w:rsidRPr="0095279A">
        <w:rPr>
          <w:rFonts w:ascii="VIC-Regular" w:eastAsia="Times New Roman" w:hAnsi="VIC-Regular" w:cs="Times New Roman"/>
          <w:color w:val="011A3C"/>
          <w:sz w:val="24"/>
          <w:szCs w:val="24"/>
          <w:lang w:val="en" w:eastAsia="en-AU"/>
        </w:rPr>
        <w:t>cycles</w:t>
      </w:r>
      <w:r w:rsidR="00845A32">
        <w:rPr>
          <w:rFonts w:ascii="VIC-Regular" w:eastAsia="Times New Roman" w:hAnsi="VIC-Regular" w:cs="Times New Roman"/>
          <w:color w:val="011A3C"/>
          <w:sz w:val="24"/>
          <w:szCs w:val="24"/>
          <w:lang w:val="en" w:eastAsia="en-AU"/>
        </w:rPr>
        <w:t>;</w:t>
      </w:r>
      <w:r>
        <w:rPr>
          <w:rFonts w:ascii="VIC-Regular" w:eastAsia="Times New Roman" w:hAnsi="VIC-Regular" w:cs="Times New Roman"/>
          <w:color w:val="011A3C"/>
          <w:sz w:val="24"/>
          <w:szCs w:val="24"/>
          <w:lang w:val="en" w:eastAsia="en-AU"/>
        </w:rPr>
        <w:t xml:space="preserve"> funding is allocated through credit funding.</w:t>
      </w:r>
    </w:p>
    <w:p w14:paraId="7AACF29F"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Funding Allocation</w:t>
      </w:r>
    </w:p>
    <w:p w14:paraId="57E4AA42" w14:textId="3D72B3E9" w:rsidR="00EA34C0" w:rsidRPr="0021379B" w:rsidRDefault="009A130D"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Student Resource Package (</w:t>
      </w:r>
      <w:r w:rsidR="00EA34C0" w:rsidRPr="0021379B">
        <w:rPr>
          <w:rFonts w:ascii="VIC-Regular" w:eastAsia="Times New Roman" w:hAnsi="VIC-Regular" w:cs="Times New Roman"/>
          <w:color w:val="011A3C"/>
          <w:sz w:val="24"/>
          <w:szCs w:val="24"/>
          <w:lang w:val="en" w:eastAsia="en-AU"/>
        </w:rPr>
        <w:t>SRP</w:t>
      </w:r>
      <w:r>
        <w:rPr>
          <w:rFonts w:ascii="VIC-Regular" w:eastAsia="Times New Roman" w:hAnsi="VIC-Regular" w:cs="Times New Roman"/>
          <w:color w:val="011A3C"/>
          <w:sz w:val="24"/>
          <w:szCs w:val="24"/>
          <w:lang w:val="en" w:eastAsia="en-AU"/>
        </w:rPr>
        <w:t>)</w:t>
      </w:r>
      <w:r w:rsidR="00EA34C0" w:rsidRPr="0021379B">
        <w:rPr>
          <w:rFonts w:ascii="VIC-Regular" w:eastAsia="Times New Roman" w:hAnsi="VIC-Regular" w:cs="Times New Roman"/>
          <w:color w:val="011A3C"/>
          <w:sz w:val="24"/>
          <w:szCs w:val="24"/>
          <w:lang w:val="en" w:eastAsia="en-AU"/>
        </w:rPr>
        <w:t xml:space="preserve"> credit funding will </w:t>
      </w:r>
      <w:r w:rsidR="00845A32">
        <w:rPr>
          <w:rFonts w:ascii="VIC-Regular" w:eastAsia="Times New Roman" w:hAnsi="VIC-Regular" w:cs="Times New Roman"/>
          <w:color w:val="011A3C"/>
          <w:sz w:val="24"/>
          <w:szCs w:val="24"/>
          <w:lang w:val="en" w:eastAsia="en-AU"/>
        </w:rPr>
        <w:t xml:space="preserve">be </w:t>
      </w:r>
      <w:r w:rsidR="00EA34C0" w:rsidRPr="0021379B">
        <w:rPr>
          <w:rFonts w:ascii="VIC-Regular" w:eastAsia="Times New Roman" w:hAnsi="VIC-Regular" w:cs="Times New Roman"/>
          <w:color w:val="011A3C"/>
          <w:sz w:val="24"/>
          <w:szCs w:val="24"/>
          <w:lang w:val="en" w:eastAsia="en-AU"/>
        </w:rPr>
        <w:t>provided to participating schools that host Head Start staff.</w:t>
      </w:r>
    </w:p>
    <w:p w14:paraId="7A648069"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Funding will cover salary and will be allocated based on salary rates and time fractions of Head Start staff employed in each cluster.</w:t>
      </w:r>
    </w:p>
    <w:p w14:paraId="7C9F458F"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Operational costs</w:t>
      </w:r>
    </w:p>
    <w:p w14:paraId="053C8440" w14:textId="68FB2152"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 xml:space="preserve">Operational costs will be funded through the </w:t>
      </w:r>
      <w:hyperlink r:id="rId143" w:history="1">
        <w:r w:rsidRPr="0021379B">
          <w:rPr>
            <w:rFonts w:ascii="VIC-Regular" w:eastAsia="Times New Roman" w:hAnsi="VIC-Regular" w:cs="Times New Roman"/>
            <w:color w:val="011A3C"/>
            <w:sz w:val="24"/>
            <w:szCs w:val="24"/>
            <w:lang w:val="en" w:eastAsia="en-AU"/>
          </w:rPr>
          <w:t>Schools targeted funding governance portal (</w:t>
        </w:r>
        <w:proofErr w:type="spellStart"/>
        <w:r w:rsidR="00C64A4E">
          <w:rPr>
            <w:rFonts w:ascii="VIC-Regular" w:eastAsia="Times New Roman" w:hAnsi="VIC-Regular" w:cs="Times New Roman"/>
            <w:color w:val="011A3C"/>
            <w:sz w:val="24"/>
            <w:szCs w:val="24"/>
            <w:lang w:val="en" w:eastAsia="en-AU"/>
          </w:rPr>
          <w:t>education</w:t>
        </w:r>
        <w:r w:rsidRPr="0021379B">
          <w:rPr>
            <w:rFonts w:ascii="VIC-Regular" w:eastAsia="Times New Roman" w:hAnsi="VIC-Regular" w:cs="Times New Roman"/>
            <w:color w:val="011A3C"/>
            <w:sz w:val="24"/>
            <w:szCs w:val="24"/>
            <w:lang w:val="en" w:eastAsia="en-AU"/>
          </w:rPr>
          <w:t>account</w:t>
        </w:r>
        <w:proofErr w:type="spellEnd"/>
        <w:r w:rsidRPr="0021379B">
          <w:rPr>
            <w:rFonts w:ascii="VIC-Regular" w:eastAsia="Times New Roman" w:hAnsi="VIC-Regular" w:cs="Times New Roman"/>
            <w:color w:val="011A3C"/>
            <w:sz w:val="24"/>
            <w:szCs w:val="24"/>
            <w:lang w:val="en" w:eastAsia="en-AU"/>
          </w:rPr>
          <w:t xml:space="preserve"> required)</w:t>
        </w:r>
      </w:hyperlink>
      <w:r w:rsidRPr="0021379B">
        <w:rPr>
          <w:rFonts w:ascii="VIC-Regular" w:eastAsia="Times New Roman" w:hAnsi="VIC-Regular" w:cs="Times New Roman"/>
          <w:color w:val="011A3C"/>
          <w:sz w:val="24"/>
          <w:szCs w:val="24"/>
          <w:lang w:val="en" w:eastAsia="en-AU"/>
        </w:rPr>
        <w:t>.</w:t>
      </w:r>
    </w:p>
    <w:p w14:paraId="7DAA441E"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NOTE: Arrangements have been made so mileage can be processed in eduPay and charged directly to the program area. Schools should refer to the Head Start Finance fact sheet for mileage processing instructions.</w:t>
      </w:r>
    </w:p>
    <w:p w14:paraId="08042DEF"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Find out more</w:t>
      </w:r>
    </w:p>
    <w:p w14:paraId="244C1393" w14:textId="059349DC" w:rsidR="00EA34C0" w:rsidRPr="004D1CF3" w:rsidRDefault="00EA34C0" w:rsidP="004D1CF3">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 xml:space="preserve">Schools taking part in </w:t>
      </w:r>
      <w:hyperlink r:id="rId144" w:history="1">
        <w:r w:rsidRPr="0021379B">
          <w:rPr>
            <w:rFonts w:ascii="VIC-Regular" w:eastAsia="Times New Roman" w:hAnsi="VIC-Regular" w:cs="Times New Roman"/>
            <w:color w:val="011A3C"/>
            <w:sz w:val="24"/>
            <w:szCs w:val="24"/>
            <w:lang w:val="en" w:eastAsia="en-AU"/>
          </w:rPr>
          <w:t>Head Start</w:t>
        </w:r>
      </w:hyperlink>
      <w:r w:rsidRPr="0021379B">
        <w:rPr>
          <w:rFonts w:ascii="VIC-Regular" w:eastAsia="Times New Roman" w:hAnsi="VIC-Regular" w:cs="Times New Roman"/>
          <w:color w:val="011A3C"/>
          <w:sz w:val="24"/>
          <w:szCs w:val="24"/>
          <w:lang w:val="en" w:eastAsia="en-AU"/>
        </w:rPr>
        <w:t xml:space="preserve"> have been identified as part of the implementation of the program.</w:t>
      </w:r>
    </w:p>
    <w:p w14:paraId="1597C0E7" w14:textId="77777777" w:rsidR="00EA34C0" w:rsidRDefault="00EA34C0" w:rsidP="00EA34C0">
      <w:r>
        <w:br w:type="page"/>
      </w:r>
    </w:p>
    <w:p w14:paraId="49603FB2" w14:textId="27A5913E" w:rsidR="002F58F8" w:rsidRDefault="00B5606E" w:rsidP="004B385F">
      <w:pPr>
        <w:pStyle w:val="Heading2"/>
      </w:pPr>
      <w:bookmarkStart w:id="100" w:name="_Toc94698036"/>
      <w:r w:rsidRPr="00B5606E">
        <w:lastRenderedPageBreak/>
        <w:t xml:space="preserve">National School Chaplaincy Program (NSCP) </w:t>
      </w:r>
      <w:r w:rsidR="00F12C7A">
        <w:t>(Reference 117)</w:t>
      </w:r>
      <w:bookmarkEnd w:id="100"/>
    </w:p>
    <w:p w14:paraId="0C785F9E" w14:textId="77777777" w:rsidR="002F58F8" w:rsidRDefault="00F811A7"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145" w:history="1">
        <w:r w:rsidR="002F58F8" w:rsidRPr="0021379B">
          <w:rPr>
            <w:rFonts w:ascii="VIC-Regular" w:eastAsia="Times New Roman" w:hAnsi="VIC-Regular" w:cs="Times New Roman"/>
            <w:color w:val="011A3C"/>
            <w:sz w:val="24"/>
            <w:szCs w:val="24"/>
            <w:lang w:val="en" w:eastAsia="en-AU"/>
          </w:rPr>
          <w:t>The National School Chaplaincy Program</w:t>
        </w:r>
      </w:hyperlink>
      <w:r w:rsidR="002F58F8" w:rsidRPr="0021379B">
        <w:rPr>
          <w:rFonts w:ascii="VIC-Regular" w:eastAsia="Times New Roman" w:hAnsi="VIC-Regular" w:cs="Times New Roman"/>
          <w:color w:val="011A3C"/>
          <w:sz w:val="24"/>
          <w:szCs w:val="24"/>
          <w:lang w:val="en" w:eastAsia="en-AU"/>
        </w:rPr>
        <w:t xml:space="preserve"> (NSCP) is a Commonwealth initiative that funds chaplaincy services in Victorian schools.</w:t>
      </w:r>
    </w:p>
    <w:p w14:paraId="66340697" w14:textId="77777777" w:rsidR="002F58F8"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Schools with the following campus types are eligible for Chaplaincy funding at campus level. </w:t>
      </w:r>
    </w:p>
    <w:p w14:paraId="74EDB85A" w14:textId="77777777" w:rsidR="002F58F8" w:rsidRDefault="002F58F8"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Primary</w:t>
      </w:r>
    </w:p>
    <w:p w14:paraId="5EC656C5" w14:textId="77777777" w:rsidR="002F58F8" w:rsidRPr="00796222" w:rsidRDefault="002F58F8"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sidRPr="00796222">
        <w:rPr>
          <w:rFonts w:ascii="VIC-Regular" w:eastAsia="Times New Roman" w:hAnsi="VIC-Regular" w:cs="Times New Roman"/>
          <w:color w:val="011A3C"/>
          <w:lang w:val="en" w:eastAsia="en-AU"/>
        </w:rPr>
        <w:t>Secondary</w:t>
      </w:r>
    </w:p>
    <w:p w14:paraId="79FBA9FD" w14:textId="77777777" w:rsidR="002F58F8" w:rsidRDefault="002F58F8"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sidRPr="00796222">
        <w:rPr>
          <w:rFonts w:ascii="VIC-Regular" w:eastAsia="Times New Roman" w:hAnsi="VIC-Regular" w:cs="Times New Roman"/>
          <w:color w:val="011A3C"/>
          <w:lang w:val="en" w:eastAsia="en-AU"/>
        </w:rPr>
        <w:t>Pri</w:t>
      </w:r>
      <w:r>
        <w:rPr>
          <w:rFonts w:ascii="VIC-Regular" w:eastAsia="Times New Roman" w:hAnsi="VIC-Regular" w:cs="Times New Roman"/>
          <w:color w:val="011A3C"/>
          <w:lang w:val="en" w:eastAsia="en-AU"/>
        </w:rPr>
        <w:t xml:space="preserve">mary </w:t>
      </w:r>
      <w:r w:rsidRPr="00796222">
        <w:rPr>
          <w:rFonts w:ascii="VIC-Regular" w:eastAsia="Times New Roman" w:hAnsi="VIC-Regular" w:cs="Times New Roman"/>
          <w:color w:val="011A3C"/>
          <w:lang w:val="en" w:eastAsia="en-AU"/>
        </w:rPr>
        <w:t>/</w:t>
      </w:r>
      <w:r>
        <w:rPr>
          <w:rFonts w:ascii="VIC-Regular" w:eastAsia="Times New Roman" w:hAnsi="VIC-Regular" w:cs="Times New Roman"/>
          <w:color w:val="011A3C"/>
          <w:lang w:val="en" w:eastAsia="en-AU"/>
        </w:rPr>
        <w:t xml:space="preserve"> Secondary Combined </w:t>
      </w:r>
    </w:p>
    <w:p w14:paraId="46B55ABA" w14:textId="77777777" w:rsidR="002F58F8" w:rsidRPr="00796222" w:rsidRDefault="002F58F8"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Special</w:t>
      </w:r>
    </w:p>
    <w:p w14:paraId="11E2F071" w14:textId="0203A117" w:rsidR="002F58F8" w:rsidRPr="0021379B"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5279A">
        <w:rPr>
          <w:rFonts w:ascii="VIC-Regular" w:eastAsia="Times New Roman" w:hAnsi="VIC-Regular" w:cs="Times New Roman"/>
          <w:color w:val="011A3C"/>
          <w:sz w:val="24"/>
          <w:szCs w:val="24"/>
          <w:lang w:val="en" w:eastAsia="en-AU"/>
        </w:rPr>
        <w:t xml:space="preserve">Funding </w:t>
      </w:r>
      <w:r>
        <w:rPr>
          <w:rFonts w:ascii="VIC-Regular" w:eastAsia="Times New Roman" w:hAnsi="VIC-Regular" w:cs="Times New Roman"/>
          <w:color w:val="011A3C"/>
          <w:sz w:val="24"/>
          <w:szCs w:val="24"/>
          <w:lang w:val="en" w:eastAsia="en-AU"/>
        </w:rPr>
        <w:t>may be</w:t>
      </w:r>
      <w:r w:rsidRPr="0095279A">
        <w:rPr>
          <w:rFonts w:ascii="VIC-Regular" w:eastAsia="Times New Roman" w:hAnsi="VIC-Regular" w:cs="Times New Roman"/>
          <w:color w:val="011A3C"/>
          <w:sz w:val="24"/>
          <w:szCs w:val="24"/>
          <w:lang w:val="en" w:eastAsia="en-AU"/>
        </w:rPr>
        <w:t xml:space="preserve"> calculated at the Indicative, Confirmed and Revised </w:t>
      </w:r>
      <w:proofErr w:type="gramStart"/>
      <w:r w:rsidRPr="0095279A">
        <w:rPr>
          <w:rFonts w:ascii="VIC-Regular" w:eastAsia="Times New Roman" w:hAnsi="VIC-Regular" w:cs="Times New Roman"/>
          <w:color w:val="011A3C"/>
          <w:sz w:val="24"/>
          <w:szCs w:val="24"/>
          <w:lang w:val="en" w:eastAsia="en-AU"/>
        </w:rPr>
        <w:t>cycles</w:t>
      </w:r>
      <w:r>
        <w:rPr>
          <w:rFonts w:ascii="VIC-Regular" w:eastAsia="Times New Roman" w:hAnsi="VIC-Regular" w:cs="Times New Roman"/>
          <w:color w:val="011A3C"/>
          <w:sz w:val="24"/>
          <w:szCs w:val="24"/>
          <w:lang w:val="en" w:eastAsia="en-AU"/>
        </w:rPr>
        <w:t>,</w:t>
      </w:r>
      <w:proofErr w:type="gramEnd"/>
      <w:r>
        <w:rPr>
          <w:rFonts w:ascii="VIC-Regular" w:eastAsia="Times New Roman" w:hAnsi="VIC-Regular" w:cs="Times New Roman"/>
          <w:color w:val="011A3C"/>
          <w:sz w:val="24"/>
          <w:szCs w:val="24"/>
          <w:lang w:val="en" w:eastAsia="en-AU"/>
        </w:rPr>
        <w:t xml:space="preserve"> funding is allocated through cash funding.</w:t>
      </w:r>
    </w:p>
    <w:p w14:paraId="4A2ED260" w14:textId="77777777" w:rsidR="002F58F8" w:rsidRPr="00541C39" w:rsidRDefault="002F58F8" w:rsidP="002F58F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Funding rates</w:t>
      </w:r>
    </w:p>
    <w:p w14:paraId="014996FA" w14:textId="77777777" w:rsidR="002F58F8" w:rsidRPr="0021379B"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Eligible school campuses receive funding of $20,280 per year (or $24,336 for schools in remote/very remote areas) for chaplaincy services.</w:t>
      </w:r>
    </w:p>
    <w:p w14:paraId="7F31B016" w14:textId="77777777" w:rsidR="002F58F8" w:rsidRPr="00541C39" w:rsidRDefault="002F58F8" w:rsidP="002F58F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Contact</w:t>
      </w:r>
    </w:p>
    <w:p w14:paraId="303D2FD5" w14:textId="6047A00F" w:rsidR="002F58F8" w:rsidRPr="0021379B"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 xml:space="preserve">Email: </w:t>
      </w:r>
      <w:hyperlink r:id="rId146" w:history="1">
        <w:r w:rsidR="00B5606E" w:rsidRPr="00226F95">
          <w:rPr>
            <w:rStyle w:val="Hyperlink"/>
            <w:rFonts w:ascii="VIC-Regular" w:eastAsia="Times New Roman" w:hAnsi="VIC-Regular" w:cs="Times New Roman"/>
            <w:sz w:val="24"/>
            <w:szCs w:val="24"/>
            <w:lang w:val="en" w:eastAsia="en-AU"/>
          </w:rPr>
          <w:t>student.engagement@education.vic.gov.au</w:t>
        </w:r>
      </w:hyperlink>
      <w:r w:rsidRPr="0021379B">
        <w:rPr>
          <w:rFonts w:ascii="VIC-Regular" w:eastAsia="Times New Roman" w:hAnsi="VIC-Regular" w:cs="Times New Roman"/>
          <w:color w:val="011A3C"/>
          <w:sz w:val="24"/>
          <w:szCs w:val="24"/>
          <w:lang w:val="en" w:eastAsia="en-AU"/>
        </w:rPr>
        <w:br/>
        <w:t xml:space="preserve">Phone: </w:t>
      </w:r>
      <w:hyperlink r:id="rId147" w:history="1">
        <w:r w:rsidRPr="0021379B">
          <w:rPr>
            <w:rFonts w:ascii="VIC-Regular" w:eastAsia="Times New Roman" w:hAnsi="VIC-Regular" w:cs="Times New Roman"/>
            <w:color w:val="011A3C"/>
            <w:sz w:val="24"/>
            <w:szCs w:val="24"/>
            <w:lang w:val="en" w:eastAsia="en-AU"/>
          </w:rPr>
          <w:t>03 7022 0019​</w:t>
        </w:r>
      </w:hyperlink>
    </w:p>
    <w:p w14:paraId="47D63B93" w14:textId="00F39D0C" w:rsidR="00373667" w:rsidRDefault="002F58F8">
      <w:r>
        <w:br w:type="page"/>
      </w:r>
    </w:p>
    <w:p w14:paraId="515457CD" w14:textId="38F8CD62" w:rsidR="00EA34C0" w:rsidRPr="0021379B" w:rsidRDefault="00EA34C0" w:rsidP="004B385F">
      <w:pPr>
        <w:pStyle w:val="Heading2"/>
      </w:pPr>
      <w:bookmarkStart w:id="101" w:name="_Toc94698037"/>
      <w:r w:rsidRPr="0021379B">
        <w:lastRenderedPageBreak/>
        <w:t>Middle Years Literacy and Numeracy Support Initiative (</w:t>
      </w:r>
      <w:r w:rsidR="003E5908" w:rsidRPr="0021379B">
        <w:t>Ref</w:t>
      </w:r>
      <w:r w:rsidR="003E5908">
        <w:t xml:space="preserve">erence </w:t>
      </w:r>
      <w:r w:rsidRPr="0021379B">
        <w:t>118)</w:t>
      </w:r>
      <w:bookmarkEnd w:id="101"/>
    </w:p>
    <w:p w14:paraId="2BB93F5F" w14:textId="17D0418E"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 xml:space="preserve">The </w:t>
      </w:r>
      <w:hyperlink r:id="rId148" w:anchor="link98" w:history="1">
        <w:r w:rsidRPr="0021379B">
          <w:rPr>
            <w:rFonts w:ascii="VIC-Regular" w:eastAsia="Times New Roman" w:hAnsi="VIC-Regular" w:cs="Times New Roman"/>
            <w:color w:val="011A3C"/>
            <w:sz w:val="24"/>
            <w:szCs w:val="24"/>
            <w:lang w:val="en" w:eastAsia="en-AU"/>
          </w:rPr>
          <w:t>Middle Years Literacy and Numeracy Support (MYLNS)</w:t>
        </w:r>
      </w:hyperlink>
      <w:r w:rsidRPr="0021379B">
        <w:rPr>
          <w:rFonts w:ascii="VIC-Regular" w:eastAsia="Times New Roman" w:hAnsi="VIC-Regular" w:cs="Times New Roman"/>
          <w:color w:val="011A3C"/>
          <w:sz w:val="24"/>
          <w:szCs w:val="24"/>
          <w:lang w:val="en" w:eastAsia="en-AU"/>
        </w:rPr>
        <w:t xml:space="preserve"> initiative provides funding to government secondary schools to improve outcomes for students who are at risk of finishing school without the literacy or numeracy they need for future work, education and training.</w:t>
      </w:r>
    </w:p>
    <w:p w14:paraId="7CC0E890" w14:textId="5BEE8200"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Through the MYLNS initiative, schools are provided funding to release existing teachers as Literacy Improvement Teachers and/or Numeracy Improvement Teachers</w:t>
      </w:r>
    </w:p>
    <w:p w14:paraId="0FA6E057"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Improvement Teachers have the following functions:</w:t>
      </w:r>
    </w:p>
    <w:p w14:paraId="0FF91F2F" w14:textId="77777777" w:rsidR="00EA34C0" w:rsidRPr="0021379B" w:rsidRDefault="00EA34C0" w:rsidP="00F66851">
      <w:pPr>
        <w:numPr>
          <w:ilvl w:val="0"/>
          <w:numId w:val="8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to deliver literacy or numeracy direct teaching support to students at risk of finishing school without the literacy or numeracy skills they need, and</w:t>
      </w:r>
    </w:p>
    <w:p w14:paraId="632DFCAE" w14:textId="77777777" w:rsidR="00EA34C0" w:rsidRPr="0021379B" w:rsidRDefault="00EA34C0" w:rsidP="00F66851">
      <w:pPr>
        <w:numPr>
          <w:ilvl w:val="0"/>
          <w:numId w:val="8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to build capability in literacy or numeracy teaching across the school</w:t>
      </w:r>
    </w:p>
    <w:p w14:paraId="156AFAB1" w14:textId="4B16BCD0" w:rsidR="00EA34C0"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In 202</w:t>
      </w:r>
      <w:r w:rsidR="00D62581">
        <w:rPr>
          <w:rFonts w:ascii="VIC-Regular" w:eastAsia="Times New Roman" w:hAnsi="VIC-Regular" w:cs="Times New Roman"/>
          <w:color w:val="011A3C"/>
          <w:sz w:val="24"/>
          <w:szCs w:val="24"/>
          <w:lang w:val="en" w:eastAsia="en-AU"/>
        </w:rPr>
        <w:t>2</w:t>
      </w:r>
      <w:r w:rsidRPr="0021379B">
        <w:rPr>
          <w:rFonts w:ascii="VIC-Regular" w:eastAsia="Times New Roman" w:hAnsi="VIC-Regular" w:cs="Times New Roman"/>
          <w:color w:val="011A3C"/>
          <w:sz w:val="24"/>
          <w:szCs w:val="24"/>
          <w:lang w:val="en" w:eastAsia="en-AU"/>
        </w:rPr>
        <w:t xml:space="preserve">, the MYLNS initiative provides funding to </w:t>
      </w:r>
      <w:r w:rsidR="0024684E">
        <w:rPr>
          <w:rFonts w:ascii="VIC-Regular" w:eastAsia="Times New Roman" w:hAnsi="VIC-Regular" w:cs="Times New Roman"/>
          <w:color w:val="011A3C"/>
          <w:sz w:val="24"/>
          <w:szCs w:val="24"/>
          <w:lang w:val="en" w:eastAsia="en-AU"/>
        </w:rPr>
        <w:t xml:space="preserve">deliver </w:t>
      </w:r>
      <w:r w:rsidRPr="0021379B">
        <w:rPr>
          <w:rFonts w:ascii="VIC-Regular" w:eastAsia="Times New Roman" w:hAnsi="VIC-Regular" w:cs="Times New Roman"/>
          <w:color w:val="011A3C"/>
          <w:sz w:val="24"/>
          <w:szCs w:val="24"/>
          <w:lang w:val="en" w:eastAsia="en-AU"/>
        </w:rPr>
        <w:t xml:space="preserve">direct </w:t>
      </w:r>
      <w:r w:rsidR="0024684E">
        <w:rPr>
          <w:rFonts w:ascii="VIC-Regular" w:eastAsia="Times New Roman" w:hAnsi="VIC-Regular" w:cs="Times New Roman"/>
          <w:color w:val="011A3C"/>
          <w:sz w:val="24"/>
          <w:szCs w:val="24"/>
          <w:lang w:val="en" w:eastAsia="en-AU"/>
        </w:rPr>
        <w:t xml:space="preserve">teaching </w:t>
      </w:r>
      <w:r w:rsidRPr="0021379B">
        <w:rPr>
          <w:rFonts w:ascii="VIC-Regular" w:eastAsia="Times New Roman" w:hAnsi="VIC-Regular" w:cs="Times New Roman"/>
          <w:color w:val="011A3C"/>
          <w:sz w:val="24"/>
          <w:szCs w:val="24"/>
          <w:lang w:val="en" w:eastAsia="en-AU"/>
        </w:rPr>
        <w:t xml:space="preserve">support to students in Year </w:t>
      </w:r>
      <w:r w:rsidR="0024684E">
        <w:rPr>
          <w:rFonts w:ascii="VIC-Regular" w:eastAsia="Times New Roman" w:hAnsi="VIC-Regular" w:cs="Times New Roman"/>
          <w:color w:val="011A3C"/>
          <w:sz w:val="24"/>
          <w:szCs w:val="24"/>
          <w:lang w:val="en" w:eastAsia="en-AU"/>
        </w:rPr>
        <w:t>8</w:t>
      </w:r>
      <w:r w:rsidR="00D62581">
        <w:rPr>
          <w:rFonts w:ascii="VIC-Regular" w:eastAsia="Times New Roman" w:hAnsi="VIC-Regular" w:cs="Times New Roman"/>
          <w:color w:val="011A3C"/>
          <w:sz w:val="24"/>
          <w:szCs w:val="24"/>
          <w:lang w:val="en" w:eastAsia="en-AU"/>
        </w:rPr>
        <w:t>, 9</w:t>
      </w:r>
      <w:r w:rsidR="006618E7">
        <w:rPr>
          <w:rFonts w:ascii="VIC-Regular" w:eastAsia="Times New Roman" w:hAnsi="VIC-Regular" w:cs="Times New Roman"/>
          <w:color w:val="011A3C"/>
          <w:sz w:val="24"/>
          <w:szCs w:val="24"/>
          <w:lang w:val="en" w:eastAsia="en-AU"/>
        </w:rPr>
        <w:t xml:space="preserve"> </w:t>
      </w:r>
      <w:r w:rsidRPr="0021379B">
        <w:rPr>
          <w:rFonts w:ascii="VIC-Regular" w:eastAsia="Times New Roman" w:hAnsi="VIC-Regular" w:cs="Times New Roman"/>
          <w:color w:val="011A3C"/>
          <w:sz w:val="24"/>
          <w:szCs w:val="24"/>
          <w:lang w:val="en" w:eastAsia="en-AU"/>
        </w:rPr>
        <w:t>and Year</w:t>
      </w:r>
      <w:r w:rsidR="00B241D3">
        <w:rPr>
          <w:rFonts w:ascii="VIC-Regular" w:eastAsia="Times New Roman" w:hAnsi="VIC-Regular" w:cs="Times New Roman"/>
          <w:color w:val="011A3C"/>
          <w:sz w:val="24"/>
          <w:szCs w:val="24"/>
          <w:lang w:val="en" w:eastAsia="en-AU"/>
        </w:rPr>
        <w:t xml:space="preserve"> </w:t>
      </w:r>
      <w:r w:rsidR="0024684E">
        <w:rPr>
          <w:rFonts w:ascii="VIC-Regular" w:eastAsia="Times New Roman" w:hAnsi="VIC-Regular" w:cs="Times New Roman"/>
          <w:color w:val="011A3C"/>
          <w:sz w:val="24"/>
          <w:szCs w:val="24"/>
          <w:lang w:val="en" w:eastAsia="en-AU"/>
        </w:rPr>
        <w:t>10</w:t>
      </w:r>
      <w:r w:rsidR="00D62581">
        <w:rPr>
          <w:rFonts w:ascii="VIC-Regular" w:eastAsia="Times New Roman" w:hAnsi="VIC-Regular" w:cs="Times New Roman"/>
          <w:color w:val="011A3C"/>
          <w:sz w:val="24"/>
          <w:szCs w:val="24"/>
          <w:lang w:val="en" w:eastAsia="en-AU"/>
        </w:rPr>
        <w:t xml:space="preserve"> </w:t>
      </w:r>
      <w:r w:rsidR="00D62581" w:rsidRPr="00C16ABC">
        <w:rPr>
          <w:rFonts w:ascii="VIC-Regular" w:eastAsia="Times New Roman" w:hAnsi="VIC-Regular" w:cs="Times New Roman"/>
          <w:color w:val="011A3C"/>
          <w:sz w:val="24"/>
          <w:szCs w:val="24"/>
          <w:lang w:val="en" w:eastAsia="en-AU"/>
        </w:rPr>
        <w:t xml:space="preserve">to build capability in literacy </w:t>
      </w:r>
      <w:r w:rsidR="00D62581">
        <w:rPr>
          <w:rFonts w:ascii="VIC-Regular" w:eastAsia="Times New Roman" w:hAnsi="VIC-Regular" w:cs="Times New Roman"/>
          <w:color w:val="011A3C"/>
          <w:sz w:val="24"/>
          <w:szCs w:val="24"/>
          <w:lang w:val="en" w:eastAsia="en-AU"/>
        </w:rPr>
        <w:t>and</w:t>
      </w:r>
      <w:r w:rsidR="00D62581" w:rsidRPr="00C16ABC">
        <w:rPr>
          <w:rFonts w:ascii="VIC-Regular" w:eastAsia="Times New Roman" w:hAnsi="VIC-Regular" w:cs="Times New Roman"/>
          <w:color w:val="011A3C"/>
          <w:sz w:val="24"/>
          <w:szCs w:val="24"/>
          <w:lang w:val="en" w:eastAsia="en-AU"/>
        </w:rPr>
        <w:t xml:space="preserve"> numeracy teaching across the school</w:t>
      </w:r>
      <w:r w:rsidR="00D62581">
        <w:rPr>
          <w:rFonts w:ascii="VIC-Regular" w:eastAsia="Times New Roman" w:hAnsi="VIC-Regular" w:cs="Times New Roman"/>
          <w:color w:val="011A3C"/>
          <w:sz w:val="24"/>
          <w:szCs w:val="24"/>
          <w:lang w:val="en" w:eastAsia="en-AU"/>
        </w:rPr>
        <w:t xml:space="preserve"> </w:t>
      </w:r>
      <w:r w:rsidR="00D62581" w:rsidRPr="00773044">
        <w:rPr>
          <w:rFonts w:ascii="VIC-Regular" w:eastAsia="Times New Roman" w:hAnsi="VIC-Regular" w:cs="Times New Roman"/>
          <w:color w:val="011A3C"/>
          <w:sz w:val="24"/>
          <w:szCs w:val="24"/>
          <w:lang w:val="en" w:eastAsia="en-AU"/>
        </w:rPr>
        <w:t xml:space="preserve">and </w:t>
      </w:r>
      <w:r w:rsidR="00D62581">
        <w:rPr>
          <w:rFonts w:ascii="VIC-Regular" w:eastAsia="Times New Roman" w:hAnsi="VIC-Regular" w:cs="Times New Roman"/>
          <w:color w:val="011A3C"/>
          <w:sz w:val="24"/>
          <w:szCs w:val="24"/>
          <w:lang w:val="en" w:eastAsia="en-AU"/>
        </w:rPr>
        <w:t xml:space="preserve">for Improvement Teachers </w:t>
      </w:r>
      <w:r w:rsidR="00D62581" w:rsidRPr="00773044">
        <w:rPr>
          <w:rFonts w:ascii="VIC-Regular" w:eastAsia="Times New Roman" w:hAnsi="VIC-Regular" w:cs="Times New Roman"/>
          <w:color w:val="011A3C"/>
          <w:sz w:val="24"/>
          <w:szCs w:val="24"/>
          <w:lang w:val="en" w:eastAsia="en-AU"/>
        </w:rPr>
        <w:t>to attend all MYLNS professional learning.</w:t>
      </w:r>
    </w:p>
    <w:p w14:paraId="5303C4CF" w14:textId="065AA41E" w:rsidR="006618E7" w:rsidRPr="0021379B" w:rsidRDefault="006618E7"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Refer to the Department’s policy on </w:t>
      </w:r>
      <w:hyperlink r:id="rId149" w:history="1">
        <w:r w:rsidRPr="00D62581">
          <w:rPr>
            <w:rStyle w:val="Hyperlink"/>
            <w:rFonts w:ascii="VIC-Regular" w:eastAsia="Times New Roman" w:hAnsi="VIC-Regular" w:cs="Times New Roman"/>
            <w:sz w:val="24"/>
            <w:szCs w:val="24"/>
            <w:lang w:val="en" w:eastAsia="en-AU"/>
          </w:rPr>
          <w:t>Middle Years Literacy and Numeracy Support</w:t>
        </w:r>
      </w:hyperlink>
      <w:r>
        <w:rPr>
          <w:rFonts w:ascii="VIC-Regular" w:eastAsia="Times New Roman" w:hAnsi="VIC-Regular" w:cs="Times New Roman"/>
          <w:color w:val="011A3C"/>
          <w:sz w:val="24"/>
          <w:szCs w:val="24"/>
          <w:lang w:val="en" w:eastAsia="en-AU"/>
        </w:rPr>
        <w:t xml:space="preserve"> for further information on implementing the initiative. </w:t>
      </w:r>
    </w:p>
    <w:p w14:paraId="7341A576" w14:textId="77777777" w:rsidR="0073330A" w:rsidRPr="00F43093" w:rsidRDefault="0073330A" w:rsidP="0073330A">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F43093">
        <w:rPr>
          <w:rFonts w:ascii="VIC-Regular" w:eastAsia="Times New Roman" w:hAnsi="VIC-Regular" w:cs="Times New Roman"/>
          <w:b/>
          <w:bCs/>
          <w:color w:val="011A3C"/>
          <w:sz w:val="26"/>
          <w:szCs w:val="28"/>
          <w:lang w:val="en" w:eastAsia="en-AU"/>
        </w:rPr>
        <w:t>Eligibility</w:t>
      </w:r>
    </w:p>
    <w:p w14:paraId="38759222" w14:textId="77777777" w:rsidR="0073330A" w:rsidRDefault="0073330A" w:rsidP="0073330A">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Schools with the following school types are eligible for MYLNS funding at school level.</w:t>
      </w:r>
    </w:p>
    <w:p w14:paraId="1173FC58" w14:textId="77777777" w:rsidR="0073330A" w:rsidRPr="00596BEB" w:rsidRDefault="0073330A" w:rsidP="00F66851">
      <w:pPr>
        <w:numPr>
          <w:ilvl w:val="0"/>
          <w:numId w:val="1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596BEB">
        <w:rPr>
          <w:rFonts w:ascii="VIC-Regular" w:eastAsia="Times New Roman" w:hAnsi="VIC-Regular" w:cs="Times New Roman"/>
          <w:color w:val="011A3C"/>
          <w:sz w:val="24"/>
          <w:szCs w:val="24"/>
          <w:lang w:val="en" w:eastAsia="en-AU"/>
        </w:rPr>
        <w:t>Secondary</w:t>
      </w:r>
    </w:p>
    <w:p w14:paraId="29A47537" w14:textId="1AB6207C" w:rsidR="0073330A" w:rsidRPr="00596BEB" w:rsidRDefault="0073330A" w:rsidP="00F66851">
      <w:pPr>
        <w:numPr>
          <w:ilvl w:val="0"/>
          <w:numId w:val="1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596BEB">
        <w:rPr>
          <w:rFonts w:ascii="VIC-Regular" w:eastAsia="Times New Roman" w:hAnsi="VIC-Regular" w:cs="Times New Roman"/>
          <w:color w:val="011A3C"/>
          <w:sz w:val="24"/>
          <w:szCs w:val="24"/>
          <w:lang w:val="en" w:eastAsia="en-AU"/>
        </w:rPr>
        <w:t>Primary/Secondary Combined</w:t>
      </w:r>
    </w:p>
    <w:p w14:paraId="5BF03126" w14:textId="193AE8B4" w:rsidR="00D62581" w:rsidRPr="00C116FE" w:rsidRDefault="00D62581" w:rsidP="00D62581">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sidRPr="00C116FE">
        <w:rPr>
          <w:rFonts w:ascii="VIC-Regular" w:eastAsia="Times New Roman" w:hAnsi="VIC-Regular" w:cs="Times New Roman"/>
          <w:color w:val="011A3C"/>
          <w:sz w:val="24"/>
          <w:szCs w:val="24"/>
          <w:lang w:val="en" w:eastAsia="en-AU"/>
        </w:rPr>
        <w:t xml:space="preserve">Funding is provided to all Victorian government schools with secondary students except select entry, camp, </w:t>
      </w:r>
      <w:proofErr w:type="gramStart"/>
      <w:r w:rsidRPr="00C116FE">
        <w:rPr>
          <w:rFonts w:ascii="VIC-Regular" w:eastAsia="Times New Roman" w:hAnsi="VIC-Regular" w:cs="Times New Roman"/>
          <w:color w:val="011A3C"/>
          <w:sz w:val="24"/>
          <w:szCs w:val="24"/>
          <w:lang w:val="en" w:eastAsia="en-AU"/>
        </w:rPr>
        <w:t>language</w:t>
      </w:r>
      <w:proofErr w:type="gramEnd"/>
      <w:r w:rsidRPr="00C116FE">
        <w:rPr>
          <w:rFonts w:ascii="VIC-Regular" w:eastAsia="Times New Roman" w:hAnsi="VIC-Regular" w:cs="Times New Roman"/>
          <w:color w:val="011A3C"/>
          <w:sz w:val="24"/>
          <w:szCs w:val="24"/>
          <w:lang w:val="en" w:eastAsia="en-AU"/>
        </w:rPr>
        <w:t xml:space="preserve"> and special schools.</w:t>
      </w:r>
    </w:p>
    <w:p w14:paraId="0CB75D3F" w14:textId="16191967" w:rsidR="00EA34C0" w:rsidRPr="004D1CF3" w:rsidRDefault="0073330A" w:rsidP="00EA34C0">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sidRPr="00082FE8">
        <w:rPr>
          <w:rFonts w:ascii="VIC-Regular" w:eastAsia="Times New Roman" w:hAnsi="VIC-Regular" w:cs="Times New Roman"/>
          <w:color w:val="011A3C"/>
          <w:sz w:val="24"/>
          <w:szCs w:val="24"/>
          <w:lang w:val="en" w:eastAsia="en-AU"/>
        </w:rPr>
        <w:t xml:space="preserve">Funding may be calculated at the Indicative, Confirmed and Revised cycles, funding is allocated through </w:t>
      </w:r>
      <w:r>
        <w:rPr>
          <w:rFonts w:ascii="VIC-Regular" w:eastAsia="Times New Roman" w:hAnsi="VIC-Regular" w:cs="Times New Roman"/>
          <w:color w:val="011A3C"/>
          <w:sz w:val="24"/>
          <w:szCs w:val="24"/>
          <w:lang w:val="en" w:eastAsia="en-AU"/>
        </w:rPr>
        <w:t xml:space="preserve">credit and </w:t>
      </w:r>
      <w:r w:rsidRPr="00082FE8">
        <w:rPr>
          <w:rFonts w:ascii="VIC-Regular" w:eastAsia="Times New Roman" w:hAnsi="VIC-Regular" w:cs="Times New Roman"/>
          <w:color w:val="011A3C"/>
          <w:sz w:val="24"/>
          <w:szCs w:val="24"/>
          <w:lang w:val="en" w:eastAsia="en-AU"/>
        </w:rPr>
        <w:t>cash funding.</w:t>
      </w:r>
    </w:p>
    <w:p w14:paraId="7180E3C5"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lastRenderedPageBreak/>
        <w:t>Funding allocation</w:t>
      </w:r>
    </w:p>
    <w:p w14:paraId="6BD061C4" w14:textId="7ABA8E0C" w:rsidR="00DD62EE" w:rsidRDefault="00DD62EE"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D62EE">
        <w:rPr>
          <w:rFonts w:ascii="VIC-Regular" w:eastAsia="Times New Roman" w:hAnsi="VIC-Regular" w:cs="Times New Roman"/>
          <w:color w:val="011A3C"/>
          <w:sz w:val="24"/>
          <w:szCs w:val="24"/>
          <w:lang w:val="en" w:eastAsia="en-AU"/>
        </w:rPr>
        <w:t xml:space="preserve">Schools do not have to apply for MYLNS funding. Funding is determined using NAPLAN literacy and numeracy data and included in the </w:t>
      </w:r>
      <w:r w:rsidR="009A130D">
        <w:rPr>
          <w:rFonts w:ascii="VIC-Regular" w:eastAsia="Times New Roman" w:hAnsi="VIC-Regular" w:cs="Times New Roman"/>
          <w:color w:val="011A3C"/>
          <w:sz w:val="24"/>
          <w:szCs w:val="24"/>
          <w:lang w:val="en" w:eastAsia="en-AU"/>
        </w:rPr>
        <w:t>Student Resource Package (</w:t>
      </w:r>
      <w:r w:rsidRPr="00DD62EE">
        <w:rPr>
          <w:rFonts w:ascii="VIC-Regular" w:eastAsia="Times New Roman" w:hAnsi="VIC-Regular" w:cs="Times New Roman"/>
          <w:color w:val="011A3C"/>
          <w:sz w:val="24"/>
          <w:szCs w:val="24"/>
          <w:lang w:val="en" w:eastAsia="en-AU"/>
        </w:rPr>
        <w:t>SRP</w:t>
      </w:r>
      <w:r w:rsidR="009A130D">
        <w:rPr>
          <w:rFonts w:ascii="VIC-Regular" w:eastAsia="Times New Roman" w:hAnsi="VIC-Regular" w:cs="Times New Roman"/>
          <w:color w:val="011A3C"/>
          <w:sz w:val="24"/>
          <w:szCs w:val="24"/>
          <w:lang w:val="en" w:eastAsia="en-AU"/>
        </w:rPr>
        <w:t>)</w:t>
      </w:r>
      <w:r w:rsidRPr="00DD62EE">
        <w:rPr>
          <w:rFonts w:ascii="VIC-Regular" w:eastAsia="Times New Roman" w:hAnsi="VIC-Regular" w:cs="Times New Roman"/>
          <w:color w:val="011A3C"/>
          <w:sz w:val="24"/>
          <w:szCs w:val="24"/>
          <w:lang w:val="en" w:eastAsia="en-AU"/>
        </w:rPr>
        <w:t>. Schools will also be notified of their funding allocation via an email from their Regional Director.</w:t>
      </w:r>
    </w:p>
    <w:p w14:paraId="36FA9264" w14:textId="42564D0E" w:rsidR="00B241D3" w:rsidRDefault="00D62581" w:rsidP="00DD62EE">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In 2022, f</w:t>
      </w:r>
      <w:r w:rsidR="00DD62EE" w:rsidRPr="00DD62EE">
        <w:rPr>
          <w:rFonts w:ascii="VIC-Regular" w:eastAsia="Times New Roman" w:hAnsi="VIC-Regular" w:cs="Times New Roman"/>
          <w:color w:val="011A3C"/>
          <w:sz w:val="24"/>
          <w:szCs w:val="24"/>
          <w:lang w:val="en" w:eastAsia="en-AU"/>
        </w:rPr>
        <w:t>unding is determined by a three-year rolling average of</w:t>
      </w:r>
      <w:r w:rsidR="00B241D3">
        <w:rPr>
          <w:rFonts w:ascii="VIC-Regular" w:eastAsia="Times New Roman" w:hAnsi="VIC-Regular" w:cs="Times New Roman"/>
          <w:color w:val="011A3C"/>
          <w:sz w:val="24"/>
          <w:szCs w:val="24"/>
          <w:lang w:val="en" w:eastAsia="en-AU"/>
        </w:rPr>
        <w:t>:</w:t>
      </w:r>
    </w:p>
    <w:p w14:paraId="65F503AA" w14:textId="68988416" w:rsidR="00B241D3" w:rsidRPr="00C116FE" w:rsidRDefault="00DD62EE" w:rsidP="00B241D3">
      <w:pPr>
        <w:pStyle w:val="ListParagraph"/>
        <w:numPr>
          <w:ilvl w:val="0"/>
          <w:numId w:val="58"/>
        </w:numPr>
        <w:spacing w:before="100" w:beforeAutospacing="1" w:after="100" w:afterAutospacing="1" w:line="360" w:lineRule="atLeast"/>
        <w:rPr>
          <w:rFonts w:eastAsia="Times New Roman" w:cstheme="minorHAnsi"/>
          <w:color w:val="323E4F" w:themeColor="text2" w:themeShade="BF"/>
          <w:sz w:val="24"/>
          <w:szCs w:val="24"/>
          <w:lang w:eastAsia="en-AU"/>
        </w:rPr>
      </w:pPr>
      <w:r w:rsidRPr="00C116FE">
        <w:rPr>
          <w:rFonts w:ascii="VIC-Regular" w:eastAsia="Times New Roman" w:hAnsi="VIC-Regular" w:cs="Times New Roman"/>
          <w:color w:val="011A3C"/>
          <w:sz w:val="24"/>
          <w:szCs w:val="24"/>
          <w:lang w:val="en" w:eastAsia="en-AU"/>
        </w:rPr>
        <w:t>the number of students in the school</w:t>
      </w:r>
      <w:r w:rsidR="00D62581" w:rsidRPr="00C116FE">
        <w:rPr>
          <w:rFonts w:ascii="VIC-Regular" w:eastAsia="Times New Roman" w:hAnsi="VIC-Regular" w:cs="Times New Roman"/>
          <w:color w:val="011A3C"/>
          <w:sz w:val="24"/>
          <w:szCs w:val="24"/>
          <w:lang w:val="en" w:eastAsia="en-AU"/>
        </w:rPr>
        <w:t xml:space="preserve"> in Year 8 and 10</w:t>
      </w:r>
      <w:r w:rsidRPr="00C116FE">
        <w:rPr>
          <w:rFonts w:ascii="VIC-Regular" w:eastAsia="Times New Roman" w:hAnsi="VIC-Regular" w:cs="Times New Roman"/>
          <w:color w:val="011A3C"/>
          <w:sz w:val="24"/>
          <w:szCs w:val="24"/>
          <w:lang w:val="en" w:eastAsia="en-AU"/>
        </w:rPr>
        <w:t xml:space="preserve"> achieving below National Minimum Standard in NAPLAN Reading or Numeracy</w:t>
      </w:r>
      <w:r w:rsidR="00D62581" w:rsidRPr="00C116FE">
        <w:rPr>
          <w:rFonts w:ascii="VIC-Regular" w:eastAsia="Times New Roman" w:hAnsi="VIC-Regular" w:cs="Times New Roman"/>
          <w:color w:val="011A3C"/>
          <w:sz w:val="24"/>
          <w:szCs w:val="24"/>
          <w:lang w:val="en" w:eastAsia="en-AU"/>
        </w:rPr>
        <w:t xml:space="preserve"> score </w:t>
      </w:r>
      <w:r w:rsidRPr="00C116FE">
        <w:rPr>
          <w:rFonts w:ascii="VIC-Regular" w:eastAsia="Times New Roman" w:hAnsi="VIC-Regular" w:cs="Times New Roman"/>
          <w:color w:val="011A3C"/>
          <w:sz w:val="24"/>
          <w:szCs w:val="24"/>
          <w:lang w:val="en" w:eastAsia="en-AU"/>
        </w:rPr>
        <w:t>and students exempt from sitting NAPLAN</w:t>
      </w:r>
      <w:r w:rsidR="00D62581" w:rsidRPr="00C116FE">
        <w:rPr>
          <w:rFonts w:ascii="VIC-Regular" w:eastAsia="Times New Roman" w:hAnsi="VIC-Regular" w:cs="Times New Roman"/>
          <w:color w:val="011A3C"/>
          <w:sz w:val="24"/>
          <w:szCs w:val="24"/>
          <w:lang w:val="en" w:eastAsia="en-AU"/>
        </w:rPr>
        <w:t xml:space="preserve">, and </w:t>
      </w:r>
    </w:p>
    <w:p w14:paraId="2A84FA7D" w14:textId="3E101EDA" w:rsidR="00B241D3" w:rsidRPr="00C116FE" w:rsidRDefault="00B241D3" w:rsidP="00B241D3">
      <w:pPr>
        <w:pStyle w:val="ListParagraph"/>
        <w:numPr>
          <w:ilvl w:val="0"/>
          <w:numId w:val="58"/>
        </w:numPr>
        <w:spacing w:before="100" w:beforeAutospacing="1" w:after="100" w:afterAutospacing="1" w:line="360" w:lineRule="atLeast"/>
        <w:rPr>
          <w:rFonts w:eastAsia="Times New Roman" w:cstheme="minorHAnsi"/>
          <w:color w:val="323E4F" w:themeColor="text2" w:themeShade="BF"/>
          <w:sz w:val="24"/>
          <w:szCs w:val="24"/>
          <w:lang w:eastAsia="en-AU"/>
        </w:rPr>
      </w:pPr>
      <w:r>
        <w:rPr>
          <w:rFonts w:ascii="VIC-Regular" w:eastAsia="Times New Roman" w:hAnsi="VIC-Regular" w:cs="Times New Roman"/>
          <w:color w:val="011A3C"/>
          <w:sz w:val="24"/>
          <w:szCs w:val="24"/>
          <w:lang w:val="en" w:eastAsia="en-AU"/>
        </w:rPr>
        <w:t xml:space="preserve">the </w:t>
      </w:r>
      <w:r w:rsidR="00D62581" w:rsidRPr="00C116FE">
        <w:rPr>
          <w:rFonts w:ascii="VIC-Regular" w:eastAsia="Times New Roman" w:hAnsi="VIC-Regular" w:cs="Times New Roman"/>
          <w:color w:val="011A3C"/>
          <w:sz w:val="24"/>
          <w:szCs w:val="24"/>
          <w:lang w:val="en" w:eastAsia="en-AU"/>
        </w:rPr>
        <w:t>number of students supported in Year 9 in 2022 who received MYLNS support</w:t>
      </w:r>
      <w:r>
        <w:rPr>
          <w:rFonts w:ascii="VIC-Regular" w:eastAsia="Times New Roman" w:hAnsi="VIC-Regular" w:cs="Times New Roman"/>
          <w:color w:val="011A3C"/>
          <w:sz w:val="24"/>
          <w:szCs w:val="24"/>
          <w:lang w:val="en" w:eastAsia="en-AU"/>
        </w:rPr>
        <w:t xml:space="preserve"> as Year 8</w:t>
      </w:r>
      <w:r w:rsidR="00D62581" w:rsidRPr="00C116FE">
        <w:rPr>
          <w:rFonts w:ascii="VIC-Regular" w:eastAsia="Times New Roman" w:hAnsi="VIC-Regular" w:cs="Times New Roman"/>
          <w:color w:val="011A3C"/>
          <w:sz w:val="24"/>
          <w:szCs w:val="24"/>
          <w:lang w:val="en" w:eastAsia="en-AU"/>
        </w:rPr>
        <w:t xml:space="preserve"> in 2021</w:t>
      </w:r>
      <w:r>
        <w:rPr>
          <w:rFonts w:ascii="VIC-Regular" w:eastAsia="Times New Roman" w:hAnsi="VIC-Regular" w:cs="Times New Roman"/>
          <w:color w:val="011A3C"/>
          <w:sz w:val="24"/>
          <w:szCs w:val="24"/>
          <w:lang w:val="en" w:eastAsia="en-AU"/>
        </w:rPr>
        <w:t>.</w:t>
      </w:r>
    </w:p>
    <w:p w14:paraId="5ECC8629" w14:textId="3EE3CCC9" w:rsidR="00DD62EE" w:rsidRPr="00C116FE" w:rsidRDefault="00DD62EE">
      <w:pPr>
        <w:spacing w:before="100" w:beforeAutospacing="1" w:after="100" w:afterAutospacing="1" w:line="360" w:lineRule="atLeast"/>
        <w:rPr>
          <w:rFonts w:eastAsia="Times New Roman" w:cstheme="minorHAnsi"/>
          <w:color w:val="323E4F" w:themeColor="text2" w:themeShade="BF"/>
          <w:sz w:val="24"/>
          <w:szCs w:val="24"/>
          <w:lang w:eastAsia="en-AU"/>
        </w:rPr>
      </w:pPr>
      <w:r w:rsidRPr="00C116FE">
        <w:rPr>
          <w:rFonts w:ascii="VIC-Regular" w:eastAsia="Times New Roman" w:hAnsi="VIC-Regular" w:cs="Times New Roman"/>
          <w:color w:val="011A3C"/>
          <w:sz w:val="24"/>
          <w:szCs w:val="24"/>
          <w:lang w:val="en" w:eastAsia="en-AU"/>
        </w:rPr>
        <w:t>Secondary schools with no Year 8 or 10 students, including P-9 Colleges and Senior Secondary Schools, will receive a base funding allocation for direct teaching and capability b</w:t>
      </w:r>
      <w:r w:rsidRPr="00C116FE">
        <w:rPr>
          <w:rFonts w:ascii="VIC-Regular" w:eastAsia="Times New Roman" w:hAnsi="VIC-Regular" w:cs="Times New Roman"/>
          <w:color w:val="323E4F" w:themeColor="text2" w:themeShade="BF"/>
          <w:sz w:val="24"/>
          <w:szCs w:val="24"/>
          <w:lang w:val="en" w:eastAsia="en-AU"/>
        </w:rPr>
        <w:t>uilding.</w:t>
      </w:r>
      <w:r w:rsidR="006618E7" w:rsidRPr="00C116FE">
        <w:rPr>
          <w:rFonts w:ascii="VIC-Regular" w:eastAsia="Times New Roman" w:hAnsi="VIC-Regular" w:cs="Times New Roman"/>
          <w:color w:val="323E4F" w:themeColor="text2" w:themeShade="BF"/>
          <w:sz w:val="24"/>
          <w:szCs w:val="24"/>
          <w:lang w:val="en" w:eastAsia="en-AU"/>
        </w:rPr>
        <w:t xml:space="preserve"> </w:t>
      </w:r>
      <w:r w:rsidRPr="00C116FE">
        <w:rPr>
          <w:rFonts w:eastAsia="Times New Roman" w:cstheme="minorHAnsi"/>
          <w:color w:val="323E4F" w:themeColor="text2" w:themeShade="BF"/>
          <w:sz w:val="24"/>
          <w:szCs w:val="24"/>
          <w:lang w:eastAsia="en-AU"/>
        </w:rPr>
        <w:t>Schools with Flexible Learning Option (FLO) campuses or programs will also be provided additional funding to increase the support available to students with high levels of need.</w:t>
      </w:r>
    </w:p>
    <w:p w14:paraId="24447F66" w14:textId="77777777" w:rsidR="00D62581" w:rsidRPr="005D7116" w:rsidRDefault="00D62581" w:rsidP="00D62581">
      <w:pPr>
        <w:rPr>
          <w:rFonts w:ascii="Arial" w:hAnsi="Arial" w:cs="Arial"/>
        </w:rPr>
      </w:pPr>
      <w:r w:rsidRPr="00C16ABC">
        <w:rPr>
          <w:rFonts w:ascii="VIC-Regular" w:eastAsia="Times New Roman" w:hAnsi="VIC-Regular" w:cs="Times New Roman"/>
          <w:color w:val="011A3C"/>
          <w:sz w:val="24"/>
          <w:szCs w:val="24"/>
          <w:lang w:val="en" w:eastAsia="en-AU"/>
        </w:rPr>
        <w:t xml:space="preserve">Refer to the Department’s policy on </w:t>
      </w:r>
      <w:hyperlink r:id="rId150" w:history="1">
        <w:r w:rsidRPr="00D4560E">
          <w:rPr>
            <w:rStyle w:val="Hyperlink"/>
            <w:rFonts w:ascii="VIC-Regular" w:eastAsia="Times New Roman" w:hAnsi="VIC-Regular" w:cs="Times New Roman"/>
            <w:lang w:val="en" w:eastAsia="en-AU"/>
          </w:rPr>
          <w:t>Middle Years Literacy and Numeracy Support initiative</w:t>
        </w:r>
      </w:hyperlink>
      <w:r w:rsidRPr="00C16ABC">
        <w:rPr>
          <w:rFonts w:ascii="VIC-Regular" w:eastAsia="Times New Roman" w:hAnsi="VIC-Regular" w:cs="Times New Roman"/>
          <w:color w:val="011A3C"/>
          <w:sz w:val="24"/>
          <w:szCs w:val="24"/>
          <w:lang w:val="en" w:eastAsia="en-AU"/>
        </w:rPr>
        <w:t xml:space="preserve"> for further information on </w:t>
      </w:r>
      <w:r w:rsidRPr="00D4560E">
        <w:rPr>
          <w:rFonts w:ascii="VIC-Regular" w:eastAsia="Times New Roman" w:hAnsi="VIC-Regular" w:cs="Times New Roman"/>
          <w:i/>
          <w:iCs/>
          <w:color w:val="011A3C"/>
          <w:sz w:val="24"/>
          <w:szCs w:val="24"/>
          <w:lang w:val="en" w:eastAsia="en-AU"/>
        </w:rPr>
        <w:t>Funding allocation</w:t>
      </w:r>
      <w:r w:rsidRPr="00C16ABC">
        <w:rPr>
          <w:rFonts w:ascii="VIC-Regular" w:eastAsia="Times New Roman" w:hAnsi="VIC-Regular" w:cs="Times New Roman"/>
          <w:color w:val="011A3C"/>
          <w:sz w:val="24"/>
          <w:szCs w:val="24"/>
          <w:lang w:val="en" w:eastAsia="en-AU"/>
        </w:rPr>
        <w:t>.</w:t>
      </w:r>
    </w:p>
    <w:p w14:paraId="485A870B" w14:textId="44342259" w:rsidR="00EA34C0" w:rsidRPr="00A95F7C"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95F7C">
        <w:rPr>
          <w:rFonts w:ascii="VIC-Regular" w:eastAsia="Times New Roman" w:hAnsi="VIC-Regular" w:cs="Times New Roman"/>
          <w:color w:val="011A3C"/>
          <w:sz w:val="24"/>
          <w:szCs w:val="24"/>
          <w:lang w:val="en" w:eastAsia="en-AU"/>
        </w:rPr>
        <w:t>Funding amounts are expressed as FTE time release and funded at Classroom Teacher 2.5 level.</w:t>
      </w:r>
    </w:p>
    <w:p w14:paraId="53FB9660" w14:textId="4978C159"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Funding for direct</w:t>
      </w:r>
      <w:r w:rsidR="00DD62EE">
        <w:rPr>
          <w:rFonts w:ascii="VIC-Regular" w:eastAsia="Times New Roman" w:hAnsi="VIC-Regular" w:cs="Times New Roman"/>
          <w:color w:val="011A3C"/>
          <w:sz w:val="24"/>
          <w:szCs w:val="24"/>
          <w:lang w:val="en" w:eastAsia="en-AU"/>
        </w:rPr>
        <w:t xml:space="preserve"> teaching</w:t>
      </w:r>
      <w:r w:rsidRPr="0021379B">
        <w:rPr>
          <w:rFonts w:ascii="VIC-Regular" w:eastAsia="Times New Roman" w:hAnsi="VIC-Regular" w:cs="Times New Roman"/>
          <w:color w:val="011A3C"/>
          <w:sz w:val="24"/>
          <w:szCs w:val="24"/>
          <w:lang w:val="en" w:eastAsia="en-AU"/>
        </w:rPr>
        <w:t xml:space="preserve"> support and teacher capability building are calculated separately.</w:t>
      </w:r>
    </w:p>
    <w:p w14:paraId="75C4B17F" w14:textId="07F2F686" w:rsidR="00EA34C0"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Funding is not re-allocated between schools if students transfer in or out during the school year.</w:t>
      </w:r>
    </w:p>
    <w:p w14:paraId="7B0F7E12" w14:textId="77777777" w:rsidR="00D62581" w:rsidRPr="00D4560E" w:rsidRDefault="00D62581" w:rsidP="00D62581">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Pr>
          <w:rFonts w:ascii="VIC-Regular" w:eastAsia="Times New Roman" w:hAnsi="VIC-Regular" w:cs="Times New Roman"/>
          <w:b/>
          <w:bCs/>
          <w:color w:val="011A3C"/>
          <w:sz w:val="24"/>
          <w:szCs w:val="24"/>
          <w:lang w:val="en" w:eastAsia="en-AU"/>
        </w:rPr>
        <w:t>Student identification in 2022</w:t>
      </w:r>
    </w:p>
    <w:p w14:paraId="1C64742C" w14:textId="77777777" w:rsidR="00D62581" w:rsidRDefault="00D62581" w:rsidP="00D6258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7F3949">
        <w:rPr>
          <w:rFonts w:ascii="VIC-Regular" w:eastAsia="Times New Roman" w:hAnsi="VIC-Regular" w:cs="Times New Roman"/>
          <w:color w:val="011A3C"/>
          <w:sz w:val="24"/>
          <w:szCs w:val="24"/>
          <w:lang w:val="en" w:eastAsia="en-AU"/>
        </w:rPr>
        <w:t>In 2022, schools will support students in</w:t>
      </w:r>
      <w:r>
        <w:rPr>
          <w:rFonts w:ascii="VIC-Regular" w:eastAsia="Times New Roman" w:hAnsi="VIC-Regular" w:cs="Times New Roman"/>
          <w:color w:val="011A3C"/>
          <w:sz w:val="24"/>
          <w:szCs w:val="24"/>
          <w:lang w:val="en" w:eastAsia="en-AU"/>
        </w:rPr>
        <w:t>:</w:t>
      </w:r>
    </w:p>
    <w:p w14:paraId="54C98ABC" w14:textId="77777777" w:rsidR="00D62581" w:rsidRPr="00F74212" w:rsidRDefault="00D62581" w:rsidP="00D62581">
      <w:pPr>
        <w:pStyle w:val="ListParagraph"/>
        <w:numPr>
          <w:ilvl w:val="0"/>
          <w:numId w:val="19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F74212">
        <w:rPr>
          <w:rFonts w:ascii="VIC-Regular" w:eastAsia="Times New Roman" w:hAnsi="VIC-Regular" w:cs="Times New Roman"/>
          <w:color w:val="011A3C"/>
          <w:sz w:val="24"/>
          <w:szCs w:val="24"/>
          <w:lang w:val="en" w:eastAsia="en-AU"/>
        </w:rPr>
        <w:t>Years 8 and 10 who were identified as Below National Minimum Standard (NMS) in Reading and/or Numeracy as per 2021 NAPLAN results</w:t>
      </w:r>
      <w:r>
        <w:rPr>
          <w:rFonts w:ascii="VIC-Regular" w:eastAsia="Times New Roman" w:hAnsi="VIC-Regular" w:cs="Times New Roman"/>
          <w:color w:val="011A3C"/>
          <w:sz w:val="24"/>
          <w:szCs w:val="24"/>
          <w:lang w:val="en" w:eastAsia="en-AU"/>
        </w:rPr>
        <w:t>, and</w:t>
      </w:r>
    </w:p>
    <w:p w14:paraId="52DC2477" w14:textId="77777777" w:rsidR="00D62581" w:rsidRPr="00F74212" w:rsidRDefault="00D62581" w:rsidP="00D62581">
      <w:pPr>
        <w:pStyle w:val="ListParagraph"/>
        <w:numPr>
          <w:ilvl w:val="0"/>
          <w:numId w:val="196"/>
        </w:numPr>
        <w:rPr>
          <w:rFonts w:ascii="VIC-Regular" w:eastAsia="Times New Roman" w:hAnsi="VIC-Regular" w:cs="Times New Roman"/>
          <w:color w:val="011A3C"/>
          <w:sz w:val="24"/>
          <w:szCs w:val="24"/>
          <w:lang w:val="en" w:eastAsia="en-AU"/>
        </w:rPr>
      </w:pPr>
      <w:r w:rsidRPr="00F74212">
        <w:rPr>
          <w:rFonts w:ascii="VIC-Regular" w:eastAsia="Times New Roman" w:hAnsi="VIC-Regular" w:cs="Times New Roman"/>
          <w:color w:val="011A3C"/>
          <w:sz w:val="24"/>
          <w:szCs w:val="24"/>
          <w:lang w:val="en" w:eastAsia="en-AU"/>
        </w:rPr>
        <w:lastRenderedPageBreak/>
        <w:t xml:space="preserve">Year 9 who </w:t>
      </w:r>
      <w:r>
        <w:rPr>
          <w:rFonts w:ascii="VIC-Regular" w:eastAsia="Times New Roman" w:hAnsi="VIC-Regular" w:cs="Times New Roman"/>
          <w:color w:val="011A3C"/>
          <w:sz w:val="24"/>
          <w:szCs w:val="24"/>
          <w:lang w:val="en" w:eastAsia="en-AU"/>
        </w:rPr>
        <w:t>were</w:t>
      </w:r>
      <w:r w:rsidRPr="00F74212">
        <w:rPr>
          <w:rFonts w:ascii="VIC-Regular" w:eastAsia="Times New Roman" w:hAnsi="VIC-Regular" w:cs="Times New Roman"/>
          <w:color w:val="011A3C"/>
          <w:sz w:val="24"/>
          <w:szCs w:val="24"/>
          <w:lang w:val="en" w:eastAsia="en-AU"/>
        </w:rPr>
        <w:t xml:space="preserve"> supported through MYLNS in 2021 as Year 8 students, unless there is evidence that they no longer need support. </w:t>
      </w:r>
    </w:p>
    <w:p w14:paraId="626FBEB9" w14:textId="77777777" w:rsidR="00D62581" w:rsidRPr="007F3949" w:rsidRDefault="00D62581" w:rsidP="00D62581">
      <w:pPr>
        <w:rPr>
          <w:rFonts w:ascii="VIC-Regular" w:eastAsia="Times New Roman" w:hAnsi="VIC-Regular" w:cs="Times New Roman"/>
          <w:color w:val="011A3C"/>
          <w:sz w:val="24"/>
          <w:szCs w:val="24"/>
          <w:lang w:val="en" w:eastAsia="en-AU"/>
        </w:rPr>
      </w:pPr>
      <w:r w:rsidRPr="007F3949">
        <w:rPr>
          <w:rFonts w:ascii="VIC-Regular" w:eastAsia="Times New Roman" w:hAnsi="VIC-Regular" w:cs="Times New Roman"/>
          <w:color w:val="011A3C"/>
          <w:sz w:val="24"/>
          <w:szCs w:val="24"/>
          <w:lang w:val="en" w:eastAsia="en-AU"/>
        </w:rPr>
        <w:t xml:space="preserve">Schools may also choose to </w:t>
      </w:r>
      <w:r>
        <w:rPr>
          <w:rFonts w:ascii="VIC-Regular" w:eastAsia="Times New Roman" w:hAnsi="VIC-Regular" w:cs="Times New Roman"/>
          <w:color w:val="011A3C"/>
          <w:sz w:val="24"/>
          <w:szCs w:val="24"/>
          <w:lang w:val="en" w:eastAsia="en-AU"/>
        </w:rPr>
        <w:t xml:space="preserve">support additional </w:t>
      </w:r>
      <w:r w:rsidRPr="007F3949">
        <w:rPr>
          <w:rFonts w:ascii="VIC-Regular" w:eastAsia="Times New Roman" w:hAnsi="VIC-Regular" w:cs="Times New Roman"/>
          <w:color w:val="011A3C"/>
          <w:sz w:val="24"/>
          <w:szCs w:val="24"/>
          <w:lang w:val="en" w:eastAsia="en-AU"/>
        </w:rPr>
        <w:t>students up to the maximum number funded</w:t>
      </w:r>
      <w:r>
        <w:rPr>
          <w:rFonts w:ascii="VIC-Regular" w:eastAsia="Times New Roman" w:hAnsi="VIC-Regular" w:cs="Times New Roman"/>
          <w:color w:val="011A3C"/>
          <w:sz w:val="24"/>
          <w:szCs w:val="24"/>
          <w:lang w:val="en" w:eastAsia="en-AU"/>
        </w:rPr>
        <w:t>, based on student data.</w:t>
      </w:r>
    </w:p>
    <w:p w14:paraId="0EE8263C" w14:textId="73F4A2B5" w:rsidR="00D62581" w:rsidRPr="0021379B" w:rsidRDefault="00D62581" w:rsidP="00D6258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16ABC">
        <w:rPr>
          <w:rFonts w:ascii="VIC-Regular" w:eastAsia="Times New Roman" w:hAnsi="VIC-Regular" w:cs="Times New Roman"/>
          <w:color w:val="011A3C"/>
          <w:sz w:val="24"/>
          <w:szCs w:val="24"/>
          <w:lang w:val="en" w:eastAsia="en-AU"/>
        </w:rPr>
        <w:t xml:space="preserve">Refer to the Department’s policy on </w:t>
      </w:r>
      <w:hyperlink r:id="rId151" w:history="1">
        <w:r w:rsidRPr="00D4560E">
          <w:rPr>
            <w:rStyle w:val="Hyperlink"/>
            <w:rFonts w:ascii="VIC-Regular" w:eastAsia="Times New Roman" w:hAnsi="VIC-Regular" w:cs="Times New Roman"/>
            <w:lang w:val="en" w:eastAsia="en-AU"/>
          </w:rPr>
          <w:t>Middle Years Literacy and Numeracy Support initiative</w:t>
        </w:r>
      </w:hyperlink>
      <w:r w:rsidRPr="00C16ABC">
        <w:rPr>
          <w:rFonts w:ascii="VIC-Regular" w:eastAsia="Times New Roman" w:hAnsi="VIC-Regular" w:cs="Times New Roman"/>
          <w:color w:val="011A3C"/>
          <w:sz w:val="24"/>
          <w:szCs w:val="24"/>
          <w:lang w:val="en" w:eastAsia="en-AU"/>
        </w:rPr>
        <w:t xml:space="preserve"> for further information on </w:t>
      </w:r>
      <w:proofErr w:type="spellStart"/>
      <w:r w:rsidRPr="00D4560E">
        <w:rPr>
          <w:rFonts w:ascii="VIC-Regular" w:eastAsia="Times New Roman" w:hAnsi="VIC-Regular" w:cs="Times New Roman"/>
          <w:i/>
          <w:iCs/>
          <w:color w:val="011A3C"/>
          <w:sz w:val="24"/>
          <w:szCs w:val="24"/>
          <w:lang w:val="en" w:eastAsia="en-AU"/>
        </w:rPr>
        <w:t>Prioritised</w:t>
      </w:r>
      <w:proofErr w:type="spellEnd"/>
      <w:r w:rsidRPr="00D4560E">
        <w:rPr>
          <w:rFonts w:ascii="VIC-Regular" w:eastAsia="Times New Roman" w:hAnsi="VIC-Regular" w:cs="Times New Roman"/>
          <w:i/>
          <w:iCs/>
          <w:color w:val="011A3C"/>
          <w:sz w:val="24"/>
          <w:szCs w:val="24"/>
          <w:lang w:val="en" w:eastAsia="en-AU"/>
        </w:rPr>
        <w:t xml:space="preserve"> students</w:t>
      </w:r>
      <w:r w:rsidRPr="00C16ABC">
        <w:rPr>
          <w:rFonts w:ascii="VIC-Regular" w:eastAsia="Times New Roman" w:hAnsi="VIC-Regular" w:cs="Times New Roman"/>
          <w:color w:val="011A3C"/>
          <w:sz w:val="24"/>
          <w:szCs w:val="24"/>
          <w:lang w:val="en" w:eastAsia="en-AU"/>
        </w:rPr>
        <w:t>.</w:t>
      </w:r>
    </w:p>
    <w:p w14:paraId="15DA4010"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Time-release funding for Improvement Teachers</w:t>
      </w:r>
    </w:p>
    <w:p w14:paraId="70D86114" w14:textId="2E79E865" w:rsidR="00EA34C0"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Time-release funding for Improvement Teachers will be provided as a cash line under Targeted Initiatives. Funding for teachers starting in 202</w:t>
      </w:r>
      <w:r w:rsidR="00D62581">
        <w:rPr>
          <w:rFonts w:ascii="VIC-Regular" w:eastAsia="Times New Roman" w:hAnsi="VIC-Regular" w:cs="Times New Roman"/>
          <w:color w:val="011A3C"/>
          <w:sz w:val="24"/>
          <w:szCs w:val="24"/>
          <w:lang w:val="en" w:eastAsia="en-AU"/>
        </w:rPr>
        <w:t>2</w:t>
      </w:r>
      <w:r w:rsidRPr="0021379B">
        <w:rPr>
          <w:rFonts w:ascii="VIC-Regular" w:eastAsia="Times New Roman" w:hAnsi="VIC-Regular" w:cs="Times New Roman"/>
          <w:color w:val="011A3C"/>
          <w:sz w:val="24"/>
          <w:szCs w:val="24"/>
          <w:lang w:val="en" w:eastAsia="en-AU"/>
        </w:rPr>
        <w:t xml:space="preserve"> commences on 1 January 202</w:t>
      </w:r>
      <w:r w:rsidR="00D62581">
        <w:rPr>
          <w:rFonts w:ascii="VIC-Regular" w:eastAsia="Times New Roman" w:hAnsi="VIC-Regular" w:cs="Times New Roman"/>
          <w:color w:val="011A3C"/>
          <w:sz w:val="24"/>
          <w:szCs w:val="24"/>
          <w:lang w:val="en" w:eastAsia="en-AU"/>
        </w:rPr>
        <w:t>2.</w:t>
      </w:r>
    </w:p>
    <w:p w14:paraId="21A8C544" w14:textId="15D548BB" w:rsidR="00EA34C0" w:rsidRPr="00371B75" w:rsidRDefault="00D62581" w:rsidP="00DD62EE">
      <w:pPr>
        <w:spacing w:before="100" w:beforeAutospacing="1" w:after="100" w:afterAutospacing="1" w:line="360" w:lineRule="atLeast"/>
        <w:rPr>
          <w:color w:val="323E4F" w:themeColor="text2" w:themeShade="BF"/>
        </w:rPr>
      </w:pPr>
      <w:r>
        <w:rPr>
          <w:rFonts w:ascii="VIC-Regular" w:eastAsia="Times New Roman" w:hAnsi="VIC-Regular" w:cs="Times New Roman"/>
          <w:color w:val="011A3C"/>
          <w:sz w:val="24"/>
          <w:szCs w:val="24"/>
          <w:lang w:val="en" w:eastAsia="en-AU"/>
        </w:rPr>
        <w:t>For f</w:t>
      </w:r>
      <w:r w:rsidR="00EA34C0" w:rsidRPr="0021379B">
        <w:rPr>
          <w:rFonts w:ascii="VIC-Regular" w:eastAsia="Times New Roman" w:hAnsi="VIC-Regular" w:cs="Times New Roman"/>
          <w:color w:val="011A3C"/>
          <w:sz w:val="24"/>
          <w:szCs w:val="24"/>
          <w:lang w:val="en" w:eastAsia="en-AU"/>
        </w:rPr>
        <w:t xml:space="preserve">urther </w:t>
      </w:r>
      <w:r w:rsidR="00EA34C0" w:rsidRPr="00371B75">
        <w:rPr>
          <w:rFonts w:ascii="VIC-Regular" w:eastAsia="Times New Roman" w:hAnsi="VIC-Regular" w:cs="Times New Roman"/>
          <w:color w:val="323E4F" w:themeColor="text2" w:themeShade="BF"/>
          <w:sz w:val="24"/>
          <w:szCs w:val="24"/>
          <w:lang w:val="en" w:eastAsia="en-AU"/>
        </w:rPr>
        <w:t xml:space="preserve">information contact </w:t>
      </w:r>
      <w:r w:rsidR="00DD62EE" w:rsidRPr="00371B75">
        <w:rPr>
          <w:color w:val="323E4F" w:themeColor="text2" w:themeShade="BF"/>
        </w:rPr>
        <w:t>MYLNS@education.vic.gov.au</w:t>
      </w:r>
    </w:p>
    <w:p w14:paraId="62A47F24" w14:textId="77777777" w:rsidR="00EA34C0" w:rsidRDefault="00EA34C0" w:rsidP="00EA34C0">
      <w:r>
        <w:br w:type="page"/>
      </w:r>
    </w:p>
    <w:p w14:paraId="5BAE862E" w14:textId="6709E786" w:rsidR="00EA34C0" w:rsidRPr="0021379B" w:rsidRDefault="00EA34C0" w:rsidP="004B385F">
      <w:pPr>
        <w:pStyle w:val="Heading2"/>
      </w:pPr>
      <w:bookmarkStart w:id="102" w:name="_Toc94698038"/>
      <w:r w:rsidRPr="0021379B">
        <w:lastRenderedPageBreak/>
        <w:t>Student Excellence Program Funding (Ref</w:t>
      </w:r>
      <w:r w:rsidR="003E5908">
        <w:t xml:space="preserve">erence </w:t>
      </w:r>
      <w:r w:rsidRPr="0021379B">
        <w:t>120)</w:t>
      </w:r>
      <w:bookmarkEnd w:id="102"/>
    </w:p>
    <w:p w14:paraId="515E8773"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The Student Excellence Program (SEP) funding will support schools to implement the Student Excellence Program reform package.</w:t>
      </w:r>
    </w:p>
    <w:p w14:paraId="327F2078" w14:textId="3253DFD6"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 xml:space="preserve">The </w:t>
      </w:r>
      <w:r w:rsidR="006618E7">
        <w:rPr>
          <w:rFonts w:ascii="VIC-Regular" w:eastAsia="Times New Roman" w:hAnsi="VIC-Regular" w:cs="Times New Roman"/>
          <w:color w:val="011A3C"/>
          <w:sz w:val="24"/>
          <w:szCs w:val="24"/>
          <w:lang w:val="en" w:eastAsia="en-AU"/>
        </w:rPr>
        <w:t xml:space="preserve">SEP </w:t>
      </w:r>
      <w:r w:rsidRPr="0021379B">
        <w:rPr>
          <w:rFonts w:ascii="VIC-Regular" w:eastAsia="Times New Roman" w:hAnsi="VIC-Regular" w:cs="Times New Roman"/>
          <w:color w:val="011A3C"/>
          <w:sz w:val="24"/>
          <w:szCs w:val="24"/>
          <w:lang w:val="en" w:eastAsia="en-AU"/>
        </w:rPr>
        <w:t>provides supports and programs for Victoria’s high-ability students to reach their full potential through:</w:t>
      </w:r>
    </w:p>
    <w:p w14:paraId="520D5F54" w14:textId="77777777" w:rsidR="00EA34C0" w:rsidRPr="0021379B" w:rsidRDefault="00EA34C0" w:rsidP="00F66851">
      <w:pPr>
        <w:numPr>
          <w:ilvl w:val="0"/>
          <w:numId w:val="8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structured learning extension programs for high-ability students</w:t>
      </w:r>
    </w:p>
    <w:p w14:paraId="660EFB25" w14:textId="77777777" w:rsidR="00EA34C0" w:rsidRPr="0021379B" w:rsidRDefault="00EA34C0" w:rsidP="00F66851">
      <w:pPr>
        <w:numPr>
          <w:ilvl w:val="0"/>
          <w:numId w:val="8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upskilling classroom teachers to better support their high-ability students</w:t>
      </w:r>
    </w:p>
    <w:p w14:paraId="67C5AE47" w14:textId="77777777" w:rsidR="00EA34C0" w:rsidRPr="0021379B" w:rsidRDefault="00EA34C0" w:rsidP="00F66851">
      <w:pPr>
        <w:numPr>
          <w:ilvl w:val="0"/>
          <w:numId w:val="8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more resources for government schools to build their programs for high-ability students</w:t>
      </w:r>
    </w:p>
    <w:p w14:paraId="25BBD2F4" w14:textId="765F9812"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 xml:space="preserve">Schools can decide how to use the funding allocation to best meet the needs of their high-ability students – where relevant, schools can pool funds, for example in collaborative delivery of masterclasses. Many schools are already running programs for high-ability students, and this funding can </w:t>
      </w:r>
      <w:r w:rsidR="00B241D3">
        <w:rPr>
          <w:rFonts w:ascii="VIC-Regular" w:eastAsia="Times New Roman" w:hAnsi="VIC-Regular" w:cs="Times New Roman"/>
          <w:color w:val="011A3C"/>
          <w:sz w:val="24"/>
          <w:szCs w:val="24"/>
          <w:lang w:val="en" w:eastAsia="en-AU"/>
        </w:rPr>
        <w:t xml:space="preserve">be </w:t>
      </w:r>
      <w:r w:rsidRPr="0021379B">
        <w:rPr>
          <w:rFonts w:ascii="VIC-Regular" w:eastAsia="Times New Roman" w:hAnsi="VIC-Regular" w:cs="Times New Roman"/>
          <w:color w:val="011A3C"/>
          <w:sz w:val="24"/>
          <w:szCs w:val="24"/>
          <w:lang w:val="en" w:eastAsia="en-AU"/>
        </w:rPr>
        <w:t>used to support these programs.</w:t>
      </w:r>
    </w:p>
    <w:p w14:paraId="44610ABB" w14:textId="71E7064C" w:rsidR="00073C34" w:rsidRPr="006E043B" w:rsidRDefault="00073C34" w:rsidP="006E043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6E043B">
        <w:rPr>
          <w:rFonts w:ascii="VIC-Bold" w:eastAsia="Times New Roman" w:hAnsi="VIC-Bold" w:cs="Times New Roman"/>
          <w:b/>
          <w:bCs/>
          <w:color w:val="011A3C"/>
          <w:sz w:val="27"/>
          <w:szCs w:val="27"/>
          <w:lang w:val="en" w:eastAsia="en-AU"/>
        </w:rPr>
        <w:t>Accountability</w:t>
      </w:r>
    </w:p>
    <w:p w14:paraId="3198A977" w14:textId="0EFE1464"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Schools are responsible for using the funds within the guidelines provided by the Department.</w:t>
      </w:r>
    </w:p>
    <w:p w14:paraId="48AA175E"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Eligibility</w:t>
      </w:r>
    </w:p>
    <w:p w14:paraId="404F4285" w14:textId="7693301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Schools do not have to apply for funding. All government schools with the following campus types are eligible for the SEP funding</w:t>
      </w:r>
      <w:r>
        <w:rPr>
          <w:rFonts w:ascii="VIC-Regular" w:eastAsia="Times New Roman" w:hAnsi="VIC-Regular" w:cs="Times New Roman"/>
          <w:color w:val="011A3C"/>
          <w:sz w:val="24"/>
          <w:szCs w:val="24"/>
          <w:lang w:val="en" w:eastAsia="en-AU"/>
        </w:rPr>
        <w:t xml:space="preserve"> </w:t>
      </w:r>
      <w:r w:rsidR="0073330A">
        <w:rPr>
          <w:rFonts w:ascii="VIC-Regular" w:eastAsia="Times New Roman" w:hAnsi="VIC-Regular" w:cs="Times New Roman"/>
          <w:color w:val="011A3C"/>
          <w:sz w:val="24"/>
          <w:szCs w:val="24"/>
          <w:lang w:val="en" w:eastAsia="en-AU"/>
        </w:rPr>
        <w:t xml:space="preserve">at </w:t>
      </w:r>
      <w:r w:rsidR="00073C34" w:rsidRPr="006E043B">
        <w:rPr>
          <w:rFonts w:ascii="VIC-Regular" w:eastAsia="Times New Roman" w:hAnsi="VIC-Regular" w:cs="Times New Roman"/>
          <w:color w:val="011A3C"/>
          <w:sz w:val="24"/>
          <w:szCs w:val="24"/>
          <w:lang w:val="en" w:eastAsia="en-AU"/>
        </w:rPr>
        <w:t>school</w:t>
      </w:r>
      <w:r w:rsidR="0073330A">
        <w:rPr>
          <w:rFonts w:ascii="VIC-Regular" w:eastAsia="Times New Roman" w:hAnsi="VIC-Regular" w:cs="Times New Roman"/>
          <w:color w:val="011A3C"/>
          <w:sz w:val="24"/>
          <w:szCs w:val="24"/>
          <w:lang w:val="en" w:eastAsia="en-AU"/>
        </w:rPr>
        <w:t xml:space="preserve"> level.</w:t>
      </w:r>
    </w:p>
    <w:p w14:paraId="3BB7CC32" w14:textId="77777777" w:rsidR="00EA34C0" w:rsidRPr="0021379B" w:rsidRDefault="00EA34C0" w:rsidP="00F66851">
      <w:pPr>
        <w:numPr>
          <w:ilvl w:val="0"/>
          <w:numId w:val="8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Primary</w:t>
      </w:r>
    </w:p>
    <w:p w14:paraId="152178E0" w14:textId="77777777" w:rsidR="00EA34C0" w:rsidRPr="0021379B" w:rsidRDefault="00EA34C0" w:rsidP="00F66851">
      <w:pPr>
        <w:numPr>
          <w:ilvl w:val="0"/>
          <w:numId w:val="8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Secondary</w:t>
      </w:r>
    </w:p>
    <w:p w14:paraId="4026F3A1" w14:textId="35701E80" w:rsidR="00EA34C0" w:rsidRDefault="00EA34C0" w:rsidP="00F66851">
      <w:pPr>
        <w:numPr>
          <w:ilvl w:val="0"/>
          <w:numId w:val="8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Primary/Secondary combined</w:t>
      </w:r>
    </w:p>
    <w:p w14:paraId="1D7445BB" w14:textId="77777777" w:rsidR="0073330A" w:rsidRPr="0073330A" w:rsidRDefault="0073330A" w:rsidP="0073330A">
      <w:pPr>
        <w:spacing w:before="100" w:beforeAutospacing="1" w:after="100" w:afterAutospacing="1" w:line="360" w:lineRule="atLeast"/>
        <w:ind w:left="360"/>
        <w:rPr>
          <w:rFonts w:ascii="VIC-Regular" w:eastAsia="Times New Roman" w:hAnsi="VIC-Regular" w:cs="Times New Roman"/>
          <w:color w:val="011A3C"/>
          <w:sz w:val="24"/>
          <w:szCs w:val="24"/>
          <w:lang w:val="en" w:eastAsia="en-AU"/>
        </w:rPr>
      </w:pPr>
      <w:bookmarkStart w:id="103" w:name="_Hlk47892426"/>
      <w:r w:rsidRPr="0073330A">
        <w:rPr>
          <w:rFonts w:ascii="VIC-Regular" w:eastAsia="Times New Roman" w:hAnsi="VIC-Regular" w:cs="Times New Roman"/>
          <w:color w:val="011A3C"/>
          <w:sz w:val="24"/>
          <w:szCs w:val="24"/>
          <w:lang w:val="en" w:eastAsia="en-AU"/>
        </w:rPr>
        <w:t>Funding is calculated at the Indicative, Confirmed and Revised cycles, funding is allocated through credit and cash funding.</w:t>
      </w:r>
    </w:p>
    <w:bookmarkEnd w:id="103"/>
    <w:p w14:paraId="61A8A4CC" w14:textId="77777777" w:rsidR="00EA34C0" w:rsidRPr="0021379B" w:rsidRDefault="00EA34C0" w:rsidP="00EA34C0">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21379B">
        <w:rPr>
          <w:rFonts w:ascii="VIC-Bold" w:eastAsia="Times New Roman" w:hAnsi="VIC-Bold" w:cs="Times New Roman"/>
          <w:color w:val="011A3C"/>
          <w:sz w:val="27"/>
          <w:szCs w:val="27"/>
          <w:lang w:val="en" w:eastAsia="en-AU"/>
        </w:rPr>
        <w:t>Funding</w:t>
      </w:r>
    </w:p>
    <w:p w14:paraId="1DC71980"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SEP funding is allocated based on the number of student enrolments in Victorian government primary and secondary schools.</w:t>
      </w:r>
    </w:p>
    <w:p w14:paraId="7A2A12D9" w14:textId="789BB8B1" w:rsidR="00EA34C0"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lastRenderedPageBreak/>
        <w:t xml:space="preserve">Schools will receive a per school allocation related to their cohort size </w:t>
      </w:r>
      <w:proofErr w:type="spellStart"/>
      <w:r w:rsidRPr="0021379B">
        <w:rPr>
          <w:rFonts w:ascii="VIC-Regular" w:eastAsia="Times New Roman" w:hAnsi="VIC-Regular" w:cs="Times New Roman"/>
          <w:color w:val="011A3C"/>
          <w:sz w:val="24"/>
          <w:szCs w:val="24"/>
          <w:lang w:val="en" w:eastAsia="en-AU"/>
        </w:rPr>
        <w:t>categorisation</w:t>
      </w:r>
      <w:proofErr w:type="spellEnd"/>
      <w:r w:rsidRPr="0021379B">
        <w:rPr>
          <w:rFonts w:ascii="VIC-Regular" w:eastAsia="Times New Roman" w:hAnsi="VIC-Regular" w:cs="Times New Roman"/>
          <w:color w:val="011A3C"/>
          <w:sz w:val="24"/>
          <w:szCs w:val="24"/>
          <w:lang w:val="en" w:eastAsia="en-AU"/>
        </w:rPr>
        <w:t>.  </w:t>
      </w:r>
    </w:p>
    <w:p w14:paraId="460B5D2A" w14:textId="77777777" w:rsidR="00073C34" w:rsidRPr="006E381E" w:rsidRDefault="00073C34" w:rsidP="00073C34">
      <w:pPr>
        <w:pStyle w:val="Heading3"/>
        <w:spacing w:line="360" w:lineRule="auto"/>
        <w:rPr>
          <w:rFonts w:eastAsia="Times New Roman"/>
          <w:lang w:eastAsia="en-AU"/>
        </w:rPr>
      </w:pPr>
      <w:r w:rsidRPr="00A1372D">
        <w:rPr>
          <w:rFonts w:ascii="VIC-Bold" w:eastAsia="Times New Roman" w:hAnsi="VIC-Bold" w:cs="Times New Roman"/>
          <w:color w:val="011A3C"/>
          <w:sz w:val="27"/>
          <w:szCs w:val="27"/>
          <w:lang w:val="en" w:eastAsia="en-AU"/>
        </w:rPr>
        <w:t>Use of SEP funding</w:t>
      </w:r>
    </w:p>
    <w:p w14:paraId="3D01EB06" w14:textId="77777777" w:rsidR="00073C34" w:rsidRPr="00A1372D" w:rsidRDefault="00073C34" w:rsidP="00073C34">
      <w:pPr>
        <w:rPr>
          <w:rFonts w:ascii="VIC-Regular" w:eastAsia="Times New Roman" w:hAnsi="VIC-Regular" w:cs="Times New Roman"/>
          <w:color w:val="011A3C"/>
          <w:sz w:val="24"/>
          <w:szCs w:val="24"/>
          <w:lang w:val="en" w:eastAsia="en-AU"/>
        </w:rPr>
      </w:pPr>
      <w:r w:rsidRPr="00A1372D">
        <w:rPr>
          <w:rFonts w:ascii="VIC-Regular" w:eastAsia="Times New Roman" w:hAnsi="VIC-Regular" w:cs="Times New Roman"/>
          <w:color w:val="011A3C"/>
          <w:sz w:val="24"/>
          <w:szCs w:val="24"/>
          <w:lang w:val="en" w:eastAsia="en-AU"/>
        </w:rPr>
        <w:t xml:space="preserve">Schools will make local decisions as to how the SEP funding allocation will be used to best meet the needs of their high-ability students. For </w:t>
      </w:r>
      <w:proofErr w:type="gramStart"/>
      <w:r w:rsidRPr="00A1372D">
        <w:rPr>
          <w:rFonts w:ascii="VIC-Regular" w:eastAsia="Times New Roman" w:hAnsi="VIC-Regular" w:cs="Times New Roman"/>
          <w:color w:val="011A3C"/>
          <w:sz w:val="24"/>
          <w:szCs w:val="24"/>
          <w:lang w:val="en" w:eastAsia="en-AU"/>
        </w:rPr>
        <w:t>example</w:t>
      </w:r>
      <w:proofErr w:type="gramEnd"/>
      <w:r w:rsidRPr="00A1372D">
        <w:rPr>
          <w:rFonts w:ascii="VIC-Regular" w:eastAsia="Times New Roman" w:hAnsi="VIC-Regular" w:cs="Times New Roman"/>
          <w:color w:val="011A3C"/>
          <w:sz w:val="24"/>
          <w:szCs w:val="24"/>
          <w:lang w:val="en" w:eastAsia="en-AU"/>
        </w:rPr>
        <w:t xml:space="preserve"> the funding may be used for:</w:t>
      </w:r>
    </w:p>
    <w:p w14:paraId="0DA22C0F" w14:textId="77777777" w:rsidR="00073C34" w:rsidRPr="00A1372D" w:rsidRDefault="00073C34" w:rsidP="00F66851">
      <w:pPr>
        <w:pStyle w:val="ListParagraph"/>
        <w:numPr>
          <w:ilvl w:val="0"/>
          <w:numId w:val="144"/>
        </w:numPr>
        <w:rPr>
          <w:rFonts w:ascii="VIC-Regular" w:eastAsia="Times New Roman" w:hAnsi="VIC-Regular" w:cs="Times New Roman"/>
          <w:color w:val="011A3C"/>
          <w:sz w:val="24"/>
          <w:szCs w:val="24"/>
          <w:lang w:val="en" w:eastAsia="en-AU"/>
        </w:rPr>
      </w:pPr>
      <w:r w:rsidRPr="00A1372D">
        <w:rPr>
          <w:rFonts w:ascii="VIC-Regular" w:eastAsia="Times New Roman" w:hAnsi="VIC-Regular" w:cs="Times New Roman"/>
          <w:color w:val="011A3C"/>
          <w:sz w:val="24"/>
          <w:szCs w:val="24"/>
          <w:lang w:val="en" w:eastAsia="en-AU"/>
        </w:rPr>
        <w:t>appointment of a High-Ability Practice Leader</w:t>
      </w:r>
    </w:p>
    <w:p w14:paraId="2180FDFD" w14:textId="77777777" w:rsidR="00073C34" w:rsidRPr="00A1372D" w:rsidRDefault="00073C34" w:rsidP="00F66851">
      <w:pPr>
        <w:pStyle w:val="ListParagraph"/>
        <w:numPr>
          <w:ilvl w:val="0"/>
          <w:numId w:val="144"/>
        </w:numPr>
        <w:rPr>
          <w:rFonts w:ascii="VIC-Regular" w:eastAsia="Times New Roman" w:hAnsi="VIC-Regular" w:cs="Times New Roman"/>
          <w:color w:val="011A3C"/>
          <w:sz w:val="24"/>
          <w:szCs w:val="24"/>
          <w:lang w:val="en" w:eastAsia="en-AU"/>
        </w:rPr>
      </w:pPr>
      <w:r w:rsidRPr="00A1372D">
        <w:rPr>
          <w:rFonts w:ascii="VIC-Regular" w:eastAsia="Times New Roman" w:hAnsi="VIC-Regular" w:cs="Times New Roman"/>
          <w:color w:val="011A3C"/>
          <w:sz w:val="24"/>
          <w:szCs w:val="24"/>
          <w:lang w:val="en" w:eastAsia="en-AU"/>
        </w:rPr>
        <w:t>Casual Relief Teachers</w:t>
      </w:r>
    </w:p>
    <w:p w14:paraId="6C9C91C6" w14:textId="77777777" w:rsidR="00073C34" w:rsidRPr="00A1372D" w:rsidRDefault="00073C34" w:rsidP="00F66851">
      <w:pPr>
        <w:pStyle w:val="ListParagraph"/>
        <w:numPr>
          <w:ilvl w:val="0"/>
          <w:numId w:val="144"/>
        </w:numPr>
        <w:rPr>
          <w:rFonts w:ascii="VIC-Regular" w:eastAsia="Times New Roman" w:hAnsi="VIC-Regular" w:cs="Times New Roman"/>
          <w:color w:val="011A3C"/>
          <w:sz w:val="24"/>
          <w:szCs w:val="24"/>
          <w:lang w:val="en" w:eastAsia="en-AU"/>
        </w:rPr>
      </w:pPr>
      <w:r w:rsidRPr="00A1372D">
        <w:rPr>
          <w:rFonts w:ascii="VIC-Regular" w:eastAsia="Times New Roman" w:hAnsi="VIC-Regular" w:cs="Times New Roman"/>
          <w:color w:val="011A3C"/>
          <w:sz w:val="24"/>
          <w:szCs w:val="24"/>
          <w:lang w:val="en" w:eastAsia="en-AU"/>
        </w:rPr>
        <w:t>delivery of masterclasses for students in the Victorian High-Ability Program</w:t>
      </w:r>
    </w:p>
    <w:p w14:paraId="4D9141FB" w14:textId="77777777" w:rsidR="00073C34" w:rsidRPr="00A1372D" w:rsidRDefault="00073C34" w:rsidP="00F66851">
      <w:pPr>
        <w:pStyle w:val="ListParagraph"/>
        <w:numPr>
          <w:ilvl w:val="0"/>
          <w:numId w:val="144"/>
        </w:numPr>
        <w:rPr>
          <w:rFonts w:ascii="VIC-Regular" w:eastAsia="Times New Roman" w:hAnsi="VIC-Regular" w:cs="Times New Roman"/>
          <w:color w:val="011A3C"/>
          <w:sz w:val="24"/>
          <w:szCs w:val="24"/>
          <w:lang w:val="en" w:eastAsia="en-AU"/>
        </w:rPr>
      </w:pPr>
      <w:r w:rsidRPr="00A1372D">
        <w:rPr>
          <w:rFonts w:ascii="VIC-Regular" w:eastAsia="Times New Roman" w:hAnsi="VIC-Regular" w:cs="Times New Roman"/>
          <w:color w:val="011A3C"/>
          <w:sz w:val="24"/>
          <w:szCs w:val="24"/>
          <w:lang w:val="en" w:eastAsia="en-AU"/>
        </w:rPr>
        <w:t xml:space="preserve">other programs for high-ability students </w:t>
      </w:r>
    </w:p>
    <w:p w14:paraId="589D0722" w14:textId="77777777" w:rsidR="00073C34" w:rsidRPr="00A1372D" w:rsidRDefault="00073C34" w:rsidP="00F66851">
      <w:pPr>
        <w:pStyle w:val="ListParagraph"/>
        <w:numPr>
          <w:ilvl w:val="0"/>
          <w:numId w:val="144"/>
        </w:numPr>
        <w:rPr>
          <w:rFonts w:ascii="VIC-Regular" w:eastAsia="Times New Roman" w:hAnsi="VIC-Regular" w:cs="Times New Roman"/>
          <w:color w:val="011A3C"/>
          <w:sz w:val="24"/>
          <w:szCs w:val="24"/>
          <w:lang w:val="en" w:eastAsia="en-AU"/>
        </w:rPr>
      </w:pPr>
      <w:r w:rsidRPr="00A1372D">
        <w:rPr>
          <w:rFonts w:ascii="VIC-Regular" w:eastAsia="Times New Roman" w:hAnsi="VIC-Regular" w:cs="Times New Roman"/>
          <w:color w:val="011A3C"/>
          <w:sz w:val="24"/>
          <w:szCs w:val="24"/>
          <w:lang w:val="en" w:eastAsia="en-AU"/>
        </w:rPr>
        <w:t>co-ordination time for high-ability programs</w:t>
      </w:r>
    </w:p>
    <w:p w14:paraId="1B279219" w14:textId="77777777" w:rsidR="00073C34" w:rsidRPr="00A1372D" w:rsidRDefault="00073C34" w:rsidP="00F66851">
      <w:pPr>
        <w:pStyle w:val="ListParagraph"/>
        <w:numPr>
          <w:ilvl w:val="0"/>
          <w:numId w:val="144"/>
        </w:numPr>
        <w:rPr>
          <w:rFonts w:ascii="VIC-Regular" w:eastAsia="Times New Roman" w:hAnsi="VIC-Regular" w:cs="Times New Roman"/>
          <w:color w:val="011A3C"/>
          <w:sz w:val="24"/>
          <w:szCs w:val="24"/>
          <w:lang w:val="en" w:eastAsia="en-AU"/>
        </w:rPr>
      </w:pPr>
      <w:r w:rsidRPr="00A1372D">
        <w:rPr>
          <w:rFonts w:ascii="VIC-Regular" w:eastAsia="Times New Roman" w:hAnsi="VIC-Regular" w:cs="Times New Roman"/>
          <w:color w:val="011A3C"/>
          <w:sz w:val="24"/>
          <w:szCs w:val="24"/>
          <w:lang w:val="en" w:eastAsia="en-AU"/>
        </w:rPr>
        <w:t xml:space="preserve">parent information evenings </w:t>
      </w:r>
    </w:p>
    <w:p w14:paraId="581C8E64" w14:textId="77777777" w:rsidR="00073C34" w:rsidRPr="00A1372D" w:rsidRDefault="00073C34" w:rsidP="00F66851">
      <w:pPr>
        <w:pStyle w:val="ListParagraph"/>
        <w:numPr>
          <w:ilvl w:val="0"/>
          <w:numId w:val="144"/>
        </w:numPr>
        <w:rPr>
          <w:rFonts w:ascii="VIC-Regular" w:eastAsia="Times New Roman" w:hAnsi="VIC-Regular" w:cs="Times New Roman"/>
          <w:color w:val="011A3C"/>
          <w:sz w:val="24"/>
          <w:szCs w:val="24"/>
          <w:lang w:val="en" w:eastAsia="en-AU"/>
        </w:rPr>
      </w:pPr>
      <w:r w:rsidRPr="00A1372D">
        <w:rPr>
          <w:rFonts w:ascii="VIC-Regular" w:eastAsia="Times New Roman" w:hAnsi="VIC-Regular" w:cs="Times New Roman"/>
          <w:color w:val="011A3C"/>
          <w:sz w:val="24"/>
          <w:szCs w:val="24"/>
          <w:lang w:val="en" w:eastAsia="en-AU"/>
        </w:rPr>
        <w:t>guest speakers for high-ability students</w:t>
      </w:r>
    </w:p>
    <w:p w14:paraId="090954EA" w14:textId="10B927A7" w:rsidR="00073C34" w:rsidRPr="00A1372D" w:rsidRDefault="00073C34" w:rsidP="00F66851">
      <w:pPr>
        <w:pStyle w:val="ListParagraph"/>
        <w:numPr>
          <w:ilvl w:val="0"/>
          <w:numId w:val="144"/>
        </w:numPr>
        <w:rPr>
          <w:rFonts w:ascii="VIC-Regular" w:eastAsia="Times New Roman" w:hAnsi="VIC-Regular" w:cs="Times New Roman"/>
          <w:color w:val="011A3C"/>
          <w:sz w:val="24"/>
          <w:szCs w:val="24"/>
          <w:lang w:val="en" w:eastAsia="en-AU"/>
        </w:rPr>
      </w:pPr>
      <w:r w:rsidRPr="00A1372D">
        <w:rPr>
          <w:rFonts w:ascii="VIC-Regular" w:eastAsia="Times New Roman" w:hAnsi="VIC-Regular" w:cs="Times New Roman"/>
          <w:color w:val="011A3C"/>
          <w:sz w:val="24"/>
          <w:szCs w:val="24"/>
          <w:lang w:val="en" w:eastAsia="en-AU"/>
        </w:rPr>
        <w:t>classroom resources for extension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73"/>
        <w:gridCol w:w="3743"/>
      </w:tblGrid>
      <w:tr w:rsidR="00EA34C0" w:rsidRPr="0021379B" w14:paraId="20F5E8A4" w14:textId="77777777" w:rsidTr="00541C39">
        <w:trPr>
          <w:tblHeader/>
        </w:trPr>
        <w:tc>
          <w:tcPr>
            <w:tcW w:w="0" w:type="auto"/>
            <w:gridSpan w:val="2"/>
            <w:vAlign w:val="center"/>
            <w:hideMark/>
          </w:tcPr>
          <w:p w14:paraId="3B21F662" w14:textId="56BEED88" w:rsidR="00EA34C0" w:rsidRPr="00371B75" w:rsidRDefault="00EA34C0" w:rsidP="00EA34C0">
            <w:pPr>
              <w:spacing w:before="100" w:beforeAutospacing="1" w:after="100" w:afterAutospacing="1" w:line="288" w:lineRule="atLeast"/>
              <w:textAlignment w:val="top"/>
              <w:outlineLvl w:val="3"/>
              <w:rPr>
                <w:rFonts w:ascii="VIC-Bold" w:eastAsia="Times New Roman" w:hAnsi="VIC-Bold" w:cs="Times New Roman"/>
                <w:b/>
                <w:bCs/>
                <w:color w:val="323E4F" w:themeColor="text2" w:themeShade="BF"/>
                <w:sz w:val="24"/>
                <w:szCs w:val="24"/>
                <w:lang w:eastAsia="en-AU"/>
              </w:rPr>
            </w:pPr>
            <w:r w:rsidRPr="00371B75">
              <w:rPr>
                <w:rFonts w:ascii="VIC-Bold" w:eastAsia="Times New Roman" w:hAnsi="VIC-Bold" w:cs="Times New Roman"/>
                <w:b/>
                <w:bCs/>
                <w:color w:val="323E4F" w:themeColor="text2" w:themeShade="BF"/>
                <w:sz w:val="24"/>
                <w:szCs w:val="24"/>
                <w:lang w:eastAsia="en-AU"/>
              </w:rPr>
              <w:t xml:space="preserve">Per School Allocation </w:t>
            </w:r>
            <w:r w:rsidRPr="00371B75">
              <w:rPr>
                <w:rFonts w:ascii="VIC-Bold" w:eastAsia="Times New Roman" w:hAnsi="VIC-Bold" w:cs="Times New Roman" w:hint="eastAsia"/>
                <w:b/>
                <w:bCs/>
                <w:color w:val="323E4F" w:themeColor="text2" w:themeShade="BF"/>
                <w:sz w:val="24"/>
                <w:szCs w:val="24"/>
                <w:lang w:eastAsia="en-AU"/>
              </w:rPr>
              <w:t>—</w:t>
            </w:r>
            <w:r w:rsidRPr="00371B75">
              <w:rPr>
                <w:rFonts w:ascii="VIC-Bold" w:eastAsia="Times New Roman" w:hAnsi="VIC-Bold" w:cs="Times New Roman"/>
                <w:b/>
                <w:bCs/>
                <w:color w:val="323E4F" w:themeColor="text2" w:themeShade="BF"/>
                <w:sz w:val="24"/>
                <w:szCs w:val="24"/>
                <w:lang w:eastAsia="en-AU"/>
              </w:rPr>
              <w:t>202</w:t>
            </w:r>
            <w:r w:rsidR="00000FDE">
              <w:rPr>
                <w:rFonts w:ascii="VIC-Bold" w:eastAsia="Times New Roman" w:hAnsi="VIC-Bold" w:cs="Times New Roman"/>
                <w:b/>
                <w:bCs/>
                <w:color w:val="323E4F" w:themeColor="text2" w:themeShade="BF"/>
                <w:sz w:val="24"/>
                <w:szCs w:val="24"/>
                <w:lang w:eastAsia="en-AU"/>
              </w:rPr>
              <w:t>2</w:t>
            </w:r>
          </w:p>
        </w:tc>
      </w:tr>
      <w:tr w:rsidR="00EA34C0" w:rsidRPr="0021379B" w14:paraId="5AB30C0D" w14:textId="77777777" w:rsidTr="00541C39">
        <w:trPr>
          <w:tblHeader/>
        </w:trPr>
        <w:tc>
          <w:tcPr>
            <w:tcW w:w="0" w:type="auto"/>
            <w:hideMark/>
          </w:tcPr>
          <w:p w14:paraId="14EAA9A8" w14:textId="77777777" w:rsidR="00EA34C0" w:rsidRPr="00371B75" w:rsidRDefault="00EA34C0" w:rsidP="00EA34C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School Cohort (as per student enrolments)</w:t>
            </w:r>
          </w:p>
        </w:tc>
        <w:tc>
          <w:tcPr>
            <w:tcW w:w="0" w:type="auto"/>
            <w:hideMark/>
          </w:tcPr>
          <w:p w14:paraId="097B4FDA" w14:textId="77777777" w:rsidR="00EA34C0" w:rsidRPr="00371B75" w:rsidRDefault="00EA34C0" w:rsidP="00EA34C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Per School Cash Allocation ($)</w:t>
            </w:r>
          </w:p>
        </w:tc>
      </w:tr>
      <w:tr w:rsidR="004131AD" w:rsidRPr="0021379B" w14:paraId="2AE374C1" w14:textId="77777777" w:rsidTr="00541C39">
        <w:tc>
          <w:tcPr>
            <w:tcW w:w="0" w:type="auto"/>
            <w:hideMark/>
          </w:tcPr>
          <w:p w14:paraId="21E22EDC" w14:textId="77777777"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 – 39</w:t>
            </w:r>
          </w:p>
        </w:tc>
        <w:tc>
          <w:tcPr>
            <w:tcW w:w="0" w:type="auto"/>
            <w:hideMark/>
          </w:tcPr>
          <w:p w14:paraId="7D2C631E" w14:textId="6B681058"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7A1C44">
              <w:t>$1,610.00</w:t>
            </w:r>
          </w:p>
        </w:tc>
      </w:tr>
      <w:tr w:rsidR="004131AD" w:rsidRPr="0021379B" w14:paraId="2339A05A" w14:textId="77777777" w:rsidTr="00541C39">
        <w:tc>
          <w:tcPr>
            <w:tcW w:w="0" w:type="auto"/>
            <w:hideMark/>
          </w:tcPr>
          <w:p w14:paraId="7302D784" w14:textId="77777777"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40 – 79</w:t>
            </w:r>
          </w:p>
        </w:tc>
        <w:tc>
          <w:tcPr>
            <w:tcW w:w="0" w:type="auto"/>
            <w:hideMark/>
          </w:tcPr>
          <w:p w14:paraId="4F12E720" w14:textId="124802B9"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7A1C44">
              <w:t>$1,650.00</w:t>
            </w:r>
          </w:p>
        </w:tc>
      </w:tr>
      <w:tr w:rsidR="004131AD" w:rsidRPr="0021379B" w14:paraId="607170FC" w14:textId="77777777" w:rsidTr="00541C39">
        <w:tc>
          <w:tcPr>
            <w:tcW w:w="0" w:type="auto"/>
            <w:hideMark/>
          </w:tcPr>
          <w:p w14:paraId="74C95B7B" w14:textId="77777777"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80 – 99</w:t>
            </w:r>
          </w:p>
        </w:tc>
        <w:tc>
          <w:tcPr>
            <w:tcW w:w="0" w:type="auto"/>
            <w:hideMark/>
          </w:tcPr>
          <w:p w14:paraId="6BC78620" w14:textId="6F9D2555"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7A1C44">
              <w:t>$2,080.00</w:t>
            </w:r>
          </w:p>
        </w:tc>
      </w:tr>
      <w:tr w:rsidR="004131AD" w:rsidRPr="0021379B" w14:paraId="2267AEB5" w14:textId="77777777" w:rsidTr="00541C39">
        <w:tc>
          <w:tcPr>
            <w:tcW w:w="0" w:type="auto"/>
            <w:hideMark/>
          </w:tcPr>
          <w:p w14:paraId="7B085B05" w14:textId="77777777"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100 – 149</w:t>
            </w:r>
          </w:p>
        </w:tc>
        <w:tc>
          <w:tcPr>
            <w:tcW w:w="0" w:type="auto"/>
            <w:hideMark/>
          </w:tcPr>
          <w:p w14:paraId="0A98C91A" w14:textId="7AAE1B92"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7A1C44">
              <w:t>$2,930.00</w:t>
            </w:r>
          </w:p>
        </w:tc>
      </w:tr>
      <w:tr w:rsidR="004131AD" w:rsidRPr="0021379B" w14:paraId="11DDDEB5" w14:textId="77777777" w:rsidTr="00541C39">
        <w:tc>
          <w:tcPr>
            <w:tcW w:w="0" w:type="auto"/>
            <w:hideMark/>
          </w:tcPr>
          <w:p w14:paraId="7EA61B6F" w14:textId="77777777"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150 – 199</w:t>
            </w:r>
          </w:p>
        </w:tc>
        <w:tc>
          <w:tcPr>
            <w:tcW w:w="0" w:type="auto"/>
            <w:hideMark/>
          </w:tcPr>
          <w:p w14:paraId="45776EAE" w14:textId="0464AD40"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7A1C44">
              <w:t>$4,035.00</w:t>
            </w:r>
          </w:p>
        </w:tc>
      </w:tr>
      <w:tr w:rsidR="004131AD" w:rsidRPr="0021379B" w14:paraId="0951A719" w14:textId="77777777" w:rsidTr="00541C39">
        <w:tc>
          <w:tcPr>
            <w:tcW w:w="0" w:type="auto"/>
            <w:hideMark/>
          </w:tcPr>
          <w:p w14:paraId="07B582E6" w14:textId="77777777"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200 – 249</w:t>
            </w:r>
          </w:p>
        </w:tc>
        <w:tc>
          <w:tcPr>
            <w:tcW w:w="0" w:type="auto"/>
            <w:hideMark/>
          </w:tcPr>
          <w:p w14:paraId="596B6D6C" w14:textId="25571172"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7A1C44">
              <w:t>$5,215.00</w:t>
            </w:r>
          </w:p>
        </w:tc>
      </w:tr>
      <w:tr w:rsidR="004131AD" w:rsidRPr="0021379B" w14:paraId="22063B8F" w14:textId="77777777" w:rsidTr="00541C39">
        <w:tc>
          <w:tcPr>
            <w:tcW w:w="0" w:type="auto"/>
            <w:hideMark/>
          </w:tcPr>
          <w:p w14:paraId="1C841BE9" w14:textId="77777777"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250 – 299</w:t>
            </w:r>
          </w:p>
        </w:tc>
        <w:tc>
          <w:tcPr>
            <w:tcW w:w="0" w:type="auto"/>
            <w:hideMark/>
          </w:tcPr>
          <w:p w14:paraId="132F8B78" w14:textId="184507CD"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7A1C44">
              <w:t>$6,445.00</w:t>
            </w:r>
          </w:p>
        </w:tc>
      </w:tr>
      <w:tr w:rsidR="004131AD" w:rsidRPr="0021379B" w14:paraId="76C89672" w14:textId="77777777" w:rsidTr="00541C39">
        <w:tc>
          <w:tcPr>
            <w:tcW w:w="0" w:type="auto"/>
            <w:hideMark/>
          </w:tcPr>
          <w:p w14:paraId="6427A2EE" w14:textId="77777777"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300 – 399</w:t>
            </w:r>
          </w:p>
        </w:tc>
        <w:tc>
          <w:tcPr>
            <w:tcW w:w="0" w:type="auto"/>
            <w:hideMark/>
          </w:tcPr>
          <w:p w14:paraId="5FA27753" w14:textId="2B48FE98"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7A1C44">
              <w:t>$8,175.00</w:t>
            </w:r>
          </w:p>
        </w:tc>
      </w:tr>
      <w:tr w:rsidR="004131AD" w:rsidRPr="0021379B" w14:paraId="55D023AD" w14:textId="77777777" w:rsidTr="00541C39">
        <w:tc>
          <w:tcPr>
            <w:tcW w:w="0" w:type="auto"/>
            <w:hideMark/>
          </w:tcPr>
          <w:p w14:paraId="084097D1" w14:textId="77777777"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400 – 499</w:t>
            </w:r>
          </w:p>
        </w:tc>
        <w:tc>
          <w:tcPr>
            <w:tcW w:w="0" w:type="auto"/>
            <w:hideMark/>
          </w:tcPr>
          <w:p w14:paraId="310CDEE7" w14:textId="2A5BCCC2"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7A1C44">
              <w:t>$10,465.00</w:t>
            </w:r>
          </w:p>
        </w:tc>
      </w:tr>
      <w:tr w:rsidR="004131AD" w:rsidRPr="0021379B" w14:paraId="3DF02068" w14:textId="77777777" w:rsidTr="00541C39">
        <w:tc>
          <w:tcPr>
            <w:tcW w:w="0" w:type="auto"/>
            <w:hideMark/>
          </w:tcPr>
          <w:p w14:paraId="2CF582EF" w14:textId="77777777"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500 – 699</w:t>
            </w:r>
          </w:p>
        </w:tc>
        <w:tc>
          <w:tcPr>
            <w:tcW w:w="0" w:type="auto"/>
            <w:hideMark/>
          </w:tcPr>
          <w:p w14:paraId="61ACD18E" w14:textId="1ECB0984"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7A1C44">
              <w:t>$13,910.00</w:t>
            </w:r>
          </w:p>
        </w:tc>
      </w:tr>
      <w:tr w:rsidR="004131AD" w:rsidRPr="0021379B" w14:paraId="2E84DC65" w14:textId="77777777" w:rsidTr="00541C39">
        <w:tc>
          <w:tcPr>
            <w:tcW w:w="0" w:type="auto"/>
            <w:hideMark/>
          </w:tcPr>
          <w:p w14:paraId="40181E3B" w14:textId="77777777"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700 – 899</w:t>
            </w:r>
          </w:p>
        </w:tc>
        <w:tc>
          <w:tcPr>
            <w:tcW w:w="0" w:type="auto"/>
            <w:hideMark/>
          </w:tcPr>
          <w:p w14:paraId="784C9F36" w14:textId="6E38DB07"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7A1C44">
              <w:t>$18,390.00</w:t>
            </w:r>
          </w:p>
        </w:tc>
      </w:tr>
      <w:tr w:rsidR="004131AD" w:rsidRPr="0021379B" w14:paraId="021225F7" w14:textId="77777777" w:rsidTr="00541C39">
        <w:tc>
          <w:tcPr>
            <w:tcW w:w="0" w:type="auto"/>
            <w:hideMark/>
          </w:tcPr>
          <w:p w14:paraId="3A07D93F" w14:textId="77777777"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900 – 1199</w:t>
            </w:r>
          </w:p>
        </w:tc>
        <w:tc>
          <w:tcPr>
            <w:tcW w:w="0" w:type="auto"/>
            <w:hideMark/>
          </w:tcPr>
          <w:p w14:paraId="5A261576" w14:textId="16377FBA"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7A1C44">
              <w:t>$24,295.00</w:t>
            </w:r>
          </w:p>
        </w:tc>
      </w:tr>
      <w:tr w:rsidR="004131AD" w:rsidRPr="0021379B" w14:paraId="4864E0FE" w14:textId="77777777" w:rsidTr="00541C39">
        <w:tc>
          <w:tcPr>
            <w:tcW w:w="0" w:type="auto"/>
            <w:hideMark/>
          </w:tcPr>
          <w:p w14:paraId="0D471CE5" w14:textId="77777777"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1200 – 1499</w:t>
            </w:r>
          </w:p>
        </w:tc>
        <w:tc>
          <w:tcPr>
            <w:tcW w:w="0" w:type="auto"/>
            <w:hideMark/>
          </w:tcPr>
          <w:p w14:paraId="7C2C3E74" w14:textId="6A2BB080"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7A1C44">
              <w:t>$31,210.00</w:t>
            </w:r>
          </w:p>
        </w:tc>
      </w:tr>
      <w:tr w:rsidR="004131AD" w:rsidRPr="0021379B" w14:paraId="677E499A" w14:textId="77777777" w:rsidTr="00541C39">
        <w:tc>
          <w:tcPr>
            <w:tcW w:w="0" w:type="auto"/>
            <w:hideMark/>
          </w:tcPr>
          <w:p w14:paraId="61183A60" w14:textId="77777777"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1500 +</w:t>
            </w:r>
          </w:p>
        </w:tc>
        <w:tc>
          <w:tcPr>
            <w:tcW w:w="0" w:type="auto"/>
            <w:hideMark/>
          </w:tcPr>
          <w:p w14:paraId="7984675D" w14:textId="291F059A"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7A1C44">
              <w:t>$36,495.00</w:t>
            </w:r>
          </w:p>
        </w:tc>
      </w:tr>
    </w:tbl>
    <w:p w14:paraId="2BC3E69D" w14:textId="77777777" w:rsidR="00073C34" w:rsidRDefault="00073C34" w:rsidP="00073C34">
      <w:pPr>
        <w:rPr>
          <w:rFonts w:ascii="Arial" w:hAnsi="Arial" w:cs="Arial"/>
          <w:color w:val="011A3C"/>
          <w:sz w:val="20"/>
          <w:szCs w:val="20"/>
        </w:rPr>
      </w:pPr>
    </w:p>
    <w:p w14:paraId="0E5C9AE0" w14:textId="1CB6CC2F" w:rsidR="00073C34" w:rsidRPr="00A1372D" w:rsidRDefault="00073C34" w:rsidP="00073C34">
      <w:pPr>
        <w:rPr>
          <w:rFonts w:ascii="VIC-Regular" w:eastAsia="Times New Roman" w:hAnsi="VIC-Regular" w:cs="Times New Roman"/>
          <w:color w:val="011A3C"/>
          <w:sz w:val="24"/>
          <w:szCs w:val="24"/>
          <w:lang w:val="en" w:eastAsia="en-AU"/>
        </w:rPr>
      </w:pPr>
      <w:r w:rsidRPr="00A1372D">
        <w:rPr>
          <w:rFonts w:ascii="VIC-Regular" w:eastAsia="Times New Roman" w:hAnsi="VIC-Regular" w:cs="Times New Roman"/>
          <w:color w:val="011A3C"/>
          <w:sz w:val="24"/>
          <w:szCs w:val="24"/>
          <w:lang w:val="en" w:eastAsia="en-AU"/>
        </w:rPr>
        <w:t xml:space="preserve">Targeted Student Excellence Program funding operates within a capped budget. This means that cohort allocations may be adjusted up or down </w:t>
      </w:r>
      <w:r w:rsidRPr="00A1372D">
        <w:rPr>
          <w:rFonts w:ascii="VIC-Regular" w:eastAsia="Times New Roman" w:hAnsi="VIC-Regular" w:cs="Times New Roman"/>
          <w:color w:val="011A3C"/>
          <w:sz w:val="24"/>
          <w:szCs w:val="24"/>
          <w:lang w:val="en" w:eastAsia="en-AU"/>
        </w:rPr>
        <w:lastRenderedPageBreak/>
        <w:t>depending on both changes in total enrolments from all schools and the spread of these enrolments across cohorts.</w:t>
      </w:r>
    </w:p>
    <w:p w14:paraId="11AE2D6A" w14:textId="77777777" w:rsidR="00073C34" w:rsidRPr="00A1372D" w:rsidRDefault="00073C34" w:rsidP="00A1372D">
      <w:pPr>
        <w:rPr>
          <w:rFonts w:ascii="VIC-Regular" w:hAnsi="VIC-Regular" w:cs="Times New Roman"/>
          <w:color w:val="011A3C"/>
          <w:sz w:val="24"/>
          <w:szCs w:val="24"/>
          <w:lang w:val="en"/>
        </w:rPr>
      </w:pPr>
      <w:r w:rsidRPr="00A1372D">
        <w:rPr>
          <w:rFonts w:ascii="VIC-Regular" w:eastAsia="Times New Roman" w:hAnsi="VIC-Regular" w:cs="Times New Roman"/>
          <w:color w:val="011A3C"/>
          <w:sz w:val="24"/>
          <w:szCs w:val="24"/>
          <w:lang w:val="en" w:eastAsia="en-AU"/>
        </w:rPr>
        <w:t>For example, even if the total number of enrolments did not change between 2020 and 2021, if there was an increase in the proportion of enrolments towards the higher funded cohorts, the confirmed cohort rates for 2021 may be adjusted down, once enrolments are confirmed.</w:t>
      </w:r>
    </w:p>
    <w:p w14:paraId="1F36A4CA" w14:textId="58E61079" w:rsidR="00073C34" w:rsidRPr="004D1CF3" w:rsidRDefault="00073C34" w:rsidP="004D1CF3">
      <w:pPr>
        <w:rPr>
          <w:rFonts w:ascii="VIC-Regular" w:hAnsi="VIC-Regular" w:cs="Times New Roman"/>
          <w:color w:val="011A3C"/>
          <w:sz w:val="24"/>
          <w:szCs w:val="24"/>
          <w:lang w:val="en"/>
        </w:rPr>
      </w:pPr>
      <w:r w:rsidRPr="00A1372D">
        <w:rPr>
          <w:rFonts w:ascii="VIC-Regular" w:eastAsia="Times New Roman" w:hAnsi="VIC-Regular" w:cs="Times New Roman"/>
          <w:color w:val="011A3C"/>
          <w:sz w:val="24"/>
          <w:szCs w:val="24"/>
          <w:lang w:val="en" w:eastAsia="en-AU"/>
        </w:rPr>
        <w:t>Conversely, if the total number of enrolments did not change between 2020 and 2021, if there was a significant increase in the proportion of enrolments towards the lower funded cohorts, the confirmed cohort allocations for 2021 may be adjusted up, once enrolments are confirmed. The impact of changes in enrolment patterns is spread proportionally across all band funding levels.</w:t>
      </w:r>
    </w:p>
    <w:p w14:paraId="72DA8BA8" w14:textId="0D62B7ED"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Further information</w:t>
      </w:r>
    </w:p>
    <w:p w14:paraId="452CAFC1" w14:textId="77777777" w:rsidR="00EA34C0" w:rsidRPr="0021379B" w:rsidRDefault="00F811A7" w:rsidP="00F66851">
      <w:pPr>
        <w:numPr>
          <w:ilvl w:val="0"/>
          <w:numId w:val="84"/>
        </w:num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152" w:anchor="/app/content/3162/support_and_service_(schools)%252Flearning_and_teaching%252Fstudent_excellence_program%252Fstudent_excellence_program_overview" w:history="1">
        <w:r w:rsidR="00EA34C0" w:rsidRPr="0021379B">
          <w:rPr>
            <w:rFonts w:ascii="VIC-Regular" w:eastAsia="Times New Roman" w:hAnsi="VIC-Regular" w:cs="Times New Roman"/>
            <w:color w:val="011A3C"/>
            <w:sz w:val="24"/>
            <w:szCs w:val="24"/>
            <w:lang w:val="en" w:eastAsia="en-AU"/>
          </w:rPr>
          <w:t>Student Excellence Program</w:t>
        </w:r>
      </w:hyperlink>
    </w:p>
    <w:p w14:paraId="539F0615" w14:textId="2BAC4191" w:rsidR="00EA34C0" w:rsidRDefault="00EA34C0" w:rsidP="006E043B">
      <w:pPr>
        <w:spacing w:before="100" w:beforeAutospacing="1" w:after="100" w:afterAutospacing="1" w:line="360" w:lineRule="atLeast"/>
      </w:pPr>
      <w:r w:rsidRPr="00073C34">
        <w:rPr>
          <w:rFonts w:ascii="VIC-Regular" w:eastAsia="Times New Roman" w:hAnsi="VIC-Regular" w:cs="Times New Roman"/>
          <w:color w:val="011A3C"/>
          <w:sz w:val="24"/>
          <w:szCs w:val="24"/>
          <w:lang w:val="en" w:eastAsia="en-AU"/>
        </w:rPr>
        <w:t xml:space="preserve">Contact: </w:t>
      </w:r>
      <w:hyperlink r:id="rId153" w:history="1">
        <w:r w:rsidR="001A1640" w:rsidRPr="0067434B">
          <w:rPr>
            <w:rStyle w:val="Hyperlink"/>
            <w:rFonts w:ascii="Arial" w:hAnsi="Arial" w:cs="Arial"/>
            <w:sz w:val="20"/>
            <w:szCs w:val="20"/>
            <w:lang w:eastAsia="en-AU"/>
          </w:rPr>
          <w:t>student.excellence@education.</w:t>
        </w:r>
        <w:r w:rsidR="001A1640" w:rsidRPr="00F62FEB">
          <w:rPr>
            <w:rStyle w:val="Hyperlink"/>
            <w:rFonts w:ascii="Arial" w:hAnsi="Arial" w:cs="Arial"/>
            <w:sz w:val="20"/>
            <w:szCs w:val="20"/>
            <w:lang w:eastAsia="en-AU"/>
          </w:rPr>
          <w:t>vic.gov.au</w:t>
        </w:r>
      </w:hyperlink>
      <w:r w:rsidR="001A1640" w:rsidRPr="004B4D12">
        <w:rPr>
          <w:rFonts w:ascii="Arial" w:hAnsi="Arial" w:cs="Arial"/>
          <w:sz w:val="20"/>
          <w:szCs w:val="20"/>
          <w:lang w:eastAsia="en-AU"/>
        </w:rPr>
        <w:t xml:space="preserve"> </w:t>
      </w:r>
    </w:p>
    <w:p w14:paraId="16B93A6F" w14:textId="77777777" w:rsidR="00EA34C0" w:rsidRDefault="00EA34C0" w:rsidP="00EA34C0">
      <w:r>
        <w:br w:type="page"/>
      </w:r>
    </w:p>
    <w:p w14:paraId="5B036FE4" w14:textId="1034C69E" w:rsidR="00EA34C0" w:rsidRPr="0021379B" w:rsidRDefault="00EA34C0" w:rsidP="004B385F">
      <w:pPr>
        <w:pStyle w:val="Heading2"/>
      </w:pPr>
      <w:bookmarkStart w:id="104" w:name="_Toc94698039"/>
      <w:bookmarkStart w:id="105" w:name="_Hlk50374925"/>
      <w:r w:rsidRPr="0021379B">
        <w:lastRenderedPageBreak/>
        <w:t>VCE Revision Lectures (Ref</w:t>
      </w:r>
      <w:r w:rsidR="003E5908">
        <w:t>erence</w:t>
      </w:r>
      <w:r w:rsidRPr="0021379B">
        <w:t xml:space="preserve"> 121)</w:t>
      </w:r>
      <w:bookmarkEnd w:id="104"/>
    </w:p>
    <w:p w14:paraId="2DE8672E"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The VCE Revision Lectures initiative recognises that VCE revision lectures are often out of reach for rural and regional students due to the additional travel and accommodation cost.  This initiative is part of the Victorian Government’s investment of $82.8 million in rural and regional education to bridge the divide between country and metropolitan schools.</w:t>
      </w:r>
    </w:p>
    <w:p w14:paraId="47CB1206" w14:textId="0EC8D16D"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 xml:space="preserve">VCE revision lectures targeted funding is to support </w:t>
      </w:r>
      <w:r w:rsidR="009E32AE">
        <w:rPr>
          <w:rFonts w:ascii="VIC-Regular" w:eastAsia="Times New Roman" w:hAnsi="VIC-Regular" w:cs="Times New Roman"/>
          <w:color w:val="011A3C"/>
          <w:sz w:val="24"/>
          <w:szCs w:val="24"/>
          <w:lang w:val="en" w:eastAsia="en-AU"/>
        </w:rPr>
        <w:t xml:space="preserve">government </w:t>
      </w:r>
      <w:r w:rsidRPr="0021379B">
        <w:rPr>
          <w:rFonts w:ascii="VIC-Regular" w:eastAsia="Times New Roman" w:hAnsi="VIC-Regular" w:cs="Times New Roman"/>
          <w:color w:val="011A3C"/>
          <w:sz w:val="24"/>
          <w:szCs w:val="24"/>
          <w:lang w:val="en" w:eastAsia="en-AU"/>
        </w:rPr>
        <w:t>senior secondary rural and regional student</w:t>
      </w:r>
      <w:r>
        <w:rPr>
          <w:rFonts w:ascii="VIC-Regular" w:eastAsia="Times New Roman" w:hAnsi="VIC-Regular" w:cs="Times New Roman"/>
          <w:color w:val="011A3C"/>
          <w:sz w:val="24"/>
          <w:szCs w:val="24"/>
          <w:lang w:val="en" w:eastAsia="en-AU"/>
        </w:rPr>
        <w:t>s</w:t>
      </w:r>
      <w:r w:rsidRPr="0021379B">
        <w:rPr>
          <w:rFonts w:ascii="VIC-Regular" w:eastAsia="Times New Roman" w:hAnsi="VIC-Regular" w:cs="Times New Roman"/>
          <w:color w:val="011A3C"/>
          <w:sz w:val="24"/>
          <w:szCs w:val="24"/>
          <w:lang w:val="en" w:eastAsia="en-AU"/>
        </w:rPr>
        <w:t xml:space="preserve"> access to VCE revision lectures across the state and in </w:t>
      </w:r>
      <w:r w:rsidR="009E32AE">
        <w:rPr>
          <w:rFonts w:ascii="VIC-Regular" w:eastAsia="Times New Roman" w:hAnsi="VIC-Regular" w:cs="Times New Roman"/>
          <w:color w:val="011A3C"/>
          <w:sz w:val="24"/>
          <w:szCs w:val="24"/>
          <w:lang w:val="en" w:eastAsia="en-AU"/>
        </w:rPr>
        <w:t xml:space="preserve">a </w:t>
      </w:r>
      <w:r w:rsidRPr="0021379B">
        <w:rPr>
          <w:rFonts w:ascii="VIC-Regular" w:eastAsia="Times New Roman" w:hAnsi="VIC-Regular" w:cs="Times New Roman"/>
          <w:color w:val="011A3C"/>
          <w:sz w:val="24"/>
          <w:szCs w:val="24"/>
          <w:lang w:val="en" w:eastAsia="en-AU"/>
        </w:rPr>
        <w:t>range of subjects.</w:t>
      </w:r>
    </w:p>
    <w:p w14:paraId="547F4080"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Accountability</w:t>
      </w:r>
      <w:r w:rsidRPr="00541C39">
        <w:rPr>
          <w:rFonts w:ascii="VIC-Bold" w:eastAsia="Times New Roman" w:hAnsi="VIC-Bold" w:cs="Times New Roman" w:hint="eastAsia"/>
          <w:b/>
          <w:bCs/>
          <w:color w:val="011A3C"/>
          <w:sz w:val="27"/>
          <w:szCs w:val="27"/>
          <w:lang w:val="en" w:eastAsia="en-AU"/>
        </w:rPr>
        <w:t> </w:t>
      </w:r>
    </w:p>
    <w:p w14:paraId="205AD57A" w14:textId="77777777" w:rsidR="00EA7A43" w:rsidRDefault="00EA7A43" w:rsidP="00EA7A43">
      <w:pPr>
        <w:spacing w:before="100" w:beforeAutospacing="1" w:after="100" w:afterAutospacing="1" w:line="360" w:lineRule="atLeast"/>
        <w:rPr>
          <w:rFonts w:ascii="VIC-Regular" w:hAnsi="VIC-Regular"/>
          <w:color w:val="011A3C"/>
          <w:sz w:val="24"/>
          <w:szCs w:val="24"/>
          <w:lang w:val="en" w:eastAsia="en-AU"/>
        </w:rPr>
      </w:pPr>
      <w:bookmarkStart w:id="106" w:name="_Hlk78901233"/>
      <w:r>
        <w:rPr>
          <w:rFonts w:ascii="VIC-Regular" w:hAnsi="VIC-Regular"/>
          <w:color w:val="011A3C"/>
          <w:sz w:val="24"/>
          <w:szCs w:val="24"/>
          <w:lang w:val="en" w:eastAsia="en-AU"/>
        </w:rPr>
        <w:t xml:space="preserve">Schools are responsible for using the funds within the </w:t>
      </w:r>
      <w:hyperlink r:id="rId154" w:history="1">
        <w:r>
          <w:rPr>
            <w:rStyle w:val="Hyperlink"/>
            <w:rFonts w:ascii="VIC-Regular" w:hAnsi="VIC-Regular"/>
            <w:sz w:val="24"/>
            <w:szCs w:val="24"/>
            <w:lang w:val="en"/>
          </w:rPr>
          <w:t>school implementation guidelines</w:t>
        </w:r>
      </w:hyperlink>
      <w:r>
        <w:rPr>
          <w:rFonts w:ascii="VIC-Regular" w:hAnsi="VIC-Regular"/>
          <w:color w:val="011A3C"/>
          <w:sz w:val="24"/>
          <w:szCs w:val="24"/>
          <w:lang w:val="en" w:eastAsia="en-AU"/>
        </w:rPr>
        <w:t xml:space="preserve"> provided by the Department. Schools are required to complete an annual survey at the end of each calendar year. Schools will be notified via email about how to complete the survey. </w:t>
      </w:r>
      <w:bookmarkEnd w:id="106"/>
    </w:p>
    <w:p w14:paraId="4537D3AF"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Eligibility</w:t>
      </w:r>
      <w:r w:rsidRPr="00541C39">
        <w:rPr>
          <w:rFonts w:ascii="VIC-Bold" w:eastAsia="Times New Roman" w:hAnsi="VIC-Bold" w:cs="Times New Roman" w:hint="eastAsia"/>
          <w:b/>
          <w:bCs/>
          <w:color w:val="011A3C"/>
          <w:sz w:val="27"/>
          <w:szCs w:val="27"/>
          <w:lang w:val="en" w:eastAsia="en-AU"/>
        </w:rPr>
        <w:t> </w:t>
      </w:r>
    </w:p>
    <w:p w14:paraId="09C0CBF3" w14:textId="0CC4F390" w:rsidR="00EA34C0"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This funding is only applicable to rural and regional government schools with senior secondary graded enrolments (Year 11 and Year 12</w:t>
      </w:r>
      <w:proofErr w:type="gramStart"/>
      <w:r w:rsidRPr="0021379B">
        <w:rPr>
          <w:rFonts w:ascii="VIC-Regular" w:eastAsia="Times New Roman" w:hAnsi="VIC-Regular" w:cs="Times New Roman"/>
          <w:color w:val="011A3C"/>
          <w:sz w:val="24"/>
          <w:szCs w:val="24"/>
          <w:lang w:val="en" w:eastAsia="en-AU"/>
        </w:rPr>
        <w:t>) .</w:t>
      </w:r>
      <w:proofErr w:type="gramEnd"/>
      <w:r w:rsidRPr="0021379B">
        <w:rPr>
          <w:rFonts w:ascii="VIC-Regular" w:eastAsia="Times New Roman" w:hAnsi="VIC-Regular" w:cs="Times New Roman"/>
          <w:color w:val="011A3C"/>
          <w:sz w:val="24"/>
          <w:szCs w:val="24"/>
          <w:lang w:val="en" w:eastAsia="en-AU"/>
        </w:rPr>
        <w:t xml:space="preserve"> Schools do not have to apply for funding. Eligibility will be determined using data from the February School Census. </w:t>
      </w:r>
    </w:p>
    <w:p w14:paraId="5BF8ED7F" w14:textId="3715FAD5" w:rsidR="0003626E" w:rsidRDefault="0003626E" w:rsidP="0003626E">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81027">
        <w:rPr>
          <w:rFonts w:ascii="VIC-Regular" w:eastAsia="Times New Roman" w:hAnsi="VIC-Regular" w:cs="Times New Roman"/>
          <w:color w:val="011A3C"/>
          <w:sz w:val="24"/>
          <w:szCs w:val="24"/>
          <w:lang w:val="en" w:eastAsia="en-AU"/>
        </w:rPr>
        <w:t xml:space="preserve">This initiative defines rural and regional government schools as </w:t>
      </w:r>
      <w:r>
        <w:rPr>
          <w:rFonts w:ascii="VIC-Regular" w:eastAsia="Times New Roman" w:hAnsi="VIC-Regular" w:cs="Times New Roman"/>
          <w:color w:val="011A3C"/>
          <w:sz w:val="24"/>
          <w:szCs w:val="24"/>
          <w:lang w:val="en" w:eastAsia="en-AU"/>
        </w:rPr>
        <w:t>those</w:t>
      </w:r>
      <w:r w:rsidRPr="00081027">
        <w:rPr>
          <w:rFonts w:ascii="VIC-Regular" w:eastAsia="Times New Roman" w:hAnsi="VIC-Regular" w:cs="Times New Roman"/>
          <w:color w:val="011A3C"/>
          <w:sz w:val="24"/>
          <w:szCs w:val="24"/>
          <w:lang w:val="en" w:eastAsia="en-AU"/>
        </w:rPr>
        <w:t xml:space="preserve"> in Local Government Areas (LGA</w:t>
      </w:r>
      <w:r>
        <w:rPr>
          <w:rFonts w:ascii="VIC-Regular" w:eastAsia="Times New Roman" w:hAnsi="VIC-Regular" w:cs="Times New Roman"/>
          <w:color w:val="011A3C"/>
          <w:sz w:val="24"/>
          <w:szCs w:val="24"/>
          <w:lang w:val="en" w:eastAsia="en-AU"/>
        </w:rPr>
        <w:t>s</w:t>
      </w:r>
      <w:r w:rsidRPr="00081027">
        <w:rPr>
          <w:rFonts w:ascii="VIC-Regular" w:eastAsia="Times New Roman" w:hAnsi="VIC-Regular" w:cs="Times New Roman"/>
          <w:color w:val="011A3C"/>
          <w:sz w:val="24"/>
          <w:szCs w:val="24"/>
          <w:lang w:val="en" w:eastAsia="en-AU"/>
        </w:rPr>
        <w:t>)</w:t>
      </w:r>
      <w:r>
        <w:rPr>
          <w:rFonts w:ascii="VIC-Regular" w:eastAsia="Times New Roman" w:hAnsi="VIC-Regular" w:cs="Times New Roman"/>
          <w:color w:val="011A3C"/>
          <w:sz w:val="24"/>
          <w:szCs w:val="24"/>
          <w:lang w:val="en" w:eastAsia="en-AU"/>
        </w:rPr>
        <w:t xml:space="preserve"> </w:t>
      </w:r>
      <w:r w:rsidRPr="00081027">
        <w:rPr>
          <w:rFonts w:ascii="VIC-Regular" w:eastAsia="Times New Roman" w:hAnsi="VIC-Regular" w:cs="Times New Roman"/>
          <w:color w:val="011A3C"/>
          <w:sz w:val="24"/>
          <w:szCs w:val="24"/>
          <w:lang w:val="en" w:eastAsia="en-AU"/>
        </w:rPr>
        <w:t>outside of the metropolitan LGAs</w:t>
      </w:r>
      <w:r>
        <w:rPr>
          <w:rFonts w:ascii="VIC-Regular" w:eastAsia="Times New Roman" w:hAnsi="VIC-Regular" w:cs="Times New Roman"/>
          <w:color w:val="011A3C"/>
          <w:sz w:val="24"/>
          <w:szCs w:val="24"/>
          <w:lang w:val="en" w:eastAsia="en-AU"/>
        </w:rPr>
        <w:t xml:space="preserve">. Rural and regional LGAs </w:t>
      </w:r>
      <w:r w:rsidRPr="00081027">
        <w:rPr>
          <w:rFonts w:ascii="VIC-Regular" w:eastAsia="Times New Roman" w:hAnsi="VIC-Regular" w:cs="Times New Roman"/>
          <w:color w:val="011A3C"/>
          <w:sz w:val="24"/>
          <w:szCs w:val="24"/>
          <w:lang w:val="en" w:eastAsia="en-AU"/>
        </w:rPr>
        <w:t>are aligned with the following Department</w:t>
      </w:r>
      <w:r w:rsidR="006618E7">
        <w:rPr>
          <w:rFonts w:ascii="VIC-Regular" w:eastAsia="Times New Roman" w:hAnsi="VIC-Regular" w:cs="Times New Roman"/>
          <w:color w:val="011A3C"/>
          <w:sz w:val="24"/>
          <w:szCs w:val="24"/>
          <w:lang w:val="en" w:eastAsia="en-AU"/>
        </w:rPr>
        <w:t xml:space="preserve"> </w:t>
      </w:r>
      <w:r w:rsidRPr="00081027">
        <w:rPr>
          <w:rFonts w:ascii="VIC-Regular" w:eastAsia="Times New Roman" w:hAnsi="VIC-Regular" w:cs="Times New Roman"/>
          <w:color w:val="011A3C"/>
          <w:sz w:val="24"/>
          <w:szCs w:val="24"/>
          <w:lang w:val="en" w:eastAsia="en-AU"/>
        </w:rPr>
        <w:t xml:space="preserve">Areas: Mallee, Loddon Campaspe, Central Highlands, Wimmera South-West, Barwon, Ovens Murray, Goulburn, Inner </w:t>
      </w:r>
      <w:proofErr w:type="gramStart"/>
      <w:r w:rsidRPr="00081027">
        <w:rPr>
          <w:rFonts w:ascii="VIC-Regular" w:eastAsia="Times New Roman" w:hAnsi="VIC-Regular" w:cs="Times New Roman"/>
          <w:color w:val="011A3C"/>
          <w:sz w:val="24"/>
          <w:szCs w:val="24"/>
          <w:lang w:val="en" w:eastAsia="en-AU"/>
        </w:rPr>
        <w:t>Gippsland</w:t>
      </w:r>
      <w:proofErr w:type="gramEnd"/>
      <w:r w:rsidRPr="00081027">
        <w:rPr>
          <w:rFonts w:ascii="VIC-Regular" w:eastAsia="Times New Roman" w:hAnsi="VIC-Regular" w:cs="Times New Roman"/>
          <w:color w:val="011A3C"/>
          <w:sz w:val="24"/>
          <w:szCs w:val="24"/>
          <w:lang w:val="en" w:eastAsia="en-AU"/>
        </w:rPr>
        <w:t xml:space="preserve"> and Outer Gippsland. The schools in these DET Areas are eligible for the VCE revision lecture funding. </w:t>
      </w:r>
    </w:p>
    <w:p w14:paraId="445CE7EB" w14:textId="7AC08472" w:rsidR="00EA34C0" w:rsidRPr="0021379B" w:rsidRDefault="0003626E"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Rural and regional s</w:t>
      </w:r>
      <w:r w:rsidR="00EA34C0" w:rsidRPr="0021379B">
        <w:rPr>
          <w:rFonts w:ascii="VIC-Regular" w:eastAsia="Times New Roman" w:hAnsi="VIC-Regular" w:cs="Times New Roman"/>
          <w:color w:val="011A3C"/>
          <w:sz w:val="24"/>
          <w:szCs w:val="24"/>
          <w:lang w:val="en" w:eastAsia="en-AU"/>
        </w:rPr>
        <w:t>chools with the following campus types are eligible for VCE Revision Lecture funding at campus level.</w:t>
      </w:r>
    </w:p>
    <w:p w14:paraId="3B39F684" w14:textId="77777777" w:rsidR="00EA34C0" w:rsidRPr="0021379B" w:rsidRDefault="00EA34C0" w:rsidP="00F66851">
      <w:pPr>
        <w:numPr>
          <w:ilvl w:val="0"/>
          <w:numId w:val="8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Secondary</w:t>
      </w:r>
    </w:p>
    <w:p w14:paraId="39B2FF1E" w14:textId="77777777" w:rsidR="00EA34C0" w:rsidRPr="003D5B6B" w:rsidRDefault="00EA34C0" w:rsidP="00F66851">
      <w:pPr>
        <w:numPr>
          <w:ilvl w:val="0"/>
          <w:numId w:val="8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Primary/Secondary Combined</w:t>
      </w:r>
    </w:p>
    <w:p w14:paraId="35737F2B" w14:textId="628394BF" w:rsidR="003E6B76" w:rsidRDefault="0073330A" w:rsidP="0073330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5279A">
        <w:rPr>
          <w:rFonts w:ascii="VIC-Regular" w:eastAsia="Times New Roman" w:hAnsi="VIC-Regular" w:cs="Times New Roman"/>
          <w:color w:val="011A3C"/>
          <w:sz w:val="24"/>
          <w:szCs w:val="24"/>
          <w:lang w:val="en" w:eastAsia="en-AU"/>
        </w:rPr>
        <w:t xml:space="preserve">Funding is calculated at the Indicative, Confirmed and Revised </w:t>
      </w:r>
      <w:r w:rsidR="0003626E" w:rsidRPr="0095279A">
        <w:rPr>
          <w:rFonts w:ascii="VIC-Regular" w:eastAsia="Times New Roman" w:hAnsi="VIC-Regular" w:cs="Times New Roman"/>
          <w:color w:val="011A3C"/>
          <w:sz w:val="24"/>
          <w:szCs w:val="24"/>
          <w:lang w:val="en" w:eastAsia="en-AU"/>
        </w:rPr>
        <w:t>cycles</w:t>
      </w:r>
      <w:r w:rsidR="0003626E">
        <w:rPr>
          <w:rFonts w:ascii="VIC-Regular" w:eastAsia="Times New Roman" w:hAnsi="VIC-Regular" w:cs="Times New Roman"/>
          <w:color w:val="011A3C"/>
          <w:sz w:val="24"/>
          <w:szCs w:val="24"/>
          <w:lang w:val="en" w:eastAsia="en-AU"/>
        </w:rPr>
        <w:t>;</w:t>
      </w:r>
      <w:r>
        <w:rPr>
          <w:rFonts w:ascii="VIC-Regular" w:eastAsia="Times New Roman" w:hAnsi="VIC-Regular" w:cs="Times New Roman"/>
          <w:color w:val="011A3C"/>
          <w:sz w:val="24"/>
          <w:szCs w:val="24"/>
          <w:lang w:val="en" w:eastAsia="en-AU"/>
        </w:rPr>
        <w:t xml:space="preserve"> funding is allocated through cash funding.</w:t>
      </w:r>
    </w:p>
    <w:p w14:paraId="6CEE46E4" w14:textId="0C227B10" w:rsidR="00D56CEA" w:rsidRDefault="00D56CEA" w:rsidP="0073330A">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21D7CD63" w14:textId="7F79969D" w:rsidR="00D56CEA" w:rsidRDefault="00D56CEA" w:rsidP="0073330A">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7693FA4C" w14:textId="77777777" w:rsidR="006A743D" w:rsidRPr="00725885" w:rsidRDefault="006A743D" w:rsidP="0073330A">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092500BE"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How funding is calculated</w:t>
      </w:r>
      <w:r w:rsidRPr="00541C39">
        <w:rPr>
          <w:rFonts w:ascii="VIC-Bold" w:eastAsia="Times New Roman" w:hAnsi="VIC-Bold" w:cs="Times New Roman" w:hint="eastAsia"/>
          <w:b/>
          <w:bCs/>
          <w:color w:val="011A3C"/>
          <w:sz w:val="27"/>
          <w:szCs w:val="27"/>
          <w:lang w:val="en" w:eastAsia="en-AU"/>
        </w:rPr>
        <w:t> </w:t>
      </w:r>
    </w:p>
    <w:p w14:paraId="6B9A3E1B"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 xml:space="preserve">The funding formula </w:t>
      </w:r>
      <w:proofErr w:type="gramStart"/>
      <w:r w:rsidRPr="0021379B">
        <w:rPr>
          <w:rFonts w:ascii="VIC-Regular" w:eastAsia="Times New Roman" w:hAnsi="VIC-Regular" w:cs="Times New Roman"/>
          <w:color w:val="011A3C"/>
          <w:sz w:val="24"/>
          <w:szCs w:val="24"/>
          <w:lang w:val="en" w:eastAsia="en-AU"/>
        </w:rPr>
        <w:t>takes into account</w:t>
      </w:r>
      <w:proofErr w:type="gramEnd"/>
      <w:r w:rsidRPr="0021379B">
        <w:rPr>
          <w:rFonts w:ascii="VIC-Regular" w:eastAsia="Times New Roman" w:hAnsi="VIC-Regular" w:cs="Times New Roman"/>
          <w:color w:val="011A3C"/>
          <w:sz w:val="24"/>
          <w:szCs w:val="24"/>
          <w:lang w:val="en" w:eastAsia="en-AU"/>
        </w:rPr>
        <w:t xml:space="preserve"> the number of Year 11 and 12 enrolments and the school’s location, with those schools furthest from Melbourne and other major centres receiving a higher subsidy to account for the higher costs.</w:t>
      </w:r>
    </w:p>
    <w:p w14:paraId="174D7DC8" w14:textId="6C880EB0"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 xml:space="preserve">The funding is calculated using the percentage of Year 11 and 12 student enrolments, </w:t>
      </w:r>
      <w:r w:rsidR="0003626E">
        <w:rPr>
          <w:rFonts w:ascii="VIC-Regular" w:eastAsia="Times New Roman" w:hAnsi="VIC-Regular" w:cs="Times New Roman"/>
          <w:color w:val="011A3C"/>
          <w:sz w:val="24"/>
          <w:szCs w:val="24"/>
          <w:lang w:val="en" w:eastAsia="en-AU"/>
        </w:rPr>
        <w:t xml:space="preserve">base </w:t>
      </w:r>
      <w:r w:rsidRPr="0021379B">
        <w:rPr>
          <w:rFonts w:ascii="VIC-Regular" w:eastAsia="Times New Roman" w:hAnsi="VIC-Regular" w:cs="Times New Roman"/>
          <w:color w:val="011A3C"/>
          <w:sz w:val="24"/>
          <w:szCs w:val="24"/>
          <w:lang w:val="en" w:eastAsia="en-AU"/>
        </w:rPr>
        <w:t xml:space="preserve">student rate and location indexed funding. The percentages of Year 11 (15%) and Year 12 (30%) student enrolments are estimates of rural and regional students who will access VCE revision lectures. The </w:t>
      </w:r>
      <w:r w:rsidR="0003626E">
        <w:rPr>
          <w:rFonts w:ascii="VIC-Regular" w:eastAsia="Times New Roman" w:hAnsi="VIC-Regular" w:cs="Times New Roman"/>
          <w:color w:val="011A3C"/>
          <w:sz w:val="24"/>
          <w:szCs w:val="24"/>
          <w:lang w:val="en" w:eastAsia="en-AU"/>
        </w:rPr>
        <w:t xml:space="preserve">base </w:t>
      </w:r>
      <w:r w:rsidRPr="0021379B">
        <w:rPr>
          <w:rFonts w:ascii="VIC-Regular" w:eastAsia="Times New Roman" w:hAnsi="VIC-Regular" w:cs="Times New Roman"/>
          <w:color w:val="011A3C"/>
          <w:sz w:val="24"/>
          <w:szCs w:val="24"/>
          <w:lang w:val="en" w:eastAsia="en-AU"/>
        </w:rPr>
        <w:t>student rate may differ from year to year.</w:t>
      </w:r>
    </w:p>
    <w:p w14:paraId="12DF31C2" w14:textId="19BBF8D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 xml:space="preserve">Rates </w:t>
      </w:r>
      <w:r w:rsidRPr="00541C39">
        <w:rPr>
          <w:rFonts w:ascii="VIC-Bold" w:eastAsia="Times New Roman" w:hAnsi="VIC-Bold" w:cs="Times New Roman" w:hint="eastAsia"/>
          <w:b/>
          <w:bCs/>
          <w:color w:val="011A3C"/>
          <w:sz w:val="27"/>
          <w:szCs w:val="27"/>
          <w:lang w:val="en" w:eastAsia="en-AU"/>
        </w:rPr>
        <w:t>—</w:t>
      </w:r>
      <w:r w:rsidRPr="00541C39">
        <w:rPr>
          <w:rFonts w:ascii="VIC-Bold" w:eastAsia="Times New Roman" w:hAnsi="VIC-Bold" w:cs="Times New Roman"/>
          <w:b/>
          <w:bCs/>
          <w:color w:val="011A3C"/>
          <w:sz w:val="27"/>
          <w:szCs w:val="27"/>
          <w:lang w:val="en" w:eastAsia="en-AU"/>
        </w:rPr>
        <w:t xml:space="preserve"> </w:t>
      </w:r>
      <w:r w:rsidR="00A641BD" w:rsidRPr="00541C39">
        <w:rPr>
          <w:rFonts w:ascii="VIC-Bold" w:eastAsia="Times New Roman" w:hAnsi="VIC-Bold" w:cs="Times New Roman"/>
          <w:b/>
          <w:bCs/>
          <w:color w:val="011A3C"/>
          <w:sz w:val="27"/>
          <w:szCs w:val="27"/>
          <w:lang w:val="en" w:eastAsia="en-AU"/>
        </w:rPr>
        <w:t>202</w:t>
      </w:r>
      <w:r w:rsidR="00A641BD">
        <w:rPr>
          <w:rFonts w:ascii="VIC-Bold" w:eastAsia="Times New Roman" w:hAnsi="VIC-Bold" w:cs="Times New Roman"/>
          <w:b/>
          <w:bCs/>
          <w:color w:val="011A3C"/>
          <w:sz w:val="27"/>
          <w:szCs w:val="27"/>
          <w:lang w:val="en" w:eastAsia="en-AU"/>
        </w:rPr>
        <w:t>2</w:t>
      </w:r>
    </w:p>
    <w:p w14:paraId="178499A0" w14:textId="7D071323"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[(15% x Year 11 enrolments) x $150] + [(30% x Year 12 enrolments) x</w:t>
      </w:r>
      <w:r w:rsidR="0003626E">
        <w:rPr>
          <w:rFonts w:ascii="VIC-Regular" w:eastAsia="Times New Roman" w:hAnsi="VIC-Regular" w:cs="Times New Roman"/>
          <w:color w:val="011A3C"/>
          <w:sz w:val="24"/>
          <w:szCs w:val="24"/>
          <w:lang w:val="en" w:eastAsia="en-AU"/>
        </w:rPr>
        <w:t>$780</w:t>
      </w:r>
      <w:r w:rsidRPr="0021379B">
        <w:rPr>
          <w:rFonts w:ascii="VIC-Regular" w:eastAsia="Times New Roman" w:hAnsi="VIC-Regular" w:cs="Times New Roman"/>
          <w:color w:val="011A3C"/>
          <w:sz w:val="24"/>
          <w:szCs w:val="24"/>
          <w:lang w:val="en" w:eastAsia="en-AU"/>
        </w:rPr>
        <w:t xml:space="preserve">] + [Location index base </w:t>
      </w:r>
      <w:r w:rsidR="00ED2F0A">
        <w:rPr>
          <w:rFonts w:ascii="VIC-Regular" w:eastAsia="Times New Roman" w:hAnsi="VIC-Regular" w:cs="Times New Roman"/>
          <w:color w:val="011A3C"/>
          <w:sz w:val="24"/>
          <w:szCs w:val="24"/>
          <w:lang w:val="en" w:eastAsia="en-AU"/>
        </w:rPr>
        <w:t xml:space="preserve">$677.76 </w:t>
      </w:r>
      <w:r w:rsidRPr="0021379B">
        <w:rPr>
          <w:rFonts w:ascii="VIC-Regular" w:eastAsia="Times New Roman" w:hAnsi="VIC-Regular" w:cs="Times New Roman"/>
          <w:color w:val="011A3C"/>
          <w:sz w:val="24"/>
          <w:szCs w:val="24"/>
          <w:lang w:val="en" w:eastAsia="en-AU"/>
        </w:rPr>
        <w:t>+ (Location index x Senior secondary enrol</w:t>
      </w:r>
      <w:r w:rsidR="009E32AE">
        <w:rPr>
          <w:rFonts w:ascii="VIC-Regular" w:eastAsia="Times New Roman" w:hAnsi="VIC-Regular" w:cs="Times New Roman"/>
          <w:color w:val="011A3C"/>
          <w:sz w:val="24"/>
          <w:szCs w:val="24"/>
          <w:lang w:val="en" w:eastAsia="en-AU"/>
        </w:rPr>
        <w:t>ments</w:t>
      </w:r>
      <w:r w:rsidRPr="0021379B">
        <w:rPr>
          <w:rFonts w:ascii="VIC-Regular" w:eastAsia="Times New Roman" w:hAnsi="VIC-Regular" w:cs="Times New Roman"/>
          <w:color w:val="011A3C"/>
          <w:sz w:val="24"/>
          <w:szCs w:val="24"/>
          <w:lang w:val="en" w:eastAsia="en-AU"/>
        </w:rPr>
        <w:t xml:space="preserve"> x Location index per student rate</w:t>
      </w:r>
      <w:r w:rsidR="00ED2F0A">
        <w:rPr>
          <w:rFonts w:ascii="VIC-Regular" w:eastAsia="Times New Roman" w:hAnsi="VIC-Regular" w:cs="Times New Roman"/>
          <w:color w:val="011A3C"/>
          <w:sz w:val="24"/>
          <w:szCs w:val="24"/>
          <w:lang w:val="en" w:eastAsia="en-AU"/>
        </w:rPr>
        <w:t>$107.26</w:t>
      </w:r>
      <w:r w:rsidRPr="0021379B">
        <w:rPr>
          <w:rFonts w:ascii="VIC-Regular" w:eastAsia="Times New Roman" w:hAnsi="VIC-Regular" w:cs="Times New Roman"/>
          <w:color w:val="011A3C"/>
          <w:sz w:val="24"/>
          <w:szCs w:val="24"/>
          <w:lang w:val="en" w:eastAsia="en-AU"/>
        </w:rPr>
        <w:t>)]</w:t>
      </w:r>
    </w:p>
    <w:p w14:paraId="550640CD" w14:textId="0D527E30"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 xml:space="preserve">Please note that while this formula is used to allocate funding to schools, schools have discretion regarding how they use the funding to support students studying VCE </w:t>
      </w:r>
      <w:r w:rsidR="009E32AE">
        <w:rPr>
          <w:rFonts w:ascii="VIC-Regular" w:eastAsia="Times New Roman" w:hAnsi="VIC-Regular" w:cs="Times New Roman"/>
          <w:color w:val="011A3C"/>
          <w:sz w:val="24"/>
          <w:szCs w:val="24"/>
          <w:lang w:val="en" w:eastAsia="en-AU"/>
        </w:rPr>
        <w:t xml:space="preserve">Unit </w:t>
      </w:r>
      <w:r w:rsidRPr="0021379B">
        <w:rPr>
          <w:rFonts w:ascii="VIC-Regular" w:eastAsia="Times New Roman" w:hAnsi="VIC-Regular" w:cs="Times New Roman"/>
          <w:color w:val="011A3C"/>
          <w:sz w:val="24"/>
          <w:szCs w:val="24"/>
          <w:lang w:val="en" w:eastAsia="en-AU"/>
        </w:rPr>
        <w:t>3/4 to access VCE revision lectures</w:t>
      </w:r>
      <w:r>
        <w:rPr>
          <w:rFonts w:ascii="VIC-Regular" w:eastAsia="Times New Roman" w:hAnsi="VIC-Regular" w:cs="Times New Roman"/>
          <w:color w:val="011A3C"/>
          <w:sz w:val="24"/>
          <w:szCs w:val="24"/>
          <w:lang w:val="en" w:eastAsia="en-AU"/>
        </w:rPr>
        <w:t>.</w:t>
      </w:r>
      <w:r w:rsidR="009E32AE">
        <w:rPr>
          <w:rFonts w:ascii="VIC-Regular" w:eastAsia="Times New Roman" w:hAnsi="VIC-Regular" w:cs="Times New Roman"/>
          <w:color w:val="011A3C"/>
          <w:sz w:val="24"/>
          <w:szCs w:val="24"/>
          <w:lang w:val="en" w:eastAsia="en-AU"/>
        </w:rPr>
        <w:t>,</w:t>
      </w:r>
    </w:p>
    <w:p w14:paraId="3629D6C1"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Further information</w:t>
      </w:r>
    </w:p>
    <w:p w14:paraId="7E208B38" w14:textId="7F1B4519"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For more information about the initiative contact </w:t>
      </w:r>
      <w:hyperlink r:id="rId155" w:history="1">
        <w:r w:rsidR="0003626E" w:rsidRPr="00FB5DB1">
          <w:rPr>
            <w:rStyle w:val="Hyperlink"/>
            <w:rFonts w:ascii="VIC-Regular" w:eastAsia="Times New Roman" w:hAnsi="VIC-Regular" w:cs="Times New Roman"/>
            <w:sz w:val="24"/>
            <w:szCs w:val="24"/>
            <w:lang w:val="en" w:eastAsia="en-AU"/>
          </w:rPr>
          <w:t>rural.regional.reform@education.vic.gov.au</w:t>
        </w:r>
      </w:hyperlink>
    </w:p>
    <w:p w14:paraId="4189CCC5" w14:textId="77777777" w:rsidR="00EA34C0" w:rsidRDefault="00EA34C0" w:rsidP="00EA34C0"/>
    <w:p w14:paraId="5E816AEB" w14:textId="77777777" w:rsidR="00EA34C0" w:rsidRDefault="00EA34C0" w:rsidP="00EA34C0">
      <w:r>
        <w:br w:type="page"/>
      </w:r>
    </w:p>
    <w:p w14:paraId="62FD62DF" w14:textId="120144A3" w:rsidR="004A6878" w:rsidRDefault="00EA34C0" w:rsidP="004B385F">
      <w:pPr>
        <w:pStyle w:val="Heading2"/>
      </w:pPr>
      <w:bookmarkStart w:id="107" w:name="_Toc94698040"/>
      <w:bookmarkStart w:id="108" w:name="_Hlk48819430"/>
      <w:bookmarkEnd w:id="105"/>
      <w:r w:rsidRPr="0021379B">
        <w:lastRenderedPageBreak/>
        <w:t>Professional Learning Communities (PLC) Link Schools</w:t>
      </w:r>
      <w:r w:rsidR="003C4725">
        <w:t xml:space="preserve"> (Reference 122)</w:t>
      </w:r>
      <w:bookmarkEnd w:id="107"/>
      <w:r w:rsidRPr="0021379B">
        <w:t xml:space="preserve"> </w:t>
      </w:r>
    </w:p>
    <w:p w14:paraId="11476EE7" w14:textId="46417449" w:rsidR="00954B65" w:rsidRPr="00954B65" w:rsidRDefault="00954B65" w:rsidP="00954B6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54B65">
        <w:rPr>
          <w:rFonts w:ascii="VIC-Regular" w:eastAsia="Times New Roman" w:hAnsi="VIC-Regular" w:cs="Times New Roman"/>
          <w:color w:val="011A3C"/>
          <w:sz w:val="24"/>
          <w:szCs w:val="24"/>
          <w:lang w:val="en" w:eastAsia="en-AU"/>
        </w:rPr>
        <w:t>P</w:t>
      </w:r>
      <w:r w:rsidR="006E113F">
        <w:rPr>
          <w:rFonts w:ascii="VIC-Regular" w:eastAsia="Times New Roman" w:hAnsi="VIC-Regular" w:cs="Times New Roman"/>
          <w:color w:val="011A3C"/>
          <w:sz w:val="24"/>
          <w:szCs w:val="24"/>
          <w:lang w:val="en" w:eastAsia="en-AU"/>
        </w:rPr>
        <w:t xml:space="preserve">rofessional </w:t>
      </w:r>
      <w:r w:rsidRPr="00954B65">
        <w:rPr>
          <w:rFonts w:ascii="VIC-Regular" w:eastAsia="Times New Roman" w:hAnsi="VIC-Regular" w:cs="Times New Roman"/>
          <w:color w:val="011A3C"/>
          <w:sz w:val="24"/>
          <w:szCs w:val="24"/>
          <w:lang w:val="en" w:eastAsia="en-AU"/>
        </w:rPr>
        <w:t>L</w:t>
      </w:r>
      <w:r w:rsidR="006E113F">
        <w:rPr>
          <w:rFonts w:ascii="VIC-Regular" w:eastAsia="Times New Roman" w:hAnsi="VIC-Regular" w:cs="Times New Roman"/>
          <w:color w:val="011A3C"/>
          <w:sz w:val="24"/>
          <w:szCs w:val="24"/>
          <w:lang w:val="en" w:eastAsia="en-AU"/>
        </w:rPr>
        <w:t xml:space="preserve">earning </w:t>
      </w:r>
      <w:r w:rsidRPr="00954B65">
        <w:rPr>
          <w:rFonts w:ascii="VIC-Regular" w:eastAsia="Times New Roman" w:hAnsi="VIC-Regular" w:cs="Times New Roman"/>
          <w:color w:val="011A3C"/>
          <w:sz w:val="24"/>
          <w:szCs w:val="24"/>
          <w:lang w:val="en" w:eastAsia="en-AU"/>
        </w:rPr>
        <w:t>C</w:t>
      </w:r>
      <w:r w:rsidR="006E113F">
        <w:rPr>
          <w:rFonts w:ascii="VIC-Regular" w:eastAsia="Times New Roman" w:hAnsi="VIC-Regular" w:cs="Times New Roman"/>
          <w:color w:val="011A3C"/>
          <w:sz w:val="24"/>
          <w:szCs w:val="24"/>
          <w:lang w:val="en" w:eastAsia="en-AU"/>
        </w:rPr>
        <w:t>ommunities (PLC)</w:t>
      </w:r>
      <w:r w:rsidRPr="00954B65">
        <w:rPr>
          <w:rFonts w:ascii="VIC-Regular" w:eastAsia="Times New Roman" w:hAnsi="VIC-Regular" w:cs="Times New Roman"/>
          <w:color w:val="011A3C"/>
          <w:sz w:val="24"/>
          <w:szCs w:val="24"/>
          <w:lang w:val="en" w:eastAsia="en-AU"/>
        </w:rPr>
        <w:t xml:space="preserve"> Link Schools are funded to engage in cross school collaboration activities to support the system-wide spreading of effective and impactful PLC practices.</w:t>
      </w:r>
    </w:p>
    <w:p w14:paraId="7C765AC2" w14:textId="77777777" w:rsidR="00954B65" w:rsidRPr="00571959" w:rsidRDefault="00954B65" w:rsidP="0057195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71959">
        <w:rPr>
          <w:rFonts w:ascii="VIC-Bold" w:eastAsia="Times New Roman" w:hAnsi="VIC-Bold" w:cs="Times New Roman"/>
          <w:b/>
          <w:bCs/>
          <w:color w:val="011A3C"/>
          <w:sz w:val="27"/>
          <w:szCs w:val="27"/>
          <w:lang w:val="en" w:eastAsia="en-AU"/>
        </w:rPr>
        <w:t>Eligibility:</w:t>
      </w:r>
    </w:p>
    <w:p w14:paraId="6384CDEE" w14:textId="1CD16FD8" w:rsidR="00954B65" w:rsidRPr="00954B65" w:rsidRDefault="007653AF" w:rsidP="00954B65">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49</w:t>
      </w:r>
      <w:r w:rsidR="00954B65" w:rsidRPr="00954B65">
        <w:rPr>
          <w:rFonts w:ascii="VIC-Regular" w:eastAsia="Times New Roman" w:hAnsi="VIC-Regular" w:cs="Times New Roman"/>
          <w:color w:val="011A3C"/>
          <w:sz w:val="24"/>
          <w:szCs w:val="24"/>
          <w:lang w:val="en" w:eastAsia="en-AU"/>
        </w:rPr>
        <w:t xml:space="preserve"> schools (distributed evenly across the state) have been selected as PLC Link Schools for 202</w:t>
      </w:r>
      <w:r w:rsidR="00961B80">
        <w:rPr>
          <w:rFonts w:ascii="VIC-Regular" w:eastAsia="Times New Roman" w:hAnsi="VIC-Regular" w:cs="Times New Roman"/>
          <w:color w:val="011A3C"/>
          <w:sz w:val="24"/>
          <w:szCs w:val="24"/>
          <w:lang w:val="en" w:eastAsia="en-AU"/>
        </w:rPr>
        <w:t>2</w:t>
      </w:r>
      <w:r w:rsidR="00954B65" w:rsidRPr="00954B65">
        <w:rPr>
          <w:rFonts w:ascii="VIC-Regular" w:eastAsia="Times New Roman" w:hAnsi="VIC-Regular" w:cs="Times New Roman"/>
          <w:color w:val="011A3C"/>
          <w:sz w:val="24"/>
          <w:szCs w:val="24"/>
          <w:lang w:val="en" w:eastAsia="en-AU"/>
        </w:rPr>
        <w:t>. This includes a combination of Primary, Secondary</w:t>
      </w:r>
      <w:r w:rsidR="00961B80">
        <w:rPr>
          <w:rFonts w:ascii="VIC-Regular" w:eastAsia="Times New Roman" w:hAnsi="VIC-Regular" w:cs="Times New Roman"/>
          <w:color w:val="011A3C"/>
          <w:sz w:val="24"/>
          <w:szCs w:val="24"/>
          <w:lang w:val="en" w:eastAsia="en-AU"/>
        </w:rPr>
        <w:t>, P-12</w:t>
      </w:r>
      <w:r w:rsidR="00954B65" w:rsidRPr="00954B65">
        <w:rPr>
          <w:rFonts w:ascii="VIC-Regular" w:eastAsia="Times New Roman" w:hAnsi="VIC-Regular" w:cs="Times New Roman"/>
          <w:color w:val="011A3C"/>
          <w:sz w:val="24"/>
          <w:szCs w:val="24"/>
          <w:lang w:val="en" w:eastAsia="en-AU"/>
        </w:rPr>
        <w:t xml:space="preserve"> and Specialist</w:t>
      </w:r>
      <w:r w:rsidR="00961B80">
        <w:rPr>
          <w:rFonts w:ascii="VIC-Regular" w:eastAsia="Times New Roman" w:hAnsi="VIC-Regular" w:cs="Times New Roman"/>
          <w:color w:val="011A3C"/>
          <w:sz w:val="24"/>
          <w:szCs w:val="24"/>
          <w:lang w:val="en" w:eastAsia="en-AU"/>
        </w:rPr>
        <w:t xml:space="preserve"> schools</w:t>
      </w:r>
      <w:r w:rsidR="00954B65" w:rsidRPr="00954B65">
        <w:rPr>
          <w:rFonts w:ascii="VIC-Regular" w:eastAsia="Times New Roman" w:hAnsi="VIC-Regular" w:cs="Times New Roman"/>
          <w:color w:val="011A3C"/>
          <w:sz w:val="24"/>
          <w:szCs w:val="24"/>
          <w:lang w:val="en" w:eastAsia="en-AU"/>
        </w:rPr>
        <w:t xml:space="preserve">. </w:t>
      </w:r>
    </w:p>
    <w:p w14:paraId="2709CD43" w14:textId="77777777" w:rsidR="00961B80" w:rsidRPr="00C16ABC" w:rsidRDefault="00961B80" w:rsidP="00961B80">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PLC Link Schools are:</w:t>
      </w:r>
    </w:p>
    <w:p w14:paraId="3E143DB6" w14:textId="77777777" w:rsidR="00961B80" w:rsidRPr="00014B6C" w:rsidRDefault="00961B80" w:rsidP="00961B80">
      <w:pPr>
        <w:pStyle w:val="ListParagraph"/>
        <w:numPr>
          <w:ilvl w:val="0"/>
          <w:numId w:val="19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4B6C">
        <w:rPr>
          <w:rFonts w:ascii="VIC-Regular" w:eastAsia="Times New Roman" w:hAnsi="VIC-Regular" w:cs="Times New Roman"/>
          <w:color w:val="011A3C"/>
          <w:sz w:val="24"/>
          <w:szCs w:val="24"/>
          <w:lang w:val="en" w:eastAsia="en-AU"/>
        </w:rPr>
        <w:t>selected based on a rigorous selection criterion</w:t>
      </w:r>
      <w:r>
        <w:rPr>
          <w:rFonts w:ascii="VIC-Regular" w:eastAsia="Times New Roman" w:hAnsi="VIC-Regular" w:cs="Times New Roman"/>
          <w:color w:val="011A3C"/>
          <w:sz w:val="24"/>
          <w:szCs w:val="24"/>
          <w:lang w:val="en" w:eastAsia="en-AU"/>
        </w:rPr>
        <w:t xml:space="preserve"> led by the Executive Directors, School Improvement in consultation with the Senior School improvement Practice Leads (SSIPLs), Senior Education Leaders (SEILs) and PLC Managers</w:t>
      </w:r>
    </w:p>
    <w:p w14:paraId="299035B4" w14:textId="77777777" w:rsidR="00961B80" w:rsidRDefault="00961B80" w:rsidP="00961B80">
      <w:pPr>
        <w:pStyle w:val="ListParagraph"/>
        <w:numPr>
          <w:ilvl w:val="0"/>
          <w:numId w:val="19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4B6C">
        <w:rPr>
          <w:rFonts w:ascii="VIC-Regular" w:eastAsia="Times New Roman" w:hAnsi="VIC-Regular" w:cs="Times New Roman"/>
          <w:color w:val="011A3C"/>
          <w:sz w:val="24"/>
          <w:szCs w:val="24"/>
          <w:lang w:val="en" w:eastAsia="en-AU"/>
        </w:rPr>
        <w:t xml:space="preserve">endorsed by </w:t>
      </w:r>
      <w:r>
        <w:rPr>
          <w:rFonts w:ascii="VIC-Regular" w:eastAsia="Times New Roman" w:hAnsi="VIC-Regular" w:cs="Times New Roman"/>
          <w:color w:val="011A3C"/>
          <w:sz w:val="24"/>
          <w:szCs w:val="24"/>
          <w:lang w:val="en" w:eastAsia="en-AU"/>
        </w:rPr>
        <w:t>the</w:t>
      </w:r>
      <w:r w:rsidRPr="00014B6C">
        <w:rPr>
          <w:rFonts w:ascii="VIC-Regular" w:eastAsia="Times New Roman" w:hAnsi="VIC-Regular" w:cs="Times New Roman"/>
          <w:color w:val="011A3C"/>
          <w:sz w:val="24"/>
          <w:szCs w:val="24"/>
          <w:lang w:val="en" w:eastAsia="en-AU"/>
        </w:rPr>
        <w:t xml:space="preserve"> </w:t>
      </w:r>
      <w:r>
        <w:rPr>
          <w:rFonts w:ascii="VIC-Regular" w:eastAsia="Times New Roman" w:hAnsi="VIC-Regular" w:cs="Times New Roman"/>
          <w:color w:val="011A3C"/>
          <w:sz w:val="24"/>
          <w:szCs w:val="24"/>
          <w:lang w:val="en" w:eastAsia="en-AU"/>
        </w:rPr>
        <w:t xml:space="preserve">Deputy Secretary, Schools and Regional Services </w:t>
      </w:r>
    </w:p>
    <w:p w14:paraId="1C68F1EA" w14:textId="77777777" w:rsidR="00961B80" w:rsidRPr="00014B6C" w:rsidRDefault="00961B80" w:rsidP="00961B80">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Pr>
          <w:rFonts w:ascii="VIC-Regular" w:eastAsia="Times New Roman" w:hAnsi="VIC-Regular" w:cs="Times New Roman"/>
          <w:b/>
          <w:bCs/>
          <w:color w:val="011A3C"/>
          <w:sz w:val="24"/>
          <w:szCs w:val="24"/>
          <w:lang w:val="en" w:eastAsia="en-AU"/>
        </w:rPr>
        <w:t>Implementation support and monitoring</w:t>
      </w:r>
    </w:p>
    <w:p w14:paraId="01156857" w14:textId="77777777" w:rsidR="00961B80" w:rsidRDefault="00961B80" w:rsidP="00961B80">
      <w:pPr>
        <w:pStyle w:val="ListParagraph"/>
        <w:numPr>
          <w:ilvl w:val="0"/>
          <w:numId w:val="195"/>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The Professional Learning Communities Unit, SRS facilitates state-wide capability building and resources for PLC Link Schools, and monitors impact at a system level.</w:t>
      </w:r>
    </w:p>
    <w:p w14:paraId="2D508C47" w14:textId="77777777" w:rsidR="00961B80" w:rsidRDefault="00961B80" w:rsidP="00961B80">
      <w:pPr>
        <w:pStyle w:val="ListParagraph"/>
        <w:numPr>
          <w:ilvl w:val="0"/>
          <w:numId w:val="195"/>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PLC Link Schools are</w:t>
      </w:r>
      <w:r w:rsidRPr="000B611B">
        <w:rPr>
          <w:rFonts w:ascii="VIC-Regular" w:eastAsia="Times New Roman" w:hAnsi="VIC-Regular" w:cs="Times New Roman"/>
          <w:color w:val="011A3C"/>
          <w:sz w:val="24"/>
          <w:szCs w:val="24"/>
          <w:lang w:val="en" w:eastAsia="en-AU"/>
        </w:rPr>
        <w:t xml:space="preserve"> </w:t>
      </w:r>
      <w:r>
        <w:rPr>
          <w:rFonts w:ascii="VIC-Regular" w:eastAsia="Times New Roman" w:hAnsi="VIC-Regular" w:cs="Times New Roman"/>
          <w:color w:val="011A3C"/>
          <w:sz w:val="24"/>
          <w:szCs w:val="24"/>
          <w:lang w:val="en" w:eastAsia="en-AU"/>
        </w:rPr>
        <w:t xml:space="preserve">supported and </w:t>
      </w:r>
      <w:r w:rsidRPr="00014B6C">
        <w:rPr>
          <w:rFonts w:ascii="VIC-Regular" w:eastAsia="Times New Roman" w:hAnsi="VIC-Regular" w:cs="Times New Roman"/>
          <w:color w:val="011A3C"/>
          <w:sz w:val="24"/>
          <w:szCs w:val="24"/>
          <w:lang w:val="en" w:eastAsia="en-AU"/>
        </w:rPr>
        <w:t xml:space="preserve">monitored </w:t>
      </w:r>
      <w:r>
        <w:rPr>
          <w:rFonts w:ascii="VIC-Regular" w:eastAsia="Times New Roman" w:hAnsi="VIC-Regular" w:cs="Times New Roman"/>
          <w:color w:val="011A3C"/>
          <w:sz w:val="24"/>
          <w:szCs w:val="24"/>
          <w:lang w:val="en" w:eastAsia="en-AU"/>
        </w:rPr>
        <w:t>by</w:t>
      </w:r>
      <w:r w:rsidRPr="00014B6C">
        <w:rPr>
          <w:rFonts w:ascii="VIC-Regular" w:eastAsia="Times New Roman" w:hAnsi="VIC-Regular" w:cs="Times New Roman"/>
          <w:color w:val="011A3C"/>
          <w:sz w:val="24"/>
          <w:szCs w:val="24"/>
          <w:lang w:val="en" w:eastAsia="en-AU"/>
        </w:rPr>
        <w:t xml:space="preserve"> </w:t>
      </w:r>
      <w:r>
        <w:rPr>
          <w:rFonts w:ascii="VIC-Regular" w:eastAsia="Times New Roman" w:hAnsi="VIC-Regular" w:cs="Times New Roman"/>
          <w:color w:val="011A3C"/>
          <w:sz w:val="24"/>
          <w:szCs w:val="24"/>
          <w:lang w:val="en" w:eastAsia="en-AU"/>
        </w:rPr>
        <w:t xml:space="preserve">the Area’s </w:t>
      </w:r>
      <w:r w:rsidRPr="00014B6C">
        <w:rPr>
          <w:rFonts w:ascii="VIC-Regular" w:eastAsia="Times New Roman" w:hAnsi="VIC-Regular" w:cs="Times New Roman"/>
          <w:color w:val="011A3C"/>
          <w:sz w:val="24"/>
          <w:szCs w:val="24"/>
          <w:lang w:val="en" w:eastAsia="en-AU"/>
        </w:rPr>
        <w:t>PLC Manager</w:t>
      </w:r>
      <w:r>
        <w:rPr>
          <w:rFonts w:ascii="VIC-Regular" w:eastAsia="Times New Roman" w:hAnsi="VIC-Regular" w:cs="Times New Roman"/>
          <w:color w:val="011A3C"/>
          <w:sz w:val="24"/>
          <w:szCs w:val="24"/>
          <w:lang w:val="en" w:eastAsia="en-AU"/>
        </w:rPr>
        <w:t>, with whom they evaluate and diagnose area needs, set goals for impact, develop and plan intended supports to other PLC schools, and implement and monitor the impact of the plan.</w:t>
      </w:r>
    </w:p>
    <w:p w14:paraId="5CAA0F29" w14:textId="77777777" w:rsidR="00954B65" w:rsidRPr="00571959" w:rsidRDefault="00954B65" w:rsidP="0057195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71959">
        <w:rPr>
          <w:rFonts w:ascii="VIC-Bold" w:eastAsia="Times New Roman" w:hAnsi="VIC-Bold" w:cs="Times New Roman"/>
          <w:b/>
          <w:bCs/>
          <w:color w:val="011A3C"/>
          <w:sz w:val="27"/>
          <w:szCs w:val="27"/>
          <w:lang w:val="en" w:eastAsia="en-AU"/>
        </w:rPr>
        <w:t>Calculation:</w:t>
      </w:r>
    </w:p>
    <w:p w14:paraId="03147B41" w14:textId="2C34C36B" w:rsidR="00954B65" w:rsidRPr="00954B65" w:rsidRDefault="00954B65" w:rsidP="00954B6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54B65">
        <w:rPr>
          <w:rFonts w:ascii="VIC-Regular" w:eastAsia="Times New Roman" w:hAnsi="VIC-Regular" w:cs="Times New Roman"/>
          <w:color w:val="011A3C"/>
          <w:sz w:val="24"/>
          <w:szCs w:val="24"/>
          <w:lang w:val="en" w:eastAsia="en-AU"/>
        </w:rPr>
        <w:t xml:space="preserve">Credit – </w:t>
      </w:r>
      <w:r w:rsidR="00E42675">
        <w:rPr>
          <w:rFonts w:ascii="VIC-Regular" w:eastAsia="Times New Roman" w:hAnsi="VIC-Regular" w:cs="Times New Roman"/>
          <w:color w:val="011A3C"/>
          <w:sz w:val="24"/>
          <w:szCs w:val="24"/>
          <w:lang w:val="en" w:eastAsia="en-AU"/>
        </w:rPr>
        <w:t xml:space="preserve">Approx. </w:t>
      </w:r>
      <w:r w:rsidRPr="00954B65">
        <w:rPr>
          <w:rFonts w:ascii="VIC-Regular" w:eastAsia="Times New Roman" w:hAnsi="VIC-Regular" w:cs="Times New Roman"/>
          <w:color w:val="011A3C"/>
          <w:sz w:val="24"/>
          <w:szCs w:val="24"/>
          <w:lang w:val="en" w:eastAsia="en-AU"/>
        </w:rPr>
        <w:t>0.6 annual salary plus on-costs for 202</w:t>
      </w:r>
      <w:r w:rsidR="00961B80">
        <w:rPr>
          <w:rFonts w:ascii="VIC-Regular" w:eastAsia="Times New Roman" w:hAnsi="VIC-Regular" w:cs="Times New Roman"/>
          <w:color w:val="011A3C"/>
          <w:sz w:val="24"/>
          <w:szCs w:val="24"/>
          <w:lang w:val="en" w:eastAsia="en-AU"/>
        </w:rPr>
        <w:t>2</w:t>
      </w:r>
      <w:r w:rsidRPr="00954B65">
        <w:rPr>
          <w:rFonts w:ascii="VIC-Regular" w:eastAsia="Times New Roman" w:hAnsi="VIC-Regular" w:cs="Times New Roman"/>
          <w:color w:val="011A3C"/>
          <w:sz w:val="24"/>
          <w:szCs w:val="24"/>
          <w:lang w:val="en" w:eastAsia="en-AU"/>
        </w:rPr>
        <w:t xml:space="preserve"> school </w:t>
      </w:r>
      <w:proofErr w:type="gramStart"/>
      <w:r w:rsidRPr="00954B65">
        <w:rPr>
          <w:rFonts w:ascii="VIC-Regular" w:eastAsia="Times New Roman" w:hAnsi="VIC-Regular" w:cs="Times New Roman"/>
          <w:color w:val="011A3C"/>
          <w:sz w:val="24"/>
          <w:szCs w:val="24"/>
          <w:lang w:val="en" w:eastAsia="en-AU"/>
        </w:rPr>
        <w:t>year</w:t>
      </w:r>
      <w:r w:rsidR="00961B80">
        <w:rPr>
          <w:rFonts w:ascii="VIC-Regular" w:eastAsia="Times New Roman" w:hAnsi="VIC-Regular" w:cs="Times New Roman"/>
          <w:color w:val="011A3C"/>
          <w:sz w:val="24"/>
          <w:szCs w:val="24"/>
          <w:lang w:val="en" w:eastAsia="en-AU"/>
        </w:rPr>
        <w:t>(</w:t>
      </w:r>
      <w:proofErr w:type="gramEnd"/>
      <w:r w:rsidR="00961B80">
        <w:rPr>
          <w:rFonts w:ascii="VIC-Regular" w:eastAsia="Times New Roman" w:hAnsi="VIC-Regular" w:cs="Times New Roman"/>
          <w:color w:val="011A3C"/>
          <w:sz w:val="24"/>
          <w:szCs w:val="24"/>
          <w:lang w:val="en" w:eastAsia="en-AU"/>
        </w:rPr>
        <w:t>$</w:t>
      </w:r>
      <w:r w:rsidR="009508E3">
        <w:rPr>
          <w:rFonts w:ascii="VIC-Regular" w:eastAsia="Times New Roman" w:hAnsi="VIC-Regular" w:cs="Times New Roman"/>
          <w:color w:val="011A3C"/>
          <w:sz w:val="24"/>
          <w:szCs w:val="24"/>
          <w:lang w:val="en" w:eastAsia="en-AU"/>
        </w:rPr>
        <w:t>75,234.89</w:t>
      </w:r>
      <w:r w:rsidR="00961B80">
        <w:rPr>
          <w:rFonts w:ascii="VIC-Regular" w:eastAsia="Times New Roman" w:hAnsi="VIC-Regular" w:cs="Times New Roman"/>
          <w:color w:val="011A3C"/>
          <w:sz w:val="24"/>
          <w:szCs w:val="24"/>
          <w:lang w:val="en" w:eastAsia="en-AU"/>
        </w:rPr>
        <w:t xml:space="preserve"> total)</w:t>
      </w:r>
    </w:p>
    <w:p w14:paraId="43C91A8B" w14:textId="6F63DBF7" w:rsidR="00954B65" w:rsidRPr="00954B65" w:rsidRDefault="00954B65" w:rsidP="00954B6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54B65">
        <w:rPr>
          <w:rFonts w:ascii="VIC-Regular" w:eastAsia="Times New Roman" w:hAnsi="VIC-Regular" w:cs="Times New Roman"/>
          <w:color w:val="011A3C"/>
          <w:sz w:val="24"/>
          <w:szCs w:val="24"/>
          <w:lang w:val="en" w:eastAsia="en-AU"/>
        </w:rPr>
        <w:t xml:space="preserve">Cash – </w:t>
      </w:r>
      <w:proofErr w:type="spellStart"/>
      <w:r w:rsidRPr="00954B65">
        <w:rPr>
          <w:rFonts w:ascii="VIC-Regular" w:eastAsia="Times New Roman" w:hAnsi="VIC-Regular" w:cs="Times New Roman"/>
          <w:color w:val="011A3C"/>
          <w:sz w:val="24"/>
          <w:szCs w:val="24"/>
          <w:lang w:val="en" w:eastAsia="en-AU"/>
        </w:rPr>
        <w:t>standardi</w:t>
      </w:r>
      <w:r w:rsidR="00961B80">
        <w:rPr>
          <w:rFonts w:ascii="VIC-Regular" w:eastAsia="Times New Roman" w:hAnsi="VIC-Regular" w:cs="Times New Roman"/>
          <w:color w:val="011A3C"/>
          <w:sz w:val="24"/>
          <w:szCs w:val="24"/>
          <w:lang w:val="en" w:eastAsia="en-AU"/>
        </w:rPr>
        <w:t>s</w:t>
      </w:r>
      <w:r w:rsidRPr="00954B65">
        <w:rPr>
          <w:rFonts w:ascii="VIC-Regular" w:eastAsia="Times New Roman" w:hAnsi="VIC-Regular" w:cs="Times New Roman"/>
          <w:color w:val="011A3C"/>
          <w:sz w:val="24"/>
          <w:szCs w:val="24"/>
          <w:lang w:val="en" w:eastAsia="en-AU"/>
        </w:rPr>
        <w:t>ed</w:t>
      </w:r>
      <w:proofErr w:type="spellEnd"/>
      <w:r w:rsidRPr="00954B65">
        <w:rPr>
          <w:rFonts w:ascii="VIC-Regular" w:eastAsia="Times New Roman" w:hAnsi="VIC-Regular" w:cs="Times New Roman"/>
          <w:color w:val="011A3C"/>
          <w:sz w:val="24"/>
          <w:szCs w:val="24"/>
          <w:lang w:val="en" w:eastAsia="en-AU"/>
        </w:rPr>
        <w:t xml:space="preserve"> for all participating schools at $</w:t>
      </w:r>
      <w:r w:rsidR="009508E3">
        <w:rPr>
          <w:rFonts w:ascii="VIC-Regular" w:eastAsia="Times New Roman" w:hAnsi="VIC-Regular" w:cs="Times New Roman"/>
          <w:color w:val="011A3C"/>
          <w:sz w:val="24"/>
          <w:szCs w:val="24"/>
          <w:lang w:val="en" w:eastAsia="en-AU"/>
        </w:rPr>
        <w:t>24,765.11</w:t>
      </w:r>
      <w:r w:rsidRPr="00954B65">
        <w:rPr>
          <w:rFonts w:ascii="VIC-Regular" w:eastAsia="Times New Roman" w:hAnsi="VIC-Regular" w:cs="Times New Roman"/>
          <w:color w:val="011A3C"/>
          <w:sz w:val="24"/>
          <w:szCs w:val="24"/>
          <w:lang w:val="en" w:eastAsia="en-AU"/>
        </w:rPr>
        <w:t xml:space="preserve"> for the 202</w:t>
      </w:r>
      <w:r w:rsidR="00961B80">
        <w:rPr>
          <w:rFonts w:ascii="VIC-Regular" w:eastAsia="Times New Roman" w:hAnsi="VIC-Regular" w:cs="Times New Roman"/>
          <w:color w:val="011A3C"/>
          <w:sz w:val="24"/>
          <w:szCs w:val="24"/>
          <w:lang w:val="en" w:eastAsia="en-AU"/>
        </w:rPr>
        <w:t>2</w:t>
      </w:r>
      <w:r w:rsidRPr="00954B65">
        <w:rPr>
          <w:rFonts w:ascii="VIC-Regular" w:eastAsia="Times New Roman" w:hAnsi="VIC-Regular" w:cs="Times New Roman"/>
          <w:color w:val="011A3C"/>
          <w:sz w:val="24"/>
          <w:szCs w:val="24"/>
          <w:lang w:val="en" w:eastAsia="en-AU"/>
        </w:rPr>
        <w:t xml:space="preserve"> school year</w:t>
      </w:r>
    </w:p>
    <w:p w14:paraId="150C2D9A" w14:textId="77777777" w:rsidR="00954B65" w:rsidRPr="00571959" w:rsidRDefault="00954B65" w:rsidP="0057195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71959">
        <w:rPr>
          <w:rFonts w:ascii="VIC-Bold" w:eastAsia="Times New Roman" w:hAnsi="VIC-Bold" w:cs="Times New Roman"/>
          <w:b/>
          <w:bCs/>
          <w:color w:val="011A3C"/>
          <w:sz w:val="27"/>
          <w:szCs w:val="27"/>
          <w:lang w:val="en" w:eastAsia="en-AU"/>
        </w:rPr>
        <w:t>Rates:</w:t>
      </w:r>
    </w:p>
    <w:p w14:paraId="0F3E3508" w14:textId="64FA8179" w:rsidR="00954B65" w:rsidRPr="00954B65" w:rsidRDefault="00954B65" w:rsidP="00954B6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54B65">
        <w:rPr>
          <w:rFonts w:ascii="VIC-Regular" w:eastAsia="Times New Roman" w:hAnsi="VIC-Regular" w:cs="Times New Roman"/>
          <w:color w:val="011A3C"/>
          <w:sz w:val="24"/>
          <w:szCs w:val="24"/>
          <w:lang w:val="en" w:eastAsia="en-AU"/>
        </w:rPr>
        <w:lastRenderedPageBreak/>
        <w:t>Classroom Teacher Classification 2-6 annual salary $108,003.00 — pro-rata for 0.</w:t>
      </w:r>
      <w:r w:rsidR="00961B80">
        <w:rPr>
          <w:rFonts w:ascii="VIC-Regular" w:eastAsia="Times New Roman" w:hAnsi="VIC-Regular" w:cs="Times New Roman"/>
          <w:color w:val="011A3C"/>
          <w:sz w:val="24"/>
          <w:szCs w:val="24"/>
          <w:lang w:val="en" w:eastAsia="en-AU"/>
        </w:rPr>
        <w:t>6</w:t>
      </w:r>
      <w:r w:rsidRPr="00954B65">
        <w:rPr>
          <w:rFonts w:ascii="VIC-Regular" w:eastAsia="Times New Roman" w:hAnsi="VIC-Regular" w:cs="Times New Roman"/>
          <w:color w:val="011A3C"/>
          <w:sz w:val="24"/>
          <w:szCs w:val="24"/>
          <w:lang w:val="en" w:eastAsia="en-AU"/>
        </w:rPr>
        <w:t xml:space="preserve"> FTE.</w:t>
      </w:r>
    </w:p>
    <w:bookmarkEnd w:id="108"/>
    <w:p w14:paraId="0DA4130D" w14:textId="4FB026DA" w:rsidR="00734929" w:rsidRDefault="00734929" w:rsidP="002F58F8"/>
    <w:p w14:paraId="33CF4FE3" w14:textId="33389760" w:rsidR="009508E3" w:rsidRDefault="009508E3" w:rsidP="002F58F8"/>
    <w:p w14:paraId="1D140489" w14:textId="23FEBA43" w:rsidR="009508E3" w:rsidRDefault="009508E3" w:rsidP="002F58F8"/>
    <w:p w14:paraId="7E3C628B" w14:textId="6D9D7644" w:rsidR="009508E3" w:rsidRDefault="009508E3" w:rsidP="002F58F8"/>
    <w:p w14:paraId="4CCEEDA3" w14:textId="397F6573" w:rsidR="009508E3" w:rsidRDefault="009508E3" w:rsidP="002F58F8"/>
    <w:p w14:paraId="6763C172" w14:textId="790115FE" w:rsidR="009508E3" w:rsidRDefault="009508E3" w:rsidP="002F58F8"/>
    <w:p w14:paraId="39B59A79" w14:textId="06F3EEB3" w:rsidR="009508E3" w:rsidRDefault="009508E3" w:rsidP="002F58F8"/>
    <w:p w14:paraId="5718FB3A" w14:textId="746AD4BB" w:rsidR="009508E3" w:rsidRDefault="009508E3" w:rsidP="002F58F8"/>
    <w:p w14:paraId="41700305" w14:textId="01309EAD" w:rsidR="009508E3" w:rsidRDefault="009508E3" w:rsidP="002F58F8"/>
    <w:p w14:paraId="41440DBE" w14:textId="6AD00305" w:rsidR="009508E3" w:rsidRDefault="009508E3" w:rsidP="002F58F8"/>
    <w:p w14:paraId="4910C9AE" w14:textId="24160396" w:rsidR="009508E3" w:rsidRDefault="009508E3" w:rsidP="002F58F8"/>
    <w:p w14:paraId="7B945021" w14:textId="03D2FC80" w:rsidR="009508E3" w:rsidRDefault="009508E3" w:rsidP="002F58F8"/>
    <w:p w14:paraId="502D6D60" w14:textId="79C9E286" w:rsidR="009508E3" w:rsidRDefault="009508E3" w:rsidP="002F58F8"/>
    <w:p w14:paraId="51042909" w14:textId="27A72FF0" w:rsidR="009508E3" w:rsidRDefault="009508E3" w:rsidP="002F58F8"/>
    <w:p w14:paraId="53E6D2B8" w14:textId="592EB016" w:rsidR="009508E3" w:rsidRDefault="009508E3" w:rsidP="002F58F8"/>
    <w:p w14:paraId="6F2634A0" w14:textId="27BDC8E6" w:rsidR="009508E3" w:rsidRDefault="009508E3" w:rsidP="002F58F8"/>
    <w:p w14:paraId="36D0F340" w14:textId="77777777" w:rsidR="009508E3" w:rsidRPr="002F58F8" w:rsidRDefault="009508E3" w:rsidP="002F58F8"/>
    <w:p w14:paraId="06C0705C" w14:textId="77777777" w:rsidR="002F58F8" w:rsidRPr="002F58F8" w:rsidRDefault="002F58F8" w:rsidP="002F58F8"/>
    <w:p w14:paraId="5159B8E7" w14:textId="711ABD6F" w:rsidR="00341AB0" w:rsidRPr="0021379B" w:rsidRDefault="00341AB0" w:rsidP="004B385F">
      <w:pPr>
        <w:pStyle w:val="Heading2"/>
      </w:pPr>
      <w:bookmarkStart w:id="109" w:name="_Toc94698041"/>
      <w:r w:rsidRPr="00341AB0">
        <w:t>Transition Funding (Rural)</w:t>
      </w:r>
      <w:r w:rsidRPr="0021379B">
        <w:t xml:space="preserve"> (Ref</w:t>
      </w:r>
      <w:r w:rsidR="004A6878">
        <w:t>erence</w:t>
      </w:r>
      <w:r w:rsidRPr="0021379B">
        <w:t xml:space="preserve"> 1</w:t>
      </w:r>
      <w:r>
        <w:t>26</w:t>
      </w:r>
      <w:r w:rsidRPr="0021379B">
        <w:t>)</w:t>
      </w:r>
      <w:bookmarkEnd w:id="109"/>
    </w:p>
    <w:p w14:paraId="72F9E6AC" w14:textId="657CF9D7" w:rsidR="007E0BC0" w:rsidRDefault="007E0BC0">
      <w:pPr>
        <w:rPr>
          <w:rFonts w:ascii="VIC-Regular" w:eastAsia="Times New Roman" w:hAnsi="VIC-Regular" w:cs="Times New Roman"/>
          <w:color w:val="011A3C"/>
          <w:sz w:val="24"/>
          <w:szCs w:val="24"/>
          <w:lang w:val="en" w:eastAsia="en-AU"/>
        </w:rPr>
      </w:pPr>
    </w:p>
    <w:p w14:paraId="617A0951" w14:textId="77777777" w:rsidR="007E0BC0" w:rsidRPr="00616B2D" w:rsidRDefault="007E0BC0" w:rsidP="007E0B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16B2D">
        <w:rPr>
          <w:rFonts w:ascii="VIC-Regular" w:eastAsia="Times New Roman" w:hAnsi="VIC-Regular" w:cs="Times New Roman"/>
          <w:color w:val="011A3C"/>
          <w:sz w:val="24"/>
          <w:szCs w:val="24"/>
          <w:lang w:val="en" w:eastAsia="en-AU"/>
        </w:rPr>
        <w:t xml:space="preserve">Transition Funding (Rural) is intended to provide time-limited support to schools most affected by changes to Rural School Size Adjustment Factor (RSAF), Location Index Funding (LIF) and Country Area Program grant (CAP) eligibility </w:t>
      </w:r>
      <w:proofErr w:type="gramStart"/>
      <w:r w:rsidRPr="00616B2D">
        <w:rPr>
          <w:rFonts w:ascii="VIC-Regular" w:eastAsia="Times New Roman" w:hAnsi="VIC-Regular" w:cs="Times New Roman"/>
          <w:color w:val="011A3C"/>
          <w:sz w:val="24"/>
          <w:szCs w:val="24"/>
          <w:lang w:val="en" w:eastAsia="en-AU"/>
        </w:rPr>
        <w:t>as a result of</w:t>
      </w:r>
      <w:proofErr w:type="gramEnd"/>
      <w:r w:rsidRPr="00616B2D">
        <w:rPr>
          <w:rFonts w:ascii="VIC-Regular" w:eastAsia="Times New Roman" w:hAnsi="VIC-Regular" w:cs="Times New Roman"/>
          <w:color w:val="011A3C"/>
          <w:sz w:val="24"/>
          <w:szCs w:val="24"/>
          <w:lang w:val="en" w:eastAsia="en-AU"/>
        </w:rPr>
        <w:t xml:space="preserve"> updated geographic boundaries.</w:t>
      </w:r>
    </w:p>
    <w:p w14:paraId="21C45719" w14:textId="77777777" w:rsidR="007E0BC0" w:rsidRPr="00616B2D" w:rsidRDefault="007E0BC0" w:rsidP="007E0B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616B2D">
        <w:rPr>
          <w:rFonts w:ascii="VIC-Bold" w:eastAsia="Times New Roman" w:hAnsi="VIC-Bold" w:cs="Times New Roman"/>
          <w:b/>
          <w:bCs/>
          <w:color w:val="011A3C"/>
          <w:sz w:val="27"/>
          <w:szCs w:val="27"/>
          <w:lang w:val="en" w:eastAsia="en-AU"/>
        </w:rPr>
        <w:t>Funding and Eligibility</w:t>
      </w:r>
    </w:p>
    <w:p w14:paraId="044E186D" w14:textId="77777777" w:rsidR="007E0BC0" w:rsidRPr="00616B2D" w:rsidRDefault="007E0BC0" w:rsidP="007E0B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16B2D">
        <w:rPr>
          <w:rFonts w:ascii="VIC-Regular" w:eastAsia="Times New Roman" w:hAnsi="VIC-Regular" w:cs="Times New Roman"/>
          <w:color w:val="011A3C"/>
          <w:sz w:val="24"/>
          <w:szCs w:val="24"/>
          <w:lang w:val="en" w:eastAsia="en-AU"/>
        </w:rPr>
        <w:t>Schools are eligible to receive Transition Funding (Rural) if they meet all the following eligibility criteria:</w:t>
      </w:r>
    </w:p>
    <w:p w14:paraId="430BC5DE" w14:textId="77777777" w:rsidR="007E0BC0" w:rsidRPr="00616B2D" w:rsidRDefault="007E0BC0" w:rsidP="00F66851">
      <w:pPr>
        <w:numPr>
          <w:ilvl w:val="0"/>
          <w:numId w:val="87"/>
        </w:numPr>
        <w:spacing w:after="0" w:line="240" w:lineRule="auto"/>
        <w:rPr>
          <w:rFonts w:ascii="VIC-Regular" w:eastAsia="Times New Roman" w:hAnsi="VIC-Regular" w:cs="Times New Roman"/>
          <w:color w:val="011A3C"/>
          <w:sz w:val="24"/>
          <w:szCs w:val="24"/>
          <w:lang w:val="en" w:eastAsia="en-AU"/>
        </w:rPr>
      </w:pPr>
      <w:r w:rsidRPr="00616B2D">
        <w:rPr>
          <w:rFonts w:ascii="VIC-Regular" w:eastAsia="Times New Roman" w:hAnsi="VIC-Regular" w:cs="Times New Roman"/>
          <w:color w:val="011A3C"/>
          <w:sz w:val="24"/>
          <w:szCs w:val="24"/>
          <w:lang w:val="en" w:eastAsia="en-AU"/>
        </w:rPr>
        <w:lastRenderedPageBreak/>
        <w:t xml:space="preserve">face a reduction in funding of greater than $25,000 in 2021 </w:t>
      </w:r>
      <w:proofErr w:type="gramStart"/>
      <w:r w:rsidRPr="00616B2D">
        <w:rPr>
          <w:rFonts w:ascii="VIC-Regular" w:eastAsia="Times New Roman" w:hAnsi="VIC-Regular" w:cs="Times New Roman"/>
          <w:color w:val="011A3C"/>
          <w:sz w:val="24"/>
          <w:szCs w:val="24"/>
          <w:lang w:val="en" w:eastAsia="en-AU"/>
        </w:rPr>
        <w:t>as a result of</w:t>
      </w:r>
      <w:proofErr w:type="gramEnd"/>
      <w:r w:rsidRPr="00616B2D">
        <w:rPr>
          <w:rFonts w:ascii="VIC-Regular" w:eastAsia="Times New Roman" w:hAnsi="VIC-Regular" w:cs="Times New Roman"/>
          <w:color w:val="011A3C"/>
          <w:sz w:val="24"/>
          <w:szCs w:val="24"/>
          <w:lang w:val="en" w:eastAsia="en-AU"/>
        </w:rPr>
        <w:t xml:space="preserve"> changes to RSAF, LIF and CAP eligibility from the use of updated geographic boundaries</w:t>
      </w:r>
    </w:p>
    <w:p w14:paraId="35B2BF4C" w14:textId="00E98DFE" w:rsidR="007E0BC0" w:rsidRPr="00616B2D" w:rsidRDefault="007E0BC0" w:rsidP="00F66851">
      <w:pPr>
        <w:numPr>
          <w:ilvl w:val="0"/>
          <w:numId w:val="87"/>
        </w:numPr>
        <w:spacing w:after="0" w:line="240" w:lineRule="auto"/>
        <w:rPr>
          <w:rFonts w:ascii="VIC-Regular" w:eastAsia="Times New Roman" w:hAnsi="VIC-Regular" w:cs="Times New Roman"/>
          <w:color w:val="011A3C"/>
          <w:sz w:val="24"/>
          <w:szCs w:val="24"/>
          <w:lang w:val="en" w:eastAsia="en-AU"/>
        </w:rPr>
      </w:pPr>
      <w:r w:rsidRPr="00616B2D">
        <w:rPr>
          <w:rFonts w:ascii="VIC-Regular" w:eastAsia="Times New Roman" w:hAnsi="VIC-Regular" w:cs="Times New Roman"/>
          <w:color w:val="011A3C"/>
          <w:sz w:val="24"/>
          <w:szCs w:val="24"/>
          <w:lang w:val="en" w:eastAsia="en-AU"/>
        </w:rPr>
        <w:t xml:space="preserve">their </w:t>
      </w:r>
      <w:r>
        <w:rPr>
          <w:rFonts w:ascii="VIC-Regular" w:eastAsia="Times New Roman" w:hAnsi="VIC-Regular" w:cs="Times New Roman"/>
          <w:color w:val="011A3C"/>
          <w:sz w:val="24"/>
          <w:szCs w:val="24"/>
          <w:lang w:val="en" w:eastAsia="en-AU"/>
        </w:rPr>
        <w:t xml:space="preserve">2021 </w:t>
      </w:r>
      <w:r w:rsidR="009A130D">
        <w:rPr>
          <w:rFonts w:ascii="VIC-Regular" w:eastAsia="Times New Roman" w:hAnsi="VIC-Regular" w:cs="Times New Roman"/>
          <w:color w:val="011A3C"/>
          <w:sz w:val="24"/>
          <w:szCs w:val="24"/>
          <w:lang w:val="en" w:eastAsia="en-AU"/>
        </w:rPr>
        <w:t>Student Resource Package (</w:t>
      </w:r>
      <w:r w:rsidRPr="00616B2D">
        <w:rPr>
          <w:rFonts w:ascii="VIC-Regular" w:eastAsia="Times New Roman" w:hAnsi="VIC-Regular" w:cs="Times New Roman"/>
          <w:color w:val="011A3C"/>
          <w:sz w:val="24"/>
          <w:szCs w:val="24"/>
          <w:lang w:val="en" w:eastAsia="en-AU"/>
        </w:rPr>
        <w:t>SRP</w:t>
      </w:r>
      <w:r w:rsidR="009A130D">
        <w:rPr>
          <w:rFonts w:ascii="VIC-Regular" w:eastAsia="Times New Roman" w:hAnsi="VIC-Regular" w:cs="Times New Roman"/>
          <w:color w:val="011A3C"/>
          <w:sz w:val="24"/>
          <w:szCs w:val="24"/>
          <w:lang w:val="en" w:eastAsia="en-AU"/>
        </w:rPr>
        <w:t>)</w:t>
      </w:r>
      <w:r w:rsidRPr="00616B2D">
        <w:rPr>
          <w:rFonts w:ascii="VIC-Regular" w:eastAsia="Times New Roman" w:hAnsi="VIC-Regular" w:cs="Times New Roman"/>
          <w:color w:val="011A3C"/>
          <w:sz w:val="24"/>
          <w:szCs w:val="24"/>
          <w:lang w:val="en" w:eastAsia="en-AU"/>
        </w:rPr>
        <w:t xml:space="preserve"> allocation is less than their 2020 SRP allocation</w:t>
      </w:r>
    </w:p>
    <w:p w14:paraId="2561A4CC" w14:textId="77777777" w:rsidR="007E0BC0" w:rsidRPr="00616B2D" w:rsidRDefault="007E0BC0" w:rsidP="007E0B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16B2D">
        <w:rPr>
          <w:rFonts w:ascii="VIC-Regular" w:eastAsia="Times New Roman" w:hAnsi="VIC-Regular" w:cs="Times New Roman"/>
          <w:color w:val="011A3C"/>
          <w:sz w:val="24"/>
          <w:szCs w:val="24"/>
          <w:lang w:val="en" w:eastAsia="en-AU"/>
        </w:rPr>
        <w:t>Calculation and formula</w:t>
      </w:r>
    </w:p>
    <w:p w14:paraId="2DFBE5F3" w14:textId="77777777" w:rsidR="007E0BC0" w:rsidRPr="00616B2D" w:rsidRDefault="007E0BC0" w:rsidP="007E0B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16B2D">
        <w:rPr>
          <w:rFonts w:ascii="VIC-Regular" w:eastAsia="Times New Roman" w:hAnsi="VIC-Regular" w:cs="Times New Roman"/>
          <w:color w:val="011A3C"/>
          <w:sz w:val="24"/>
          <w:szCs w:val="24"/>
          <w:lang w:val="en" w:eastAsia="en-AU"/>
        </w:rPr>
        <w:t xml:space="preserve">Allocation = 2020 SRP (campus level) allocation – </w:t>
      </w:r>
      <w:r>
        <w:rPr>
          <w:rFonts w:ascii="VIC-Regular" w:eastAsia="Times New Roman" w:hAnsi="VIC-Regular" w:cs="Times New Roman"/>
          <w:color w:val="011A3C"/>
          <w:sz w:val="24"/>
          <w:szCs w:val="24"/>
          <w:lang w:val="en" w:eastAsia="en-AU"/>
        </w:rPr>
        <w:t>2021</w:t>
      </w:r>
      <w:r w:rsidRPr="00616B2D">
        <w:rPr>
          <w:rFonts w:ascii="VIC-Regular" w:eastAsia="Times New Roman" w:hAnsi="VIC-Regular" w:cs="Times New Roman"/>
          <w:color w:val="011A3C"/>
          <w:sz w:val="24"/>
          <w:szCs w:val="24"/>
          <w:lang w:val="en" w:eastAsia="en-AU"/>
        </w:rPr>
        <w:t xml:space="preserve"> SRP (campus level) allocation</w:t>
      </w:r>
    </w:p>
    <w:p w14:paraId="33B16BD4" w14:textId="77777777" w:rsidR="007E0BC0" w:rsidRPr="00616B2D" w:rsidRDefault="007E0BC0" w:rsidP="007E0B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16B2D">
        <w:rPr>
          <w:rFonts w:ascii="VIC-Regular" w:eastAsia="Times New Roman" w:hAnsi="VIC-Regular" w:cs="Times New Roman"/>
          <w:color w:val="011A3C"/>
          <w:sz w:val="24"/>
          <w:szCs w:val="24"/>
          <w:lang w:val="en" w:eastAsia="en-AU"/>
        </w:rPr>
        <w:t>Note: The Transition Funding (Rural) allocation for a school campus has a maximum defined by:</w:t>
      </w:r>
    </w:p>
    <w:p w14:paraId="3882619C" w14:textId="77777777" w:rsidR="007E0BC0" w:rsidRPr="00616B2D" w:rsidRDefault="007E0BC0" w:rsidP="00F66851">
      <w:pPr>
        <w:numPr>
          <w:ilvl w:val="0"/>
          <w:numId w:val="87"/>
        </w:numPr>
        <w:spacing w:after="0" w:line="240" w:lineRule="auto"/>
        <w:rPr>
          <w:rFonts w:ascii="VIC-Regular" w:eastAsia="Times New Roman" w:hAnsi="VIC-Regular" w:cs="Times New Roman"/>
          <w:color w:val="011A3C"/>
          <w:sz w:val="24"/>
          <w:szCs w:val="24"/>
          <w:lang w:val="en" w:eastAsia="en-AU"/>
        </w:rPr>
      </w:pPr>
      <w:r w:rsidRPr="00616B2D">
        <w:rPr>
          <w:rFonts w:ascii="VIC-Regular" w:eastAsia="Times New Roman" w:hAnsi="VIC-Regular" w:cs="Times New Roman"/>
          <w:color w:val="011A3C"/>
          <w:sz w:val="24"/>
          <w:szCs w:val="24"/>
          <w:lang w:val="en" w:eastAsia="en-AU"/>
        </w:rPr>
        <w:t xml:space="preserve">the funding reduction in 2021 </w:t>
      </w:r>
      <w:proofErr w:type="gramStart"/>
      <w:r w:rsidRPr="00616B2D">
        <w:rPr>
          <w:rFonts w:ascii="VIC-Regular" w:eastAsia="Times New Roman" w:hAnsi="VIC-Regular" w:cs="Times New Roman"/>
          <w:color w:val="011A3C"/>
          <w:sz w:val="24"/>
          <w:szCs w:val="24"/>
          <w:lang w:val="en" w:eastAsia="en-AU"/>
        </w:rPr>
        <w:t>as a result of</w:t>
      </w:r>
      <w:proofErr w:type="gramEnd"/>
      <w:r w:rsidRPr="00616B2D">
        <w:rPr>
          <w:rFonts w:ascii="VIC-Regular" w:eastAsia="Times New Roman" w:hAnsi="VIC-Regular" w:cs="Times New Roman"/>
          <w:color w:val="011A3C"/>
          <w:sz w:val="24"/>
          <w:szCs w:val="24"/>
          <w:lang w:val="en" w:eastAsia="en-AU"/>
        </w:rPr>
        <w:t xml:space="preserve"> changes to RSAF, LIF and CAP eligibility from the use of updated geographic boundaries</w:t>
      </w:r>
    </w:p>
    <w:p w14:paraId="7CE75CFC" w14:textId="77777777" w:rsidR="007E0BC0" w:rsidRPr="00616B2D" w:rsidRDefault="007E0BC0" w:rsidP="007E0B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16B2D">
        <w:rPr>
          <w:rFonts w:ascii="VIC-Regular" w:eastAsia="Times New Roman" w:hAnsi="VIC-Regular" w:cs="Times New Roman"/>
          <w:color w:val="011A3C"/>
          <w:sz w:val="24"/>
          <w:szCs w:val="24"/>
          <w:lang w:val="en" w:eastAsia="en-AU"/>
        </w:rPr>
        <w:t>Eligible School Types:</w:t>
      </w:r>
    </w:p>
    <w:p w14:paraId="52E71C0B" w14:textId="77777777" w:rsidR="007E0BC0" w:rsidRPr="00616B2D" w:rsidRDefault="007E0BC0" w:rsidP="007E0B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16B2D">
        <w:rPr>
          <w:rFonts w:ascii="VIC-Regular" w:eastAsia="Times New Roman" w:hAnsi="VIC-Regular" w:cs="Times New Roman"/>
          <w:color w:val="011A3C"/>
          <w:sz w:val="24"/>
          <w:szCs w:val="24"/>
          <w:lang w:val="en" w:eastAsia="en-AU"/>
        </w:rPr>
        <w:t>As per eligibility for:</w:t>
      </w:r>
    </w:p>
    <w:p w14:paraId="072BAC70" w14:textId="77777777" w:rsidR="007E0BC0" w:rsidRPr="00616B2D" w:rsidRDefault="007E0BC0" w:rsidP="00F66851">
      <w:pPr>
        <w:numPr>
          <w:ilvl w:val="0"/>
          <w:numId w:val="87"/>
        </w:numPr>
        <w:spacing w:after="0" w:line="240" w:lineRule="auto"/>
        <w:rPr>
          <w:rFonts w:ascii="VIC-Regular" w:eastAsia="Times New Roman" w:hAnsi="VIC-Regular" w:cs="Times New Roman"/>
          <w:color w:val="011A3C"/>
          <w:sz w:val="24"/>
          <w:szCs w:val="24"/>
          <w:lang w:val="en" w:eastAsia="en-AU"/>
        </w:rPr>
      </w:pPr>
      <w:r w:rsidRPr="00616B2D">
        <w:rPr>
          <w:rFonts w:ascii="VIC-Regular" w:eastAsia="Times New Roman" w:hAnsi="VIC-Regular" w:cs="Times New Roman"/>
          <w:color w:val="011A3C"/>
          <w:sz w:val="24"/>
          <w:szCs w:val="24"/>
          <w:lang w:val="en" w:eastAsia="en-AU"/>
        </w:rPr>
        <w:t xml:space="preserve">Rural School Size Adjustment Factor (RSAF), </w:t>
      </w:r>
    </w:p>
    <w:p w14:paraId="31830161" w14:textId="77777777" w:rsidR="007E0BC0" w:rsidRPr="00616B2D" w:rsidRDefault="007E0BC0" w:rsidP="00F66851">
      <w:pPr>
        <w:numPr>
          <w:ilvl w:val="0"/>
          <w:numId w:val="87"/>
        </w:numPr>
        <w:spacing w:after="0" w:line="240" w:lineRule="auto"/>
        <w:rPr>
          <w:rFonts w:ascii="VIC-Regular" w:eastAsia="Times New Roman" w:hAnsi="VIC-Regular" w:cs="Times New Roman"/>
          <w:color w:val="011A3C"/>
          <w:sz w:val="24"/>
          <w:szCs w:val="24"/>
          <w:lang w:val="en" w:eastAsia="en-AU"/>
        </w:rPr>
      </w:pPr>
      <w:r w:rsidRPr="00616B2D">
        <w:rPr>
          <w:rFonts w:ascii="VIC-Regular" w:eastAsia="Times New Roman" w:hAnsi="VIC-Regular" w:cs="Times New Roman"/>
          <w:color w:val="011A3C"/>
          <w:sz w:val="24"/>
          <w:szCs w:val="24"/>
          <w:lang w:val="en" w:eastAsia="en-AU"/>
        </w:rPr>
        <w:t xml:space="preserve">Location Index Funding (LIF) and </w:t>
      </w:r>
    </w:p>
    <w:p w14:paraId="09D8C507" w14:textId="77777777" w:rsidR="007E0BC0" w:rsidRPr="00616B2D" w:rsidRDefault="007E0BC0" w:rsidP="00F66851">
      <w:pPr>
        <w:numPr>
          <w:ilvl w:val="0"/>
          <w:numId w:val="87"/>
        </w:numPr>
        <w:spacing w:after="0" w:line="240" w:lineRule="auto"/>
        <w:rPr>
          <w:rFonts w:ascii="VIC-Regular" w:eastAsia="Times New Roman" w:hAnsi="VIC-Regular" w:cs="Times New Roman"/>
          <w:color w:val="011A3C"/>
          <w:sz w:val="24"/>
          <w:szCs w:val="24"/>
          <w:lang w:val="en" w:eastAsia="en-AU"/>
        </w:rPr>
      </w:pPr>
      <w:r w:rsidRPr="00616B2D">
        <w:rPr>
          <w:rFonts w:ascii="VIC-Regular" w:eastAsia="Times New Roman" w:hAnsi="VIC-Regular" w:cs="Times New Roman"/>
          <w:color w:val="011A3C"/>
          <w:sz w:val="24"/>
          <w:szCs w:val="24"/>
          <w:lang w:val="en" w:eastAsia="en-AU"/>
        </w:rPr>
        <w:t>Country Area Program grant (CAP)</w:t>
      </w:r>
    </w:p>
    <w:p w14:paraId="5C0B4867" w14:textId="77777777" w:rsidR="007E0BC0" w:rsidRPr="00616B2D" w:rsidRDefault="007E0BC0" w:rsidP="007E0BC0"/>
    <w:p w14:paraId="37E56D5D" w14:textId="77777777" w:rsidR="007E0BC0" w:rsidRDefault="007E0BC0" w:rsidP="007E0BC0">
      <w:pPr>
        <w:rPr>
          <w:rFonts w:ascii="VIC-Regular" w:eastAsia="Times New Roman" w:hAnsi="VIC-Regular" w:cs="Times New Roman"/>
          <w:color w:val="011A3C"/>
          <w:sz w:val="24"/>
          <w:szCs w:val="24"/>
          <w:lang w:val="en" w:eastAsia="en-AU"/>
        </w:rPr>
      </w:pPr>
      <w:r w:rsidRPr="00616B2D">
        <w:rPr>
          <w:rFonts w:ascii="VIC-Regular" w:eastAsia="Times New Roman" w:hAnsi="VIC-Regular" w:cs="Times New Roman"/>
          <w:color w:val="011A3C"/>
          <w:sz w:val="24"/>
          <w:szCs w:val="24"/>
          <w:lang w:val="en" w:eastAsia="en-AU"/>
        </w:rPr>
        <w:t xml:space="preserve">Funding will be </w:t>
      </w:r>
      <w:r>
        <w:rPr>
          <w:rFonts w:ascii="VIC-Regular" w:eastAsia="Times New Roman" w:hAnsi="VIC-Regular" w:cs="Times New Roman"/>
          <w:color w:val="011A3C"/>
          <w:sz w:val="24"/>
          <w:szCs w:val="24"/>
          <w:lang w:val="en" w:eastAsia="en-AU"/>
        </w:rPr>
        <w:t>based on the 2021 transitioning position of the eligible school</w:t>
      </w:r>
      <w:r w:rsidRPr="00616B2D">
        <w:rPr>
          <w:rFonts w:ascii="VIC-Regular" w:eastAsia="Times New Roman" w:hAnsi="VIC-Regular" w:cs="Times New Roman"/>
          <w:color w:val="011A3C"/>
          <w:sz w:val="24"/>
          <w:szCs w:val="24"/>
          <w:lang w:val="en" w:eastAsia="en-AU"/>
        </w:rPr>
        <w:t>, funding is allocated through a mix of credit and cash funding.</w:t>
      </w:r>
    </w:p>
    <w:p w14:paraId="77A1495F" w14:textId="19915825" w:rsidR="007E0BC0" w:rsidRDefault="007E0BC0" w:rsidP="007E0BC0">
      <w:p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Funding for transition is time limited and will reduce annually. The table below outlines the transition funding reduction over the transition </w:t>
      </w:r>
      <w:r w:rsidR="00E47D1A">
        <w:rPr>
          <w:rFonts w:ascii="VIC-Regular" w:eastAsia="Times New Roman" w:hAnsi="VIC-Regular" w:cs="Times New Roman"/>
          <w:color w:val="011A3C"/>
          <w:sz w:val="24"/>
          <w:szCs w:val="24"/>
          <w:lang w:val="en" w:eastAsia="en-AU"/>
        </w:rPr>
        <w:t>period, in 2022 Schools transition funding will represent 75 per cent of the previous year transition</w:t>
      </w:r>
      <w:r>
        <w:rPr>
          <w:rFonts w:ascii="VIC-Regular" w:eastAsia="Times New Roman" w:hAnsi="VIC-Regular" w:cs="Times New Roman"/>
          <w:color w:val="011A3C"/>
          <w:sz w:val="24"/>
          <w:szCs w:val="24"/>
          <w:lang w:val="en" w:eastAsia="en-AU"/>
        </w:rPr>
        <w:t>:</w:t>
      </w:r>
    </w:p>
    <w:tbl>
      <w:tblPr>
        <w:tblStyle w:val="TableGrid"/>
        <w:tblW w:w="0" w:type="auto"/>
        <w:tblInd w:w="0" w:type="dxa"/>
        <w:tblLook w:val="04A0" w:firstRow="1" w:lastRow="0" w:firstColumn="1" w:lastColumn="0" w:noHBand="0" w:noVBand="1"/>
      </w:tblPr>
      <w:tblGrid>
        <w:gridCol w:w="1459"/>
        <w:gridCol w:w="1459"/>
        <w:gridCol w:w="1459"/>
        <w:gridCol w:w="1459"/>
        <w:gridCol w:w="1459"/>
      </w:tblGrid>
      <w:tr w:rsidR="007E0BC0" w14:paraId="0E83405A" w14:textId="77777777" w:rsidTr="00C116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188B162" w14:textId="77777777" w:rsidR="007E0BC0" w:rsidRDefault="007E0BC0" w:rsidP="0034555D">
            <w:pPr>
              <w:jc w:val="center"/>
              <w:rPr>
                <w:rFonts w:ascii="VIC-Regular" w:eastAsia="Times New Roman" w:hAnsi="VIC-Regular" w:cs="Times New Roman"/>
                <w:color w:val="011A3C"/>
                <w:sz w:val="24"/>
                <w:lang w:val="en" w:eastAsia="en-AU"/>
              </w:rPr>
            </w:pPr>
            <w:r>
              <w:rPr>
                <w:rFonts w:ascii="VIC-Regular" w:eastAsia="Times New Roman" w:hAnsi="VIC-Regular" w:cs="Times New Roman"/>
                <w:color w:val="011A3C"/>
                <w:sz w:val="24"/>
                <w:lang w:val="en" w:eastAsia="en-AU"/>
              </w:rPr>
              <w:t>2021 Transition Funding allocated</w:t>
            </w:r>
          </w:p>
        </w:tc>
        <w:tc>
          <w:tcPr>
            <w:tcW w:w="0" w:type="dxa"/>
            <w:shd w:val="clear" w:color="auto" w:fill="00B050"/>
          </w:tcPr>
          <w:p w14:paraId="7409B76B" w14:textId="77777777" w:rsidR="007E0BC0" w:rsidRDefault="007E0BC0" w:rsidP="0034555D">
            <w:pPr>
              <w:jc w:val="center"/>
              <w:cnfStyle w:val="100000000000" w:firstRow="1" w:lastRow="0" w:firstColumn="0" w:lastColumn="0" w:oddVBand="0" w:evenVBand="0" w:oddHBand="0" w:evenHBand="0" w:firstRowFirstColumn="0" w:firstRowLastColumn="0" w:lastRowFirstColumn="0" w:lastRowLastColumn="0"/>
              <w:rPr>
                <w:rFonts w:ascii="VIC-Regular" w:eastAsia="Times New Roman" w:hAnsi="VIC-Regular" w:cs="Times New Roman"/>
                <w:color w:val="011A3C"/>
                <w:sz w:val="24"/>
                <w:lang w:val="en" w:eastAsia="en-AU"/>
              </w:rPr>
            </w:pPr>
            <w:r>
              <w:rPr>
                <w:rFonts w:ascii="VIC-Regular" w:eastAsia="Times New Roman" w:hAnsi="VIC-Regular" w:cs="Times New Roman"/>
                <w:color w:val="011A3C"/>
                <w:sz w:val="24"/>
                <w:lang w:val="en" w:eastAsia="en-AU"/>
              </w:rPr>
              <w:t>2022 Transition Funding allocated</w:t>
            </w:r>
          </w:p>
        </w:tc>
        <w:tc>
          <w:tcPr>
            <w:tcW w:w="0" w:type="dxa"/>
          </w:tcPr>
          <w:p w14:paraId="33CE7444" w14:textId="77777777" w:rsidR="007E0BC0" w:rsidRDefault="007E0BC0" w:rsidP="0034555D">
            <w:pPr>
              <w:jc w:val="center"/>
              <w:cnfStyle w:val="100000000000" w:firstRow="1" w:lastRow="0" w:firstColumn="0" w:lastColumn="0" w:oddVBand="0" w:evenVBand="0" w:oddHBand="0" w:evenHBand="0" w:firstRowFirstColumn="0" w:firstRowLastColumn="0" w:lastRowFirstColumn="0" w:lastRowLastColumn="0"/>
              <w:rPr>
                <w:rFonts w:ascii="VIC-Regular" w:eastAsia="Times New Roman" w:hAnsi="VIC-Regular" w:cs="Times New Roman"/>
                <w:color w:val="011A3C"/>
                <w:sz w:val="24"/>
                <w:lang w:val="en" w:eastAsia="en-AU"/>
              </w:rPr>
            </w:pPr>
            <w:r>
              <w:rPr>
                <w:rFonts w:ascii="VIC-Regular" w:eastAsia="Times New Roman" w:hAnsi="VIC-Regular" w:cs="Times New Roman"/>
                <w:color w:val="011A3C"/>
                <w:sz w:val="24"/>
                <w:lang w:val="en" w:eastAsia="en-AU"/>
              </w:rPr>
              <w:t>2023 Transition Funding allocated</w:t>
            </w:r>
          </w:p>
        </w:tc>
        <w:tc>
          <w:tcPr>
            <w:tcW w:w="0" w:type="dxa"/>
          </w:tcPr>
          <w:p w14:paraId="124F2567" w14:textId="77777777" w:rsidR="007E0BC0" w:rsidRDefault="007E0BC0" w:rsidP="0034555D">
            <w:pPr>
              <w:jc w:val="center"/>
              <w:cnfStyle w:val="100000000000" w:firstRow="1" w:lastRow="0" w:firstColumn="0" w:lastColumn="0" w:oddVBand="0" w:evenVBand="0" w:oddHBand="0" w:evenHBand="0" w:firstRowFirstColumn="0" w:firstRowLastColumn="0" w:lastRowFirstColumn="0" w:lastRowLastColumn="0"/>
              <w:rPr>
                <w:rFonts w:ascii="VIC-Regular" w:eastAsia="Times New Roman" w:hAnsi="VIC-Regular" w:cs="Times New Roman"/>
                <w:color w:val="011A3C"/>
                <w:sz w:val="24"/>
                <w:lang w:val="en" w:eastAsia="en-AU"/>
              </w:rPr>
            </w:pPr>
            <w:r>
              <w:rPr>
                <w:rFonts w:ascii="VIC-Regular" w:eastAsia="Times New Roman" w:hAnsi="VIC-Regular" w:cs="Times New Roman"/>
                <w:color w:val="011A3C"/>
                <w:sz w:val="24"/>
                <w:lang w:val="en" w:eastAsia="en-AU"/>
              </w:rPr>
              <w:t>2024 Transition Funding allocated</w:t>
            </w:r>
          </w:p>
        </w:tc>
        <w:tc>
          <w:tcPr>
            <w:tcW w:w="0" w:type="dxa"/>
          </w:tcPr>
          <w:p w14:paraId="015AABF3" w14:textId="06899DA7" w:rsidR="007E0BC0" w:rsidRDefault="007E0BC0" w:rsidP="0034555D">
            <w:pPr>
              <w:jc w:val="center"/>
              <w:cnfStyle w:val="100000000000" w:firstRow="1" w:lastRow="0" w:firstColumn="0" w:lastColumn="0" w:oddVBand="0" w:evenVBand="0" w:oddHBand="0" w:evenHBand="0" w:firstRowFirstColumn="0" w:firstRowLastColumn="0" w:lastRowFirstColumn="0" w:lastRowLastColumn="0"/>
              <w:rPr>
                <w:rFonts w:ascii="VIC-Regular" w:eastAsia="Times New Roman" w:hAnsi="VIC-Regular" w:cs="Times New Roman"/>
                <w:color w:val="011A3C"/>
                <w:sz w:val="24"/>
                <w:lang w:val="en" w:eastAsia="en-AU"/>
              </w:rPr>
            </w:pPr>
            <w:r>
              <w:rPr>
                <w:rFonts w:ascii="VIC-Regular" w:eastAsia="Times New Roman" w:hAnsi="VIC-Regular" w:cs="Times New Roman"/>
                <w:color w:val="011A3C"/>
                <w:sz w:val="24"/>
                <w:lang w:val="en" w:eastAsia="en-AU"/>
              </w:rPr>
              <w:t xml:space="preserve">2025 </w:t>
            </w:r>
            <w:r w:rsidR="00CE4DD7">
              <w:rPr>
                <w:rFonts w:ascii="VIC-Regular" w:eastAsia="Times New Roman" w:hAnsi="VIC-Regular" w:cs="Times New Roman"/>
                <w:color w:val="011A3C"/>
                <w:sz w:val="24"/>
                <w:lang w:val="en" w:eastAsia="en-AU"/>
              </w:rPr>
              <w:t>Transition</w:t>
            </w:r>
            <w:r>
              <w:rPr>
                <w:rFonts w:ascii="VIC-Regular" w:eastAsia="Times New Roman" w:hAnsi="VIC-Regular" w:cs="Times New Roman"/>
                <w:color w:val="011A3C"/>
                <w:sz w:val="24"/>
                <w:lang w:val="en" w:eastAsia="en-AU"/>
              </w:rPr>
              <w:t xml:space="preserve"> Funding allocated</w:t>
            </w:r>
          </w:p>
        </w:tc>
      </w:tr>
      <w:tr w:rsidR="007E0BC0" w14:paraId="634119BF" w14:textId="77777777" w:rsidTr="00C116FE">
        <w:tc>
          <w:tcPr>
            <w:cnfStyle w:val="001000000000" w:firstRow="0" w:lastRow="0" w:firstColumn="1" w:lastColumn="0" w:oddVBand="0" w:evenVBand="0" w:oddHBand="0" w:evenHBand="0" w:firstRowFirstColumn="0" w:firstRowLastColumn="0" w:lastRowFirstColumn="0" w:lastRowLastColumn="0"/>
            <w:tcW w:w="0" w:type="dxa"/>
          </w:tcPr>
          <w:p w14:paraId="5C488394" w14:textId="77777777" w:rsidR="007E0BC0" w:rsidRDefault="007E0BC0" w:rsidP="0034555D">
            <w:pPr>
              <w:jc w:val="center"/>
              <w:rPr>
                <w:rFonts w:ascii="VIC-Regular" w:eastAsia="Times New Roman" w:hAnsi="VIC-Regular" w:cs="Times New Roman"/>
                <w:color w:val="011A3C"/>
                <w:sz w:val="24"/>
                <w:lang w:val="en" w:eastAsia="en-AU"/>
              </w:rPr>
            </w:pPr>
            <w:r>
              <w:rPr>
                <w:rFonts w:ascii="VIC-Regular" w:eastAsia="Times New Roman" w:hAnsi="VIC-Regular" w:cs="Times New Roman"/>
                <w:color w:val="011A3C"/>
                <w:sz w:val="24"/>
                <w:lang w:val="en" w:eastAsia="en-AU"/>
              </w:rPr>
              <w:t>100%</w:t>
            </w:r>
          </w:p>
        </w:tc>
        <w:tc>
          <w:tcPr>
            <w:tcW w:w="0" w:type="dxa"/>
            <w:shd w:val="clear" w:color="auto" w:fill="00B050"/>
          </w:tcPr>
          <w:p w14:paraId="64ECA3A9" w14:textId="77777777" w:rsidR="007E0BC0" w:rsidRDefault="007E0BC0" w:rsidP="0034555D">
            <w:pPr>
              <w:jc w:val="center"/>
              <w:cnfStyle w:val="000000000000" w:firstRow="0" w:lastRow="0" w:firstColumn="0" w:lastColumn="0" w:oddVBand="0" w:evenVBand="0" w:oddHBand="0" w:evenHBand="0" w:firstRowFirstColumn="0" w:firstRowLastColumn="0" w:lastRowFirstColumn="0" w:lastRowLastColumn="0"/>
              <w:rPr>
                <w:rFonts w:ascii="VIC-Regular" w:eastAsia="Times New Roman" w:hAnsi="VIC-Regular" w:cs="Times New Roman"/>
                <w:color w:val="011A3C"/>
                <w:sz w:val="24"/>
                <w:lang w:val="en" w:eastAsia="en-AU"/>
              </w:rPr>
            </w:pPr>
            <w:r>
              <w:rPr>
                <w:rFonts w:ascii="VIC-Regular" w:eastAsia="Times New Roman" w:hAnsi="VIC-Regular" w:cs="Times New Roman"/>
                <w:color w:val="011A3C"/>
                <w:sz w:val="24"/>
                <w:lang w:val="en" w:eastAsia="en-AU"/>
              </w:rPr>
              <w:t>75%</w:t>
            </w:r>
          </w:p>
        </w:tc>
        <w:tc>
          <w:tcPr>
            <w:tcW w:w="0" w:type="dxa"/>
          </w:tcPr>
          <w:p w14:paraId="654F7949" w14:textId="77777777" w:rsidR="007E0BC0" w:rsidRDefault="007E0BC0" w:rsidP="0034555D">
            <w:pPr>
              <w:jc w:val="center"/>
              <w:cnfStyle w:val="000000000000" w:firstRow="0" w:lastRow="0" w:firstColumn="0" w:lastColumn="0" w:oddVBand="0" w:evenVBand="0" w:oddHBand="0" w:evenHBand="0" w:firstRowFirstColumn="0" w:firstRowLastColumn="0" w:lastRowFirstColumn="0" w:lastRowLastColumn="0"/>
              <w:rPr>
                <w:rFonts w:ascii="VIC-Regular" w:eastAsia="Times New Roman" w:hAnsi="VIC-Regular" w:cs="Times New Roman"/>
                <w:color w:val="011A3C"/>
                <w:sz w:val="24"/>
                <w:lang w:val="en" w:eastAsia="en-AU"/>
              </w:rPr>
            </w:pPr>
            <w:r>
              <w:rPr>
                <w:rFonts w:ascii="VIC-Regular" w:eastAsia="Times New Roman" w:hAnsi="VIC-Regular" w:cs="Times New Roman"/>
                <w:color w:val="011A3C"/>
                <w:sz w:val="24"/>
                <w:lang w:val="en" w:eastAsia="en-AU"/>
              </w:rPr>
              <w:t>50%</w:t>
            </w:r>
          </w:p>
        </w:tc>
        <w:tc>
          <w:tcPr>
            <w:tcW w:w="0" w:type="dxa"/>
          </w:tcPr>
          <w:p w14:paraId="34ECDF21" w14:textId="77777777" w:rsidR="007E0BC0" w:rsidRDefault="007E0BC0" w:rsidP="0034555D">
            <w:pPr>
              <w:jc w:val="center"/>
              <w:cnfStyle w:val="000000000000" w:firstRow="0" w:lastRow="0" w:firstColumn="0" w:lastColumn="0" w:oddVBand="0" w:evenVBand="0" w:oddHBand="0" w:evenHBand="0" w:firstRowFirstColumn="0" w:firstRowLastColumn="0" w:lastRowFirstColumn="0" w:lastRowLastColumn="0"/>
              <w:rPr>
                <w:rFonts w:ascii="VIC-Regular" w:eastAsia="Times New Roman" w:hAnsi="VIC-Regular" w:cs="Times New Roman"/>
                <w:color w:val="011A3C"/>
                <w:sz w:val="24"/>
                <w:lang w:val="en" w:eastAsia="en-AU"/>
              </w:rPr>
            </w:pPr>
            <w:r>
              <w:rPr>
                <w:rFonts w:ascii="VIC-Regular" w:eastAsia="Times New Roman" w:hAnsi="VIC-Regular" w:cs="Times New Roman"/>
                <w:color w:val="011A3C"/>
                <w:sz w:val="24"/>
                <w:lang w:val="en" w:eastAsia="en-AU"/>
              </w:rPr>
              <w:t>25%</w:t>
            </w:r>
          </w:p>
        </w:tc>
        <w:tc>
          <w:tcPr>
            <w:tcW w:w="0" w:type="dxa"/>
          </w:tcPr>
          <w:p w14:paraId="7E38C742" w14:textId="77777777" w:rsidR="007E0BC0" w:rsidRDefault="007E0BC0" w:rsidP="0034555D">
            <w:pPr>
              <w:jc w:val="center"/>
              <w:cnfStyle w:val="000000000000" w:firstRow="0" w:lastRow="0" w:firstColumn="0" w:lastColumn="0" w:oddVBand="0" w:evenVBand="0" w:oddHBand="0" w:evenHBand="0" w:firstRowFirstColumn="0" w:firstRowLastColumn="0" w:lastRowFirstColumn="0" w:lastRowLastColumn="0"/>
              <w:rPr>
                <w:rFonts w:ascii="VIC-Regular" w:eastAsia="Times New Roman" w:hAnsi="VIC-Regular" w:cs="Times New Roman"/>
                <w:color w:val="011A3C"/>
                <w:sz w:val="24"/>
                <w:lang w:val="en" w:eastAsia="en-AU"/>
              </w:rPr>
            </w:pPr>
            <w:r>
              <w:rPr>
                <w:rFonts w:ascii="VIC-Regular" w:eastAsia="Times New Roman" w:hAnsi="VIC-Regular" w:cs="Times New Roman"/>
                <w:color w:val="011A3C"/>
                <w:sz w:val="24"/>
                <w:lang w:val="en" w:eastAsia="en-AU"/>
              </w:rPr>
              <w:t>0%</w:t>
            </w:r>
          </w:p>
        </w:tc>
      </w:tr>
    </w:tbl>
    <w:p w14:paraId="5385AE72" w14:textId="77777777" w:rsidR="007E0BC0" w:rsidRDefault="007E0BC0" w:rsidP="007E0BC0">
      <w:pPr>
        <w:rPr>
          <w:rFonts w:ascii="VIC-Regular" w:eastAsia="Times New Roman" w:hAnsi="VIC-Regular" w:cs="Times New Roman"/>
          <w:color w:val="011A3C"/>
          <w:sz w:val="24"/>
          <w:szCs w:val="24"/>
          <w:lang w:val="en" w:eastAsia="en-AU"/>
        </w:rPr>
      </w:pPr>
    </w:p>
    <w:p w14:paraId="4A822122" w14:textId="77777777" w:rsidR="007E0BC0" w:rsidRDefault="007E0BC0" w:rsidP="007E0BC0">
      <w:p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Example: </w:t>
      </w:r>
      <w:r w:rsidRPr="007A28CE">
        <w:rPr>
          <w:rFonts w:ascii="VIC-Regular" w:eastAsia="Times New Roman" w:hAnsi="VIC-Regular" w:cs="Times New Roman"/>
          <w:color w:val="011A3C"/>
          <w:sz w:val="24"/>
          <w:szCs w:val="24"/>
          <w:lang w:val="en" w:eastAsia="en-AU"/>
        </w:rPr>
        <w:t>Transition Funding (Rural)</w:t>
      </w:r>
      <w:r>
        <w:rPr>
          <w:rFonts w:ascii="VIC-Regular" w:eastAsia="Times New Roman" w:hAnsi="VIC-Regular" w:cs="Times New Roman"/>
          <w:color w:val="011A3C"/>
          <w:sz w:val="24"/>
          <w:szCs w:val="24"/>
          <w:lang w:val="en" w:eastAsia="en-AU"/>
        </w:rPr>
        <w:t xml:space="preserve"> for a school is calculated as follows:</w:t>
      </w:r>
    </w:p>
    <w:p w14:paraId="7D3DE765" w14:textId="77777777" w:rsidR="007E0BC0" w:rsidRDefault="007E0BC0" w:rsidP="007E0BC0">
      <w:p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A school with numbers in the table below satisfies the eligibility conditions.</w:t>
      </w:r>
    </w:p>
    <w:tbl>
      <w:tblPr>
        <w:tblW w:w="0" w:type="auto"/>
        <w:tblLook w:val="04A0" w:firstRow="1" w:lastRow="0" w:firstColumn="1" w:lastColumn="0" w:noHBand="0" w:noVBand="1"/>
      </w:tblPr>
      <w:tblGrid>
        <w:gridCol w:w="1164"/>
        <w:gridCol w:w="4596"/>
        <w:gridCol w:w="1495"/>
        <w:gridCol w:w="1761"/>
      </w:tblGrid>
      <w:tr w:rsidR="007E0BC0" w:rsidRPr="008A6CE0" w14:paraId="6CB5EA81" w14:textId="77777777" w:rsidTr="0034555D">
        <w:trPr>
          <w:trHeight w:val="300"/>
        </w:trPr>
        <w:tc>
          <w:tcPr>
            <w:tcW w:w="0" w:type="auto"/>
            <w:vMerge w:val="restart"/>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AE309EC" w14:textId="77777777" w:rsidR="007E0BC0" w:rsidRPr="008A6CE0" w:rsidRDefault="007E0BC0" w:rsidP="0034555D">
            <w:pPr>
              <w:spacing w:after="0" w:line="240" w:lineRule="auto"/>
              <w:jc w:val="center"/>
              <w:rPr>
                <w:rFonts w:eastAsia="Times New Roman" w:cs="Arial"/>
                <w:sz w:val="24"/>
                <w:szCs w:val="24"/>
                <w:lang w:eastAsia="en-AU"/>
              </w:rPr>
            </w:pPr>
            <w:r w:rsidRPr="008A6CE0">
              <w:rPr>
                <w:rFonts w:eastAsia="Times New Roman" w:cs="Arial"/>
                <w:sz w:val="24"/>
                <w:szCs w:val="24"/>
                <w:lang w:eastAsia="en-AU"/>
              </w:rPr>
              <w:t>2020</w:t>
            </w:r>
          </w:p>
        </w:tc>
        <w:tc>
          <w:tcPr>
            <w:tcW w:w="0" w:type="auto"/>
            <w:tcBorders>
              <w:top w:val="single" w:sz="4" w:space="0" w:color="BFBFBF"/>
              <w:left w:val="nil"/>
              <w:bottom w:val="single" w:sz="4" w:space="0" w:color="BFBFBF"/>
              <w:right w:val="single" w:sz="4" w:space="0" w:color="BFBFBF"/>
            </w:tcBorders>
            <w:shd w:val="clear" w:color="auto" w:fill="auto"/>
            <w:noWrap/>
            <w:vAlign w:val="bottom"/>
            <w:hideMark/>
          </w:tcPr>
          <w:p w14:paraId="030082DF" w14:textId="77777777" w:rsidR="007E0BC0" w:rsidRPr="008A6CE0" w:rsidRDefault="007E0BC0" w:rsidP="0034555D">
            <w:pPr>
              <w:spacing w:after="0" w:line="240" w:lineRule="auto"/>
              <w:rPr>
                <w:rFonts w:eastAsia="Times New Roman" w:cs="Arial"/>
                <w:sz w:val="24"/>
                <w:szCs w:val="24"/>
                <w:lang w:eastAsia="en-AU"/>
              </w:rPr>
            </w:pPr>
            <w:r w:rsidRPr="008A6CE0">
              <w:rPr>
                <w:rFonts w:eastAsia="Times New Roman" w:cs="Arial"/>
                <w:sz w:val="24"/>
                <w:szCs w:val="24"/>
                <w:lang w:eastAsia="en-AU"/>
              </w:rPr>
              <w:t>Total SRP less rural items</w:t>
            </w:r>
          </w:p>
        </w:tc>
        <w:tc>
          <w:tcPr>
            <w:tcW w:w="0" w:type="auto"/>
            <w:tcBorders>
              <w:top w:val="single" w:sz="4" w:space="0" w:color="BFBFBF"/>
              <w:left w:val="nil"/>
              <w:bottom w:val="single" w:sz="4" w:space="0" w:color="BFBFBF"/>
              <w:right w:val="single" w:sz="4" w:space="0" w:color="BFBFBF"/>
            </w:tcBorders>
            <w:shd w:val="clear" w:color="auto" w:fill="auto"/>
            <w:noWrap/>
            <w:vAlign w:val="center"/>
            <w:hideMark/>
          </w:tcPr>
          <w:p w14:paraId="45A95A36" w14:textId="77777777" w:rsidR="007E0BC0" w:rsidRPr="008A6CE0" w:rsidRDefault="007E0BC0" w:rsidP="0034555D">
            <w:pPr>
              <w:spacing w:after="0" w:line="240" w:lineRule="auto"/>
              <w:rPr>
                <w:rFonts w:eastAsia="Times New Roman" w:cs="Calibri"/>
                <w:color w:val="000000"/>
                <w:sz w:val="24"/>
                <w:szCs w:val="24"/>
                <w:lang w:eastAsia="en-AU"/>
              </w:rPr>
            </w:pPr>
            <w:r w:rsidRPr="008A6CE0">
              <w:rPr>
                <w:rFonts w:eastAsia="Times New Roman" w:cs="Calibri"/>
                <w:color w:val="000000"/>
                <w:sz w:val="24"/>
                <w:szCs w:val="24"/>
                <w:lang w:eastAsia="en-AU"/>
              </w:rPr>
              <w:t xml:space="preserve"> </w:t>
            </w:r>
            <w:proofErr w:type="gramStart"/>
            <w:r w:rsidRPr="008A6CE0">
              <w:rPr>
                <w:rFonts w:eastAsia="Times New Roman" w:cs="Calibri"/>
                <w:color w:val="000000"/>
                <w:sz w:val="24"/>
                <w:szCs w:val="24"/>
                <w:lang w:eastAsia="en-AU"/>
              </w:rPr>
              <w:t>$  1,300,000</w:t>
            </w:r>
            <w:proofErr w:type="gramEnd"/>
            <w:r w:rsidRPr="008A6CE0">
              <w:rPr>
                <w:rFonts w:eastAsia="Times New Roman" w:cs="Calibri"/>
                <w:color w:val="000000"/>
                <w:sz w:val="24"/>
                <w:szCs w:val="24"/>
                <w:lang w:eastAsia="en-AU"/>
              </w:rPr>
              <w:t xml:space="preserve"> </w:t>
            </w:r>
          </w:p>
        </w:tc>
        <w:tc>
          <w:tcPr>
            <w:tcW w:w="0" w:type="auto"/>
            <w:tcBorders>
              <w:top w:val="single" w:sz="4" w:space="0" w:color="BFBFBF"/>
              <w:left w:val="nil"/>
              <w:bottom w:val="single" w:sz="4" w:space="0" w:color="BFBFBF"/>
              <w:right w:val="single" w:sz="4" w:space="0" w:color="BFBFBF"/>
            </w:tcBorders>
            <w:shd w:val="clear" w:color="auto" w:fill="auto"/>
            <w:noWrap/>
            <w:vAlign w:val="bottom"/>
            <w:hideMark/>
          </w:tcPr>
          <w:p w14:paraId="0CF6A21D" w14:textId="77777777" w:rsidR="007E0BC0" w:rsidRPr="008A6CE0" w:rsidRDefault="007E0BC0" w:rsidP="0034555D">
            <w:pPr>
              <w:spacing w:after="0" w:line="240" w:lineRule="auto"/>
              <w:jc w:val="center"/>
              <w:rPr>
                <w:rFonts w:eastAsia="Times New Roman" w:cs="Arial"/>
                <w:sz w:val="24"/>
                <w:szCs w:val="24"/>
                <w:lang w:eastAsia="en-AU"/>
              </w:rPr>
            </w:pPr>
            <w:r w:rsidRPr="008A6CE0">
              <w:rPr>
                <w:rFonts w:eastAsia="Times New Roman" w:cs="Arial"/>
                <w:sz w:val="24"/>
                <w:szCs w:val="24"/>
                <w:lang w:eastAsia="en-AU"/>
              </w:rPr>
              <w:t>A</w:t>
            </w:r>
          </w:p>
        </w:tc>
      </w:tr>
      <w:tr w:rsidR="007E0BC0" w:rsidRPr="008A6CE0" w14:paraId="2E4C2851" w14:textId="77777777" w:rsidTr="0034555D">
        <w:trPr>
          <w:trHeight w:val="300"/>
        </w:trPr>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19F24B01" w14:textId="77777777" w:rsidR="007E0BC0" w:rsidRPr="008A6CE0" w:rsidRDefault="007E0BC0" w:rsidP="0034555D">
            <w:pPr>
              <w:spacing w:after="0" w:line="240" w:lineRule="auto"/>
              <w:rPr>
                <w:rFonts w:eastAsia="Times New Roman" w:cs="Arial"/>
                <w:sz w:val="24"/>
                <w:szCs w:val="24"/>
                <w:lang w:eastAsia="en-AU"/>
              </w:rPr>
            </w:pPr>
          </w:p>
        </w:tc>
        <w:tc>
          <w:tcPr>
            <w:tcW w:w="0" w:type="auto"/>
            <w:tcBorders>
              <w:top w:val="nil"/>
              <w:left w:val="nil"/>
              <w:bottom w:val="single" w:sz="4" w:space="0" w:color="BFBFBF"/>
              <w:right w:val="single" w:sz="4" w:space="0" w:color="BFBFBF"/>
            </w:tcBorders>
            <w:shd w:val="clear" w:color="auto" w:fill="auto"/>
            <w:noWrap/>
            <w:vAlign w:val="bottom"/>
            <w:hideMark/>
          </w:tcPr>
          <w:p w14:paraId="7F342DD1" w14:textId="77777777" w:rsidR="007E0BC0" w:rsidRPr="008A6CE0" w:rsidRDefault="007E0BC0" w:rsidP="0034555D">
            <w:pPr>
              <w:spacing w:after="0" w:line="240" w:lineRule="auto"/>
              <w:rPr>
                <w:rFonts w:eastAsia="Times New Roman" w:cs="Arial"/>
                <w:sz w:val="24"/>
                <w:szCs w:val="24"/>
                <w:lang w:eastAsia="en-AU"/>
              </w:rPr>
            </w:pPr>
            <w:r w:rsidRPr="008A6CE0">
              <w:rPr>
                <w:rFonts w:eastAsia="Times New Roman" w:cs="Arial"/>
                <w:sz w:val="24"/>
                <w:szCs w:val="24"/>
                <w:lang w:eastAsia="en-AU"/>
              </w:rPr>
              <w:t>Rural items no longer eligible (RSAF/LIF/CAP)</w:t>
            </w:r>
          </w:p>
        </w:tc>
        <w:tc>
          <w:tcPr>
            <w:tcW w:w="0" w:type="auto"/>
            <w:tcBorders>
              <w:top w:val="nil"/>
              <w:left w:val="nil"/>
              <w:bottom w:val="single" w:sz="4" w:space="0" w:color="BFBFBF"/>
              <w:right w:val="single" w:sz="4" w:space="0" w:color="BFBFBF"/>
            </w:tcBorders>
            <w:shd w:val="clear" w:color="auto" w:fill="auto"/>
            <w:noWrap/>
            <w:vAlign w:val="center"/>
            <w:hideMark/>
          </w:tcPr>
          <w:p w14:paraId="0FCE9D92" w14:textId="77777777" w:rsidR="007E0BC0" w:rsidRPr="008A6CE0" w:rsidRDefault="007E0BC0" w:rsidP="0034555D">
            <w:pPr>
              <w:spacing w:after="0" w:line="240" w:lineRule="auto"/>
              <w:rPr>
                <w:rFonts w:eastAsia="Times New Roman" w:cs="Calibri"/>
                <w:color w:val="000000"/>
                <w:sz w:val="24"/>
                <w:szCs w:val="24"/>
                <w:lang w:eastAsia="en-AU"/>
              </w:rPr>
            </w:pPr>
            <w:r w:rsidRPr="008A6CE0">
              <w:rPr>
                <w:rFonts w:eastAsia="Times New Roman" w:cs="Calibri"/>
                <w:color w:val="000000"/>
                <w:sz w:val="24"/>
                <w:szCs w:val="24"/>
                <w:lang w:eastAsia="en-AU"/>
              </w:rPr>
              <w:t xml:space="preserve"> $     200,000 </w:t>
            </w:r>
          </w:p>
        </w:tc>
        <w:tc>
          <w:tcPr>
            <w:tcW w:w="0" w:type="auto"/>
            <w:tcBorders>
              <w:top w:val="nil"/>
              <w:left w:val="nil"/>
              <w:bottom w:val="single" w:sz="4" w:space="0" w:color="BFBFBF"/>
              <w:right w:val="single" w:sz="4" w:space="0" w:color="BFBFBF"/>
            </w:tcBorders>
            <w:shd w:val="clear" w:color="auto" w:fill="auto"/>
            <w:noWrap/>
            <w:vAlign w:val="bottom"/>
            <w:hideMark/>
          </w:tcPr>
          <w:p w14:paraId="047F9A39" w14:textId="77777777" w:rsidR="007E0BC0" w:rsidRPr="008A6CE0" w:rsidRDefault="007E0BC0" w:rsidP="0034555D">
            <w:pPr>
              <w:spacing w:after="0" w:line="240" w:lineRule="auto"/>
              <w:jc w:val="center"/>
              <w:rPr>
                <w:rFonts w:eastAsia="Times New Roman" w:cs="Arial"/>
                <w:sz w:val="24"/>
                <w:szCs w:val="24"/>
                <w:lang w:eastAsia="en-AU"/>
              </w:rPr>
            </w:pPr>
            <w:r w:rsidRPr="008A6CE0">
              <w:rPr>
                <w:rFonts w:eastAsia="Times New Roman" w:cs="Arial"/>
                <w:sz w:val="24"/>
                <w:szCs w:val="24"/>
                <w:lang w:eastAsia="en-AU"/>
              </w:rPr>
              <w:t>B</w:t>
            </w:r>
          </w:p>
        </w:tc>
      </w:tr>
      <w:tr w:rsidR="007E0BC0" w:rsidRPr="008A6CE0" w14:paraId="2A47A357" w14:textId="77777777" w:rsidTr="0034555D">
        <w:trPr>
          <w:trHeight w:val="300"/>
        </w:trPr>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3AB37A53" w14:textId="77777777" w:rsidR="007E0BC0" w:rsidRPr="008A6CE0" w:rsidRDefault="007E0BC0" w:rsidP="0034555D">
            <w:pPr>
              <w:spacing w:after="0" w:line="240" w:lineRule="auto"/>
              <w:rPr>
                <w:rFonts w:eastAsia="Times New Roman" w:cs="Arial"/>
                <w:sz w:val="24"/>
                <w:szCs w:val="24"/>
                <w:lang w:eastAsia="en-AU"/>
              </w:rPr>
            </w:pPr>
          </w:p>
        </w:tc>
        <w:tc>
          <w:tcPr>
            <w:tcW w:w="0" w:type="auto"/>
            <w:tcBorders>
              <w:top w:val="nil"/>
              <w:left w:val="nil"/>
              <w:bottom w:val="single" w:sz="4" w:space="0" w:color="BFBFBF"/>
              <w:right w:val="single" w:sz="4" w:space="0" w:color="BFBFBF"/>
            </w:tcBorders>
            <w:shd w:val="clear" w:color="auto" w:fill="auto"/>
            <w:noWrap/>
            <w:vAlign w:val="bottom"/>
            <w:hideMark/>
          </w:tcPr>
          <w:p w14:paraId="1268A642" w14:textId="77777777" w:rsidR="007E0BC0" w:rsidRPr="008A6CE0" w:rsidRDefault="007E0BC0" w:rsidP="0034555D">
            <w:pPr>
              <w:spacing w:after="0" w:line="240" w:lineRule="auto"/>
              <w:rPr>
                <w:rFonts w:eastAsia="Times New Roman" w:cs="Arial"/>
                <w:sz w:val="24"/>
                <w:szCs w:val="24"/>
                <w:lang w:eastAsia="en-AU"/>
              </w:rPr>
            </w:pPr>
            <w:r w:rsidRPr="008A6CE0">
              <w:rPr>
                <w:rFonts w:eastAsia="Times New Roman" w:cs="Arial"/>
                <w:sz w:val="24"/>
                <w:szCs w:val="24"/>
                <w:lang w:eastAsia="en-AU"/>
              </w:rPr>
              <w:t>Total SRP 2020</w:t>
            </w:r>
          </w:p>
        </w:tc>
        <w:tc>
          <w:tcPr>
            <w:tcW w:w="0" w:type="auto"/>
            <w:tcBorders>
              <w:top w:val="nil"/>
              <w:left w:val="nil"/>
              <w:bottom w:val="single" w:sz="4" w:space="0" w:color="BFBFBF"/>
              <w:right w:val="single" w:sz="4" w:space="0" w:color="BFBFBF"/>
            </w:tcBorders>
            <w:shd w:val="clear" w:color="auto" w:fill="auto"/>
            <w:noWrap/>
            <w:vAlign w:val="center"/>
            <w:hideMark/>
          </w:tcPr>
          <w:p w14:paraId="53BEFF3A" w14:textId="77777777" w:rsidR="007E0BC0" w:rsidRPr="008A6CE0" w:rsidRDefault="007E0BC0" w:rsidP="0034555D">
            <w:pPr>
              <w:spacing w:after="0" w:line="240" w:lineRule="auto"/>
              <w:rPr>
                <w:rFonts w:eastAsia="Times New Roman" w:cs="Calibri"/>
                <w:color w:val="000000"/>
                <w:sz w:val="24"/>
                <w:szCs w:val="24"/>
                <w:lang w:eastAsia="en-AU"/>
              </w:rPr>
            </w:pPr>
            <w:r w:rsidRPr="008A6CE0">
              <w:rPr>
                <w:rFonts w:eastAsia="Times New Roman" w:cs="Calibri"/>
                <w:color w:val="000000"/>
                <w:sz w:val="24"/>
                <w:szCs w:val="24"/>
                <w:lang w:eastAsia="en-AU"/>
              </w:rPr>
              <w:t xml:space="preserve"> </w:t>
            </w:r>
            <w:proofErr w:type="gramStart"/>
            <w:r w:rsidRPr="008A6CE0">
              <w:rPr>
                <w:rFonts w:eastAsia="Times New Roman" w:cs="Calibri"/>
                <w:color w:val="000000"/>
                <w:sz w:val="24"/>
                <w:szCs w:val="24"/>
                <w:lang w:eastAsia="en-AU"/>
              </w:rPr>
              <w:t>$  1,500,000</w:t>
            </w:r>
            <w:proofErr w:type="gramEnd"/>
            <w:r w:rsidRPr="008A6CE0">
              <w:rPr>
                <w:rFonts w:eastAsia="Times New Roman" w:cs="Calibri"/>
                <w:color w:val="000000"/>
                <w:sz w:val="24"/>
                <w:szCs w:val="24"/>
                <w:lang w:eastAsia="en-AU"/>
              </w:rPr>
              <w:t xml:space="preserve"> </w:t>
            </w:r>
          </w:p>
        </w:tc>
        <w:tc>
          <w:tcPr>
            <w:tcW w:w="0" w:type="auto"/>
            <w:tcBorders>
              <w:top w:val="nil"/>
              <w:left w:val="nil"/>
              <w:bottom w:val="single" w:sz="4" w:space="0" w:color="BFBFBF"/>
              <w:right w:val="single" w:sz="4" w:space="0" w:color="BFBFBF"/>
            </w:tcBorders>
            <w:shd w:val="clear" w:color="auto" w:fill="auto"/>
            <w:noWrap/>
            <w:vAlign w:val="bottom"/>
            <w:hideMark/>
          </w:tcPr>
          <w:p w14:paraId="61523853" w14:textId="77777777" w:rsidR="007E0BC0" w:rsidRPr="008A6CE0" w:rsidRDefault="007E0BC0" w:rsidP="0034555D">
            <w:pPr>
              <w:spacing w:after="0" w:line="240" w:lineRule="auto"/>
              <w:jc w:val="center"/>
              <w:rPr>
                <w:rFonts w:eastAsia="Times New Roman" w:cs="Arial"/>
                <w:sz w:val="24"/>
                <w:szCs w:val="24"/>
                <w:lang w:eastAsia="en-AU"/>
              </w:rPr>
            </w:pPr>
            <w:r w:rsidRPr="008A6CE0">
              <w:rPr>
                <w:rFonts w:eastAsia="Times New Roman" w:cs="Arial"/>
                <w:sz w:val="24"/>
                <w:szCs w:val="24"/>
                <w:lang w:eastAsia="en-AU"/>
              </w:rPr>
              <w:t>C</w:t>
            </w:r>
          </w:p>
        </w:tc>
      </w:tr>
      <w:tr w:rsidR="007E0BC0" w:rsidRPr="008A6CE0" w14:paraId="4C7DE936" w14:textId="77777777" w:rsidTr="0034555D">
        <w:trPr>
          <w:trHeight w:val="300"/>
        </w:trPr>
        <w:tc>
          <w:tcPr>
            <w:tcW w:w="0" w:type="auto"/>
            <w:vMerge w:val="restart"/>
            <w:tcBorders>
              <w:top w:val="nil"/>
              <w:left w:val="single" w:sz="4" w:space="0" w:color="BFBFBF"/>
              <w:bottom w:val="single" w:sz="4" w:space="0" w:color="BFBFBF"/>
              <w:right w:val="single" w:sz="4" w:space="0" w:color="BFBFBF"/>
            </w:tcBorders>
            <w:shd w:val="clear" w:color="auto" w:fill="auto"/>
            <w:vAlign w:val="center"/>
            <w:hideMark/>
          </w:tcPr>
          <w:p w14:paraId="19521C9F" w14:textId="77777777" w:rsidR="007E0BC0" w:rsidRPr="008A6CE0" w:rsidRDefault="007E0BC0" w:rsidP="0034555D">
            <w:pPr>
              <w:spacing w:after="0" w:line="240" w:lineRule="auto"/>
              <w:jc w:val="center"/>
              <w:rPr>
                <w:rFonts w:eastAsia="Times New Roman" w:cs="Arial"/>
                <w:sz w:val="24"/>
                <w:szCs w:val="24"/>
                <w:lang w:eastAsia="en-AU"/>
              </w:rPr>
            </w:pPr>
            <w:r w:rsidRPr="008A6CE0">
              <w:rPr>
                <w:rFonts w:eastAsia="Times New Roman" w:cs="Arial"/>
                <w:sz w:val="24"/>
                <w:szCs w:val="24"/>
                <w:lang w:eastAsia="en-AU"/>
              </w:rPr>
              <w:t xml:space="preserve">2021 </w:t>
            </w:r>
            <w:r w:rsidRPr="008A6CE0">
              <w:rPr>
                <w:rFonts w:eastAsia="Times New Roman" w:cs="Arial"/>
                <w:sz w:val="24"/>
                <w:szCs w:val="24"/>
                <w:lang w:eastAsia="en-AU"/>
              </w:rPr>
              <w:br/>
              <w:t>Indicative</w:t>
            </w:r>
          </w:p>
        </w:tc>
        <w:tc>
          <w:tcPr>
            <w:tcW w:w="0" w:type="auto"/>
            <w:tcBorders>
              <w:top w:val="nil"/>
              <w:left w:val="nil"/>
              <w:bottom w:val="single" w:sz="4" w:space="0" w:color="BFBFBF"/>
              <w:right w:val="single" w:sz="4" w:space="0" w:color="BFBFBF"/>
            </w:tcBorders>
            <w:shd w:val="clear" w:color="auto" w:fill="auto"/>
            <w:noWrap/>
            <w:vAlign w:val="bottom"/>
            <w:hideMark/>
          </w:tcPr>
          <w:p w14:paraId="7E20B555" w14:textId="77777777" w:rsidR="007E0BC0" w:rsidRPr="008A6CE0" w:rsidRDefault="007E0BC0" w:rsidP="0034555D">
            <w:pPr>
              <w:spacing w:after="0" w:line="240" w:lineRule="auto"/>
              <w:rPr>
                <w:rFonts w:eastAsia="Times New Roman" w:cs="Arial"/>
                <w:sz w:val="24"/>
                <w:szCs w:val="24"/>
                <w:lang w:eastAsia="en-AU"/>
              </w:rPr>
            </w:pPr>
            <w:r w:rsidRPr="008A6CE0">
              <w:rPr>
                <w:rFonts w:eastAsia="Times New Roman" w:cs="Arial"/>
                <w:sz w:val="24"/>
                <w:szCs w:val="24"/>
                <w:lang w:eastAsia="en-AU"/>
              </w:rPr>
              <w:t>Total SRP before Transition 2021</w:t>
            </w:r>
          </w:p>
        </w:tc>
        <w:tc>
          <w:tcPr>
            <w:tcW w:w="0" w:type="auto"/>
            <w:tcBorders>
              <w:top w:val="nil"/>
              <w:left w:val="nil"/>
              <w:bottom w:val="single" w:sz="4" w:space="0" w:color="BFBFBF"/>
              <w:right w:val="single" w:sz="4" w:space="0" w:color="BFBFBF"/>
            </w:tcBorders>
            <w:shd w:val="clear" w:color="auto" w:fill="auto"/>
            <w:noWrap/>
            <w:vAlign w:val="center"/>
            <w:hideMark/>
          </w:tcPr>
          <w:p w14:paraId="47D97936" w14:textId="77777777" w:rsidR="007E0BC0" w:rsidRPr="008A6CE0" w:rsidRDefault="007E0BC0" w:rsidP="0034555D">
            <w:pPr>
              <w:spacing w:after="0" w:line="240" w:lineRule="auto"/>
              <w:rPr>
                <w:rFonts w:eastAsia="Times New Roman" w:cs="Calibri"/>
                <w:color w:val="000000"/>
                <w:sz w:val="24"/>
                <w:szCs w:val="24"/>
                <w:lang w:eastAsia="en-AU"/>
              </w:rPr>
            </w:pPr>
            <w:r w:rsidRPr="008A6CE0">
              <w:rPr>
                <w:rFonts w:eastAsia="Times New Roman" w:cs="Calibri"/>
                <w:color w:val="000000"/>
                <w:sz w:val="24"/>
                <w:szCs w:val="24"/>
                <w:lang w:eastAsia="en-AU"/>
              </w:rPr>
              <w:t xml:space="preserve"> </w:t>
            </w:r>
            <w:proofErr w:type="gramStart"/>
            <w:r w:rsidRPr="008A6CE0">
              <w:rPr>
                <w:rFonts w:eastAsia="Times New Roman" w:cs="Calibri"/>
                <w:color w:val="000000"/>
                <w:sz w:val="24"/>
                <w:szCs w:val="24"/>
                <w:lang w:eastAsia="en-AU"/>
              </w:rPr>
              <w:t>$  1,200,000</w:t>
            </w:r>
            <w:proofErr w:type="gramEnd"/>
            <w:r w:rsidRPr="008A6CE0">
              <w:rPr>
                <w:rFonts w:eastAsia="Times New Roman" w:cs="Calibri"/>
                <w:color w:val="000000"/>
                <w:sz w:val="24"/>
                <w:szCs w:val="24"/>
                <w:lang w:eastAsia="en-AU"/>
              </w:rPr>
              <w:t xml:space="preserve"> </w:t>
            </w:r>
          </w:p>
        </w:tc>
        <w:tc>
          <w:tcPr>
            <w:tcW w:w="0" w:type="auto"/>
            <w:tcBorders>
              <w:top w:val="nil"/>
              <w:left w:val="nil"/>
              <w:bottom w:val="single" w:sz="4" w:space="0" w:color="BFBFBF"/>
              <w:right w:val="single" w:sz="4" w:space="0" w:color="BFBFBF"/>
            </w:tcBorders>
            <w:shd w:val="clear" w:color="auto" w:fill="auto"/>
            <w:noWrap/>
            <w:vAlign w:val="bottom"/>
            <w:hideMark/>
          </w:tcPr>
          <w:p w14:paraId="7D0BE5DA" w14:textId="77777777" w:rsidR="007E0BC0" w:rsidRPr="008A6CE0" w:rsidRDefault="007E0BC0" w:rsidP="0034555D">
            <w:pPr>
              <w:spacing w:after="0" w:line="240" w:lineRule="auto"/>
              <w:jc w:val="center"/>
              <w:rPr>
                <w:rFonts w:eastAsia="Times New Roman" w:cs="Arial"/>
                <w:sz w:val="24"/>
                <w:szCs w:val="24"/>
                <w:lang w:eastAsia="en-AU"/>
              </w:rPr>
            </w:pPr>
            <w:r w:rsidRPr="008A6CE0">
              <w:rPr>
                <w:rFonts w:eastAsia="Times New Roman" w:cs="Arial"/>
                <w:sz w:val="24"/>
                <w:szCs w:val="24"/>
                <w:lang w:eastAsia="en-AU"/>
              </w:rPr>
              <w:t>D</w:t>
            </w:r>
          </w:p>
        </w:tc>
      </w:tr>
      <w:tr w:rsidR="007E0BC0" w:rsidRPr="008A6CE0" w14:paraId="38A0472D" w14:textId="77777777" w:rsidTr="0034555D">
        <w:trPr>
          <w:trHeight w:val="300"/>
        </w:trPr>
        <w:tc>
          <w:tcPr>
            <w:tcW w:w="0" w:type="auto"/>
            <w:vMerge/>
            <w:tcBorders>
              <w:top w:val="nil"/>
              <w:left w:val="single" w:sz="4" w:space="0" w:color="BFBFBF"/>
              <w:bottom w:val="single" w:sz="4" w:space="0" w:color="BFBFBF"/>
              <w:right w:val="single" w:sz="4" w:space="0" w:color="BFBFBF"/>
            </w:tcBorders>
            <w:vAlign w:val="center"/>
            <w:hideMark/>
          </w:tcPr>
          <w:p w14:paraId="156890C4" w14:textId="77777777" w:rsidR="007E0BC0" w:rsidRPr="008A6CE0" w:rsidRDefault="007E0BC0" w:rsidP="0034555D">
            <w:pPr>
              <w:spacing w:after="0" w:line="240" w:lineRule="auto"/>
              <w:rPr>
                <w:rFonts w:eastAsia="Times New Roman" w:cs="Arial"/>
                <w:sz w:val="24"/>
                <w:szCs w:val="24"/>
                <w:lang w:eastAsia="en-AU"/>
              </w:rPr>
            </w:pPr>
          </w:p>
        </w:tc>
        <w:tc>
          <w:tcPr>
            <w:tcW w:w="0" w:type="auto"/>
            <w:tcBorders>
              <w:top w:val="nil"/>
              <w:left w:val="nil"/>
              <w:bottom w:val="single" w:sz="4" w:space="0" w:color="BFBFBF"/>
              <w:right w:val="single" w:sz="4" w:space="0" w:color="BFBFBF"/>
            </w:tcBorders>
            <w:shd w:val="clear" w:color="auto" w:fill="auto"/>
            <w:noWrap/>
            <w:vAlign w:val="bottom"/>
            <w:hideMark/>
          </w:tcPr>
          <w:p w14:paraId="67866201" w14:textId="77777777" w:rsidR="007E0BC0" w:rsidRPr="008A6CE0" w:rsidRDefault="007E0BC0" w:rsidP="0034555D">
            <w:pPr>
              <w:spacing w:after="0" w:line="240" w:lineRule="auto"/>
              <w:rPr>
                <w:rFonts w:eastAsia="Times New Roman" w:cs="Arial"/>
                <w:sz w:val="24"/>
                <w:szCs w:val="24"/>
                <w:lang w:eastAsia="en-AU"/>
              </w:rPr>
            </w:pPr>
            <w:r w:rsidRPr="008A6CE0">
              <w:rPr>
                <w:rFonts w:eastAsia="Times New Roman" w:cs="Arial"/>
                <w:sz w:val="24"/>
                <w:szCs w:val="24"/>
                <w:lang w:eastAsia="en-AU"/>
              </w:rPr>
              <w:t>2020 SRP - 2021 SRP (w/o transition)</w:t>
            </w:r>
          </w:p>
        </w:tc>
        <w:tc>
          <w:tcPr>
            <w:tcW w:w="0" w:type="auto"/>
            <w:tcBorders>
              <w:top w:val="nil"/>
              <w:left w:val="nil"/>
              <w:bottom w:val="single" w:sz="4" w:space="0" w:color="BFBFBF"/>
              <w:right w:val="single" w:sz="4" w:space="0" w:color="BFBFBF"/>
            </w:tcBorders>
            <w:shd w:val="clear" w:color="auto" w:fill="auto"/>
            <w:noWrap/>
            <w:vAlign w:val="center"/>
            <w:hideMark/>
          </w:tcPr>
          <w:p w14:paraId="296AA00C" w14:textId="77777777" w:rsidR="007E0BC0" w:rsidRPr="008A6CE0" w:rsidRDefault="007E0BC0" w:rsidP="0034555D">
            <w:pPr>
              <w:spacing w:after="0" w:line="240" w:lineRule="auto"/>
              <w:rPr>
                <w:rFonts w:eastAsia="Times New Roman" w:cs="Calibri"/>
                <w:color w:val="000000"/>
                <w:sz w:val="24"/>
                <w:szCs w:val="24"/>
                <w:lang w:eastAsia="en-AU"/>
              </w:rPr>
            </w:pPr>
            <w:r w:rsidRPr="008A6CE0">
              <w:rPr>
                <w:rFonts w:eastAsia="Times New Roman" w:cs="Calibri"/>
                <w:color w:val="000000"/>
                <w:sz w:val="24"/>
                <w:szCs w:val="24"/>
                <w:lang w:eastAsia="en-AU"/>
              </w:rPr>
              <w:t xml:space="preserve"> $     300,000 </w:t>
            </w:r>
          </w:p>
        </w:tc>
        <w:tc>
          <w:tcPr>
            <w:tcW w:w="0" w:type="auto"/>
            <w:tcBorders>
              <w:top w:val="nil"/>
              <w:left w:val="nil"/>
              <w:bottom w:val="single" w:sz="4" w:space="0" w:color="BFBFBF"/>
              <w:right w:val="single" w:sz="4" w:space="0" w:color="BFBFBF"/>
            </w:tcBorders>
            <w:shd w:val="clear" w:color="auto" w:fill="auto"/>
            <w:noWrap/>
            <w:vAlign w:val="bottom"/>
            <w:hideMark/>
          </w:tcPr>
          <w:p w14:paraId="7A8AC479" w14:textId="77777777" w:rsidR="007E0BC0" w:rsidRPr="008A6CE0" w:rsidRDefault="007E0BC0" w:rsidP="0034555D">
            <w:pPr>
              <w:spacing w:after="0" w:line="240" w:lineRule="auto"/>
              <w:jc w:val="center"/>
              <w:rPr>
                <w:rFonts w:eastAsia="Times New Roman" w:cs="Arial"/>
                <w:sz w:val="24"/>
                <w:szCs w:val="24"/>
                <w:lang w:eastAsia="en-AU"/>
              </w:rPr>
            </w:pPr>
            <w:r w:rsidRPr="008A6CE0">
              <w:rPr>
                <w:rFonts w:eastAsia="Times New Roman" w:cs="Arial"/>
                <w:sz w:val="24"/>
                <w:szCs w:val="24"/>
                <w:lang w:eastAsia="en-AU"/>
              </w:rPr>
              <w:t>E</w:t>
            </w:r>
          </w:p>
        </w:tc>
      </w:tr>
      <w:tr w:rsidR="007E0BC0" w:rsidRPr="008A6CE0" w14:paraId="55393AF9" w14:textId="77777777" w:rsidTr="0034555D">
        <w:trPr>
          <w:trHeight w:val="300"/>
        </w:trPr>
        <w:tc>
          <w:tcPr>
            <w:tcW w:w="0" w:type="auto"/>
            <w:vMerge/>
            <w:tcBorders>
              <w:top w:val="nil"/>
              <w:left w:val="single" w:sz="4" w:space="0" w:color="BFBFBF"/>
              <w:bottom w:val="single" w:sz="4" w:space="0" w:color="BFBFBF"/>
              <w:right w:val="single" w:sz="4" w:space="0" w:color="BFBFBF"/>
            </w:tcBorders>
            <w:vAlign w:val="center"/>
            <w:hideMark/>
          </w:tcPr>
          <w:p w14:paraId="77D74E81" w14:textId="77777777" w:rsidR="007E0BC0" w:rsidRPr="008A6CE0" w:rsidRDefault="007E0BC0" w:rsidP="0034555D">
            <w:pPr>
              <w:spacing w:after="0" w:line="240" w:lineRule="auto"/>
              <w:rPr>
                <w:rFonts w:eastAsia="Times New Roman" w:cs="Arial"/>
                <w:sz w:val="24"/>
                <w:szCs w:val="24"/>
                <w:lang w:eastAsia="en-AU"/>
              </w:rPr>
            </w:pPr>
          </w:p>
        </w:tc>
        <w:tc>
          <w:tcPr>
            <w:tcW w:w="0" w:type="auto"/>
            <w:tcBorders>
              <w:top w:val="nil"/>
              <w:left w:val="nil"/>
              <w:bottom w:val="single" w:sz="4" w:space="0" w:color="BFBFBF"/>
              <w:right w:val="single" w:sz="4" w:space="0" w:color="BFBFBF"/>
            </w:tcBorders>
            <w:shd w:val="clear" w:color="auto" w:fill="auto"/>
            <w:noWrap/>
            <w:vAlign w:val="bottom"/>
            <w:hideMark/>
          </w:tcPr>
          <w:p w14:paraId="19EB9DCE" w14:textId="77777777" w:rsidR="007E0BC0" w:rsidRPr="008A6CE0" w:rsidRDefault="007E0BC0" w:rsidP="0034555D">
            <w:pPr>
              <w:spacing w:after="0" w:line="240" w:lineRule="auto"/>
              <w:rPr>
                <w:rFonts w:eastAsia="Times New Roman" w:cs="Arial"/>
                <w:sz w:val="24"/>
                <w:szCs w:val="24"/>
                <w:lang w:eastAsia="en-AU"/>
              </w:rPr>
            </w:pPr>
            <w:r w:rsidRPr="008A6CE0">
              <w:rPr>
                <w:rFonts w:eastAsia="Times New Roman" w:cs="Arial"/>
                <w:sz w:val="24"/>
                <w:szCs w:val="24"/>
                <w:lang w:eastAsia="en-AU"/>
              </w:rPr>
              <w:t>Transition Amount</w:t>
            </w:r>
          </w:p>
        </w:tc>
        <w:tc>
          <w:tcPr>
            <w:tcW w:w="0" w:type="auto"/>
            <w:tcBorders>
              <w:top w:val="nil"/>
              <w:left w:val="nil"/>
              <w:bottom w:val="single" w:sz="4" w:space="0" w:color="BFBFBF"/>
              <w:right w:val="single" w:sz="4" w:space="0" w:color="BFBFBF"/>
            </w:tcBorders>
            <w:shd w:val="clear" w:color="auto" w:fill="auto"/>
            <w:noWrap/>
            <w:vAlign w:val="center"/>
            <w:hideMark/>
          </w:tcPr>
          <w:p w14:paraId="7F11B3E2" w14:textId="77777777" w:rsidR="007E0BC0" w:rsidRPr="008A6CE0" w:rsidRDefault="007E0BC0" w:rsidP="0034555D">
            <w:pPr>
              <w:spacing w:after="0" w:line="240" w:lineRule="auto"/>
              <w:rPr>
                <w:rFonts w:eastAsia="Times New Roman" w:cs="Calibri"/>
                <w:color w:val="000000"/>
                <w:sz w:val="24"/>
                <w:szCs w:val="24"/>
                <w:lang w:eastAsia="en-AU"/>
              </w:rPr>
            </w:pPr>
            <w:r w:rsidRPr="008A6CE0">
              <w:rPr>
                <w:rFonts w:eastAsia="Times New Roman" w:cs="Calibri"/>
                <w:color w:val="000000"/>
                <w:sz w:val="24"/>
                <w:szCs w:val="24"/>
                <w:lang w:eastAsia="en-AU"/>
              </w:rPr>
              <w:t xml:space="preserve"> $     200,000 </w:t>
            </w:r>
          </w:p>
        </w:tc>
        <w:tc>
          <w:tcPr>
            <w:tcW w:w="0" w:type="auto"/>
            <w:tcBorders>
              <w:top w:val="nil"/>
              <w:left w:val="nil"/>
              <w:bottom w:val="single" w:sz="4" w:space="0" w:color="BFBFBF"/>
              <w:right w:val="single" w:sz="4" w:space="0" w:color="BFBFBF"/>
            </w:tcBorders>
            <w:shd w:val="clear" w:color="auto" w:fill="auto"/>
            <w:noWrap/>
            <w:vAlign w:val="bottom"/>
            <w:hideMark/>
          </w:tcPr>
          <w:p w14:paraId="652EF350" w14:textId="77777777" w:rsidR="007E0BC0" w:rsidRPr="008A6CE0" w:rsidRDefault="007E0BC0" w:rsidP="0034555D">
            <w:pPr>
              <w:spacing w:after="0" w:line="240" w:lineRule="auto"/>
              <w:jc w:val="center"/>
              <w:rPr>
                <w:rFonts w:eastAsia="Times New Roman" w:cs="Arial"/>
                <w:sz w:val="24"/>
                <w:szCs w:val="24"/>
                <w:lang w:eastAsia="en-AU"/>
              </w:rPr>
            </w:pPr>
            <w:r w:rsidRPr="008A6CE0">
              <w:rPr>
                <w:rFonts w:eastAsia="Times New Roman" w:cs="Arial"/>
                <w:sz w:val="24"/>
                <w:szCs w:val="24"/>
                <w:lang w:eastAsia="en-AU"/>
              </w:rPr>
              <w:t>F</w:t>
            </w:r>
          </w:p>
        </w:tc>
      </w:tr>
      <w:tr w:rsidR="007E0BC0" w:rsidRPr="008A6CE0" w14:paraId="6A31AF8F" w14:textId="77777777" w:rsidTr="0034555D">
        <w:trPr>
          <w:trHeight w:val="300"/>
        </w:trPr>
        <w:tc>
          <w:tcPr>
            <w:tcW w:w="0" w:type="auto"/>
            <w:vMerge/>
            <w:tcBorders>
              <w:top w:val="nil"/>
              <w:left w:val="single" w:sz="4" w:space="0" w:color="BFBFBF"/>
              <w:bottom w:val="single" w:sz="4" w:space="0" w:color="BFBFBF"/>
              <w:right w:val="single" w:sz="4" w:space="0" w:color="BFBFBF"/>
            </w:tcBorders>
            <w:vAlign w:val="center"/>
            <w:hideMark/>
          </w:tcPr>
          <w:p w14:paraId="0F98466A" w14:textId="77777777" w:rsidR="007E0BC0" w:rsidRPr="008A6CE0" w:rsidRDefault="007E0BC0" w:rsidP="0034555D">
            <w:pPr>
              <w:spacing w:after="0" w:line="240" w:lineRule="auto"/>
              <w:rPr>
                <w:rFonts w:eastAsia="Times New Roman" w:cs="Arial"/>
                <w:sz w:val="24"/>
                <w:szCs w:val="24"/>
                <w:lang w:eastAsia="en-AU"/>
              </w:rPr>
            </w:pPr>
          </w:p>
        </w:tc>
        <w:tc>
          <w:tcPr>
            <w:tcW w:w="0" w:type="auto"/>
            <w:tcBorders>
              <w:top w:val="nil"/>
              <w:left w:val="nil"/>
              <w:bottom w:val="single" w:sz="4" w:space="0" w:color="BFBFBF"/>
              <w:right w:val="single" w:sz="4" w:space="0" w:color="BFBFBF"/>
            </w:tcBorders>
            <w:shd w:val="clear" w:color="auto" w:fill="auto"/>
            <w:noWrap/>
            <w:vAlign w:val="bottom"/>
            <w:hideMark/>
          </w:tcPr>
          <w:p w14:paraId="5FD20FD2" w14:textId="77777777" w:rsidR="007E0BC0" w:rsidRPr="008A6CE0" w:rsidRDefault="007E0BC0" w:rsidP="0034555D">
            <w:pPr>
              <w:spacing w:after="0" w:line="240" w:lineRule="auto"/>
              <w:rPr>
                <w:rFonts w:eastAsia="Times New Roman" w:cs="Arial"/>
                <w:sz w:val="24"/>
                <w:szCs w:val="24"/>
                <w:lang w:eastAsia="en-AU"/>
              </w:rPr>
            </w:pPr>
            <w:r w:rsidRPr="008A6CE0">
              <w:rPr>
                <w:rFonts w:eastAsia="Times New Roman" w:cs="Arial"/>
                <w:sz w:val="24"/>
                <w:szCs w:val="24"/>
                <w:lang w:eastAsia="en-AU"/>
              </w:rPr>
              <w:t>Total 2021 SRP with NEW TRANSITION</w:t>
            </w:r>
          </w:p>
        </w:tc>
        <w:tc>
          <w:tcPr>
            <w:tcW w:w="0" w:type="auto"/>
            <w:tcBorders>
              <w:top w:val="nil"/>
              <w:left w:val="nil"/>
              <w:bottom w:val="single" w:sz="4" w:space="0" w:color="BFBFBF"/>
              <w:right w:val="single" w:sz="4" w:space="0" w:color="BFBFBF"/>
            </w:tcBorders>
            <w:shd w:val="clear" w:color="auto" w:fill="auto"/>
            <w:noWrap/>
            <w:vAlign w:val="center"/>
            <w:hideMark/>
          </w:tcPr>
          <w:p w14:paraId="18B5D7CA" w14:textId="77777777" w:rsidR="007E0BC0" w:rsidRPr="008A6CE0" w:rsidRDefault="007E0BC0" w:rsidP="0034555D">
            <w:pPr>
              <w:spacing w:after="0" w:line="240" w:lineRule="auto"/>
              <w:rPr>
                <w:rFonts w:eastAsia="Times New Roman" w:cs="Calibri"/>
                <w:color w:val="000000"/>
                <w:sz w:val="24"/>
                <w:szCs w:val="24"/>
                <w:lang w:eastAsia="en-AU"/>
              </w:rPr>
            </w:pPr>
            <w:r w:rsidRPr="008A6CE0">
              <w:rPr>
                <w:rFonts w:eastAsia="Times New Roman" w:cs="Calibri"/>
                <w:color w:val="000000"/>
                <w:sz w:val="24"/>
                <w:szCs w:val="24"/>
                <w:lang w:eastAsia="en-AU"/>
              </w:rPr>
              <w:t xml:space="preserve"> </w:t>
            </w:r>
            <w:proofErr w:type="gramStart"/>
            <w:r w:rsidRPr="008A6CE0">
              <w:rPr>
                <w:rFonts w:eastAsia="Times New Roman" w:cs="Calibri"/>
                <w:color w:val="000000"/>
                <w:sz w:val="24"/>
                <w:szCs w:val="24"/>
                <w:lang w:eastAsia="en-AU"/>
              </w:rPr>
              <w:t>$  1,400,000</w:t>
            </w:r>
            <w:proofErr w:type="gramEnd"/>
            <w:r w:rsidRPr="008A6CE0">
              <w:rPr>
                <w:rFonts w:eastAsia="Times New Roman" w:cs="Calibri"/>
                <w:color w:val="000000"/>
                <w:sz w:val="24"/>
                <w:szCs w:val="24"/>
                <w:lang w:eastAsia="en-AU"/>
              </w:rPr>
              <w:t xml:space="preserve"> </w:t>
            </w:r>
          </w:p>
        </w:tc>
        <w:tc>
          <w:tcPr>
            <w:tcW w:w="0" w:type="auto"/>
            <w:tcBorders>
              <w:top w:val="nil"/>
              <w:left w:val="nil"/>
              <w:bottom w:val="single" w:sz="4" w:space="0" w:color="BFBFBF"/>
              <w:right w:val="single" w:sz="4" w:space="0" w:color="BFBFBF"/>
            </w:tcBorders>
            <w:shd w:val="clear" w:color="auto" w:fill="auto"/>
            <w:noWrap/>
            <w:vAlign w:val="bottom"/>
            <w:hideMark/>
          </w:tcPr>
          <w:p w14:paraId="13241476" w14:textId="77777777" w:rsidR="007E0BC0" w:rsidRPr="008A6CE0" w:rsidRDefault="007E0BC0" w:rsidP="0034555D">
            <w:pPr>
              <w:spacing w:after="0" w:line="240" w:lineRule="auto"/>
              <w:jc w:val="center"/>
              <w:rPr>
                <w:rFonts w:eastAsia="Times New Roman" w:cs="Arial"/>
                <w:sz w:val="24"/>
                <w:szCs w:val="24"/>
                <w:lang w:eastAsia="en-AU"/>
              </w:rPr>
            </w:pPr>
          </w:p>
        </w:tc>
      </w:tr>
      <w:tr w:rsidR="007E0BC0" w:rsidRPr="008A6CE0" w14:paraId="546DB9F8" w14:textId="77777777" w:rsidTr="00C116FE">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bottom"/>
            <w:hideMark/>
          </w:tcPr>
          <w:p w14:paraId="0F28DFBD" w14:textId="77777777" w:rsidR="007E0BC0" w:rsidRPr="008A6CE0" w:rsidRDefault="007E0BC0" w:rsidP="0034555D">
            <w:pPr>
              <w:spacing w:after="0" w:line="240" w:lineRule="auto"/>
              <w:jc w:val="center"/>
              <w:rPr>
                <w:rFonts w:eastAsia="Times New Roman" w:cs="Arial"/>
                <w:sz w:val="24"/>
                <w:szCs w:val="24"/>
                <w:lang w:eastAsia="en-AU"/>
              </w:rPr>
            </w:pPr>
            <w:r w:rsidRPr="008A6CE0">
              <w:rPr>
                <w:rFonts w:eastAsia="Times New Roman" w:cs="Arial"/>
                <w:sz w:val="24"/>
                <w:szCs w:val="24"/>
                <w:lang w:eastAsia="en-AU"/>
              </w:rPr>
              <w:t>100%</w:t>
            </w:r>
          </w:p>
        </w:tc>
        <w:tc>
          <w:tcPr>
            <w:tcW w:w="0" w:type="auto"/>
            <w:tcBorders>
              <w:top w:val="nil"/>
              <w:left w:val="nil"/>
              <w:bottom w:val="single" w:sz="4" w:space="0" w:color="BFBFBF"/>
              <w:right w:val="single" w:sz="4" w:space="0" w:color="BFBFBF"/>
            </w:tcBorders>
            <w:shd w:val="clear" w:color="auto" w:fill="auto"/>
            <w:noWrap/>
            <w:vAlign w:val="bottom"/>
            <w:hideMark/>
          </w:tcPr>
          <w:p w14:paraId="2E1C0085" w14:textId="77777777" w:rsidR="007E0BC0" w:rsidRPr="008A6CE0" w:rsidRDefault="007E0BC0" w:rsidP="0034555D">
            <w:pPr>
              <w:spacing w:after="0" w:line="240" w:lineRule="auto"/>
              <w:rPr>
                <w:rFonts w:eastAsia="Times New Roman" w:cs="Arial"/>
                <w:sz w:val="24"/>
                <w:szCs w:val="24"/>
                <w:lang w:eastAsia="en-AU"/>
              </w:rPr>
            </w:pPr>
            <w:r w:rsidRPr="008A6CE0">
              <w:rPr>
                <w:rFonts w:eastAsia="Times New Roman" w:cs="Arial"/>
                <w:sz w:val="24"/>
                <w:szCs w:val="24"/>
                <w:lang w:eastAsia="en-AU"/>
              </w:rPr>
              <w:t>Transition Amt 2021</w:t>
            </w:r>
          </w:p>
        </w:tc>
        <w:tc>
          <w:tcPr>
            <w:tcW w:w="0" w:type="auto"/>
            <w:tcBorders>
              <w:top w:val="nil"/>
              <w:left w:val="nil"/>
              <w:bottom w:val="single" w:sz="4" w:space="0" w:color="BFBFBF"/>
              <w:right w:val="single" w:sz="4" w:space="0" w:color="BFBFBF"/>
            </w:tcBorders>
            <w:shd w:val="clear" w:color="auto" w:fill="auto"/>
            <w:noWrap/>
            <w:vAlign w:val="center"/>
            <w:hideMark/>
          </w:tcPr>
          <w:p w14:paraId="034CC443" w14:textId="77777777" w:rsidR="007E0BC0" w:rsidRPr="008A6CE0" w:rsidRDefault="007E0BC0" w:rsidP="0034555D">
            <w:pPr>
              <w:spacing w:after="0" w:line="240" w:lineRule="auto"/>
              <w:rPr>
                <w:rFonts w:eastAsia="Times New Roman" w:cs="Calibri"/>
                <w:color w:val="000000"/>
                <w:sz w:val="24"/>
                <w:szCs w:val="24"/>
                <w:lang w:eastAsia="en-AU"/>
              </w:rPr>
            </w:pPr>
            <w:r w:rsidRPr="008A6CE0">
              <w:rPr>
                <w:rFonts w:eastAsia="Times New Roman" w:cs="Calibri"/>
                <w:color w:val="000000"/>
                <w:sz w:val="24"/>
                <w:szCs w:val="24"/>
                <w:lang w:eastAsia="en-AU"/>
              </w:rPr>
              <w:t xml:space="preserve"> $     200,000 </w:t>
            </w:r>
          </w:p>
        </w:tc>
        <w:tc>
          <w:tcPr>
            <w:tcW w:w="0" w:type="auto"/>
            <w:vMerge w:val="restart"/>
            <w:tcBorders>
              <w:top w:val="nil"/>
              <w:left w:val="single" w:sz="4" w:space="0" w:color="BFBFBF"/>
              <w:bottom w:val="single" w:sz="4" w:space="0" w:color="BFBFBF"/>
              <w:right w:val="single" w:sz="4" w:space="0" w:color="BFBFBF"/>
            </w:tcBorders>
            <w:shd w:val="clear" w:color="auto" w:fill="auto"/>
            <w:vAlign w:val="center"/>
            <w:hideMark/>
          </w:tcPr>
          <w:p w14:paraId="3311FEEE" w14:textId="77777777" w:rsidR="007E0BC0" w:rsidRPr="008A6CE0" w:rsidRDefault="007E0BC0" w:rsidP="0034555D">
            <w:pPr>
              <w:spacing w:after="0" w:line="240" w:lineRule="auto"/>
              <w:jc w:val="center"/>
              <w:rPr>
                <w:rFonts w:eastAsia="Times New Roman" w:cs="Arial"/>
                <w:sz w:val="24"/>
                <w:szCs w:val="24"/>
                <w:lang w:eastAsia="en-AU"/>
              </w:rPr>
            </w:pPr>
            <w:r w:rsidRPr="008A6CE0">
              <w:rPr>
                <w:rFonts w:eastAsia="Times New Roman" w:cs="Arial"/>
                <w:sz w:val="24"/>
                <w:szCs w:val="24"/>
                <w:lang w:eastAsia="en-AU"/>
              </w:rPr>
              <w:t>Transition Funding reduces over 5 years</w:t>
            </w:r>
          </w:p>
        </w:tc>
      </w:tr>
      <w:tr w:rsidR="007E0BC0" w:rsidRPr="008A6CE0" w14:paraId="00B416F9" w14:textId="77777777" w:rsidTr="00C116FE">
        <w:trPr>
          <w:trHeight w:val="300"/>
        </w:trPr>
        <w:tc>
          <w:tcPr>
            <w:tcW w:w="0" w:type="auto"/>
            <w:tcBorders>
              <w:top w:val="single" w:sz="4" w:space="0" w:color="BFBFBF"/>
              <w:left w:val="single" w:sz="4" w:space="0" w:color="BFBFBF"/>
              <w:bottom w:val="single" w:sz="4" w:space="0" w:color="BFBFBF"/>
              <w:right w:val="single" w:sz="4" w:space="0" w:color="BFBFBF"/>
            </w:tcBorders>
            <w:shd w:val="clear" w:color="auto" w:fill="00B050"/>
            <w:noWrap/>
            <w:vAlign w:val="bottom"/>
            <w:hideMark/>
          </w:tcPr>
          <w:p w14:paraId="108430D8" w14:textId="77777777" w:rsidR="007E0BC0" w:rsidRPr="008A6CE0" w:rsidRDefault="007E0BC0" w:rsidP="0034555D">
            <w:pPr>
              <w:spacing w:after="0" w:line="240" w:lineRule="auto"/>
              <w:jc w:val="center"/>
              <w:rPr>
                <w:rFonts w:eastAsia="Times New Roman" w:cs="Arial"/>
                <w:sz w:val="24"/>
                <w:szCs w:val="24"/>
                <w:lang w:eastAsia="en-AU"/>
              </w:rPr>
            </w:pPr>
            <w:r w:rsidRPr="008A6CE0">
              <w:rPr>
                <w:rFonts w:eastAsia="Times New Roman" w:cs="Arial"/>
                <w:sz w:val="24"/>
                <w:szCs w:val="24"/>
                <w:lang w:eastAsia="en-AU"/>
              </w:rPr>
              <w:t>75%</w:t>
            </w:r>
          </w:p>
        </w:tc>
        <w:tc>
          <w:tcPr>
            <w:tcW w:w="0" w:type="auto"/>
            <w:tcBorders>
              <w:top w:val="single" w:sz="4" w:space="0" w:color="BFBFBF"/>
              <w:left w:val="nil"/>
              <w:bottom w:val="single" w:sz="4" w:space="0" w:color="BFBFBF"/>
              <w:right w:val="single" w:sz="4" w:space="0" w:color="BFBFBF"/>
            </w:tcBorders>
            <w:shd w:val="clear" w:color="auto" w:fill="00B050"/>
            <w:noWrap/>
            <w:vAlign w:val="bottom"/>
            <w:hideMark/>
          </w:tcPr>
          <w:p w14:paraId="3A528877" w14:textId="77777777" w:rsidR="007E0BC0" w:rsidRPr="008A6CE0" w:rsidRDefault="007E0BC0" w:rsidP="0034555D">
            <w:pPr>
              <w:spacing w:after="0" w:line="240" w:lineRule="auto"/>
              <w:rPr>
                <w:rFonts w:eastAsia="Times New Roman" w:cs="Arial"/>
                <w:sz w:val="24"/>
                <w:szCs w:val="24"/>
                <w:lang w:eastAsia="en-AU"/>
              </w:rPr>
            </w:pPr>
            <w:r w:rsidRPr="008A6CE0">
              <w:rPr>
                <w:rFonts w:eastAsia="Times New Roman" w:cs="Arial"/>
                <w:sz w:val="24"/>
                <w:szCs w:val="24"/>
                <w:lang w:eastAsia="en-AU"/>
              </w:rPr>
              <w:t>Transition Amt 2022</w:t>
            </w:r>
          </w:p>
        </w:tc>
        <w:tc>
          <w:tcPr>
            <w:tcW w:w="0" w:type="auto"/>
            <w:tcBorders>
              <w:top w:val="single" w:sz="4" w:space="0" w:color="BFBFBF"/>
              <w:left w:val="nil"/>
              <w:bottom w:val="single" w:sz="4" w:space="0" w:color="BFBFBF"/>
              <w:right w:val="single" w:sz="4" w:space="0" w:color="BFBFBF"/>
            </w:tcBorders>
            <w:shd w:val="clear" w:color="auto" w:fill="00B050"/>
            <w:noWrap/>
            <w:vAlign w:val="center"/>
            <w:hideMark/>
          </w:tcPr>
          <w:p w14:paraId="0B4A0757" w14:textId="77777777" w:rsidR="007E0BC0" w:rsidRPr="008A6CE0" w:rsidRDefault="007E0BC0" w:rsidP="0034555D">
            <w:pPr>
              <w:spacing w:after="0" w:line="240" w:lineRule="auto"/>
              <w:rPr>
                <w:rFonts w:eastAsia="Times New Roman" w:cs="Calibri"/>
                <w:color w:val="000000"/>
                <w:sz w:val="24"/>
                <w:szCs w:val="24"/>
                <w:lang w:eastAsia="en-AU"/>
              </w:rPr>
            </w:pPr>
            <w:r w:rsidRPr="008A6CE0">
              <w:rPr>
                <w:rFonts w:eastAsia="Times New Roman" w:cs="Calibri"/>
                <w:color w:val="000000"/>
                <w:sz w:val="24"/>
                <w:szCs w:val="24"/>
                <w:lang w:eastAsia="en-AU"/>
              </w:rPr>
              <w:t xml:space="preserve"> $     150,000 </w:t>
            </w:r>
          </w:p>
        </w:tc>
        <w:tc>
          <w:tcPr>
            <w:tcW w:w="0" w:type="auto"/>
            <w:vMerge/>
            <w:tcBorders>
              <w:top w:val="nil"/>
              <w:left w:val="single" w:sz="4" w:space="0" w:color="BFBFBF"/>
              <w:bottom w:val="single" w:sz="4" w:space="0" w:color="BFBFBF"/>
              <w:right w:val="single" w:sz="4" w:space="0" w:color="BFBFBF"/>
            </w:tcBorders>
            <w:vAlign w:val="center"/>
            <w:hideMark/>
          </w:tcPr>
          <w:p w14:paraId="32083A5F" w14:textId="77777777" w:rsidR="007E0BC0" w:rsidRPr="008A6CE0" w:rsidRDefault="007E0BC0" w:rsidP="0034555D">
            <w:pPr>
              <w:spacing w:after="0" w:line="240" w:lineRule="auto"/>
              <w:rPr>
                <w:rFonts w:eastAsia="Times New Roman" w:cs="Arial"/>
                <w:sz w:val="24"/>
                <w:szCs w:val="24"/>
                <w:lang w:eastAsia="en-AU"/>
              </w:rPr>
            </w:pPr>
          </w:p>
        </w:tc>
      </w:tr>
      <w:tr w:rsidR="007E0BC0" w:rsidRPr="008A6CE0" w14:paraId="1B7DD451" w14:textId="77777777" w:rsidTr="0034555D">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bottom"/>
            <w:hideMark/>
          </w:tcPr>
          <w:p w14:paraId="17E1F460" w14:textId="77777777" w:rsidR="007E0BC0" w:rsidRPr="008A6CE0" w:rsidRDefault="007E0BC0" w:rsidP="0034555D">
            <w:pPr>
              <w:spacing w:after="0" w:line="240" w:lineRule="auto"/>
              <w:jc w:val="center"/>
              <w:rPr>
                <w:rFonts w:eastAsia="Times New Roman" w:cs="Arial"/>
                <w:sz w:val="24"/>
                <w:szCs w:val="24"/>
                <w:lang w:eastAsia="en-AU"/>
              </w:rPr>
            </w:pPr>
            <w:r w:rsidRPr="008A6CE0">
              <w:rPr>
                <w:rFonts w:eastAsia="Times New Roman" w:cs="Arial"/>
                <w:sz w:val="24"/>
                <w:szCs w:val="24"/>
                <w:lang w:eastAsia="en-AU"/>
              </w:rPr>
              <w:t>50%</w:t>
            </w:r>
          </w:p>
        </w:tc>
        <w:tc>
          <w:tcPr>
            <w:tcW w:w="0" w:type="auto"/>
            <w:tcBorders>
              <w:top w:val="nil"/>
              <w:left w:val="nil"/>
              <w:bottom w:val="single" w:sz="4" w:space="0" w:color="BFBFBF"/>
              <w:right w:val="single" w:sz="4" w:space="0" w:color="BFBFBF"/>
            </w:tcBorders>
            <w:shd w:val="clear" w:color="auto" w:fill="auto"/>
            <w:noWrap/>
            <w:vAlign w:val="bottom"/>
            <w:hideMark/>
          </w:tcPr>
          <w:p w14:paraId="5268B6E8" w14:textId="77777777" w:rsidR="007E0BC0" w:rsidRPr="008A6CE0" w:rsidRDefault="007E0BC0" w:rsidP="0034555D">
            <w:pPr>
              <w:spacing w:after="0" w:line="240" w:lineRule="auto"/>
              <w:rPr>
                <w:rFonts w:eastAsia="Times New Roman" w:cs="Arial"/>
                <w:sz w:val="24"/>
                <w:szCs w:val="24"/>
                <w:lang w:eastAsia="en-AU"/>
              </w:rPr>
            </w:pPr>
            <w:r w:rsidRPr="008A6CE0">
              <w:rPr>
                <w:rFonts w:eastAsia="Times New Roman" w:cs="Arial"/>
                <w:sz w:val="24"/>
                <w:szCs w:val="24"/>
                <w:lang w:eastAsia="en-AU"/>
              </w:rPr>
              <w:t>Transition Amt 2023</w:t>
            </w:r>
          </w:p>
        </w:tc>
        <w:tc>
          <w:tcPr>
            <w:tcW w:w="0" w:type="auto"/>
            <w:tcBorders>
              <w:top w:val="nil"/>
              <w:left w:val="nil"/>
              <w:bottom w:val="single" w:sz="4" w:space="0" w:color="BFBFBF"/>
              <w:right w:val="single" w:sz="4" w:space="0" w:color="BFBFBF"/>
            </w:tcBorders>
            <w:shd w:val="clear" w:color="auto" w:fill="auto"/>
            <w:noWrap/>
            <w:vAlign w:val="center"/>
            <w:hideMark/>
          </w:tcPr>
          <w:p w14:paraId="163DB1D2" w14:textId="77777777" w:rsidR="007E0BC0" w:rsidRPr="008A6CE0" w:rsidRDefault="007E0BC0" w:rsidP="0034555D">
            <w:pPr>
              <w:spacing w:after="0" w:line="240" w:lineRule="auto"/>
              <w:rPr>
                <w:rFonts w:eastAsia="Times New Roman" w:cs="Calibri"/>
                <w:color w:val="000000"/>
                <w:sz w:val="24"/>
                <w:szCs w:val="24"/>
                <w:lang w:eastAsia="en-AU"/>
              </w:rPr>
            </w:pPr>
            <w:r w:rsidRPr="008A6CE0">
              <w:rPr>
                <w:rFonts w:eastAsia="Times New Roman" w:cs="Calibri"/>
                <w:color w:val="000000"/>
                <w:sz w:val="24"/>
                <w:szCs w:val="24"/>
                <w:lang w:eastAsia="en-AU"/>
              </w:rPr>
              <w:t xml:space="preserve"> $     100,000 </w:t>
            </w:r>
          </w:p>
        </w:tc>
        <w:tc>
          <w:tcPr>
            <w:tcW w:w="0" w:type="auto"/>
            <w:vMerge/>
            <w:tcBorders>
              <w:top w:val="nil"/>
              <w:left w:val="single" w:sz="4" w:space="0" w:color="BFBFBF"/>
              <w:bottom w:val="single" w:sz="4" w:space="0" w:color="BFBFBF"/>
              <w:right w:val="single" w:sz="4" w:space="0" w:color="BFBFBF"/>
            </w:tcBorders>
            <w:vAlign w:val="center"/>
            <w:hideMark/>
          </w:tcPr>
          <w:p w14:paraId="57DB84AD" w14:textId="77777777" w:rsidR="007E0BC0" w:rsidRPr="008A6CE0" w:rsidRDefault="007E0BC0" w:rsidP="0034555D">
            <w:pPr>
              <w:spacing w:after="0" w:line="240" w:lineRule="auto"/>
              <w:rPr>
                <w:rFonts w:eastAsia="Times New Roman" w:cs="Arial"/>
                <w:sz w:val="24"/>
                <w:szCs w:val="24"/>
                <w:lang w:eastAsia="en-AU"/>
              </w:rPr>
            </w:pPr>
          </w:p>
        </w:tc>
      </w:tr>
      <w:tr w:rsidR="007E0BC0" w:rsidRPr="008A6CE0" w14:paraId="72186BF1" w14:textId="77777777" w:rsidTr="0034555D">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bottom"/>
            <w:hideMark/>
          </w:tcPr>
          <w:p w14:paraId="4546D761" w14:textId="77777777" w:rsidR="007E0BC0" w:rsidRPr="008A6CE0" w:rsidRDefault="007E0BC0" w:rsidP="0034555D">
            <w:pPr>
              <w:spacing w:after="0" w:line="240" w:lineRule="auto"/>
              <w:jc w:val="center"/>
              <w:rPr>
                <w:rFonts w:eastAsia="Times New Roman" w:cs="Arial"/>
                <w:sz w:val="24"/>
                <w:szCs w:val="24"/>
                <w:lang w:eastAsia="en-AU"/>
              </w:rPr>
            </w:pPr>
            <w:r w:rsidRPr="008A6CE0">
              <w:rPr>
                <w:rFonts w:eastAsia="Times New Roman" w:cs="Arial"/>
                <w:sz w:val="24"/>
                <w:szCs w:val="24"/>
                <w:lang w:eastAsia="en-AU"/>
              </w:rPr>
              <w:t>25%</w:t>
            </w:r>
          </w:p>
        </w:tc>
        <w:tc>
          <w:tcPr>
            <w:tcW w:w="0" w:type="auto"/>
            <w:tcBorders>
              <w:top w:val="nil"/>
              <w:left w:val="nil"/>
              <w:bottom w:val="single" w:sz="4" w:space="0" w:color="BFBFBF"/>
              <w:right w:val="single" w:sz="4" w:space="0" w:color="BFBFBF"/>
            </w:tcBorders>
            <w:shd w:val="clear" w:color="auto" w:fill="auto"/>
            <w:noWrap/>
            <w:vAlign w:val="bottom"/>
            <w:hideMark/>
          </w:tcPr>
          <w:p w14:paraId="49C187AB" w14:textId="77777777" w:rsidR="007E0BC0" w:rsidRPr="008A6CE0" w:rsidRDefault="007E0BC0" w:rsidP="0034555D">
            <w:pPr>
              <w:spacing w:after="0" w:line="240" w:lineRule="auto"/>
              <w:rPr>
                <w:rFonts w:eastAsia="Times New Roman" w:cs="Arial"/>
                <w:sz w:val="24"/>
                <w:szCs w:val="24"/>
                <w:lang w:eastAsia="en-AU"/>
              </w:rPr>
            </w:pPr>
            <w:r w:rsidRPr="008A6CE0">
              <w:rPr>
                <w:rFonts w:eastAsia="Times New Roman" w:cs="Arial"/>
                <w:sz w:val="24"/>
                <w:szCs w:val="24"/>
                <w:lang w:eastAsia="en-AU"/>
              </w:rPr>
              <w:t>Transition Amt 2024</w:t>
            </w:r>
          </w:p>
        </w:tc>
        <w:tc>
          <w:tcPr>
            <w:tcW w:w="0" w:type="auto"/>
            <w:tcBorders>
              <w:top w:val="nil"/>
              <w:left w:val="nil"/>
              <w:bottom w:val="single" w:sz="4" w:space="0" w:color="BFBFBF"/>
              <w:right w:val="single" w:sz="4" w:space="0" w:color="BFBFBF"/>
            </w:tcBorders>
            <w:shd w:val="clear" w:color="auto" w:fill="auto"/>
            <w:noWrap/>
            <w:vAlign w:val="center"/>
            <w:hideMark/>
          </w:tcPr>
          <w:p w14:paraId="207E8663" w14:textId="77777777" w:rsidR="007E0BC0" w:rsidRPr="008A6CE0" w:rsidRDefault="007E0BC0" w:rsidP="0034555D">
            <w:pPr>
              <w:spacing w:after="0" w:line="240" w:lineRule="auto"/>
              <w:rPr>
                <w:rFonts w:eastAsia="Times New Roman" w:cs="Calibri"/>
                <w:color w:val="000000"/>
                <w:sz w:val="24"/>
                <w:szCs w:val="24"/>
                <w:lang w:eastAsia="en-AU"/>
              </w:rPr>
            </w:pPr>
            <w:r w:rsidRPr="008A6CE0">
              <w:rPr>
                <w:rFonts w:eastAsia="Times New Roman" w:cs="Calibri"/>
                <w:color w:val="000000"/>
                <w:sz w:val="24"/>
                <w:szCs w:val="24"/>
                <w:lang w:eastAsia="en-AU"/>
              </w:rPr>
              <w:t xml:space="preserve"> $        50,000 </w:t>
            </w:r>
          </w:p>
        </w:tc>
        <w:tc>
          <w:tcPr>
            <w:tcW w:w="0" w:type="auto"/>
            <w:vMerge/>
            <w:tcBorders>
              <w:top w:val="nil"/>
              <w:left w:val="single" w:sz="4" w:space="0" w:color="BFBFBF"/>
              <w:bottom w:val="single" w:sz="4" w:space="0" w:color="BFBFBF"/>
              <w:right w:val="single" w:sz="4" w:space="0" w:color="BFBFBF"/>
            </w:tcBorders>
            <w:vAlign w:val="center"/>
            <w:hideMark/>
          </w:tcPr>
          <w:p w14:paraId="30F64095" w14:textId="77777777" w:rsidR="007E0BC0" w:rsidRPr="008A6CE0" w:rsidRDefault="007E0BC0" w:rsidP="0034555D">
            <w:pPr>
              <w:spacing w:after="0" w:line="240" w:lineRule="auto"/>
              <w:rPr>
                <w:rFonts w:eastAsia="Times New Roman" w:cs="Arial"/>
                <w:sz w:val="24"/>
                <w:szCs w:val="24"/>
                <w:lang w:eastAsia="en-AU"/>
              </w:rPr>
            </w:pPr>
          </w:p>
        </w:tc>
      </w:tr>
      <w:tr w:rsidR="007E0BC0" w:rsidRPr="008A6CE0" w14:paraId="05CF2555" w14:textId="77777777" w:rsidTr="0034555D">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bottom"/>
            <w:hideMark/>
          </w:tcPr>
          <w:p w14:paraId="2DF1F842" w14:textId="77777777" w:rsidR="007E0BC0" w:rsidRPr="008A6CE0" w:rsidRDefault="007E0BC0" w:rsidP="0034555D">
            <w:pPr>
              <w:spacing w:after="0" w:line="240" w:lineRule="auto"/>
              <w:jc w:val="center"/>
              <w:rPr>
                <w:rFonts w:eastAsia="Times New Roman" w:cs="Arial"/>
                <w:sz w:val="24"/>
                <w:szCs w:val="24"/>
                <w:lang w:eastAsia="en-AU"/>
              </w:rPr>
            </w:pPr>
            <w:r w:rsidRPr="008A6CE0">
              <w:rPr>
                <w:rFonts w:eastAsia="Times New Roman" w:cs="Arial"/>
                <w:sz w:val="24"/>
                <w:szCs w:val="24"/>
                <w:lang w:eastAsia="en-AU"/>
              </w:rPr>
              <w:t>0%</w:t>
            </w:r>
          </w:p>
        </w:tc>
        <w:tc>
          <w:tcPr>
            <w:tcW w:w="0" w:type="auto"/>
            <w:tcBorders>
              <w:top w:val="nil"/>
              <w:left w:val="nil"/>
              <w:bottom w:val="single" w:sz="4" w:space="0" w:color="BFBFBF"/>
              <w:right w:val="single" w:sz="4" w:space="0" w:color="BFBFBF"/>
            </w:tcBorders>
            <w:shd w:val="clear" w:color="auto" w:fill="auto"/>
            <w:noWrap/>
            <w:vAlign w:val="bottom"/>
            <w:hideMark/>
          </w:tcPr>
          <w:p w14:paraId="36CDD19F" w14:textId="77777777" w:rsidR="007E0BC0" w:rsidRPr="008A6CE0" w:rsidRDefault="007E0BC0" w:rsidP="0034555D">
            <w:pPr>
              <w:spacing w:after="0" w:line="240" w:lineRule="auto"/>
              <w:rPr>
                <w:rFonts w:eastAsia="Times New Roman" w:cs="Arial"/>
                <w:sz w:val="24"/>
                <w:szCs w:val="24"/>
                <w:lang w:eastAsia="en-AU"/>
              </w:rPr>
            </w:pPr>
            <w:r w:rsidRPr="008A6CE0">
              <w:rPr>
                <w:rFonts w:eastAsia="Times New Roman" w:cs="Arial"/>
                <w:sz w:val="24"/>
                <w:szCs w:val="24"/>
                <w:lang w:eastAsia="en-AU"/>
              </w:rPr>
              <w:t>Transition Amt 2025</w:t>
            </w:r>
          </w:p>
        </w:tc>
        <w:tc>
          <w:tcPr>
            <w:tcW w:w="0" w:type="auto"/>
            <w:tcBorders>
              <w:top w:val="nil"/>
              <w:left w:val="nil"/>
              <w:bottom w:val="single" w:sz="4" w:space="0" w:color="BFBFBF"/>
              <w:right w:val="single" w:sz="4" w:space="0" w:color="BFBFBF"/>
            </w:tcBorders>
            <w:shd w:val="clear" w:color="auto" w:fill="auto"/>
            <w:noWrap/>
            <w:vAlign w:val="center"/>
            <w:hideMark/>
          </w:tcPr>
          <w:p w14:paraId="10EF8BD8" w14:textId="77777777" w:rsidR="007E0BC0" w:rsidRPr="008A6CE0" w:rsidRDefault="007E0BC0" w:rsidP="0034555D">
            <w:pPr>
              <w:spacing w:after="0" w:line="240" w:lineRule="auto"/>
              <w:rPr>
                <w:rFonts w:eastAsia="Times New Roman" w:cs="Calibri"/>
                <w:color w:val="000000"/>
                <w:sz w:val="24"/>
                <w:szCs w:val="24"/>
                <w:lang w:eastAsia="en-AU"/>
              </w:rPr>
            </w:pPr>
            <w:r w:rsidRPr="008A6CE0">
              <w:rPr>
                <w:rFonts w:eastAsia="Times New Roman" w:cs="Calibri"/>
                <w:color w:val="000000"/>
                <w:sz w:val="24"/>
                <w:szCs w:val="24"/>
                <w:lang w:eastAsia="en-AU"/>
              </w:rPr>
              <w:t xml:space="preserve"> $                 -   </w:t>
            </w:r>
          </w:p>
        </w:tc>
        <w:tc>
          <w:tcPr>
            <w:tcW w:w="0" w:type="auto"/>
            <w:vMerge/>
            <w:tcBorders>
              <w:top w:val="nil"/>
              <w:left w:val="single" w:sz="4" w:space="0" w:color="BFBFBF"/>
              <w:bottom w:val="single" w:sz="4" w:space="0" w:color="BFBFBF"/>
              <w:right w:val="single" w:sz="4" w:space="0" w:color="BFBFBF"/>
            </w:tcBorders>
            <w:vAlign w:val="center"/>
            <w:hideMark/>
          </w:tcPr>
          <w:p w14:paraId="50D49118" w14:textId="77777777" w:rsidR="007E0BC0" w:rsidRPr="008A6CE0" w:rsidRDefault="007E0BC0" w:rsidP="0034555D">
            <w:pPr>
              <w:spacing w:after="0" w:line="240" w:lineRule="auto"/>
              <w:rPr>
                <w:rFonts w:eastAsia="Times New Roman" w:cs="Arial"/>
                <w:sz w:val="24"/>
                <w:szCs w:val="24"/>
                <w:lang w:eastAsia="en-AU"/>
              </w:rPr>
            </w:pPr>
          </w:p>
        </w:tc>
      </w:tr>
    </w:tbl>
    <w:p w14:paraId="76D7D8A9" w14:textId="77777777" w:rsidR="007E0BC0" w:rsidRPr="008A6CE0" w:rsidRDefault="007E0BC0" w:rsidP="007E0BC0">
      <w:pPr>
        <w:rPr>
          <w:sz w:val="24"/>
          <w:szCs w:val="24"/>
        </w:rPr>
      </w:pPr>
    </w:p>
    <w:tbl>
      <w:tblPr>
        <w:tblW w:w="9350" w:type="dxa"/>
        <w:tblLook w:val="04A0" w:firstRow="1" w:lastRow="0" w:firstColumn="1" w:lastColumn="0" w:noHBand="0" w:noVBand="1"/>
      </w:tblPr>
      <w:tblGrid>
        <w:gridCol w:w="1696"/>
        <w:gridCol w:w="7654"/>
      </w:tblGrid>
      <w:tr w:rsidR="007E0BC0" w:rsidRPr="00370260" w14:paraId="53E62299" w14:textId="77777777" w:rsidTr="0034555D">
        <w:trPr>
          <w:trHeight w:val="255"/>
        </w:trPr>
        <w:tc>
          <w:tcPr>
            <w:tcW w:w="1696"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519FC0BB" w14:textId="77777777" w:rsidR="007E0BC0" w:rsidRPr="00370260" w:rsidRDefault="007E0BC0" w:rsidP="0034555D">
            <w:pPr>
              <w:spacing w:after="0" w:line="240" w:lineRule="auto"/>
              <w:rPr>
                <w:rFonts w:ascii="Arial" w:eastAsia="Times New Roman" w:hAnsi="Arial" w:cs="Arial"/>
                <w:b/>
                <w:bCs/>
                <w:sz w:val="20"/>
                <w:szCs w:val="20"/>
                <w:lang w:eastAsia="en-AU"/>
              </w:rPr>
            </w:pPr>
            <w:r w:rsidRPr="00370260">
              <w:rPr>
                <w:rFonts w:ascii="Arial" w:eastAsia="Times New Roman" w:hAnsi="Arial" w:cs="Arial"/>
                <w:b/>
                <w:bCs/>
                <w:sz w:val="20"/>
                <w:szCs w:val="20"/>
                <w:lang w:eastAsia="en-AU"/>
              </w:rPr>
              <w:t>Formula</w:t>
            </w:r>
          </w:p>
        </w:tc>
        <w:tc>
          <w:tcPr>
            <w:tcW w:w="7654" w:type="dxa"/>
            <w:tcBorders>
              <w:top w:val="single" w:sz="4" w:space="0" w:color="BFBFBF"/>
              <w:left w:val="nil"/>
              <w:bottom w:val="single" w:sz="4" w:space="0" w:color="BFBFBF"/>
              <w:right w:val="single" w:sz="4" w:space="0" w:color="BFBFBF"/>
            </w:tcBorders>
            <w:shd w:val="clear" w:color="auto" w:fill="auto"/>
            <w:noWrap/>
            <w:vAlign w:val="bottom"/>
            <w:hideMark/>
          </w:tcPr>
          <w:p w14:paraId="78B1B127" w14:textId="77777777" w:rsidR="007E0BC0" w:rsidRPr="00370260" w:rsidRDefault="007E0BC0" w:rsidP="0034555D">
            <w:pPr>
              <w:spacing w:after="0" w:line="240" w:lineRule="auto"/>
              <w:rPr>
                <w:rFonts w:ascii="Arial" w:eastAsia="Times New Roman" w:hAnsi="Arial" w:cs="Arial"/>
                <w:b/>
                <w:bCs/>
                <w:sz w:val="20"/>
                <w:szCs w:val="20"/>
                <w:lang w:eastAsia="en-AU"/>
              </w:rPr>
            </w:pPr>
            <w:r w:rsidRPr="00370260">
              <w:rPr>
                <w:rFonts w:ascii="Arial" w:eastAsia="Times New Roman" w:hAnsi="Arial" w:cs="Arial"/>
                <w:b/>
                <w:bCs/>
                <w:sz w:val="20"/>
                <w:szCs w:val="20"/>
                <w:lang w:eastAsia="en-AU"/>
              </w:rPr>
              <w:t>Explanation</w:t>
            </w:r>
          </w:p>
        </w:tc>
      </w:tr>
      <w:tr w:rsidR="007E0BC0" w:rsidRPr="00370260" w14:paraId="6AB06ABB" w14:textId="77777777" w:rsidTr="0034555D">
        <w:trPr>
          <w:trHeight w:val="300"/>
        </w:trPr>
        <w:tc>
          <w:tcPr>
            <w:tcW w:w="1696" w:type="dxa"/>
            <w:tcBorders>
              <w:top w:val="nil"/>
              <w:left w:val="single" w:sz="4" w:space="0" w:color="BFBFBF"/>
              <w:bottom w:val="single" w:sz="4" w:space="0" w:color="BFBFBF"/>
              <w:right w:val="single" w:sz="4" w:space="0" w:color="BFBFBF"/>
            </w:tcBorders>
            <w:shd w:val="clear" w:color="auto" w:fill="auto"/>
            <w:noWrap/>
            <w:vAlign w:val="bottom"/>
            <w:hideMark/>
          </w:tcPr>
          <w:p w14:paraId="3ECA241E" w14:textId="77777777" w:rsidR="007E0BC0" w:rsidRPr="00370260" w:rsidRDefault="007E0BC0" w:rsidP="0034555D">
            <w:pPr>
              <w:spacing w:after="0" w:line="240" w:lineRule="auto"/>
              <w:ind w:firstLineChars="100" w:firstLine="220"/>
              <w:rPr>
                <w:rFonts w:ascii="Calibri" w:eastAsia="Times New Roman" w:hAnsi="Calibri" w:cs="Calibri"/>
                <w:color w:val="000000"/>
                <w:lang w:eastAsia="en-AU"/>
              </w:rPr>
            </w:pPr>
            <w:r w:rsidRPr="00370260">
              <w:rPr>
                <w:rFonts w:ascii="Calibri" w:eastAsia="Times New Roman" w:hAnsi="Calibri" w:cs="Calibri"/>
                <w:color w:val="000000"/>
                <w:lang w:eastAsia="en-AU"/>
              </w:rPr>
              <w:t>B =</w:t>
            </w:r>
          </w:p>
        </w:tc>
        <w:tc>
          <w:tcPr>
            <w:tcW w:w="7654" w:type="dxa"/>
            <w:tcBorders>
              <w:top w:val="nil"/>
              <w:left w:val="nil"/>
              <w:bottom w:val="single" w:sz="4" w:space="0" w:color="BFBFBF"/>
              <w:right w:val="single" w:sz="4" w:space="0" w:color="BFBFBF"/>
            </w:tcBorders>
            <w:shd w:val="clear" w:color="auto" w:fill="auto"/>
            <w:noWrap/>
            <w:vAlign w:val="bottom"/>
            <w:hideMark/>
          </w:tcPr>
          <w:p w14:paraId="6BD87940" w14:textId="77777777" w:rsidR="007E0BC0" w:rsidRPr="00370260" w:rsidRDefault="007E0BC0" w:rsidP="0034555D">
            <w:pPr>
              <w:spacing w:after="0" w:line="240" w:lineRule="auto"/>
              <w:rPr>
                <w:rFonts w:ascii="Calibri" w:eastAsia="Times New Roman" w:hAnsi="Calibri" w:cs="Calibri"/>
                <w:color w:val="000000"/>
                <w:lang w:eastAsia="en-AU"/>
              </w:rPr>
            </w:pPr>
            <w:r w:rsidRPr="00370260">
              <w:rPr>
                <w:rFonts w:ascii="Calibri" w:eastAsia="Times New Roman" w:hAnsi="Calibri" w:cs="Calibri"/>
                <w:color w:val="000000"/>
                <w:lang w:eastAsia="en-AU"/>
              </w:rPr>
              <w:t>2020 funding under rural items (RSAF, LIF and CAP) for which the school is no longer eligible</w:t>
            </w:r>
          </w:p>
        </w:tc>
      </w:tr>
      <w:tr w:rsidR="007E0BC0" w:rsidRPr="00370260" w14:paraId="2F180883" w14:textId="77777777" w:rsidTr="0034555D">
        <w:trPr>
          <w:trHeight w:val="300"/>
        </w:trPr>
        <w:tc>
          <w:tcPr>
            <w:tcW w:w="1696" w:type="dxa"/>
            <w:tcBorders>
              <w:top w:val="nil"/>
              <w:left w:val="single" w:sz="4" w:space="0" w:color="BFBFBF"/>
              <w:bottom w:val="single" w:sz="4" w:space="0" w:color="BFBFBF"/>
              <w:right w:val="single" w:sz="4" w:space="0" w:color="BFBFBF"/>
            </w:tcBorders>
            <w:shd w:val="clear" w:color="auto" w:fill="auto"/>
            <w:noWrap/>
            <w:vAlign w:val="bottom"/>
            <w:hideMark/>
          </w:tcPr>
          <w:p w14:paraId="0CFB8A16" w14:textId="77777777" w:rsidR="007E0BC0" w:rsidRPr="00370260" w:rsidRDefault="007E0BC0" w:rsidP="0034555D">
            <w:pPr>
              <w:spacing w:after="0" w:line="240" w:lineRule="auto"/>
              <w:ind w:firstLineChars="100" w:firstLine="220"/>
              <w:rPr>
                <w:rFonts w:ascii="Calibri" w:eastAsia="Times New Roman" w:hAnsi="Calibri" w:cs="Calibri"/>
                <w:color w:val="000000"/>
                <w:lang w:eastAsia="en-AU"/>
              </w:rPr>
            </w:pPr>
            <w:r w:rsidRPr="00370260">
              <w:rPr>
                <w:rFonts w:ascii="Calibri" w:eastAsia="Times New Roman" w:hAnsi="Calibri" w:cs="Calibri"/>
                <w:color w:val="000000"/>
                <w:lang w:eastAsia="en-AU"/>
              </w:rPr>
              <w:t>C =</w:t>
            </w:r>
          </w:p>
        </w:tc>
        <w:tc>
          <w:tcPr>
            <w:tcW w:w="7654" w:type="dxa"/>
            <w:tcBorders>
              <w:top w:val="nil"/>
              <w:left w:val="nil"/>
              <w:bottom w:val="single" w:sz="4" w:space="0" w:color="BFBFBF"/>
              <w:right w:val="single" w:sz="4" w:space="0" w:color="BFBFBF"/>
            </w:tcBorders>
            <w:shd w:val="clear" w:color="auto" w:fill="auto"/>
            <w:noWrap/>
            <w:vAlign w:val="bottom"/>
            <w:hideMark/>
          </w:tcPr>
          <w:p w14:paraId="28ED3507" w14:textId="77777777" w:rsidR="007E0BC0" w:rsidRPr="00370260" w:rsidRDefault="007E0BC0" w:rsidP="0034555D">
            <w:pPr>
              <w:spacing w:after="0" w:line="240" w:lineRule="auto"/>
              <w:rPr>
                <w:rFonts w:ascii="Calibri" w:eastAsia="Times New Roman" w:hAnsi="Calibri" w:cs="Calibri"/>
                <w:color w:val="000000"/>
                <w:lang w:eastAsia="en-AU"/>
              </w:rPr>
            </w:pPr>
            <w:r w:rsidRPr="00370260">
              <w:rPr>
                <w:rFonts w:ascii="Calibri" w:eastAsia="Times New Roman" w:hAnsi="Calibri" w:cs="Calibri"/>
                <w:color w:val="000000"/>
                <w:lang w:eastAsia="en-AU"/>
              </w:rPr>
              <w:t>2020 Revised Total SRP</w:t>
            </w:r>
          </w:p>
        </w:tc>
      </w:tr>
      <w:tr w:rsidR="007E0BC0" w:rsidRPr="00370260" w14:paraId="5F5F7CF9" w14:textId="77777777" w:rsidTr="0034555D">
        <w:trPr>
          <w:trHeight w:val="300"/>
        </w:trPr>
        <w:tc>
          <w:tcPr>
            <w:tcW w:w="1696" w:type="dxa"/>
            <w:tcBorders>
              <w:top w:val="nil"/>
              <w:left w:val="single" w:sz="4" w:space="0" w:color="BFBFBF"/>
              <w:bottom w:val="single" w:sz="4" w:space="0" w:color="BFBFBF"/>
              <w:right w:val="single" w:sz="4" w:space="0" w:color="BFBFBF"/>
            </w:tcBorders>
            <w:shd w:val="clear" w:color="auto" w:fill="auto"/>
            <w:noWrap/>
            <w:vAlign w:val="bottom"/>
            <w:hideMark/>
          </w:tcPr>
          <w:p w14:paraId="480B618E" w14:textId="77777777" w:rsidR="007E0BC0" w:rsidRPr="00370260" w:rsidRDefault="007E0BC0" w:rsidP="0034555D">
            <w:pPr>
              <w:spacing w:after="0" w:line="240" w:lineRule="auto"/>
              <w:ind w:firstLineChars="100" w:firstLine="220"/>
              <w:rPr>
                <w:rFonts w:ascii="Calibri" w:eastAsia="Times New Roman" w:hAnsi="Calibri" w:cs="Calibri"/>
                <w:color w:val="000000"/>
                <w:lang w:eastAsia="en-AU"/>
              </w:rPr>
            </w:pPr>
            <w:r w:rsidRPr="00370260">
              <w:rPr>
                <w:rFonts w:ascii="Calibri" w:eastAsia="Times New Roman" w:hAnsi="Calibri" w:cs="Calibri"/>
                <w:color w:val="000000"/>
                <w:lang w:eastAsia="en-AU"/>
              </w:rPr>
              <w:t>D =</w:t>
            </w:r>
          </w:p>
        </w:tc>
        <w:tc>
          <w:tcPr>
            <w:tcW w:w="7654" w:type="dxa"/>
            <w:tcBorders>
              <w:top w:val="nil"/>
              <w:left w:val="nil"/>
              <w:bottom w:val="single" w:sz="4" w:space="0" w:color="BFBFBF"/>
              <w:right w:val="single" w:sz="4" w:space="0" w:color="BFBFBF"/>
            </w:tcBorders>
            <w:shd w:val="clear" w:color="auto" w:fill="auto"/>
            <w:noWrap/>
            <w:vAlign w:val="bottom"/>
            <w:hideMark/>
          </w:tcPr>
          <w:p w14:paraId="77AA67DD" w14:textId="77777777" w:rsidR="007E0BC0" w:rsidRPr="00370260" w:rsidRDefault="007E0BC0" w:rsidP="0034555D">
            <w:pPr>
              <w:spacing w:after="0" w:line="240" w:lineRule="auto"/>
              <w:rPr>
                <w:rFonts w:ascii="Calibri" w:eastAsia="Times New Roman" w:hAnsi="Calibri" w:cs="Calibri"/>
                <w:color w:val="000000"/>
                <w:lang w:eastAsia="en-AU"/>
              </w:rPr>
            </w:pPr>
            <w:r w:rsidRPr="00370260">
              <w:rPr>
                <w:rFonts w:ascii="Calibri" w:eastAsia="Times New Roman" w:hAnsi="Calibri" w:cs="Calibri"/>
                <w:color w:val="000000"/>
                <w:lang w:eastAsia="en-AU"/>
              </w:rPr>
              <w:t>2021 Indicative SRP without the rurality transition funding</w:t>
            </w:r>
          </w:p>
        </w:tc>
      </w:tr>
      <w:tr w:rsidR="007E0BC0" w:rsidRPr="00370260" w14:paraId="5DB34154" w14:textId="77777777" w:rsidTr="0034555D">
        <w:trPr>
          <w:trHeight w:val="300"/>
        </w:trPr>
        <w:tc>
          <w:tcPr>
            <w:tcW w:w="1696" w:type="dxa"/>
            <w:tcBorders>
              <w:top w:val="nil"/>
              <w:left w:val="single" w:sz="4" w:space="0" w:color="BFBFBF"/>
              <w:bottom w:val="single" w:sz="4" w:space="0" w:color="BFBFBF"/>
              <w:right w:val="single" w:sz="4" w:space="0" w:color="BFBFBF"/>
            </w:tcBorders>
            <w:shd w:val="clear" w:color="auto" w:fill="auto"/>
            <w:noWrap/>
            <w:vAlign w:val="bottom"/>
            <w:hideMark/>
          </w:tcPr>
          <w:p w14:paraId="6D4A47AD" w14:textId="77777777" w:rsidR="007E0BC0" w:rsidRPr="00370260" w:rsidRDefault="007E0BC0" w:rsidP="0034555D">
            <w:pPr>
              <w:spacing w:after="0" w:line="240" w:lineRule="auto"/>
              <w:ind w:firstLineChars="100" w:firstLine="220"/>
              <w:rPr>
                <w:rFonts w:ascii="Calibri" w:eastAsia="Times New Roman" w:hAnsi="Calibri" w:cs="Calibri"/>
                <w:color w:val="000000"/>
                <w:lang w:eastAsia="en-AU"/>
              </w:rPr>
            </w:pPr>
            <w:r w:rsidRPr="00370260">
              <w:rPr>
                <w:rFonts w:ascii="Calibri" w:eastAsia="Times New Roman" w:hAnsi="Calibri" w:cs="Calibri"/>
                <w:color w:val="000000"/>
                <w:lang w:eastAsia="en-AU"/>
              </w:rPr>
              <w:t>E = C - D</w:t>
            </w:r>
          </w:p>
        </w:tc>
        <w:tc>
          <w:tcPr>
            <w:tcW w:w="7654" w:type="dxa"/>
            <w:tcBorders>
              <w:top w:val="nil"/>
              <w:left w:val="nil"/>
              <w:bottom w:val="single" w:sz="4" w:space="0" w:color="BFBFBF"/>
              <w:right w:val="single" w:sz="4" w:space="0" w:color="BFBFBF"/>
            </w:tcBorders>
            <w:shd w:val="clear" w:color="auto" w:fill="auto"/>
            <w:noWrap/>
            <w:vAlign w:val="bottom"/>
            <w:hideMark/>
          </w:tcPr>
          <w:p w14:paraId="55ACB547" w14:textId="77777777" w:rsidR="007E0BC0" w:rsidRPr="00370260" w:rsidRDefault="007E0BC0" w:rsidP="0034555D">
            <w:pPr>
              <w:spacing w:after="0" w:line="240" w:lineRule="auto"/>
              <w:rPr>
                <w:rFonts w:ascii="Calibri" w:eastAsia="Times New Roman" w:hAnsi="Calibri" w:cs="Calibri"/>
                <w:color w:val="000000"/>
                <w:lang w:eastAsia="en-AU"/>
              </w:rPr>
            </w:pPr>
            <w:r w:rsidRPr="00370260">
              <w:rPr>
                <w:rFonts w:ascii="Calibri" w:eastAsia="Times New Roman" w:hAnsi="Calibri" w:cs="Calibri"/>
                <w:color w:val="000000"/>
                <w:lang w:eastAsia="en-AU"/>
              </w:rPr>
              <w:t>2020 SRP - 2021 SRP</w:t>
            </w:r>
          </w:p>
        </w:tc>
      </w:tr>
      <w:tr w:rsidR="007E0BC0" w:rsidRPr="00370260" w14:paraId="61DD4C10" w14:textId="77777777" w:rsidTr="0034555D">
        <w:trPr>
          <w:trHeight w:val="300"/>
        </w:trPr>
        <w:tc>
          <w:tcPr>
            <w:tcW w:w="1696" w:type="dxa"/>
            <w:tcBorders>
              <w:top w:val="nil"/>
              <w:left w:val="single" w:sz="4" w:space="0" w:color="BFBFBF"/>
              <w:bottom w:val="single" w:sz="4" w:space="0" w:color="BFBFBF"/>
              <w:right w:val="single" w:sz="4" w:space="0" w:color="BFBFBF"/>
            </w:tcBorders>
            <w:shd w:val="clear" w:color="auto" w:fill="auto"/>
            <w:noWrap/>
            <w:vAlign w:val="bottom"/>
            <w:hideMark/>
          </w:tcPr>
          <w:p w14:paraId="40DE19DE" w14:textId="77777777" w:rsidR="007E0BC0" w:rsidRPr="00370260" w:rsidRDefault="007E0BC0" w:rsidP="0034555D">
            <w:pPr>
              <w:spacing w:after="0" w:line="240" w:lineRule="auto"/>
              <w:ind w:firstLineChars="100" w:firstLine="220"/>
              <w:rPr>
                <w:rFonts w:ascii="Calibri" w:eastAsia="Times New Roman" w:hAnsi="Calibri" w:cs="Calibri"/>
                <w:color w:val="000000"/>
                <w:lang w:eastAsia="en-AU"/>
              </w:rPr>
            </w:pPr>
            <w:r w:rsidRPr="00370260">
              <w:rPr>
                <w:rFonts w:ascii="Calibri" w:eastAsia="Times New Roman" w:hAnsi="Calibri" w:cs="Calibri"/>
                <w:color w:val="000000"/>
                <w:lang w:eastAsia="en-AU"/>
              </w:rPr>
              <w:t>F = Min (</w:t>
            </w:r>
            <w:proofErr w:type="gramStart"/>
            <w:r w:rsidRPr="00370260">
              <w:rPr>
                <w:rFonts w:ascii="Calibri" w:eastAsia="Times New Roman" w:hAnsi="Calibri" w:cs="Calibri"/>
                <w:color w:val="000000"/>
                <w:lang w:eastAsia="en-AU"/>
              </w:rPr>
              <w:t>B,E</w:t>
            </w:r>
            <w:proofErr w:type="gramEnd"/>
            <w:r w:rsidRPr="00370260">
              <w:rPr>
                <w:rFonts w:ascii="Calibri" w:eastAsia="Times New Roman" w:hAnsi="Calibri" w:cs="Calibri"/>
                <w:color w:val="000000"/>
                <w:lang w:eastAsia="en-AU"/>
              </w:rPr>
              <w:t>)</w:t>
            </w:r>
          </w:p>
        </w:tc>
        <w:tc>
          <w:tcPr>
            <w:tcW w:w="7654" w:type="dxa"/>
            <w:tcBorders>
              <w:top w:val="nil"/>
              <w:left w:val="nil"/>
              <w:bottom w:val="single" w:sz="4" w:space="0" w:color="BFBFBF"/>
              <w:right w:val="single" w:sz="4" w:space="0" w:color="BFBFBF"/>
            </w:tcBorders>
            <w:shd w:val="clear" w:color="auto" w:fill="auto"/>
            <w:noWrap/>
            <w:vAlign w:val="bottom"/>
            <w:hideMark/>
          </w:tcPr>
          <w:p w14:paraId="23933823" w14:textId="77777777" w:rsidR="007E0BC0" w:rsidRPr="00370260" w:rsidRDefault="007E0BC0" w:rsidP="0034555D">
            <w:pPr>
              <w:spacing w:after="0" w:line="240" w:lineRule="auto"/>
              <w:rPr>
                <w:rFonts w:ascii="Calibri" w:eastAsia="Times New Roman" w:hAnsi="Calibri" w:cs="Calibri"/>
                <w:color w:val="000000"/>
                <w:lang w:eastAsia="en-AU"/>
              </w:rPr>
            </w:pPr>
            <w:r w:rsidRPr="00370260">
              <w:rPr>
                <w:rFonts w:ascii="Calibri" w:eastAsia="Times New Roman" w:hAnsi="Calibri" w:cs="Calibri"/>
                <w:color w:val="000000"/>
                <w:lang w:eastAsia="en-AU"/>
              </w:rPr>
              <w:t xml:space="preserve">Transition </w:t>
            </w:r>
            <w:proofErr w:type="gramStart"/>
            <w:r w:rsidRPr="00370260">
              <w:rPr>
                <w:rFonts w:ascii="Calibri" w:eastAsia="Times New Roman" w:hAnsi="Calibri" w:cs="Calibri"/>
                <w:color w:val="000000"/>
                <w:lang w:eastAsia="en-AU"/>
              </w:rPr>
              <w:t>=  2020</w:t>
            </w:r>
            <w:proofErr w:type="gramEnd"/>
            <w:r w:rsidRPr="00370260">
              <w:rPr>
                <w:rFonts w:ascii="Calibri" w:eastAsia="Times New Roman" w:hAnsi="Calibri" w:cs="Calibri"/>
                <w:color w:val="000000"/>
                <w:lang w:eastAsia="en-AU"/>
              </w:rPr>
              <w:t xml:space="preserve"> SRP - 2021 SRP = (E) but capped at the loss of Rural Items (B)</w:t>
            </w:r>
          </w:p>
        </w:tc>
      </w:tr>
    </w:tbl>
    <w:p w14:paraId="23F1DBC2" w14:textId="49A25093" w:rsidR="000012C9" w:rsidRDefault="000012C9">
      <w:p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br w:type="page"/>
      </w:r>
    </w:p>
    <w:p w14:paraId="68079E05" w14:textId="38A1AC08" w:rsidR="006F7D3A" w:rsidRPr="00571959" w:rsidRDefault="000012C9" w:rsidP="004B385F">
      <w:pPr>
        <w:pStyle w:val="Heading2"/>
      </w:pPr>
      <w:bookmarkStart w:id="110" w:name="_Toc94698042"/>
      <w:r w:rsidRPr="000012C9">
        <w:lastRenderedPageBreak/>
        <w:t xml:space="preserve">Jobs, Skills and Pathways (JSP) coordination (Reference </w:t>
      </w:r>
      <w:r w:rsidR="002D5222">
        <w:t>127</w:t>
      </w:r>
      <w:r w:rsidRPr="000012C9">
        <w:t>)</w:t>
      </w:r>
      <w:bookmarkEnd w:id="110"/>
    </w:p>
    <w:p w14:paraId="15FDB571" w14:textId="77777777" w:rsidR="00FF5368" w:rsidRDefault="00FF5368" w:rsidP="000012C9">
      <w:pPr>
        <w:spacing w:after="0" w:line="240" w:lineRule="auto"/>
        <w:rPr>
          <w:rFonts w:ascii="VIC-Regular" w:eastAsia="Times New Roman" w:hAnsi="VIC-Regular" w:cs="Times New Roman"/>
          <w:color w:val="011A3C"/>
          <w:sz w:val="24"/>
          <w:szCs w:val="24"/>
          <w:lang w:val="en" w:eastAsia="en-AU"/>
        </w:rPr>
      </w:pPr>
    </w:p>
    <w:p w14:paraId="1618A129" w14:textId="06877770" w:rsidR="000012C9" w:rsidRDefault="000012C9" w:rsidP="000012C9">
      <w:pPr>
        <w:spacing w:after="0" w:line="240" w:lineRule="auto"/>
        <w:rPr>
          <w:rFonts w:ascii="VIC-Regular" w:eastAsia="Times New Roman" w:hAnsi="VIC-Regular" w:cs="Times New Roman"/>
          <w:color w:val="011A3C"/>
          <w:sz w:val="24"/>
          <w:szCs w:val="24"/>
          <w:lang w:val="en" w:eastAsia="en-AU"/>
        </w:rPr>
      </w:pPr>
      <w:r w:rsidRPr="000012C9">
        <w:rPr>
          <w:rFonts w:ascii="VIC-Regular" w:eastAsia="Times New Roman" w:hAnsi="VIC-Regular" w:cs="Times New Roman"/>
          <w:color w:val="011A3C"/>
          <w:sz w:val="24"/>
          <w:szCs w:val="24"/>
          <w:lang w:val="en" w:eastAsia="en-AU"/>
        </w:rPr>
        <w:t>This program – Jobs, Skills and Pathways (JSP) coordination – provides funding for schools to help with the coordination and delivery of vocational and applied learning programs (</w:t>
      </w:r>
      <w:proofErr w:type="gramStart"/>
      <w:r w:rsidRPr="000012C9">
        <w:rPr>
          <w:rFonts w:ascii="VIC-Regular" w:eastAsia="Times New Roman" w:hAnsi="VIC-Regular" w:cs="Times New Roman"/>
          <w:color w:val="011A3C"/>
          <w:sz w:val="24"/>
          <w:szCs w:val="24"/>
          <w:lang w:val="en" w:eastAsia="en-AU"/>
        </w:rPr>
        <w:t>i.e.</w:t>
      </w:r>
      <w:proofErr w:type="gramEnd"/>
      <w:r w:rsidRPr="000012C9">
        <w:rPr>
          <w:rFonts w:ascii="VIC-Regular" w:eastAsia="Times New Roman" w:hAnsi="VIC-Regular" w:cs="Times New Roman"/>
          <w:color w:val="011A3C"/>
          <w:sz w:val="24"/>
          <w:szCs w:val="24"/>
          <w:lang w:val="en" w:eastAsia="en-AU"/>
        </w:rPr>
        <w:t xml:space="preserve"> Vocational Education and Training Delivered to Secondary Students (VDSS) and the current Victorian Certificate of Applied Learning (VCAL) as well as work related learning and School Based Apprenticeships and Traineeships (SBATs)). </w:t>
      </w:r>
    </w:p>
    <w:p w14:paraId="49EB6927" w14:textId="77777777" w:rsidR="000012C9" w:rsidRPr="000012C9" w:rsidRDefault="000012C9" w:rsidP="000012C9">
      <w:pPr>
        <w:spacing w:after="0" w:line="240" w:lineRule="auto"/>
        <w:rPr>
          <w:rFonts w:ascii="VIC-Regular" w:eastAsia="Times New Roman" w:hAnsi="VIC-Regular" w:cs="Times New Roman"/>
          <w:color w:val="011A3C"/>
          <w:sz w:val="24"/>
          <w:szCs w:val="24"/>
          <w:lang w:val="en" w:eastAsia="en-AU"/>
        </w:rPr>
      </w:pPr>
    </w:p>
    <w:p w14:paraId="672DCD0A" w14:textId="77777777" w:rsidR="000012C9" w:rsidRPr="000012C9" w:rsidRDefault="000012C9" w:rsidP="000012C9">
      <w:pPr>
        <w:spacing w:after="0" w:line="240" w:lineRule="auto"/>
        <w:rPr>
          <w:rFonts w:ascii="VIC-Regular" w:eastAsia="Times New Roman" w:hAnsi="VIC-Regular" w:cs="Times New Roman"/>
          <w:color w:val="011A3C"/>
          <w:sz w:val="24"/>
          <w:szCs w:val="24"/>
          <w:lang w:val="en" w:eastAsia="en-AU"/>
        </w:rPr>
      </w:pPr>
      <w:r w:rsidRPr="000012C9">
        <w:rPr>
          <w:rFonts w:ascii="VIC-Regular" w:eastAsia="Times New Roman" w:hAnsi="VIC-Regular" w:cs="Times New Roman"/>
          <w:color w:val="011A3C"/>
          <w:sz w:val="24"/>
          <w:szCs w:val="24"/>
          <w:lang w:val="en" w:eastAsia="en-AU"/>
        </w:rPr>
        <w:t>The key objectives of JSP coordination funding are to:</w:t>
      </w:r>
    </w:p>
    <w:p w14:paraId="631FEA99" w14:textId="77777777" w:rsidR="000012C9" w:rsidRPr="000012C9" w:rsidRDefault="000012C9" w:rsidP="00F66851">
      <w:pPr>
        <w:numPr>
          <w:ilvl w:val="0"/>
          <w:numId w:val="148"/>
        </w:numPr>
        <w:spacing w:after="0" w:line="240" w:lineRule="auto"/>
        <w:rPr>
          <w:rFonts w:ascii="VIC-Regular" w:eastAsia="Times New Roman" w:hAnsi="VIC-Regular" w:cs="Times New Roman"/>
          <w:color w:val="011A3C"/>
          <w:sz w:val="24"/>
          <w:szCs w:val="24"/>
          <w:lang w:val="en" w:eastAsia="en-AU"/>
        </w:rPr>
      </w:pPr>
      <w:r w:rsidRPr="000012C9">
        <w:rPr>
          <w:rFonts w:ascii="VIC-Regular" w:eastAsia="Times New Roman" w:hAnsi="VIC-Regular" w:cs="Times New Roman"/>
          <w:color w:val="011A3C"/>
          <w:sz w:val="24"/>
          <w:szCs w:val="24"/>
          <w:lang w:val="en" w:eastAsia="en-AU"/>
        </w:rPr>
        <w:t>support schools with the administrative burden of delivering vocational and applied learning</w:t>
      </w:r>
    </w:p>
    <w:p w14:paraId="5A77D3FC" w14:textId="6A272667" w:rsidR="000012C9" w:rsidRDefault="000012C9" w:rsidP="00F66851">
      <w:pPr>
        <w:numPr>
          <w:ilvl w:val="0"/>
          <w:numId w:val="148"/>
        </w:numPr>
        <w:spacing w:after="0" w:line="240" w:lineRule="auto"/>
        <w:rPr>
          <w:rFonts w:ascii="VIC-Regular" w:eastAsia="Times New Roman" w:hAnsi="VIC-Regular" w:cs="Times New Roman"/>
          <w:color w:val="011A3C"/>
          <w:sz w:val="24"/>
          <w:szCs w:val="24"/>
          <w:lang w:val="en" w:eastAsia="en-AU"/>
        </w:rPr>
      </w:pPr>
      <w:r w:rsidRPr="000012C9">
        <w:rPr>
          <w:rFonts w:ascii="VIC-Regular" w:eastAsia="Times New Roman" w:hAnsi="VIC-Regular" w:cs="Times New Roman"/>
          <w:color w:val="011A3C"/>
          <w:sz w:val="24"/>
          <w:szCs w:val="24"/>
          <w:lang w:val="en" w:eastAsia="en-AU"/>
        </w:rPr>
        <w:t>provide schools with additional support to deliver high-quality offerings.</w:t>
      </w:r>
    </w:p>
    <w:p w14:paraId="7AF926B0" w14:textId="434E3602" w:rsidR="00E96E5D" w:rsidRDefault="00E96E5D" w:rsidP="00E96E5D">
      <w:pPr>
        <w:spacing w:after="0" w:line="240" w:lineRule="auto"/>
        <w:rPr>
          <w:rFonts w:ascii="VIC-Regular" w:eastAsia="Times New Roman" w:hAnsi="VIC-Regular" w:cs="Times New Roman"/>
          <w:color w:val="011A3C"/>
          <w:sz w:val="24"/>
          <w:szCs w:val="24"/>
          <w:lang w:val="en" w:eastAsia="en-AU"/>
        </w:rPr>
      </w:pPr>
    </w:p>
    <w:p w14:paraId="2A7ABF2C" w14:textId="1080889F" w:rsidR="00E96E5D" w:rsidRPr="000012C9" w:rsidRDefault="00E96E5D" w:rsidP="004363C4">
      <w:pPr>
        <w:spacing w:after="0" w:line="240" w:lineRule="auto"/>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For further information, refer to the Department’s policy on Vocational and Applied Learning Coordination and Delivery Support for Schools.</w:t>
      </w:r>
    </w:p>
    <w:p w14:paraId="420C53AC" w14:textId="77777777" w:rsidR="000012C9" w:rsidRPr="003928DD" w:rsidRDefault="000012C9" w:rsidP="000012C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928DD">
        <w:rPr>
          <w:rFonts w:ascii="VIC-Bold" w:eastAsia="Times New Roman" w:hAnsi="VIC-Bold" w:cs="Times New Roman"/>
          <w:b/>
          <w:bCs/>
          <w:color w:val="011A3C"/>
          <w:sz w:val="27"/>
          <w:szCs w:val="27"/>
          <w:lang w:val="en" w:eastAsia="en-AU"/>
        </w:rPr>
        <w:t>Eligibility</w:t>
      </w:r>
    </w:p>
    <w:p w14:paraId="6DF2C140" w14:textId="77777777" w:rsidR="000012C9" w:rsidRPr="000012C9" w:rsidRDefault="000012C9" w:rsidP="000012C9">
      <w:pPr>
        <w:spacing w:after="0" w:line="240" w:lineRule="auto"/>
        <w:rPr>
          <w:rFonts w:ascii="VIC-Regular" w:eastAsia="Times New Roman" w:hAnsi="VIC-Regular" w:cs="Times New Roman"/>
          <w:color w:val="011A3C"/>
          <w:sz w:val="24"/>
          <w:szCs w:val="24"/>
          <w:lang w:val="en" w:eastAsia="en-AU"/>
        </w:rPr>
      </w:pPr>
      <w:r w:rsidRPr="000012C9">
        <w:rPr>
          <w:rFonts w:ascii="VIC-Regular" w:eastAsia="Times New Roman" w:hAnsi="VIC-Regular" w:cs="Times New Roman"/>
          <w:color w:val="011A3C"/>
          <w:sz w:val="24"/>
          <w:szCs w:val="24"/>
          <w:lang w:val="en" w:eastAsia="en-AU"/>
        </w:rPr>
        <w:t>The following schools are eligible for an amount equivalent to 0.2 FTE of a Classroom Teacher Grade 2 mid-point salary:</w:t>
      </w:r>
    </w:p>
    <w:p w14:paraId="14ECB74D" w14:textId="77777777" w:rsidR="000012C9" w:rsidRPr="000012C9" w:rsidRDefault="000012C9" w:rsidP="000012C9">
      <w:pPr>
        <w:spacing w:after="0" w:line="240" w:lineRule="auto"/>
        <w:rPr>
          <w:rFonts w:ascii="VIC-Regular" w:eastAsia="Times New Roman" w:hAnsi="VIC-Regular" w:cs="Times New Roman"/>
          <w:color w:val="011A3C"/>
          <w:sz w:val="24"/>
          <w:szCs w:val="24"/>
          <w:lang w:val="en" w:eastAsia="en-AU"/>
        </w:rPr>
      </w:pPr>
    </w:p>
    <w:p w14:paraId="5840D2F9" w14:textId="77777777" w:rsidR="000012C9" w:rsidRPr="000012C9" w:rsidRDefault="000012C9" w:rsidP="00F66851">
      <w:pPr>
        <w:numPr>
          <w:ilvl w:val="0"/>
          <w:numId w:val="148"/>
        </w:numPr>
        <w:spacing w:after="0" w:line="240" w:lineRule="auto"/>
        <w:rPr>
          <w:rFonts w:ascii="VIC-Regular" w:eastAsia="Times New Roman" w:hAnsi="VIC-Regular" w:cs="Times New Roman"/>
          <w:color w:val="011A3C"/>
          <w:sz w:val="24"/>
          <w:szCs w:val="24"/>
          <w:lang w:val="en" w:eastAsia="en-AU"/>
        </w:rPr>
      </w:pPr>
      <w:r w:rsidRPr="000012C9">
        <w:rPr>
          <w:rFonts w:ascii="VIC-Regular" w:eastAsia="Times New Roman" w:hAnsi="VIC-Regular" w:cs="Times New Roman"/>
          <w:color w:val="011A3C"/>
          <w:sz w:val="24"/>
          <w:szCs w:val="24"/>
          <w:lang w:val="en" w:eastAsia="en-AU"/>
        </w:rPr>
        <w:t xml:space="preserve">In 2021, all government secondary schools with a senior secondary program and that offer VET to their students, including specialist schools. This will include </w:t>
      </w:r>
      <w:proofErr w:type="gramStart"/>
      <w:r w:rsidRPr="000012C9">
        <w:rPr>
          <w:rFonts w:ascii="VIC-Regular" w:eastAsia="Times New Roman" w:hAnsi="VIC-Regular" w:cs="Times New Roman"/>
          <w:color w:val="011A3C"/>
          <w:sz w:val="24"/>
          <w:szCs w:val="24"/>
          <w:lang w:val="en" w:eastAsia="en-AU"/>
        </w:rPr>
        <w:t>a number of</w:t>
      </w:r>
      <w:proofErr w:type="gramEnd"/>
      <w:r w:rsidRPr="000012C9">
        <w:rPr>
          <w:rFonts w:ascii="VIC-Regular" w:eastAsia="Times New Roman" w:hAnsi="VIC-Regular" w:cs="Times New Roman"/>
          <w:color w:val="011A3C"/>
          <w:sz w:val="24"/>
          <w:szCs w:val="24"/>
          <w:lang w:val="en" w:eastAsia="en-AU"/>
        </w:rPr>
        <w:t xml:space="preserve"> 7-10 schools that offer VET.</w:t>
      </w:r>
    </w:p>
    <w:p w14:paraId="49EA77AB" w14:textId="77777777" w:rsidR="000012C9" w:rsidRPr="000012C9" w:rsidRDefault="000012C9" w:rsidP="00F66851">
      <w:pPr>
        <w:numPr>
          <w:ilvl w:val="0"/>
          <w:numId w:val="148"/>
        </w:numPr>
        <w:spacing w:after="0" w:line="240" w:lineRule="auto"/>
        <w:rPr>
          <w:rFonts w:ascii="VIC-Regular" w:eastAsia="Times New Roman" w:hAnsi="VIC-Regular" w:cs="Times New Roman"/>
          <w:color w:val="011A3C"/>
          <w:sz w:val="24"/>
          <w:szCs w:val="24"/>
          <w:lang w:val="en" w:eastAsia="en-AU"/>
        </w:rPr>
      </w:pPr>
      <w:r w:rsidRPr="000012C9">
        <w:rPr>
          <w:rFonts w:ascii="VIC-Regular" w:eastAsia="Times New Roman" w:hAnsi="VIC-Regular" w:cs="Times New Roman"/>
          <w:color w:val="011A3C"/>
          <w:sz w:val="24"/>
          <w:szCs w:val="24"/>
          <w:lang w:val="en" w:eastAsia="en-AU"/>
        </w:rPr>
        <w:t xml:space="preserve">In 2022, all government secondary schools with a senior secondary program, including specialist schools. </w:t>
      </w:r>
    </w:p>
    <w:p w14:paraId="42FDB376" w14:textId="77777777" w:rsidR="000012C9" w:rsidRPr="000012C9" w:rsidRDefault="000012C9" w:rsidP="000012C9">
      <w:pPr>
        <w:spacing w:after="0" w:line="240" w:lineRule="auto"/>
        <w:rPr>
          <w:rFonts w:ascii="VIC-Regular" w:eastAsia="Times New Roman" w:hAnsi="VIC-Regular" w:cs="Times New Roman"/>
          <w:color w:val="011A3C"/>
          <w:sz w:val="24"/>
          <w:szCs w:val="24"/>
          <w:lang w:val="en" w:eastAsia="en-AU"/>
        </w:rPr>
      </w:pPr>
    </w:p>
    <w:p w14:paraId="19DA95A1" w14:textId="77777777" w:rsidR="000012C9" w:rsidRPr="000012C9" w:rsidRDefault="000012C9" w:rsidP="000012C9">
      <w:pPr>
        <w:spacing w:after="0" w:line="240" w:lineRule="auto"/>
        <w:rPr>
          <w:rFonts w:ascii="VIC-Regular" w:eastAsia="Times New Roman" w:hAnsi="VIC-Regular" w:cs="Times New Roman"/>
          <w:color w:val="011A3C"/>
          <w:sz w:val="24"/>
          <w:szCs w:val="24"/>
          <w:lang w:val="en" w:eastAsia="en-AU"/>
        </w:rPr>
      </w:pPr>
      <w:r w:rsidRPr="000012C9">
        <w:rPr>
          <w:rFonts w:ascii="VIC-Regular" w:eastAsia="Times New Roman" w:hAnsi="VIC-Regular" w:cs="Times New Roman"/>
          <w:color w:val="011A3C"/>
          <w:sz w:val="24"/>
          <w:szCs w:val="24"/>
          <w:lang w:val="en" w:eastAsia="en-AU"/>
        </w:rPr>
        <w:t>Funding is calculated at the Confirmed cycles through cash funding.</w:t>
      </w:r>
    </w:p>
    <w:p w14:paraId="71AAFA35" w14:textId="77777777" w:rsidR="000012C9" w:rsidRPr="000012C9" w:rsidRDefault="000012C9" w:rsidP="000012C9">
      <w:pPr>
        <w:spacing w:after="0" w:line="240" w:lineRule="auto"/>
        <w:rPr>
          <w:rFonts w:ascii="VIC-Regular" w:eastAsia="Times New Roman" w:hAnsi="VIC-Regular" w:cs="Times New Roman"/>
          <w:color w:val="011A3C"/>
          <w:sz w:val="24"/>
          <w:szCs w:val="24"/>
          <w:lang w:val="en" w:eastAsia="en-AU"/>
        </w:rPr>
      </w:pPr>
    </w:p>
    <w:p w14:paraId="0A733228" w14:textId="77777777" w:rsidR="000012C9" w:rsidRPr="003928DD" w:rsidRDefault="000012C9" w:rsidP="000012C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928DD">
        <w:rPr>
          <w:rFonts w:ascii="VIC-Bold" w:eastAsia="Times New Roman" w:hAnsi="VIC-Bold" w:cs="Times New Roman"/>
          <w:b/>
          <w:bCs/>
          <w:color w:val="011A3C"/>
          <w:sz w:val="27"/>
          <w:szCs w:val="27"/>
          <w:lang w:val="en" w:eastAsia="en-AU"/>
        </w:rPr>
        <w:t>Calculation</w:t>
      </w:r>
    </w:p>
    <w:p w14:paraId="0057EA9F" w14:textId="77777777" w:rsidR="000012C9" w:rsidRPr="000012C9" w:rsidRDefault="000012C9" w:rsidP="000012C9">
      <w:pPr>
        <w:spacing w:after="0" w:line="240" w:lineRule="auto"/>
        <w:rPr>
          <w:rFonts w:ascii="VIC-Regular" w:eastAsia="Times New Roman" w:hAnsi="VIC-Regular" w:cs="Times New Roman"/>
          <w:color w:val="011A3C"/>
          <w:sz w:val="24"/>
          <w:szCs w:val="24"/>
          <w:lang w:val="en" w:eastAsia="en-AU"/>
        </w:rPr>
      </w:pPr>
      <w:r w:rsidRPr="000012C9">
        <w:rPr>
          <w:rFonts w:ascii="VIC-Regular" w:eastAsia="Times New Roman" w:hAnsi="VIC-Regular" w:cs="Times New Roman"/>
          <w:color w:val="011A3C"/>
          <w:sz w:val="24"/>
          <w:szCs w:val="24"/>
          <w:lang w:val="en" w:eastAsia="en-AU"/>
        </w:rPr>
        <w:t>Each school will receive a flat amount equivalent to 0.2 FTE of a Classroom Teacher Grade 2 mid-point salary.</w:t>
      </w:r>
    </w:p>
    <w:p w14:paraId="47D0912E" w14:textId="77777777" w:rsidR="000012C9" w:rsidRPr="003928DD" w:rsidRDefault="000012C9" w:rsidP="000012C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928DD">
        <w:rPr>
          <w:rFonts w:ascii="VIC-Bold" w:eastAsia="Times New Roman" w:hAnsi="VIC-Bold" w:cs="Times New Roman"/>
          <w:b/>
          <w:bCs/>
          <w:color w:val="011A3C"/>
          <w:sz w:val="27"/>
          <w:szCs w:val="27"/>
          <w:lang w:val="en" w:eastAsia="en-AU"/>
        </w:rPr>
        <w:t>Rate</w:t>
      </w:r>
    </w:p>
    <w:p w14:paraId="275E6D20" w14:textId="1C02CA96" w:rsidR="000012C9" w:rsidRDefault="000012C9" w:rsidP="000012C9">
      <w:pPr>
        <w:spacing w:after="0" w:line="240" w:lineRule="auto"/>
        <w:rPr>
          <w:rFonts w:ascii="VIC-Regular" w:eastAsia="Times New Roman" w:hAnsi="VIC-Regular" w:cs="Times New Roman"/>
          <w:color w:val="011A3C"/>
          <w:sz w:val="24"/>
          <w:szCs w:val="24"/>
          <w:lang w:val="en" w:eastAsia="en-AU"/>
        </w:rPr>
      </w:pPr>
      <w:r w:rsidRPr="000012C9">
        <w:rPr>
          <w:rFonts w:ascii="VIC-Regular" w:eastAsia="Times New Roman" w:hAnsi="VIC-Regular" w:cs="Times New Roman"/>
          <w:color w:val="011A3C"/>
          <w:sz w:val="24"/>
          <w:szCs w:val="24"/>
          <w:lang w:val="en" w:eastAsia="en-AU"/>
        </w:rPr>
        <w:t xml:space="preserve">Rate = $ </w:t>
      </w:r>
      <w:r w:rsidR="00ED2F0A" w:rsidRPr="008D38AD">
        <w:rPr>
          <w:rFonts w:ascii="VIC-Regular" w:eastAsia="Times New Roman" w:hAnsi="VIC-Regular" w:cs="Times New Roman"/>
          <w:color w:val="011A3C"/>
          <w:sz w:val="24"/>
          <w:szCs w:val="24"/>
          <w:lang w:val="en" w:eastAsia="en-AU"/>
        </w:rPr>
        <w:t>130</w:t>
      </w:r>
      <w:r w:rsidR="00ED2F0A">
        <w:rPr>
          <w:rFonts w:ascii="VIC-Regular" w:eastAsia="Times New Roman" w:hAnsi="VIC-Regular" w:cs="Times New Roman"/>
          <w:color w:val="011A3C"/>
          <w:sz w:val="24"/>
          <w:szCs w:val="24"/>
          <w:lang w:val="en" w:eastAsia="en-AU"/>
        </w:rPr>
        <w:t>,</w:t>
      </w:r>
      <w:r w:rsidR="00ED2F0A" w:rsidRPr="008D38AD">
        <w:rPr>
          <w:rFonts w:ascii="VIC-Regular" w:eastAsia="Times New Roman" w:hAnsi="VIC-Regular" w:cs="Times New Roman"/>
          <w:color w:val="011A3C"/>
          <w:sz w:val="24"/>
          <w:szCs w:val="24"/>
          <w:lang w:val="en" w:eastAsia="en-AU"/>
        </w:rPr>
        <w:t>960.55</w:t>
      </w:r>
      <w:r w:rsidRPr="000012C9">
        <w:rPr>
          <w:rFonts w:ascii="VIC-Regular" w:eastAsia="Times New Roman" w:hAnsi="VIC-Regular" w:cs="Times New Roman"/>
          <w:color w:val="011A3C"/>
          <w:sz w:val="24"/>
          <w:szCs w:val="24"/>
          <w:lang w:val="en" w:eastAsia="en-AU"/>
        </w:rPr>
        <w:t xml:space="preserve"> (Midpoint of a Classroom Teacher Grade 2 salary, including school </w:t>
      </w:r>
      <w:r w:rsidR="000623AA">
        <w:rPr>
          <w:rFonts w:ascii="VIC-Regular" w:eastAsia="Times New Roman" w:hAnsi="VIC-Regular" w:cs="Times New Roman"/>
          <w:color w:val="011A3C"/>
          <w:sz w:val="24"/>
          <w:szCs w:val="24"/>
          <w:lang w:val="en" w:eastAsia="en-AU"/>
        </w:rPr>
        <w:t>Student Resource Package (</w:t>
      </w:r>
      <w:r w:rsidRPr="000012C9">
        <w:rPr>
          <w:rFonts w:ascii="VIC-Regular" w:eastAsia="Times New Roman" w:hAnsi="VIC-Regular" w:cs="Times New Roman"/>
          <w:color w:val="011A3C"/>
          <w:sz w:val="24"/>
          <w:szCs w:val="24"/>
          <w:lang w:val="en" w:eastAsia="en-AU"/>
        </w:rPr>
        <w:t>SRP</w:t>
      </w:r>
      <w:r w:rsidR="000623AA">
        <w:rPr>
          <w:rFonts w:ascii="VIC-Regular" w:eastAsia="Times New Roman" w:hAnsi="VIC-Regular" w:cs="Times New Roman"/>
          <w:color w:val="011A3C"/>
          <w:sz w:val="24"/>
          <w:szCs w:val="24"/>
          <w:lang w:val="en" w:eastAsia="en-AU"/>
        </w:rPr>
        <w:t>)</w:t>
      </w:r>
      <w:r w:rsidRPr="000012C9">
        <w:rPr>
          <w:rFonts w:ascii="VIC-Regular" w:eastAsia="Times New Roman" w:hAnsi="VIC-Regular" w:cs="Times New Roman"/>
          <w:color w:val="011A3C"/>
          <w:sz w:val="24"/>
          <w:szCs w:val="24"/>
          <w:lang w:val="en" w:eastAsia="en-AU"/>
        </w:rPr>
        <w:t xml:space="preserve"> on-costs).</w:t>
      </w:r>
    </w:p>
    <w:p w14:paraId="6D482EAD" w14:textId="053389F4" w:rsidR="006A743D" w:rsidRDefault="006A743D" w:rsidP="000012C9">
      <w:pPr>
        <w:spacing w:after="0" w:line="240" w:lineRule="auto"/>
        <w:rPr>
          <w:rFonts w:ascii="VIC-Regular" w:eastAsia="Times New Roman" w:hAnsi="VIC-Regular" w:cs="Times New Roman"/>
          <w:color w:val="011A3C"/>
          <w:sz w:val="24"/>
          <w:szCs w:val="24"/>
          <w:lang w:val="en" w:eastAsia="en-AU"/>
        </w:rPr>
      </w:pPr>
    </w:p>
    <w:p w14:paraId="4AE535AF" w14:textId="77777777" w:rsidR="000B4666" w:rsidRPr="000012C9" w:rsidRDefault="000B4666" w:rsidP="000012C9">
      <w:pPr>
        <w:spacing w:after="0" w:line="240" w:lineRule="auto"/>
        <w:rPr>
          <w:rFonts w:ascii="VIC-Regular" w:eastAsia="Times New Roman" w:hAnsi="VIC-Regular" w:cs="Times New Roman"/>
          <w:color w:val="011A3C"/>
          <w:sz w:val="24"/>
          <w:szCs w:val="24"/>
          <w:lang w:val="en" w:eastAsia="en-AU"/>
        </w:rPr>
      </w:pPr>
    </w:p>
    <w:p w14:paraId="6C8D3D90" w14:textId="77777777" w:rsidR="000012C9" w:rsidRPr="003928DD" w:rsidRDefault="000012C9" w:rsidP="000012C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928DD">
        <w:rPr>
          <w:rFonts w:ascii="VIC-Bold" w:eastAsia="Times New Roman" w:hAnsi="VIC-Bold" w:cs="Times New Roman"/>
          <w:b/>
          <w:bCs/>
          <w:color w:val="011A3C"/>
          <w:sz w:val="27"/>
          <w:szCs w:val="27"/>
          <w:lang w:val="en" w:eastAsia="en-AU"/>
        </w:rPr>
        <w:lastRenderedPageBreak/>
        <w:t xml:space="preserve">Further Information </w:t>
      </w:r>
    </w:p>
    <w:p w14:paraId="017FAE75" w14:textId="32229943" w:rsidR="000012C9" w:rsidRDefault="000012C9" w:rsidP="000012C9">
      <w:pPr>
        <w:spacing w:after="0" w:line="240" w:lineRule="auto"/>
      </w:pPr>
      <w:r w:rsidRPr="000012C9">
        <w:rPr>
          <w:rFonts w:ascii="VIC-Regular" w:eastAsia="Times New Roman" w:hAnsi="VIC-Regular" w:cs="Times New Roman"/>
          <w:color w:val="011A3C"/>
          <w:sz w:val="24"/>
          <w:szCs w:val="24"/>
          <w:lang w:val="en" w:eastAsia="en-AU"/>
        </w:rPr>
        <w:t xml:space="preserve">Further information about the functions the funding can be used for and some examples of how the funding can be used are available at: </w:t>
      </w:r>
      <w:hyperlink r:id="rId156" w:history="1">
        <w:r w:rsidR="00683C9C" w:rsidRPr="00683C9C">
          <w:rPr>
            <w:rStyle w:val="Hyperlink"/>
          </w:rPr>
          <w:t>Vocational and Applied Learning Coordination and Delivery Support for Schools.</w:t>
        </w:r>
      </w:hyperlink>
    </w:p>
    <w:p w14:paraId="20B61E8C" w14:textId="77777777" w:rsidR="00683C9C" w:rsidRDefault="00683C9C" w:rsidP="00683C9C">
      <w:pPr>
        <w:pStyle w:val="mld-paragraph"/>
        <w:spacing w:before="0" w:beforeAutospacing="0" w:after="0" w:afterAutospacing="0" w:line="315" w:lineRule="exact"/>
        <w:rPr>
          <w:rFonts w:ascii="VIC-Regular" w:hAnsi="VIC-Regular" w:cs="Arial"/>
          <w:color w:val="53565A"/>
          <w:sz w:val="24"/>
          <w:szCs w:val="24"/>
        </w:rPr>
      </w:pPr>
      <w:r>
        <w:rPr>
          <w:rFonts w:ascii="VIC-Regular" w:hAnsi="VIC-Regular" w:cs="Arial"/>
          <w:color w:val="53565A"/>
          <w:sz w:val="24"/>
          <w:szCs w:val="24"/>
        </w:rPr>
        <w:t>To record expenditure against this funding, schools should activate a CASES21 code within the 8950-8999 range (Vocational Ed and Training) and add the title ‘JSP Coordination’.</w:t>
      </w:r>
    </w:p>
    <w:p w14:paraId="1A547CC6" w14:textId="77777777" w:rsidR="000012C9" w:rsidRPr="000012C9" w:rsidRDefault="000012C9" w:rsidP="000012C9">
      <w:pPr>
        <w:spacing w:after="0" w:line="240" w:lineRule="auto"/>
        <w:rPr>
          <w:rFonts w:ascii="VIC-Regular" w:eastAsia="Times New Roman" w:hAnsi="VIC-Regular" w:cs="Times New Roman"/>
          <w:color w:val="011A3C"/>
          <w:sz w:val="24"/>
          <w:szCs w:val="24"/>
          <w:lang w:val="en" w:eastAsia="en-AU"/>
        </w:rPr>
      </w:pPr>
    </w:p>
    <w:p w14:paraId="3643693C" w14:textId="77777777" w:rsidR="000012C9" w:rsidRPr="000012C9" w:rsidRDefault="000012C9" w:rsidP="000012C9">
      <w:pPr>
        <w:spacing w:after="0" w:line="240" w:lineRule="auto"/>
        <w:rPr>
          <w:rFonts w:ascii="VIC-Regular" w:eastAsia="Times New Roman" w:hAnsi="VIC-Regular" w:cs="Times New Roman"/>
          <w:color w:val="011A3C"/>
          <w:sz w:val="24"/>
          <w:szCs w:val="24"/>
          <w:lang w:val="en" w:eastAsia="en-AU"/>
        </w:rPr>
      </w:pPr>
      <w:r w:rsidRPr="000012C9">
        <w:rPr>
          <w:rFonts w:ascii="VIC-Regular" w:eastAsia="Times New Roman" w:hAnsi="VIC-Regular" w:cs="Times New Roman"/>
          <w:color w:val="011A3C"/>
          <w:sz w:val="24"/>
          <w:szCs w:val="24"/>
          <w:lang w:val="en" w:eastAsia="en-AU"/>
        </w:rPr>
        <w:t>The funding is currently available for 2021 and 2022 only. Please note when using the JSP coordination funding in the employment of new staff in one or multiple schools, consideration must be made on the employment conditions of fixed term and ongoing staff and the implications for the school/s with funding only given to the role for 1 or 2 years.</w:t>
      </w:r>
    </w:p>
    <w:p w14:paraId="5328F5B4" w14:textId="77777777" w:rsidR="000012C9" w:rsidRPr="003928DD" w:rsidRDefault="000012C9" w:rsidP="000012C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928DD">
        <w:rPr>
          <w:rFonts w:ascii="VIC-Bold" w:eastAsia="Times New Roman" w:hAnsi="VIC-Bold" w:cs="Times New Roman"/>
          <w:b/>
          <w:bCs/>
          <w:color w:val="011A3C"/>
          <w:sz w:val="27"/>
          <w:szCs w:val="27"/>
          <w:lang w:val="en" w:eastAsia="en-AU"/>
        </w:rPr>
        <w:t>Contact Information</w:t>
      </w:r>
    </w:p>
    <w:p w14:paraId="6566E6E3" w14:textId="77777777" w:rsidR="000012C9" w:rsidRPr="000012C9" w:rsidRDefault="000012C9" w:rsidP="00F66851">
      <w:pPr>
        <w:numPr>
          <w:ilvl w:val="0"/>
          <w:numId w:val="148"/>
        </w:numPr>
        <w:spacing w:after="0" w:line="240" w:lineRule="auto"/>
        <w:rPr>
          <w:rFonts w:ascii="VIC-Regular" w:eastAsia="Times New Roman" w:hAnsi="VIC-Regular" w:cs="Times New Roman"/>
          <w:color w:val="011A3C"/>
          <w:sz w:val="24"/>
          <w:szCs w:val="24"/>
          <w:lang w:val="en" w:eastAsia="en-AU"/>
        </w:rPr>
      </w:pPr>
      <w:r w:rsidRPr="000012C9">
        <w:rPr>
          <w:rFonts w:ascii="VIC-Regular" w:eastAsia="Times New Roman" w:hAnsi="VIC-Regular" w:cs="Times New Roman"/>
          <w:color w:val="011A3C"/>
          <w:sz w:val="24"/>
          <w:szCs w:val="24"/>
          <w:lang w:val="en" w:eastAsia="en-AU"/>
        </w:rPr>
        <w:t>Senior Secondary Pathways Reform Taskforce</w:t>
      </w:r>
    </w:p>
    <w:p w14:paraId="1FC2BCFA" w14:textId="37903055" w:rsidR="00CA677C" w:rsidRDefault="00F811A7" w:rsidP="00F66851">
      <w:pPr>
        <w:numPr>
          <w:ilvl w:val="0"/>
          <w:numId w:val="148"/>
        </w:numPr>
        <w:spacing w:after="0" w:line="240" w:lineRule="auto"/>
        <w:rPr>
          <w:rFonts w:ascii="VIC-Regular" w:eastAsia="Times New Roman" w:hAnsi="VIC-Regular" w:cs="Times New Roman"/>
          <w:color w:val="011A3C"/>
          <w:sz w:val="24"/>
          <w:szCs w:val="24"/>
          <w:lang w:val="en" w:eastAsia="en-AU"/>
        </w:rPr>
      </w:pPr>
      <w:hyperlink r:id="rId157" w:history="1">
        <w:r w:rsidR="000012C9" w:rsidRPr="000012C9">
          <w:rPr>
            <w:rFonts w:ascii="VIC-Regular" w:eastAsia="Times New Roman" w:hAnsi="VIC-Regular" w:cs="Times New Roman"/>
            <w:color w:val="011A3C"/>
            <w:sz w:val="24"/>
            <w:szCs w:val="24"/>
            <w:lang w:val="en" w:eastAsia="en-AU"/>
          </w:rPr>
          <w:t>pathways.reform@education.vic.gov.au</w:t>
        </w:r>
      </w:hyperlink>
    </w:p>
    <w:p w14:paraId="6A2F23D8" w14:textId="77777777" w:rsidR="001D7476" w:rsidRDefault="001D7476">
      <w:pPr>
        <w:rPr>
          <w:rFonts w:ascii="VIC-Regular" w:eastAsia="Times New Roman" w:hAnsi="VIC-Regular" w:cs="Times New Roman"/>
          <w:color w:val="011A3C"/>
          <w:sz w:val="24"/>
          <w:szCs w:val="24"/>
          <w:lang w:val="en" w:eastAsia="en-AU"/>
        </w:rPr>
      </w:pPr>
    </w:p>
    <w:p w14:paraId="7CEE35FE" w14:textId="77777777" w:rsidR="001D7476" w:rsidRDefault="001D7476">
      <w:p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br w:type="page"/>
      </w:r>
    </w:p>
    <w:p w14:paraId="0C0CCA7B" w14:textId="77777777" w:rsidR="008205DE" w:rsidRPr="00FF300B" w:rsidRDefault="008205DE" w:rsidP="00C116FE">
      <w:pPr>
        <w:pStyle w:val="Heading2"/>
      </w:pPr>
      <w:bookmarkStart w:id="111" w:name="_Toc94698043"/>
      <w:bookmarkStart w:id="112" w:name="_Hlk83981865"/>
      <w:r w:rsidRPr="00FF300B">
        <w:lastRenderedPageBreak/>
        <w:t>Tutor Learning Initiative (Reference 129)</w:t>
      </w:r>
      <w:bookmarkEnd w:id="111"/>
    </w:p>
    <w:p w14:paraId="61C08DC0" w14:textId="77777777" w:rsidR="008205DE" w:rsidRPr="00FF300B" w:rsidRDefault="008205DE" w:rsidP="008205DE">
      <w:pPr>
        <w:spacing w:before="100" w:beforeAutospacing="1" w:after="100" w:afterAutospacing="1" w:line="360" w:lineRule="atLeast"/>
        <w:rPr>
          <w:rFonts w:ascii="VIC-Regular" w:eastAsia="Times New Roman" w:hAnsi="VIC-Regular" w:cs="Arial"/>
          <w:color w:val="011A3C"/>
          <w:sz w:val="24"/>
          <w:szCs w:val="24"/>
          <w:lang w:val="en" w:eastAsia="en-AU"/>
        </w:rPr>
      </w:pPr>
      <w:r w:rsidRPr="00FF300B">
        <w:rPr>
          <w:rFonts w:ascii="VIC-Regular" w:eastAsia="Times New Roman" w:hAnsi="VIC-Regular" w:cs="Arial"/>
          <w:color w:val="011A3C"/>
          <w:sz w:val="24"/>
          <w:szCs w:val="24"/>
          <w:lang w:val="en" w:eastAsia="en-AU"/>
        </w:rPr>
        <w:t>The Tutor Learning Initiative (TLI) will ensure that any student who may have fallen behind or become disengaged due to remote learning receives the help they deserve.</w:t>
      </w:r>
      <w:r>
        <w:rPr>
          <w:rFonts w:ascii="VIC-Regular" w:eastAsia="Times New Roman" w:hAnsi="VIC-Regular" w:cs="Arial"/>
          <w:color w:val="011A3C"/>
          <w:sz w:val="24"/>
          <w:szCs w:val="24"/>
          <w:lang w:val="en" w:eastAsia="en-AU"/>
        </w:rPr>
        <w:t xml:space="preserve"> </w:t>
      </w:r>
    </w:p>
    <w:p w14:paraId="330ADA04" w14:textId="77777777" w:rsidR="008205DE" w:rsidRPr="00FF300B" w:rsidRDefault="008205DE" w:rsidP="008205DE">
      <w:pPr>
        <w:spacing w:before="100" w:beforeAutospacing="1" w:after="100" w:afterAutospacing="1" w:line="360" w:lineRule="atLeast"/>
        <w:rPr>
          <w:rFonts w:ascii="VIC-Regular" w:eastAsia="Times New Roman" w:hAnsi="VIC-Regular" w:cs="Arial"/>
          <w:color w:val="011A3C"/>
          <w:sz w:val="24"/>
          <w:szCs w:val="24"/>
          <w:lang w:val="en" w:eastAsia="en-AU"/>
        </w:rPr>
      </w:pPr>
      <w:r>
        <w:t xml:space="preserve">More information about the TLI continuation will be in tomorrow’s School Update and </w:t>
      </w:r>
      <w:r w:rsidRPr="00DB4296">
        <w:rPr>
          <w:rFonts w:ascii="VIC-Regular" w:eastAsia="Times New Roman" w:hAnsi="VIC-Regular" w:cs="Arial"/>
          <w:color w:val="011A3C"/>
          <w:sz w:val="24"/>
          <w:szCs w:val="24"/>
          <w:highlight w:val="yellow"/>
          <w:lang w:val="en" w:eastAsia="en-AU"/>
        </w:rPr>
        <w:t>information about individual school funding allocations will be provided directly to schools in the coming days.</w:t>
      </w:r>
      <w:r>
        <w:rPr>
          <w:rFonts w:ascii="VIC-Regular" w:eastAsia="Times New Roman" w:hAnsi="VIC-Regular" w:cs="Arial"/>
          <w:color w:val="011A3C"/>
          <w:sz w:val="24"/>
          <w:szCs w:val="24"/>
          <w:lang w:val="en" w:eastAsia="en-AU"/>
        </w:rPr>
        <w:t xml:space="preserve"> </w:t>
      </w:r>
      <w:r w:rsidRPr="00FF300B">
        <w:rPr>
          <w:rFonts w:ascii="VIC-Regular" w:eastAsia="Times New Roman" w:hAnsi="VIC-Regular" w:cs="Arial"/>
          <w:color w:val="011A3C"/>
          <w:sz w:val="24"/>
          <w:szCs w:val="24"/>
          <w:lang w:val="en" w:eastAsia="en-AU"/>
        </w:rPr>
        <w:t xml:space="preserve">For further information on the TLI, refer to the Department’s policy on the </w:t>
      </w:r>
      <w:hyperlink r:id="rId158" w:history="1">
        <w:r w:rsidRPr="00FF300B">
          <w:rPr>
            <w:rFonts w:ascii="VIC-Regular" w:eastAsia="Times New Roman" w:hAnsi="VIC-Regular" w:cs="Arial"/>
            <w:color w:val="011A3C"/>
            <w:sz w:val="24"/>
            <w:szCs w:val="24"/>
            <w:lang w:val="en" w:eastAsia="en-AU"/>
          </w:rPr>
          <w:t>Tutor Learning Initiative 202</w:t>
        </w:r>
        <w:r>
          <w:rPr>
            <w:rFonts w:ascii="VIC-Regular" w:eastAsia="Times New Roman" w:hAnsi="VIC-Regular" w:cs="Arial"/>
            <w:color w:val="011A3C"/>
            <w:sz w:val="24"/>
            <w:szCs w:val="24"/>
            <w:lang w:val="en" w:eastAsia="en-AU"/>
          </w:rPr>
          <w:t>2</w:t>
        </w:r>
      </w:hyperlink>
      <w:r w:rsidRPr="00FF300B">
        <w:rPr>
          <w:rFonts w:ascii="VIC-Regular" w:eastAsia="Times New Roman" w:hAnsi="VIC-Regular" w:cs="Arial"/>
          <w:color w:val="011A3C"/>
          <w:sz w:val="24"/>
          <w:szCs w:val="24"/>
          <w:lang w:val="en" w:eastAsia="en-AU"/>
        </w:rPr>
        <w:t>.</w:t>
      </w:r>
    </w:p>
    <w:p w14:paraId="425A8812" w14:textId="77777777" w:rsidR="008205DE" w:rsidRPr="00FF300B" w:rsidRDefault="008205DE" w:rsidP="008205DE">
      <w:pPr>
        <w:spacing w:before="100" w:beforeAutospacing="1" w:after="100" w:afterAutospacing="1" w:line="360" w:lineRule="atLeast"/>
        <w:rPr>
          <w:rFonts w:ascii="VIC-Regular" w:eastAsia="Times New Roman" w:hAnsi="VIC-Regular" w:cs="Arial"/>
          <w:color w:val="011A3C"/>
          <w:sz w:val="24"/>
          <w:szCs w:val="24"/>
          <w:lang w:val="en" w:eastAsia="en-AU"/>
        </w:rPr>
      </w:pPr>
      <w:r w:rsidRPr="00FF300B">
        <w:rPr>
          <w:rFonts w:ascii="VIC-Regular" w:eastAsia="Times New Roman" w:hAnsi="VIC-Regular" w:cs="Arial"/>
          <w:color w:val="011A3C"/>
          <w:sz w:val="24"/>
          <w:szCs w:val="24"/>
          <w:lang w:val="en" w:eastAsia="en-AU"/>
        </w:rPr>
        <w:t>Schools do not have to apply for TLI funding. Funding will be provided directly to schools as a specific purpose payment through a Student Resource Package (SRP) credit allocation. Schools are required to spend and acquit the TLI allocation during the 202</w:t>
      </w:r>
      <w:r>
        <w:rPr>
          <w:rFonts w:ascii="VIC-Regular" w:eastAsia="Times New Roman" w:hAnsi="VIC-Regular" w:cs="Arial"/>
          <w:color w:val="011A3C"/>
          <w:sz w:val="24"/>
          <w:szCs w:val="24"/>
          <w:lang w:val="en" w:eastAsia="en-AU"/>
        </w:rPr>
        <w:t>2</w:t>
      </w:r>
      <w:r w:rsidRPr="00FF300B">
        <w:rPr>
          <w:rFonts w:ascii="VIC-Regular" w:eastAsia="Times New Roman" w:hAnsi="VIC-Regular" w:cs="Arial"/>
          <w:color w:val="011A3C"/>
          <w:sz w:val="24"/>
          <w:szCs w:val="24"/>
          <w:lang w:val="en" w:eastAsia="en-AU"/>
        </w:rPr>
        <w:t xml:space="preserve"> calendar year. Schools must only use their funding for the provision of the TLI in schools which is to provide targeted teaching by a tutor to students identified as needing support. </w:t>
      </w:r>
    </w:p>
    <w:p w14:paraId="2622F25B" w14:textId="77777777" w:rsidR="008205DE" w:rsidRPr="00FF300B" w:rsidRDefault="008205DE" w:rsidP="008205DE">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FF300B">
        <w:rPr>
          <w:rFonts w:ascii="VIC-Bold" w:eastAsia="Times New Roman" w:hAnsi="VIC-Bold" w:cs="Arial"/>
          <w:b/>
          <w:bCs/>
          <w:color w:val="011A3C"/>
          <w:sz w:val="27"/>
          <w:szCs w:val="27"/>
          <w:lang w:val="en" w:eastAsia="en-AU"/>
        </w:rPr>
        <w:t>Eligibility</w:t>
      </w:r>
    </w:p>
    <w:p w14:paraId="25B86267" w14:textId="77777777" w:rsidR="008205DE" w:rsidRPr="00FF300B" w:rsidRDefault="008205DE" w:rsidP="008205DE">
      <w:pPr>
        <w:spacing w:before="100" w:beforeAutospacing="1" w:after="100" w:afterAutospacing="1" w:line="360" w:lineRule="atLeast"/>
        <w:rPr>
          <w:rFonts w:ascii="VIC-Regular" w:eastAsia="Times New Roman" w:hAnsi="VIC-Regular" w:cs="Arial"/>
          <w:color w:val="011A3C"/>
          <w:sz w:val="24"/>
          <w:szCs w:val="24"/>
          <w:lang w:val="en" w:eastAsia="en-AU"/>
        </w:rPr>
      </w:pPr>
      <w:r w:rsidRPr="00FF300B">
        <w:rPr>
          <w:rFonts w:ascii="VIC-Regular" w:eastAsia="Times New Roman" w:hAnsi="VIC-Regular" w:cs="Arial"/>
          <w:color w:val="011A3C"/>
          <w:sz w:val="24"/>
          <w:szCs w:val="24"/>
          <w:lang w:val="en" w:eastAsia="en-AU"/>
        </w:rPr>
        <w:t>All government schools, except ‘Camp’ and ‘Language’ school types are eligible for TLI funding, including:</w:t>
      </w:r>
    </w:p>
    <w:p w14:paraId="2DA3DEFD" w14:textId="77777777" w:rsidR="008205DE" w:rsidRPr="00FF300B" w:rsidRDefault="008205DE" w:rsidP="008205DE">
      <w:pPr>
        <w:numPr>
          <w:ilvl w:val="0"/>
          <w:numId w:val="198"/>
        </w:numPr>
        <w:spacing w:before="100" w:beforeAutospacing="1" w:after="100" w:afterAutospacing="1" w:line="360" w:lineRule="atLeast"/>
        <w:rPr>
          <w:rFonts w:ascii="VIC-Regular" w:eastAsia="Times New Roman" w:hAnsi="VIC-Regular" w:cs="Arial"/>
          <w:color w:val="011A3C"/>
          <w:sz w:val="24"/>
          <w:szCs w:val="24"/>
          <w:lang w:val="en" w:eastAsia="en-AU"/>
        </w:rPr>
      </w:pPr>
      <w:r w:rsidRPr="00FF300B">
        <w:rPr>
          <w:rFonts w:ascii="VIC-Regular" w:eastAsia="Times New Roman" w:hAnsi="VIC-Regular" w:cs="Arial"/>
          <w:color w:val="011A3C"/>
          <w:sz w:val="24"/>
          <w:szCs w:val="24"/>
          <w:lang w:val="en" w:eastAsia="en-AU"/>
        </w:rPr>
        <w:t>Primary</w:t>
      </w:r>
    </w:p>
    <w:p w14:paraId="02AE5406" w14:textId="77777777" w:rsidR="008205DE" w:rsidRPr="00FF300B" w:rsidRDefault="008205DE" w:rsidP="008205DE">
      <w:pPr>
        <w:numPr>
          <w:ilvl w:val="0"/>
          <w:numId w:val="198"/>
        </w:numPr>
        <w:spacing w:before="100" w:beforeAutospacing="1" w:after="100" w:afterAutospacing="1" w:line="360" w:lineRule="atLeast"/>
        <w:rPr>
          <w:rFonts w:ascii="VIC-Regular" w:eastAsia="Times New Roman" w:hAnsi="VIC-Regular" w:cs="Arial"/>
          <w:color w:val="011A3C"/>
          <w:sz w:val="24"/>
          <w:szCs w:val="24"/>
          <w:lang w:val="en" w:eastAsia="en-AU"/>
        </w:rPr>
      </w:pPr>
      <w:r w:rsidRPr="00FF300B">
        <w:rPr>
          <w:rFonts w:ascii="VIC-Regular" w:eastAsia="Times New Roman" w:hAnsi="VIC-Regular" w:cs="Arial"/>
          <w:color w:val="011A3C"/>
          <w:sz w:val="24"/>
          <w:szCs w:val="24"/>
          <w:lang w:val="en" w:eastAsia="en-AU"/>
        </w:rPr>
        <w:t>Secondary</w:t>
      </w:r>
    </w:p>
    <w:p w14:paraId="74DA21EC" w14:textId="77777777" w:rsidR="008205DE" w:rsidRPr="00FF300B" w:rsidRDefault="008205DE" w:rsidP="008205DE">
      <w:pPr>
        <w:numPr>
          <w:ilvl w:val="0"/>
          <w:numId w:val="198"/>
        </w:numPr>
        <w:spacing w:before="100" w:beforeAutospacing="1" w:after="100" w:afterAutospacing="1" w:line="360" w:lineRule="atLeast"/>
        <w:rPr>
          <w:rFonts w:ascii="VIC-Regular" w:eastAsia="Times New Roman" w:hAnsi="VIC-Regular" w:cs="Arial"/>
          <w:color w:val="011A3C"/>
          <w:sz w:val="24"/>
          <w:szCs w:val="24"/>
          <w:lang w:val="en" w:eastAsia="en-AU"/>
        </w:rPr>
      </w:pPr>
      <w:r w:rsidRPr="00FF300B">
        <w:rPr>
          <w:rFonts w:ascii="VIC-Regular" w:eastAsia="Times New Roman" w:hAnsi="VIC-Regular" w:cs="Arial"/>
          <w:color w:val="011A3C"/>
          <w:sz w:val="24"/>
          <w:szCs w:val="24"/>
          <w:lang w:val="en" w:eastAsia="en-AU"/>
        </w:rPr>
        <w:t>Primary/Secondary</w:t>
      </w:r>
    </w:p>
    <w:p w14:paraId="6F546055" w14:textId="77777777" w:rsidR="008205DE" w:rsidRPr="00FF300B" w:rsidRDefault="008205DE" w:rsidP="008205DE">
      <w:pPr>
        <w:numPr>
          <w:ilvl w:val="0"/>
          <w:numId w:val="198"/>
        </w:numPr>
        <w:spacing w:before="100" w:beforeAutospacing="1" w:after="100" w:afterAutospacing="1" w:line="360" w:lineRule="atLeast"/>
        <w:rPr>
          <w:rFonts w:ascii="VIC-Regular" w:eastAsia="Times New Roman" w:hAnsi="VIC-Regular" w:cs="Arial"/>
          <w:color w:val="011A3C"/>
          <w:sz w:val="24"/>
          <w:szCs w:val="24"/>
          <w:lang w:val="en" w:eastAsia="en-AU"/>
        </w:rPr>
      </w:pPr>
      <w:r w:rsidRPr="00FF300B">
        <w:rPr>
          <w:rFonts w:ascii="VIC-Regular" w:eastAsia="Times New Roman" w:hAnsi="VIC-Regular" w:cs="Arial"/>
          <w:color w:val="011A3C"/>
          <w:sz w:val="24"/>
          <w:szCs w:val="24"/>
          <w:lang w:val="en" w:eastAsia="en-AU"/>
        </w:rPr>
        <w:t>Specialist.</w:t>
      </w:r>
    </w:p>
    <w:p w14:paraId="1300888E" w14:textId="77777777" w:rsidR="008205DE" w:rsidRPr="00FF300B" w:rsidRDefault="008205DE" w:rsidP="008205DE">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FF300B">
        <w:rPr>
          <w:rFonts w:ascii="VIC-Bold" w:eastAsia="Times New Roman" w:hAnsi="VIC-Bold" w:cs="Arial"/>
          <w:b/>
          <w:bCs/>
          <w:color w:val="011A3C"/>
          <w:sz w:val="27"/>
          <w:szCs w:val="27"/>
          <w:lang w:val="en" w:eastAsia="en-AU"/>
        </w:rPr>
        <w:t>Funding allocations</w:t>
      </w:r>
    </w:p>
    <w:p w14:paraId="168363D0" w14:textId="463A7FA8" w:rsidR="008205DE" w:rsidRPr="00FF300B" w:rsidRDefault="008205DE" w:rsidP="008205DE">
      <w:pPr>
        <w:spacing w:before="100" w:beforeAutospacing="1" w:after="100" w:afterAutospacing="1" w:line="360" w:lineRule="atLeast"/>
        <w:rPr>
          <w:rFonts w:ascii="VIC-Regular" w:eastAsia="Times New Roman" w:hAnsi="VIC-Regular" w:cs="Arial"/>
          <w:color w:val="011A3C"/>
          <w:sz w:val="24"/>
          <w:szCs w:val="24"/>
          <w:lang w:val="en" w:eastAsia="en-AU"/>
        </w:rPr>
      </w:pPr>
      <w:r>
        <w:rPr>
          <w:rFonts w:ascii="VIC-Regular" w:eastAsia="Times New Roman" w:hAnsi="VIC-Regular" w:cs="Arial"/>
          <w:color w:val="011A3C"/>
          <w:sz w:val="24"/>
          <w:szCs w:val="24"/>
          <w:lang w:val="en" w:eastAsia="en-AU"/>
        </w:rPr>
        <w:t>In October 202</w:t>
      </w:r>
      <w:r w:rsidR="00ED2F0A">
        <w:rPr>
          <w:rFonts w:ascii="VIC-Regular" w:eastAsia="Times New Roman" w:hAnsi="VIC-Regular" w:cs="Arial"/>
          <w:color w:val="011A3C"/>
          <w:sz w:val="24"/>
          <w:szCs w:val="24"/>
          <w:lang w:val="en" w:eastAsia="en-AU"/>
        </w:rPr>
        <w:t>1</w:t>
      </w:r>
      <w:r>
        <w:rPr>
          <w:rFonts w:ascii="VIC-Regular" w:eastAsia="Times New Roman" w:hAnsi="VIC-Regular" w:cs="Arial"/>
          <w:color w:val="011A3C"/>
          <w:sz w:val="24"/>
          <w:szCs w:val="24"/>
          <w:lang w:val="en" w:eastAsia="en-AU"/>
        </w:rPr>
        <w:t>,</w:t>
      </w:r>
      <w:r w:rsidR="00ED2F0A">
        <w:rPr>
          <w:rFonts w:ascii="VIC-Regular" w:eastAsia="Times New Roman" w:hAnsi="VIC-Regular" w:cs="Arial"/>
          <w:color w:val="011A3C"/>
          <w:sz w:val="24"/>
          <w:szCs w:val="24"/>
          <w:lang w:val="en" w:eastAsia="en-AU"/>
        </w:rPr>
        <w:t xml:space="preserve"> s</w:t>
      </w:r>
      <w:r w:rsidRPr="00FF300B">
        <w:rPr>
          <w:rFonts w:ascii="VIC-Regular" w:eastAsia="Times New Roman" w:hAnsi="VIC-Regular" w:cs="Arial"/>
          <w:color w:val="011A3C"/>
          <w:sz w:val="24"/>
          <w:szCs w:val="24"/>
          <w:lang w:val="en" w:eastAsia="en-AU"/>
        </w:rPr>
        <w:t xml:space="preserve">chools </w:t>
      </w:r>
      <w:r>
        <w:rPr>
          <w:rFonts w:ascii="VIC-Regular" w:eastAsia="Times New Roman" w:hAnsi="VIC-Regular" w:cs="Arial"/>
          <w:color w:val="011A3C"/>
          <w:sz w:val="24"/>
          <w:szCs w:val="24"/>
          <w:lang w:val="en" w:eastAsia="en-AU"/>
        </w:rPr>
        <w:t xml:space="preserve">are to be advised </w:t>
      </w:r>
      <w:r w:rsidRPr="00FF300B">
        <w:rPr>
          <w:rFonts w:ascii="VIC-Regular" w:eastAsia="Times New Roman" w:hAnsi="VIC-Regular" w:cs="Arial"/>
          <w:color w:val="011A3C"/>
          <w:sz w:val="24"/>
          <w:szCs w:val="24"/>
          <w:lang w:val="en" w:eastAsia="en-AU"/>
        </w:rPr>
        <w:t>of their indicative TLI funding, the equivalent FTE and number of students this was expected to support, and their expected 202</w:t>
      </w:r>
      <w:r>
        <w:rPr>
          <w:rFonts w:ascii="VIC-Regular" w:eastAsia="Times New Roman" w:hAnsi="VIC-Regular" w:cs="Arial"/>
          <w:color w:val="011A3C"/>
          <w:sz w:val="24"/>
          <w:szCs w:val="24"/>
          <w:lang w:val="en" w:eastAsia="en-AU"/>
        </w:rPr>
        <w:t>1</w:t>
      </w:r>
      <w:r w:rsidRPr="00FF300B">
        <w:rPr>
          <w:rFonts w:ascii="VIC-Regular" w:eastAsia="Times New Roman" w:hAnsi="VIC-Regular" w:cs="Arial"/>
          <w:color w:val="011A3C"/>
          <w:sz w:val="24"/>
          <w:szCs w:val="24"/>
          <w:lang w:val="en" w:eastAsia="en-AU"/>
        </w:rPr>
        <w:t xml:space="preserve"> SRP credit surplus contribution where applicable. Enrolments collected during February 202</w:t>
      </w:r>
      <w:r>
        <w:rPr>
          <w:rFonts w:ascii="VIC-Regular" w:eastAsia="Times New Roman" w:hAnsi="VIC-Regular" w:cs="Arial"/>
          <w:color w:val="011A3C"/>
          <w:sz w:val="24"/>
          <w:szCs w:val="24"/>
          <w:lang w:val="en" w:eastAsia="en-AU"/>
        </w:rPr>
        <w:t>2</w:t>
      </w:r>
      <w:r w:rsidRPr="00FF300B">
        <w:rPr>
          <w:rFonts w:ascii="VIC-Regular" w:eastAsia="Times New Roman" w:hAnsi="VIC-Regular" w:cs="Arial"/>
          <w:color w:val="011A3C"/>
          <w:sz w:val="24"/>
          <w:szCs w:val="24"/>
          <w:lang w:val="en" w:eastAsia="en-AU"/>
        </w:rPr>
        <w:t xml:space="preserve"> census </w:t>
      </w:r>
      <w:r>
        <w:rPr>
          <w:rFonts w:ascii="VIC-Regular" w:eastAsia="Times New Roman" w:hAnsi="VIC-Regular" w:cs="Arial"/>
          <w:color w:val="011A3C"/>
          <w:sz w:val="24"/>
          <w:szCs w:val="24"/>
          <w:lang w:val="en" w:eastAsia="en-AU"/>
        </w:rPr>
        <w:t>will be</w:t>
      </w:r>
      <w:r w:rsidRPr="00FF300B">
        <w:rPr>
          <w:rFonts w:ascii="VIC-Regular" w:eastAsia="Times New Roman" w:hAnsi="VIC-Regular" w:cs="Arial"/>
          <w:color w:val="011A3C"/>
          <w:sz w:val="24"/>
          <w:szCs w:val="24"/>
          <w:lang w:val="en" w:eastAsia="en-AU"/>
        </w:rPr>
        <w:t xml:space="preserve"> used to </w:t>
      </w:r>
      <w:proofErr w:type="spellStart"/>
      <w:r w:rsidRPr="00FF300B">
        <w:rPr>
          <w:rFonts w:ascii="VIC-Regular" w:eastAsia="Times New Roman" w:hAnsi="VIC-Regular" w:cs="Arial"/>
          <w:color w:val="011A3C"/>
          <w:sz w:val="24"/>
          <w:szCs w:val="24"/>
          <w:lang w:val="en" w:eastAsia="en-AU"/>
        </w:rPr>
        <w:t>finalise</w:t>
      </w:r>
      <w:proofErr w:type="spellEnd"/>
      <w:r w:rsidRPr="00FF300B">
        <w:rPr>
          <w:rFonts w:ascii="VIC-Regular" w:eastAsia="Times New Roman" w:hAnsi="VIC-Regular" w:cs="Arial"/>
          <w:color w:val="011A3C"/>
          <w:sz w:val="24"/>
          <w:szCs w:val="24"/>
          <w:lang w:val="en" w:eastAsia="en-AU"/>
        </w:rPr>
        <w:t xml:space="preserve"> the 202</w:t>
      </w:r>
      <w:r>
        <w:rPr>
          <w:rFonts w:ascii="VIC-Regular" w:eastAsia="Times New Roman" w:hAnsi="VIC-Regular" w:cs="Arial"/>
          <w:color w:val="011A3C"/>
          <w:sz w:val="24"/>
          <w:szCs w:val="24"/>
          <w:lang w:val="en" w:eastAsia="en-AU"/>
        </w:rPr>
        <w:t>2</w:t>
      </w:r>
      <w:r w:rsidRPr="00FF300B">
        <w:rPr>
          <w:rFonts w:ascii="VIC-Regular" w:eastAsia="Times New Roman" w:hAnsi="VIC-Regular" w:cs="Arial"/>
          <w:color w:val="011A3C"/>
          <w:sz w:val="24"/>
          <w:szCs w:val="24"/>
          <w:lang w:val="en" w:eastAsia="en-AU"/>
        </w:rPr>
        <w:t xml:space="preserve"> TLI allocation to schools. Based on that calculation, each school </w:t>
      </w:r>
      <w:r>
        <w:rPr>
          <w:rFonts w:ascii="VIC-Regular" w:eastAsia="Times New Roman" w:hAnsi="VIC-Regular" w:cs="Arial"/>
          <w:color w:val="011A3C"/>
          <w:sz w:val="24"/>
          <w:szCs w:val="24"/>
          <w:lang w:val="en" w:eastAsia="en-AU"/>
        </w:rPr>
        <w:t xml:space="preserve">will </w:t>
      </w:r>
      <w:r w:rsidRPr="00FF300B">
        <w:rPr>
          <w:rFonts w:ascii="VIC-Regular" w:eastAsia="Times New Roman" w:hAnsi="VIC-Regular" w:cs="Arial"/>
          <w:color w:val="011A3C"/>
          <w:sz w:val="24"/>
          <w:szCs w:val="24"/>
          <w:lang w:val="en" w:eastAsia="en-AU"/>
        </w:rPr>
        <w:t xml:space="preserve">receive a confirmed TLI allocation equal to or greater than the amount that was advised in </w:t>
      </w:r>
      <w:r>
        <w:rPr>
          <w:rFonts w:ascii="VIC-Regular" w:eastAsia="Times New Roman" w:hAnsi="VIC-Regular" w:cs="Arial"/>
          <w:color w:val="011A3C"/>
          <w:sz w:val="24"/>
          <w:szCs w:val="24"/>
          <w:lang w:val="en" w:eastAsia="en-AU"/>
        </w:rPr>
        <w:t>October</w:t>
      </w:r>
      <w:r w:rsidRPr="00FF300B">
        <w:rPr>
          <w:rFonts w:ascii="VIC-Regular" w:eastAsia="Times New Roman" w:hAnsi="VIC-Regular" w:cs="Arial"/>
          <w:color w:val="011A3C"/>
          <w:sz w:val="24"/>
          <w:szCs w:val="24"/>
          <w:lang w:val="en" w:eastAsia="en-AU"/>
        </w:rPr>
        <w:t xml:space="preserve"> 202</w:t>
      </w:r>
      <w:r w:rsidR="00ED2F0A">
        <w:rPr>
          <w:rFonts w:ascii="VIC-Regular" w:eastAsia="Times New Roman" w:hAnsi="VIC-Regular" w:cs="Arial"/>
          <w:color w:val="011A3C"/>
          <w:sz w:val="24"/>
          <w:szCs w:val="24"/>
          <w:lang w:val="en" w:eastAsia="en-AU"/>
        </w:rPr>
        <w:t>1</w:t>
      </w:r>
      <w:r w:rsidRPr="00FF300B">
        <w:rPr>
          <w:rFonts w:ascii="VIC-Regular" w:eastAsia="Times New Roman" w:hAnsi="VIC-Regular" w:cs="Arial"/>
          <w:color w:val="011A3C"/>
          <w:sz w:val="24"/>
          <w:szCs w:val="24"/>
          <w:lang w:val="en" w:eastAsia="en-AU"/>
        </w:rPr>
        <w:t>.</w:t>
      </w:r>
    </w:p>
    <w:p w14:paraId="4998ED31" w14:textId="77777777" w:rsidR="008205DE" w:rsidRPr="00FF300B" w:rsidRDefault="008205DE" w:rsidP="008205DE">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FF300B">
        <w:rPr>
          <w:rFonts w:ascii="VIC-Bold" w:eastAsia="Times New Roman" w:hAnsi="VIC-Bold" w:cs="Arial"/>
          <w:b/>
          <w:bCs/>
          <w:color w:val="011A3C"/>
          <w:sz w:val="27"/>
          <w:szCs w:val="27"/>
          <w:lang w:val="en" w:eastAsia="en-AU"/>
        </w:rPr>
        <w:t>Calculation</w:t>
      </w:r>
    </w:p>
    <w:p w14:paraId="0AD04759" w14:textId="77777777" w:rsidR="008205DE" w:rsidRPr="00FF300B" w:rsidRDefault="008205DE" w:rsidP="008205DE">
      <w:pPr>
        <w:spacing w:before="100" w:beforeAutospacing="1" w:after="100" w:afterAutospacing="1" w:line="360" w:lineRule="atLeast"/>
        <w:rPr>
          <w:rFonts w:ascii="VIC-Regular" w:eastAsia="Times New Roman" w:hAnsi="VIC-Regular" w:cs="Arial"/>
          <w:color w:val="011A3C"/>
          <w:sz w:val="24"/>
          <w:szCs w:val="24"/>
          <w:lang w:val="en" w:eastAsia="en-AU"/>
        </w:rPr>
      </w:pPr>
      <w:r w:rsidRPr="00FF300B">
        <w:rPr>
          <w:rFonts w:ascii="VIC-Regular" w:eastAsia="Times New Roman" w:hAnsi="VIC-Regular" w:cs="Arial"/>
          <w:color w:val="011A3C"/>
          <w:sz w:val="24"/>
          <w:szCs w:val="24"/>
          <w:lang w:val="en" w:eastAsia="en-AU"/>
        </w:rPr>
        <w:lastRenderedPageBreak/>
        <w:t>To ensure schools can participate effectively in the TLI, each eligible school campus will receive a base level allocation of $</w:t>
      </w:r>
      <w:r>
        <w:rPr>
          <w:rFonts w:ascii="VIC-Regular" w:eastAsia="Times New Roman" w:hAnsi="VIC-Regular" w:cs="Arial"/>
          <w:color w:val="011A3C"/>
          <w:sz w:val="24"/>
          <w:szCs w:val="24"/>
          <w:lang w:val="en" w:eastAsia="en-AU"/>
        </w:rPr>
        <w:t>2</w:t>
      </w:r>
      <w:r w:rsidRPr="00FF300B">
        <w:rPr>
          <w:rFonts w:ascii="VIC-Regular" w:eastAsia="Times New Roman" w:hAnsi="VIC-Regular" w:cs="Arial"/>
          <w:color w:val="011A3C"/>
          <w:sz w:val="24"/>
          <w:szCs w:val="24"/>
          <w:lang w:val="en" w:eastAsia="en-AU"/>
        </w:rPr>
        <w:t>5,000 for primary enrolments and $</w:t>
      </w:r>
      <w:r>
        <w:rPr>
          <w:rFonts w:ascii="VIC-Regular" w:eastAsia="Times New Roman" w:hAnsi="VIC-Regular" w:cs="Arial"/>
          <w:color w:val="011A3C"/>
          <w:sz w:val="24"/>
          <w:szCs w:val="24"/>
          <w:lang w:val="en" w:eastAsia="en-AU"/>
        </w:rPr>
        <w:t>2</w:t>
      </w:r>
      <w:r w:rsidRPr="00FF300B">
        <w:rPr>
          <w:rFonts w:ascii="VIC-Regular" w:eastAsia="Times New Roman" w:hAnsi="VIC-Regular" w:cs="Arial"/>
          <w:color w:val="011A3C"/>
          <w:sz w:val="24"/>
          <w:szCs w:val="24"/>
          <w:lang w:val="en" w:eastAsia="en-AU"/>
        </w:rPr>
        <w:t>5,000 for secondary enrolments, with additional loadings based on student enrolments and disadvantage.</w:t>
      </w:r>
    </w:p>
    <w:p w14:paraId="734DCCF0" w14:textId="77777777" w:rsidR="008205DE" w:rsidRPr="00FF300B" w:rsidRDefault="008205DE" w:rsidP="008205DE">
      <w:pPr>
        <w:spacing w:before="100" w:beforeAutospacing="1" w:after="100" w:afterAutospacing="1" w:line="288" w:lineRule="atLeast"/>
        <w:outlineLvl w:val="3"/>
        <w:rPr>
          <w:rFonts w:ascii="VIC-Bold" w:eastAsia="Times New Roman" w:hAnsi="VIC-Bold" w:cs="Arial"/>
          <w:color w:val="011A3C"/>
          <w:sz w:val="24"/>
          <w:szCs w:val="24"/>
          <w:lang w:val="en" w:eastAsia="en-AU"/>
        </w:rPr>
      </w:pPr>
      <w:r w:rsidRPr="00FF300B">
        <w:rPr>
          <w:rFonts w:ascii="VIC-Bold" w:eastAsia="Times New Roman" w:hAnsi="VIC-Bold" w:cs="Arial"/>
          <w:color w:val="011A3C"/>
          <w:sz w:val="24"/>
          <w:szCs w:val="24"/>
          <w:lang w:val="en" w:eastAsia="en-AU"/>
        </w:rPr>
        <w:t>For each eligible campus</w:t>
      </w:r>
    </w:p>
    <w:p w14:paraId="0ABC0874" w14:textId="77777777" w:rsidR="008205DE" w:rsidRPr="00FF300B" w:rsidRDefault="008205DE" w:rsidP="008205DE">
      <w:pPr>
        <w:spacing w:before="100" w:beforeAutospacing="1" w:after="100" w:afterAutospacing="1" w:line="360" w:lineRule="atLeast"/>
        <w:outlineLvl w:val="4"/>
        <w:rPr>
          <w:rFonts w:ascii="VIC-Bold" w:eastAsia="Times New Roman" w:hAnsi="VIC-Bold" w:cs="Arial"/>
          <w:color w:val="011A3C"/>
          <w:sz w:val="20"/>
          <w:szCs w:val="20"/>
          <w:lang w:val="en" w:eastAsia="en-AU"/>
        </w:rPr>
      </w:pPr>
      <w:r w:rsidRPr="00FF300B">
        <w:rPr>
          <w:rFonts w:ascii="VIC-Bold" w:eastAsia="Times New Roman" w:hAnsi="VIC-Bold" w:cs="Arial"/>
          <w:color w:val="011A3C"/>
          <w:sz w:val="20"/>
          <w:szCs w:val="20"/>
          <w:lang w:val="en" w:eastAsia="en-AU"/>
        </w:rPr>
        <w:t>a) Primary allocation</w:t>
      </w:r>
    </w:p>
    <w:p w14:paraId="6A9D07F4" w14:textId="77777777" w:rsidR="008205DE" w:rsidRPr="00FF300B" w:rsidRDefault="008205DE" w:rsidP="008205DE">
      <w:pPr>
        <w:spacing w:before="100" w:beforeAutospacing="1" w:after="100" w:afterAutospacing="1" w:line="360" w:lineRule="atLeast"/>
        <w:rPr>
          <w:rFonts w:ascii="VIC-Regular" w:eastAsia="Times New Roman" w:hAnsi="VIC-Regular" w:cs="Arial"/>
          <w:color w:val="011A3C"/>
          <w:sz w:val="24"/>
          <w:szCs w:val="24"/>
          <w:lang w:val="en" w:eastAsia="en-AU"/>
        </w:rPr>
      </w:pPr>
      <w:r w:rsidRPr="00FF300B">
        <w:rPr>
          <w:rFonts w:ascii="VIC-Regular" w:eastAsia="Times New Roman" w:hAnsi="VIC-Regular" w:cs="Arial"/>
          <w:color w:val="011A3C"/>
          <w:sz w:val="24"/>
          <w:szCs w:val="24"/>
          <w:lang w:val="en" w:eastAsia="en-AU"/>
        </w:rPr>
        <w:t>Provided if Primary Enrolment &gt; 0</w:t>
      </w:r>
    </w:p>
    <w:p w14:paraId="2547163A" w14:textId="77777777" w:rsidR="008205DE" w:rsidRPr="00FF300B" w:rsidRDefault="008205DE" w:rsidP="008205DE">
      <w:pPr>
        <w:spacing w:before="100" w:beforeAutospacing="1" w:after="100" w:afterAutospacing="1" w:line="360" w:lineRule="atLeast"/>
        <w:rPr>
          <w:rFonts w:ascii="VIC-Regular" w:eastAsia="Times New Roman" w:hAnsi="VIC-Regular" w:cs="Arial"/>
          <w:color w:val="011A3C"/>
          <w:sz w:val="24"/>
          <w:szCs w:val="24"/>
          <w:lang w:val="en" w:eastAsia="en-AU"/>
        </w:rPr>
      </w:pPr>
      <w:r w:rsidRPr="00FF300B">
        <w:rPr>
          <w:rFonts w:ascii="VIC-Regular" w:eastAsia="Times New Roman" w:hAnsi="VIC-Regular" w:cs="Arial"/>
          <w:color w:val="011A3C"/>
          <w:sz w:val="24"/>
          <w:szCs w:val="24"/>
          <w:lang w:val="en" w:eastAsia="en-AU"/>
        </w:rPr>
        <w:t>Formula:</w:t>
      </w:r>
    </w:p>
    <w:p w14:paraId="332C68D7" w14:textId="77777777" w:rsidR="008205DE" w:rsidRPr="00FF300B" w:rsidRDefault="008205DE" w:rsidP="008205DE">
      <w:pPr>
        <w:spacing w:before="100" w:beforeAutospacing="1" w:after="100" w:afterAutospacing="1" w:line="360" w:lineRule="atLeast"/>
        <w:rPr>
          <w:rFonts w:ascii="VIC-Regular" w:eastAsia="Times New Roman" w:hAnsi="VIC-Regular" w:cs="Arial"/>
          <w:color w:val="011A3C"/>
          <w:sz w:val="24"/>
          <w:szCs w:val="24"/>
          <w:lang w:val="en" w:eastAsia="en-AU"/>
        </w:rPr>
      </w:pPr>
      <w:r w:rsidRPr="00FF300B">
        <w:rPr>
          <w:rFonts w:ascii="VIC-Regular" w:eastAsia="Times New Roman" w:hAnsi="VIC-Regular" w:cs="Arial"/>
          <w:color w:val="011A3C"/>
          <w:sz w:val="24"/>
          <w:szCs w:val="24"/>
          <w:lang w:val="en" w:eastAsia="en-AU"/>
        </w:rPr>
        <w:t>Max of</w:t>
      </w:r>
    </w:p>
    <w:p w14:paraId="49BEDBAB" w14:textId="77777777" w:rsidR="008205DE" w:rsidRPr="00FF300B" w:rsidRDefault="008205DE" w:rsidP="008205DE">
      <w:pPr>
        <w:spacing w:before="100" w:beforeAutospacing="1" w:after="100" w:afterAutospacing="1" w:line="360" w:lineRule="atLeast"/>
        <w:rPr>
          <w:rFonts w:ascii="VIC-Regular" w:eastAsia="Times New Roman" w:hAnsi="VIC-Regular" w:cs="Arial"/>
          <w:color w:val="011A3C"/>
          <w:sz w:val="24"/>
          <w:szCs w:val="24"/>
          <w:lang w:val="en" w:eastAsia="en-AU"/>
        </w:rPr>
      </w:pPr>
      <w:r w:rsidRPr="00FF300B">
        <w:rPr>
          <w:rFonts w:ascii="VIC-Regular" w:eastAsia="Times New Roman" w:hAnsi="VIC-Regular" w:cs="Arial"/>
          <w:color w:val="011A3C"/>
          <w:sz w:val="24"/>
          <w:szCs w:val="24"/>
          <w:lang w:val="en" w:eastAsia="en-AU"/>
        </w:rPr>
        <w:t xml:space="preserve">[Floor </w:t>
      </w:r>
      <w:r>
        <w:rPr>
          <w:rFonts w:ascii="VIC-Regular" w:eastAsia="Times New Roman" w:hAnsi="VIC-Regular" w:cs="Arial"/>
          <w:color w:val="011A3C"/>
          <w:sz w:val="24"/>
          <w:szCs w:val="24"/>
          <w:lang w:val="en" w:eastAsia="en-AU"/>
        </w:rPr>
        <w:t>2</w:t>
      </w:r>
      <w:r w:rsidRPr="00FF300B">
        <w:rPr>
          <w:rFonts w:ascii="VIC-Regular" w:eastAsia="Times New Roman" w:hAnsi="VIC-Regular" w:cs="Arial"/>
          <w:color w:val="011A3C"/>
          <w:sz w:val="24"/>
          <w:szCs w:val="24"/>
          <w:lang w:val="en" w:eastAsia="en-AU"/>
        </w:rPr>
        <w:t>5K]</w:t>
      </w:r>
    </w:p>
    <w:p w14:paraId="39FE079D" w14:textId="77777777" w:rsidR="008205DE" w:rsidRPr="00FF300B" w:rsidRDefault="008205DE" w:rsidP="008205DE">
      <w:pPr>
        <w:spacing w:before="100" w:beforeAutospacing="1" w:after="100" w:afterAutospacing="1" w:line="360" w:lineRule="atLeast"/>
        <w:rPr>
          <w:rFonts w:ascii="VIC-Regular" w:eastAsia="Times New Roman" w:hAnsi="VIC-Regular" w:cs="Arial"/>
          <w:color w:val="011A3C"/>
          <w:sz w:val="24"/>
          <w:szCs w:val="24"/>
          <w:lang w:val="en" w:eastAsia="en-AU"/>
        </w:rPr>
      </w:pPr>
      <w:r w:rsidRPr="00FF300B">
        <w:rPr>
          <w:rFonts w:ascii="VIC-Regular" w:eastAsia="Times New Roman" w:hAnsi="VIC-Regular" w:cs="Arial"/>
          <w:color w:val="011A3C"/>
          <w:sz w:val="24"/>
          <w:szCs w:val="24"/>
          <w:lang w:val="en" w:eastAsia="en-AU"/>
        </w:rPr>
        <w:t>or</w:t>
      </w:r>
    </w:p>
    <w:p w14:paraId="6176D95D" w14:textId="77777777" w:rsidR="008205DE" w:rsidRPr="00FF300B" w:rsidRDefault="008205DE" w:rsidP="008205DE">
      <w:pPr>
        <w:spacing w:before="100" w:beforeAutospacing="1" w:after="100" w:afterAutospacing="1" w:line="360" w:lineRule="atLeast"/>
        <w:rPr>
          <w:rFonts w:ascii="VIC-Regular" w:eastAsia="Times New Roman" w:hAnsi="VIC-Regular" w:cs="Arial"/>
          <w:color w:val="011A3C"/>
          <w:sz w:val="24"/>
          <w:szCs w:val="24"/>
          <w:lang w:val="en" w:eastAsia="en-AU"/>
        </w:rPr>
      </w:pPr>
      <w:r w:rsidRPr="00FF300B">
        <w:rPr>
          <w:rFonts w:ascii="VIC-Regular" w:eastAsia="Times New Roman" w:hAnsi="VIC-Regular" w:cs="Arial"/>
          <w:color w:val="011A3C"/>
          <w:sz w:val="24"/>
          <w:szCs w:val="24"/>
          <w:lang w:val="en" w:eastAsia="en-AU"/>
        </w:rPr>
        <w:t>[</w:t>
      </w:r>
      <w:proofErr w:type="spellStart"/>
      <w:r w:rsidRPr="00FF300B">
        <w:rPr>
          <w:rFonts w:ascii="VIC-Regular" w:eastAsia="Times New Roman" w:hAnsi="VIC-Regular" w:cs="Arial"/>
          <w:color w:val="011A3C"/>
          <w:sz w:val="24"/>
          <w:szCs w:val="24"/>
          <w:lang w:val="en" w:eastAsia="en-AU"/>
        </w:rPr>
        <w:t>pri_total_enrol</w:t>
      </w:r>
      <w:proofErr w:type="spellEnd"/>
      <w:r w:rsidRPr="00FF300B">
        <w:rPr>
          <w:rFonts w:ascii="VIC-Regular" w:eastAsia="Times New Roman" w:hAnsi="VIC-Regular" w:cs="Arial"/>
          <w:color w:val="011A3C"/>
          <w:sz w:val="24"/>
          <w:szCs w:val="24"/>
          <w:lang w:val="en" w:eastAsia="en-AU"/>
        </w:rPr>
        <w:t xml:space="preserve"> × </w:t>
      </w:r>
      <w:proofErr w:type="spellStart"/>
      <w:r w:rsidRPr="00FF300B">
        <w:rPr>
          <w:rFonts w:ascii="VIC-Regular" w:eastAsia="Times New Roman" w:hAnsi="VIC-Regular" w:cs="Arial"/>
          <w:color w:val="011A3C"/>
          <w:sz w:val="24"/>
          <w:szCs w:val="24"/>
          <w:lang w:val="en" w:eastAsia="en-AU"/>
        </w:rPr>
        <w:t>pri_enrol_rate</w:t>
      </w:r>
      <w:proofErr w:type="spellEnd"/>
      <w:r w:rsidRPr="00FF300B">
        <w:rPr>
          <w:rFonts w:ascii="VIC-Regular" w:eastAsia="Times New Roman" w:hAnsi="VIC-Regular" w:cs="Arial"/>
          <w:color w:val="011A3C"/>
          <w:sz w:val="24"/>
          <w:szCs w:val="24"/>
          <w:lang w:val="en" w:eastAsia="en-AU"/>
        </w:rPr>
        <w:t> + </w:t>
      </w:r>
      <w:proofErr w:type="spellStart"/>
      <w:r w:rsidRPr="00FF300B">
        <w:rPr>
          <w:rFonts w:ascii="VIC-Regular" w:eastAsia="Times New Roman" w:hAnsi="VIC-Regular" w:cs="Arial"/>
          <w:color w:val="011A3C"/>
          <w:sz w:val="24"/>
          <w:szCs w:val="24"/>
          <w:lang w:val="en" w:eastAsia="en-AU"/>
        </w:rPr>
        <w:t>pri_SD_enrol</w:t>
      </w:r>
      <w:proofErr w:type="spellEnd"/>
      <w:r w:rsidRPr="00FF300B">
        <w:rPr>
          <w:rFonts w:ascii="VIC-Regular" w:eastAsia="Times New Roman" w:hAnsi="VIC-Regular" w:cs="Arial"/>
          <w:color w:val="011A3C"/>
          <w:sz w:val="24"/>
          <w:szCs w:val="24"/>
          <w:lang w:val="en" w:eastAsia="en-AU"/>
        </w:rPr>
        <w:t> × </w:t>
      </w:r>
      <w:proofErr w:type="spellStart"/>
      <w:r w:rsidRPr="00FF300B">
        <w:rPr>
          <w:rFonts w:ascii="VIC-Regular" w:eastAsia="Times New Roman" w:hAnsi="VIC-Regular" w:cs="Arial"/>
          <w:color w:val="011A3C"/>
          <w:sz w:val="24"/>
          <w:szCs w:val="24"/>
          <w:lang w:val="en" w:eastAsia="en-AU"/>
        </w:rPr>
        <w:t>pri_SD_enrol_rate</w:t>
      </w:r>
      <w:proofErr w:type="spellEnd"/>
      <w:r w:rsidRPr="00FF300B">
        <w:rPr>
          <w:rFonts w:ascii="VIC-Regular" w:eastAsia="Times New Roman" w:hAnsi="VIC-Regular" w:cs="Arial"/>
          <w:color w:val="011A3C"/>
          <w:sz w:val="24"/>
          <w:szCs w:val="24"/>
          <w:lang w:val="en" w:eastAsia="en-AU"/>
        </w:rPr>
        <w:t>]</w:t>
      </w:r>
    </w:p>
    <w:p w14:paraId="277DC1FE" w14:textId="77777777" w:rsidR="008205DE" w:rsidRPr="00FF300B" w:rsidRDefault="008205DE" w:rsidP="008205DE">
      <w:pPr>
        <w:spacing w:before="100" w:beforeAutospacing="1" w:after="100" w:afterAutospacing="1" w:line="360" w:lineRule="atLeast"/>
        <w:outlineLvl w:val="4"/>
        <w:rPr>
          <w:rFonts w:ascii="VIC-Bold" w:eastAsia="Times New Roman" w:hAnsi="VIC-Bold" w:cs="Arial"/>
          <w:color w:val="011A3C"/>
          <w:sz w:val="20"/>
          <w:szCs w:val="20"/>
          <w:lang w:val="en" w:eastAsia="en-AU"/>
        </w:rPr>
      </w:pPr>
      <w:r w:rsidRPr="00FF300B">
        <w:rPr>
          <w:rFonts w:ascii="VIC-Bold" w:eastAsia="Times New Roman" w:hAnsi="VIC-Bold" w:cs="Arial"/>
          <w:color w:val="011A3C"/>
          <w:sz w:val="20"/>
          <w:szCs w:val="20"/>
          <w:lang w:val="en" w:eastAsia="en-AU"/>
        </w:rPr>
        <w:t>b) Secondary allocation</w:t>
      </w:r>
    </w:p>
    <w:p w14:paraId="1E87F4C2" w14:textId="77777777" w:rsidR="008205DE" w:rsidRPr="00FF300B" w:rsidRDefault="008205DE" w:rsidP="008205DE">
      <w:pPr>
        <w:spacing w:before="100" w:beforeAutospacing="1" w:after="100" w:afterAutospacing="1" w:line="360" w:lineRule="atLeast"/>
        <w:rPr>
          <w:rFonts w:ascii="VIC-Regular" w:eastAsia="Times New Roman" w:hAnsi="VIC-Regular" w:cs="Arial"/>
          <w:color w:val="011A3C"/>
          <w:sz w:val="24"/>
          <w:szCs w:val="24"/>
          <w:lang w:val="en" w:eastAsia="en-AU"/>
        </w:rPr>
      </w:pPr>
      <w:r w:rsidRPr="00FF300B">
        <w:rPr>
          <w:rFonts w:ascii="VIC-Regular" w:eastAsia="Times New Roman" w:hAnsi="VIC-Regular" w:cs="Arial"/>
          <w:color w:val="011A3C"/>
          <w:sz w:val="24"/>
          <w:szCs w:val="24"/>
          <w:lang w:val="en" w:eastAsia="en-AU"/>
        </w:rPr>
        <w:t>Provided if Secondary Enrolment &gt; 0</w:t>
      </w:r>
    </w:p>
    <w:p w14:paraId="60C574E4" w14:textId="77777777" w:rsidR="008205DE" w:rsidRPr="00FF300B" w:rsidRDefault="008205DE" w:rsidP="008205DE">
      <w:pPr>
        <w:spacing w:before="100" w:beforeAutospacing="1" w:after="100" w:afterAutospacing="1" w:line="360" w:lineRule="atLeast"/>
        <w:rPr>
          <w:rFonts w:ascii="VIC-Regular" w:eastAsia="Times New Roman" w:hAnsi="VIC-Regular" w:cs="Arial"/>
          <w:color w:val="011A3C"/>
          <w:sz w:val="24"/>
          <w:szCs w:val="24"/>
          <w:lang w:val="en" w:eastAsia="en-AU"/>
        </w:rPr>
      </w:pPr>
      <w:r w:rsidRPr="00FF300B">
        <w:rPr>
          <w:rFonts w:ascii="VIC-Regular" w:eastAsia="Times New Roman" w:hAnsi="VIC-Regular" w:cs="Arial"/>
          <w:color w:val="011A3C"/>
          <w:sz w:val="24"/>
          <w:szCs w:val="24"/>
          <w:lang w:val="en" w:eastAsia="en-AU"/>
        </w:rPr>
        <w:t>Formula:</w:t>
      </w:r>
    </w:p>
    <w:p w14:paraId="1222346F" w14:textId="77777777" w:rsidR="008205DE" w:rsidRPr="00FF300B" w:rsidRDefault="008205DE" w:rsidP="008205DE">
      <w:pPr>
        <w:spacing w:before="100" w:beforeAutospacing="1" w:after="100" w:afterAutospacing="1" w:line="360" w:lineRule="atLeast"/>
        <w:rPr>
          <w:rFonts w:ascii="VIC-Regular" w:eastAsia="Times New Roman" w:hAnsi="VIC-Regular" w:cs="Arial"/>
          <w:color w:val="011A3C"/>
          <w:sz w:val="24"/>
          <w:szCs w:val="24"/>
          <w:lang w:val="en" w:eastAsia="en-AU"/>
        </w:rPr>
      </w:pPr>
      <w:r w:rsidRPr="00FF300B">
        <w:rPr>
          <w:rFonts w:ascii="VIC-Regular" w:eastAsia="Times New Roman" w:hAnsi="VIC-Regular" w:cs="Arial"/>
          <w:color w:val="011A3C"/>
          <w:sz w:val="24"/>
          <w:szCs w:val="24"/>
          <w:lang w:val="en" w:eastAsia="en-AU"/>
        </w:rPr>
        <w:t>Max of   </w:t>
      </w:r>
    </w:p>
    <w:p w14:paraId="4542457D" w14:textId="77777777" w:rsidR="008205DE" w:rsidRPr="00FF300B" w:rsidRDefault="008205DE" w:rsidP="008205DE">
      <w:pPr>
        <w:spacing w:before="100" w:beforeAutospacing="1" w:after="100" w:afterAutospacing="1" w:line="360" w:lineRule="atLeast"/>
        <w:rPr>
          <w:rFonts w:ascii="VIC-Regular" w:eastAsia="Times New Roman" w:hAnsi="VIC-Regular" w:cs="Arial"/>
          <w:color w:val="011A3C"/>
          <w:sz w:val="24"/>
          <w:szCs w:val="24"/>
          <w:lang w:val="en" w:eastAsia="en-AU"/>
        </w:rPr>
      </w:pPr>
      <w:r w:rsidRPr="00FF300B">
        <w:rPr>
          <w:rFonts w:ascii="VIC-Regular" w:eastAsia="Times New Roman" w:hAnsi="VIC-Regular" w:cs="Arial"/>
          <w:color w:val="011A3C"/>
          <w:sz w:val="24"/>
          <w:szCs w:val="24"/>
          <w:lang w:val="en" w:eastAsia="en-AU"/>
        </w:rPr>
        <w:t xml:space="preserve">[Floor </w:t>
      </w:r>
      <w:r>
        <w:rPr>
          <w:rFonts w:ascii="VIC-Regular" w:eastAsia="Times New Roman" w:hAnsi="VIC-Regular" w:cs="Arial"/>
          <w:color w:val="011A3C"/>
          <w:sz w:val="24"/>
          <w:szCs w:val="24"/>
          <w:lang w:val="en" w:eastAsia="en-AU"/>
        </w:rPr>
        <w:t>2</w:t>
      </w:r>
      <w:r w:rsidRPr="00FF300B">
        <w:rPr>
          <w:rFonts w:ascii="VIC-Regular" w:eastAsia="Times New Roman" w:hAnsi="VIC-Regular" w:cs="Arial"/>
          <w:color w:val="011A3C"/>
          <w:sz w:val="24"/>
          <w:szCs w:val="24"/>
          <w:lang w:val="en" w:eastAsia="en-AU"/>
        </w:rPr>
        <w:t>5K] </w:t>
      </w:r>
    </w:p>
    <w:p w14:paraId="1A70AAF9" w14:textId="77777777" w:rsidR="008205DE" w:rsidRPr="00FF300B" w:rsidRDefault="008205DE" w:rsidP="008205DE">
      <w:pPr>
        <w:spacing w:before="100" w:beforeAutospacing="1" w:after="100" w:afterAutospacing="1" w:line="360" w:lineRule="atLeast"/>
        <w:rPr>
          <w:rFonts w:ascii="VIC-Regular" w:eastAsia="Times New Roman" w:hAnsi="VIC-Regular" w:cs="Arial"/>
          <w:color w:val="011A3C"/>
          <w:sz w:val="24"/>
          <w:szCs w:val="24"/>
          <w:lang w:val="en" w:eastAsia="en-AU"/>
        </w:rPr>
      </w:pPr>
      <w:r w:rsidRPr="00FF300B">
        <w:rPr>
          <w:rFonts w:ascii="VIC-Regular" w:eastAsia="Times New Roman" w:hAnsi="VIC-Regular" w:cs="Arial"/>
          <w:color w:val="011A3C"/>
          <w:sz w:val="24"/>
          <w:szCs w:val="24"/>
          <w:lang w:val="en" w:eastAsia="en-AU"/>
        </w:rPr>
        <w:t>or       </w:t>
      </w:r>
    </w:p>
    <w:p w14:paraId="6F5BCEC6" w14:textId="77777777" w:rsidR="008205DE" w:rsidRPr="00FF300B" w:rsidRDefault="008205DE" w:rsidP="008205DE">
      <w:pPr>
        <w:spacing w:before="100" w:beforeAutospacing="1" w:after="100" w:afterAutospacing="1" w:line="360" w:lineRule="atLeast"/>
        <w:rPr>
          <w:rFonts w:ascii="VIC-Regular" w:eastAsia="Times New Roman" w:hAnsi="VIC-Regular" w:cs="Arial"/>
          <w:color w:val="011A3C"/>
          <w:sz w:val="24"/>
          <w:szCs w:val="24"/>
          <w:lang w:val="en" w:eastAsia="en-AU"/>
        </w:rPr>
      </w:pPr>
      <w:r w:rsidRPr="00FF300B">
        <w:rPr>
          <w:rFonts w:ascii="VIC-Regular" w:eastAsia="Times New Roman" w:hAnsi="VIC-Regular" w:cs="Arial"/>
          <w:color w:val="011A3C"/>
          <w:sz w:val="24"/>
          <w:szCs w:val="24"/>
          <w:lang w:val="en" w:eastAsia="en-AU"/>
        </w:rPr>
        <w:t>[sec_total_enrol × sec_enrol_rate + sec_SD_enrol × sec_SD_enrol_rate]</w:t>
      </w:r>
    </w:p>
    <w:p w14:paraId="3018643D" w14:textId="77777777" w:rsidR="008205DE" w:rsidRPr="00FF300B" w:rsidRDefault="008205DE" w:rsidP="008205DE">
      <w:pPr>
        <w:spacing w:before="100" w:beforeAutospacing="1" w:after="100" w:afterAutospacing="1" w:line="360" w:lineRule="atLeast"/>
        <w:outlineLvl w:val="4"/>
        <w:rPr>
          <w:rFonts w:ascii="VIC-Bold" w:eastAsia="Times New Roman" w:hAnsi="VIC-Bold" w:cs="Arial"/>
          <w:color w:val="011A3C"/>
          <w:sz w:val="20"/>
          <w:szCs w:val="20"/>
          <w:lang w:val="en" w:eastAsia="en-AU"/>
        </w:rPr>
      </w:pPr>
      <w:r w:rsidRPr="00FF300B">
        <w:rPr>
          <w:rFonts w:ascii="VIC-Bold" w:eastAsia="Times New Roman" w:hAnsi="VIC-Bold" w:cs="Arial"/>
          <w:color w:val="011A3C"/>
          <w:sz w:val="20"/>
          <w:szCs w:val="20"/>
          <w:lang w:val="en" w:eastAsia="en-AU"/>
        </w:rPr>
        <w:t>c) Total Allocation = (a) + (b)</w:t>
      </w:r>
    </w:p>
    <w:p w14:paraId="32CA37A0" w14:textId="77777777" w:rsidR="008205DE" w:rsidRPr="00FF300B" w:rsidRDefault="008205DE" w:rsidP="008205DE">
      <w:pPr>
        <w:spacing w:before="100" w:beforeAutospacing="1" w:after="100" w:afterAutospacing="1" w:line="360" w:lineRule="atLeast"/>
        <w:rPr>
          <w:rFonts w:ascii="VIC-Regular" w:eastAsia="Times New Roman" w:hAnsi="VIC-Regular" w:cs="Arial"/>
          <w:color w:val="011A3C"/>
          <w:sz w:val="24"/>
          <w:szCs w:val="24"/>
          <w:lang w:val="en" w:eastAsia="en-AU"/>
        </w:rPr>
      </w:pPr>
      <w:r w:rsidRPr="00FF300B">
        <w:rPr>
          <w:rFonts w:ascii="VIC-Regular" w:eastAsia="Times New Roman" w:hAnsi="VIC-Regular" w:cs="Arial"/>
          <w:color w:val="011A3C"/>
          <w:sz w:val="24"/>
          <w:szCs w:val="24"/>
          <w:lang w:val="en" w:eastAsia="en-AU"/>
        </w:rPr>
        <w:t xml:space="preserve">The per student rates for enrolment and disadvantage (SD) have been appropriately chosen to fit the total TLI funding for all government schools within the announcement figure of </w:t>
      </w:r>
      <w:r>
        <w:rPr>
          <w:rFonts w:ascii="Arial-BoldMT" w:hAnsi="Arial-BoldMT" w:cs="Arial-BoldMT"/>
          <w:b/>
          <w:bCs/>
          <w:sz w:val="20"/>
          <w:szCs w:val="20"/>
        </w:rPr>
        <w:t xml:space="preserve">  </w:t>
      </w:r>
      <w:r>
        <w:rPr>
          <w:rFonts w:cstheme="minorHAnsi"/>
          <w:b/>
        </w:rPr>
        <w:t xml:space="preserve">$ </w:t>
      </w:r>
      <w:r w:rsidRPr="00DB4296">
        <w:rPr>
          <w:rFonts w:cstheme="minorHAnsi"/>
          <w:b/>
          <w:bCs/>
          <w:highlight w:val="yellow"/>
        </w:rPr>
        <w:t>230.37</w:t>
      </w:r>
      <w:r w:rsidRPr="00DB4296">
        <w:rPr>
          <w:rFonts w:cstheme="minorHAnsi"/>
          <w:b/>
          <w:highlight w:val="yellow"/>
        </w:rPr>
        <w:t xml:space="preserve"> million. </w:t>
      </w:r>
    </w:p>
    <w:p w14:paraId="12C4C933" w14:textId="77777777" w:rsidR="008205DE" w:rsidRPr="00FF300B" w:rsidRDefault="008205DE" w:rsidP="008205DE">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FF300B">
        <w:rPr>
          <w:rFonts w:ascii="VIC-Bold" w:eastAsia="Times New Roman" w:hAnsi="VIC-Bold" w:cs="Arial"/>
          <w:b/>
          <w:bCs/>
          <w:color w:val="011A3C"/>
          <w:sz w:val="27"/>
          <w:szCs w:val="27"/>
          <w:lang w:val="en" w:eastAsia="en-AU"/>
        </w:rPr>
        <w:t>Rates</w:t>
      </w:r>
    </w:p>
    <w:p w14:paraId="2267555D" w14:textId="77777777" w:rsidR="008205DE" w:rsidRPr="00FF300B" w:rsidRDefault="008205DE" w:rsidP="008205DE">
      <w:pPr>
        <w:spacing w:before="100" w:beforeAutospacing="1" w:after="100" w:afterAutospacing="1" w:line="360" w:lineRule="atLeast"/>
        <w:rPr>
          <w:rFonts w:ascii="VIC-Regular" w:eastAsia="Times New Roman" w:hAnsi="VIC-Regular" w:cs="Arial"/>
          <w:color w:val="011A3C"/>
          <w:sz w:val="24"/>
          <w:szCs w:val="24"/>
          <w:lang w:val="en" w:eastAsia="en-AU"/>
        </w:rPr>
      </w:pPr>
      <w:r w:rsidRPr="00FF300B">
        <w:rPr>
          <w:rFonts w:ascii="VIC-Regular" w:eastAsia="Times New Roman" w:hAnsi="VIC-Regular" w:cs="Arial"/>
          <w:color w:val="011A3C"/>
          <w:sz w:val="24"/>
          <w:szCs w:val="24"/>
          <w:lang w:val="en" w:eastAsia="en-AU"/>
        </w:rPr>
        <w:lastRenderedPageBreak/>
        <w:t>Primary year level (Prep to Year 6 including primary ungraded or age equivalents) per student rate - $</w:t>
      </w:r>
      <w:r>
        <w:rPr>
          <w:rFonts w:ascii="VIC-Regular" w:eastAsia="Times New Roman" w:hAnsi="VIC-Regular" w:cs="Arial"/>
          <w:color w:val="011A3C"/>
          <w:sz w:val="24"/>
          <w:szCs w:val="24"/>
          <w:lang w:val="en" w:eastAsia="en-AU"/>
        </w:rPr>
        <w:t>172</w:t>
      </w:r>
      <w:r w:rsidRPr="00FF300B">
        <w:rPr>
          <w:rFonts w:ascii="VIC-Regular" w:eastAsia="Times New Roman" w:hAnsi="VIC-Regular" w:cs="Arial"/>
          <w:color w:val="011A3C"/>
          <w:sz w:val="24"/>
          <w:szCs w:val="24"/>
          <w:lang w:val="en" w:eastAsia="en-AU"/>
        </w:rPr>
        <w:t xml:space="preserve">(referenced as </w:t>
      </w:r>
      <w:proofErr w:type="spellStart"/>
      <w:r w:rsidRPr="00FF300B">
        <w:rPr>
          <w:rFonts w:ascii="VIC-Regular" w:eastAsia="Times New Roman" w:hAnsi="VIC-Regular" w:cs="Arial"/>
          <w:color w:val="011A3C"/>
          <w:sz w:val="24"/>
          <w:szCs w:val="24"/>
          <w:lang w:val="en" w:eastAsia="en-AU"/>
        </w:rPr>
        <w:t>pri_total_enrol</w:t>
      </w:r>
      <w:proofErr w:type="spellEnd"/>
      <w:r w:rsidRPr="00FF300B">
        <w:rPr>
          <w:rFonts w:ascii="VIC-Regular" w:eastAsia="Times New Roman" w:hAnsi="VIC-Regular" w:cs="Arial"/>
          <w:color w:val="011A3C"/>
          <w:sz w:val="24"/>
          <w:szCs w:val="24"/>
          <w:lang w:val="en" w:eastAsia="en-AU"/>
        </w:rPr>
        <w:t xml:space="preserve"> in calculation above).</w:t>
      </w:r>
    </w:p>
    <w:p w14:paraId="71428E39" w14:textId="77777777" w:rsidR="008205DE" w:rsidRPr="00FF300B" w:rsidRDefault="008205DE" w:rsidP="008205DE">
      <w:pPr>
        <w:spacing w:before="100" w:beforeAutospacing="1" w:after="100" w:afterAutospacing="1" w:line="360" w:lineRule="atLeast"/>
        <w:rPr>
          <w:rFonts w:ascii="VIC-Regular" w:eastAsia="Times New Roman" w:hAnsi="VIC-Regular" w:cs="Arial"/>
          <w:color w:val="011A3C"/>
          <w:sz w:val="24"/>
          <w:szCs w:val="24"/>
          <w:lang w:val="en" w:eastAsia="en-AU"/>
        </w:rPr>
      </w:pPr>
      <w:r w:rsidRPr="00FF300B">
        <w:rPr>
          <w:rFonts w:ascii="VIC-Regular" w:eastAsia="Times New Roman" w:hAnsi="VIC-Regular" w:cs="Arial"/>
          <w:color w:val="011A3C"/>
          <w:sz w:val="24"/>
          <w:szCs w:val="24"/>
          <w:lang w:val="en" w:eastAsia="en-AU"/>
        </w:rPr>
        <w:t>Secondary (Year 7 to Year 12 including secondary ungraded or age equivalents) per student rate - 1</w:t>
      </w:r>
      <w:r>
        <w:rPr>
          <w:rFonts w:ascii="VIC-Regular" w:eastAsia="Times New Roman" w:hAnsi="VIC-Regular" w:cs="Arial"/>
          <w:color w:val="011A3C"/>
          <w:sz w:val="24"/>
          <w:szCs w:val="24"/>
          <w:lang w:val="en" w:eastAsia="en-AU"/>
        </w:rPr>
        <w:t>194</w:t>
      </w:r>
      <w:r w:rsidRPr="00FF300B">
        <w:rPr>
          <w:rFonts w:ascii="VIC-Regular" w:eastAsia="Times New Roman" w:hAnsi="VIC-Regular" w:cs="Arial"/>
          <w:color w:val="011A3C"/>
          <w:sz w:val="24"/>
          <w:szCs w:val="24"/>
          <w:lang w:val="en" w:eastAsia="en-AU"/>
        </w:rPr>
        <w:t xml:space="preserve">(referenced as </w:t>
      </w:r>
      <w:proofErr w:type="spellStart"/>
      <w:r w:rsidRPr="00FF300B">
        <w:rPr>
          <w:rFonts w:ascii="VIC-Regular" w:eastAsia="Times New Roman" w:hAnsi="VIC-Regular" w:cs="Arial"/>
          <w:color w:val="011A3C"/>
          <w:sz w:val="24"/>
          <w:szCs w:val="24"/>
          <w:lang w:val="en" w:eastAsia="en-AU"/>
        </w:rPr>
        <w:t>sec_total_enrol</w:t>
      </w:r>
      <w:proofErr w:type="spellEnd"/>
      <w:r w:rsidRPr="00FF300B">
        <w:rPr>
          <w:rFonts w:ascii="VIC-Regular" w:eastAsia="Times New Roman" w:hAnsi="VIC-Regular" w:cs="Arial"/>
          <w:color w:val="011A3C"/>
          <w:sz w:val="24"/>
          <w:szCs w:val="24"/>
          <w:lang w:val="en" w:eastAsia="en-AU"/>
        </w:rPr>
        <w:t xml:space="preserve"> in calculation above).</w:t>
      </w:r>
    </w:p>
    <w:p w14:paraId="21571ED0" w14:textId="77777777" w:rsidR="008205DE" w:rsidRPr="00FF300B" w:rsidRDefault="008205DE" w:rsidP="008205DE">
      <w:pPr>
        <w:spacing w:before="100" w:beforeAutospacing="1" w:after="100" w:afterAutospacing="1" w:line="360" w:lineRule="atLeast"/>
        <w:rPr>
          <w:rFonts w:ascii="VIC-Regular" w:eastAsia="Times New Roman" w:hAnsi="VIC-Regular" w:cs="Arial"/>
          <w:color w:val="011A3C"/>
          <w:sz w:val="24"/>
          <w:szCs w:val="24"/>
          <w:lang w:val="en" w:eastAsia="en-AU"/>
        </w:rPr>
      </w:pPr>
      <w:r w:rsidRPr="00FF300B">
        <w:rPr>
          <w:rFonts w:ascii="VIC-Regular" w:eastAsia="Times New Roman" w:hAnsi="VIC-Regular" w:cs="Arial"/>
          <w:color w:val="011A3C"/>
          <w:sz w:val="24"/>
          <w:szCs w:val="24"/>
          <w:lang w:val="en" w:eastAsia="en-AU"/>
        </w:rPr>
        <w:t>Primary and special eligible social disadvantage per student rate - $</w:t>
      </w:r>
      <w:r>
        <w:rPr>
          <w:rFonts w:ascii="VIC-Regular" w:eastAsia="Times New Roman" w:hAnsi="VIC-Regular" w:cs="Arial"/>
          <w:color w:val="011A3C"/>
          <w:sz w:val="24"/>
          <w:szCs w:val="24"/>
          <w:lang w:val="en" w:eastAsia="en-AU"/>
        </w:rPr>
        <w:t>464</w:t>
      </w:r>
      <w:r w:rsidRPr="00FF300B">
        <w:rPr>
          <w:rFonts w:ascii="VIC-Regular" w:eastAsia="Times New Roman" w:hAnsi="VIC-Regular" w:cs="Arial"/>
          <w:color w:val="011A3C"/>
          <w:sz w:val="24"/>
          <w:szCs w:val="24"/>
          <w:lang w:val="en" w:eastAsia="en-AU"/>
        </w:rPr>
        <w:t xml:space="preserve"> (referenced as </w:t>
      </w:r>
      <w:proofErr w:type="spellStart"/>
      <w:r w:rsidRPr="00FF300B">
        <w:rPr>
          <w:rFonts w:ascii="VIC-Regular" w:eastAsia="Times New Roman" w:hAnsi="VIC-Regular" w:cs="Arial"/>
          <w:color w:val="011A3C"/>
          <w:sz w:val="24"/>
          <w:szCs w:val="24"/>
          <w:lang w:val="en" w:eastAsia="en-AU"/>
        </w:rPr>
        <w:t>pri_SD_enrol_rate</w:t>
      </w:r>
      <w:proofErr w:type="spellEnd"/>
      <w:r w:rsidRPr="00FF300B">
        <w:rPr>
          <w:rFonts w:ascii="VIC-Regular" w:eastAsia="Times New Roman" w:hAnsi="VIC-Regular" w:cs="Arial"/>
          <w:color w:val="011A3C"/>
          <w:sz w:val="24"/>
          <w:szCs w:val="24"/>
          <w:lang w:val="en" w:eastAsia="en-AU"/>
        </w:rPr>
        <w:t xml:space="preserve"> in calculation above).</w:t>
      </w:r>
    </w:p>
    <w:p w14:paraId="2645E004" w14:textId="77777777" w:rsidR="008205DE" w:rsidRPr="00FF300B" w:rsidRDefault="008205DE" w:rsidP="008205DE">
      <w:pPr>
        <w:spacing w:before="100" w:beforeAutospacing="1" w:after="100" w:afterAutospacing="1" w:line="360" w:lineRule="atLeast"/>
        <w:rPr>
          <w:rFonts w:ascii="VIC-Regular" w:eastAsia="Times New Roman" w:hAnsi="VIC-Regular" w:cs="Arial"/>
          <w:color w:val="011A3C"/>
          <w:sz w:val="24"/>
          <w:szCs w:val="24"/>
          <w:lang w:val="en" w:eastAsia="en-AU"/>
        </w:rPr>
      </w:pPr>
      <w:r w:rsidRPr="00FF300B">
        <w:rPr>
          <w:rFonts w:ascii="VIC-Regular" w:eastAsia="Times New Roman" w:hAnsi="VIC-Regular" w:cs="Arial"/>
          <w:color w:val="011A3C"/>
          <w:sz w:val="24"/>
          <w:szCs w:val="24"/>
          <w:lang w:val="en" w:eastAsia="en-AU"/>
        </w:rPr>
        <w:t>Secondary social disadvantage per student rate - $</w:t>
      </w:r>
      <w:r>
        <w:rPr>
          <w:rFonts w:ascii="VIC-Regular" w:eastAsia="Times New Roman" w:hAnsi="VIC-Regular" w:cs="Arial"/>
          <w:color w:val="011A3C"/>
          <w:sz w:val="24"/>
          <w:szCs w:val="24"/>
          <w:lang w:val="en" w:eastAsia="en-AU"/>
        </w:rPr>
        <w:t>522</w:t>
      </w:r>
      <w:r w:rsidRPr="00FF300B">
        <w:rPr>
          <w:rFonts w:ascii="VIC-Regular" w:eastAsia="Times New Roman" w:hAnsi="VIC-Regular" w:cs="Arial"/>
          <w:color w:val="011A3C"/>
          <w:sz w:val="24"/>
          <w:szCs w:val="24"/>
          <w:lang w:val="en" w:eastAsia="en-AU"/>
        </w:rPr>
        <w:t xml:space="preserve"> (referenced as </w:t>
      </w:r>
      <w:proofErr w:type="spellStart"/>
      <w:r w:rsidRPr="00FF300B">
        <w:rPr>
          <w:rFonts w:ascii="VIC-Regular" w:eastAsia="Times New Roman" w:hAnsi="VIC-Regular" w:cs="Arial"/>
          <w:color w:val="011A3C"/>
          <w:sz w:val="24"/>
          <w:szCs w:val="24"/>
          <w:lang w:val="en" w:eastAsia="en-AU"/>
        </w:rPr>
        <w:t>sec_SD_enrol_rate</w:t>
      </w:r>
      <w:proofErr w:type="spellEnd"/>
      <w:r w:rsidRPr="00FF300B">
        <w:rPr>
          <w:rFonts w:ascii="VIC-Regular" w:eastAsia="Times New Roman" w:hAnsi="VIC-Regular" w:cs="Arial"/>
          <w:color w:val="011A3C"/>
          <w:sz w:val="24"/>
          <w:szCs w:val="24"/>
          <w:lang w:val="en" w:eastAsia="en-AU"/>
        </w:rPr>
        <w:t xml:space="preserve"> in calculation above).</w:t>
      </w:r>
    </w:p>
    <w:p w14:paraId="61AFB3BF" w14:textId="77777777" w:rsidR="008205DE" w:rsidRPr="00FF300B" w:rsidRDefault="008205DE" w:rsidP="008205DE">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FF300B">
        <w:rPr>
          <w:rFonts w:ascii="VIC-Bold" w:eastAsia="Times New Roman" w:hAnsi="VIC-Bold" w:cs="Arial"/>
          <w:b/>
          <w:bCs/>
          <w:color w:val="011A3C"/>
          <w:sz w:val="27"/>
          <w:szCs w:val="27"/>
          <w:lang w:val="en" w:eastAsia="en-AU"/>
        </w:rPr>
        <w:t>Contact information</w:t>
      </w:r>
    </w:p>
    <w:p w14:paraId="76D9873B" w14:textId="16357578" w:rsidR="00E42436" w:rsidRPr="0015328A" w:rsidRDefault="008205DE" w:rsidP="0015328A">
      <w:pPr>
        <w:spacing w:before="100" w:beforeAutospacing="1" w:after="100" w:afterAutospacing="1" w:line="360" w:lineRule="atLeast"/>
        <w:rPr>
          <w:rFonts w:ascii="VIC-Regular" w:eastAsia="Times New Roman" w:hAnsi="VIC-Regular" w:cs="Arial"/>
          <w:color w:val="011A3C"/>
          <w:sz w:val="24"/>
          <w:szCs w:val="24"/>
          <w:lang w:val="en" w:eastAsia="en-AU"/>
        </w:rPr>
      </w:pPr>
      <w:r w:rsidRPr="00FF300B">
        <w:rPr>
          <w:rFonts w:ascii="VIC-Regular" w:eastAsia="Times New Roman" w:hAnsi="VIC-Regular" w:cs="Arial"/>
          <w:color w:val="011A3C"/>
          <w:sz w:val="24"/>
          <w:szCs w:val="24"/>
          <w:lang w:val="en" w:eastAsia="en-AU"/>
        </w:rPr>
        <w:t xml:space="preserve">For further information contact your Student Achievement Manager, or </w:t>
      </w:r>
      <w:hyperlink r:id="rId159" w:tgtFrame="_blank" w:history="1">
        <w:r w:rsidRPr="00FF300B">
          <w:rPr>
            <w:rFonts w:ascii="VIC-Regular" w:eastAsia="Times New Roman" w:hAnsi="VIC-Regular" w:cs="Arial"/>
            <w:color w:val="011A3C"/>
            <w:sz w:val="24"/>
            <w:szCs w:val="24"/>
            <w:lang w:val="en" w:eastAsia="en-AU"/>
          </w:rPr>
          <w:t>tutor@education.vic.gov.au</w:t>
        </w:r>
      </w:hyperlink>
      <w:bookmarkEnd w:id="112"/>
    </w:p>
    <w:p w14:paraId="5F3CECCD" w14:textId="72BED3FF" w:rsidR="00CA677C" w:rsidRDefault="00CA677C" w:rsidP="005722F0">
      <w:r>
        <w:br w:type="page"/>
      </w:r>
    </w:p>
    <w:p w14:paraId="58EDD84F" w14:textId="3D482E62" w:rsidR="000012C9" w:rsidRDefault="00CA677C" w:rsidP="004B385F">
      <w:pPr>
        <w:pStyle w:val="Heading2"/>
      </w:pPr>
      <w:bookmarkStart w:id="113" w:name="_Toc94698044"/>
      <w:r w:rsidRPr="00FE494F">
        <w:lastRenderedPageBreak/>
        <w:t>Mental Health in Primary Schools</w:t>
      </w:r>
      <w:r w:rsidR="0062549B">
        <w:t xml:space="preserve"> </w:t>
      </w:r>
      <w:r w:rsidR="0081228D">
        <w:t xml:space="preserve">Pilot </w:t>
      </w:r>
      <w:r w:rsidR="0062549B">
        <w:t>(Ref</w:t>
      </w:r>
      <w:r w:rsidR="004A6878">
        <w:t>erence 130</w:t>
      </w:r>
      <w:r w:rsidR="0062549B">
        <w:t>)</w:t>
      </w:r>
      <w:bookmarkEnd w:id="113"/>
    </w:p>
    <w:p w14:paraId="1528407E" w14:textId="77777777" w:rsidR="004A5C17" w:rsidRPr="004A5C17" w:rsidRDefault="004A5C17" w:rsidP="004A5C17">
      <w:pPr>
        <w:rPr>
          <w:lang w:val="en" w:eastAsia="en-AU"/>
        </w:rPr>
      </w:pPr>
    </w:p>
    <w:p w14:paraId="23A93484" w14:textId="619F267A" w:rsidR="00F20EC8" w:rsidRPr="00FE494F" w:rsidRDefault="00F20EC8" w:rsidP="00F20EC8">
      <w:pPr>
        <w:rPr>
          <w:rFonts w:ascii="VIC-Regular" w:eastAsia="Times New Roman" w:hAnsi="VIC-Regular" w:cs="Times New Roman"/>
          <w:color w:val="011A3C"/>
          <w:sz w:val="24"/>
          <w:szCs w:val="24"/>
          <w:lang w:val="en" w:eastAsia="en-AU"/>
        </w:rPr>
      </w:pPr>
      <w:r w:rsidRPr="00FE494F">
        <w:rPr>
          <w:rFonts w:ascii="VIC-Regular" w:eastAsia="Times New Roman" w:hAnsi="VIC-Regular" w:cs="Times New Roman"/>
          <w:color w:val="011A3C"/>
          <w:sz w:val="24"/>
          <w:szCs w:val="24"/>
          <w:lang w:val="en" w:eastAsia="en-AU"/>
        </w:rPr>
        <w:t xml:space="preserve">The Department has partnered with the Murdoch Children’s Research Institute (MCRI) to provide more mental health support in primary schools. </w:t>
      </w:r>
    </w:p>
    <w:p w14:paraId="2D507037" w14:textId="77777777" w:rsidR="00F20EC8" w:rsidRPr="00FE494F" w:rsidRDefault="00F20EC8" w:rsidP="00F20EC8">
      <w:pPr>
        <w:rPr>
          <w:rFonts w:ascii="VIC-Regular" w:eastAsia="Times New Roman" w:hAnsi="VIC-Regular" w:cs="Times New Roman"/>
          <w:color w:val="011A3C"/>
          <w:sz w:val="24"/>
          <w:szCs w:val="24"/>
          <w:lang w:val="en" w:eastAsia="en-AU"/>
        </w:rPr>
      </w:pPr>
      <w:r w:rsidRPr="00FE494F">
        <w:rPr>
          <w:rFonts w:ascii="VIC-Regular" w:eastAsia="Times New Roman" w:hAnsi="VIC-Regular" w:cs="Times New Roman"/>
          <w:color w:val="011A3C"/>
          <w:sz w:val="24"/>
          <w:szCs w:val="24"/>
          <w:lang w:val="en" w:eastAsia="en-AU"/>
        </w:rPr>
        <w:t xml:space="preserve">Participating schools receive funding to employ a Mental Health and Wellbeing Coordinator (MHWC) to build mental health capabilities of staff across the school and link with external services. </w:t>
      </w:r>
    </w:p>
    <w:p w14:paraId="01EDB3AB" w14:textId="77777777" w:rsidR="00F20EC8" w:rsidRDefault="00F20EC8" w:rsidP="00F20EC8">
      <w:pPr>
        <w:spacing w:after="0"/>
        <w:rPr>
          <w:sz w:val="21"/>
          <w:szCs w:val="21"/>
        </w:rPr>
      </w:pPr>
    </w:p>
    <w:p w14:paraId="171257C1" w14:textId="319400A5" w:rsidR="00F20EC8" w:rsidRPr="00FE494F" w:rsidRDefault="00F20EC8" w:rsidP="00FE494F">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FE494F">
        <w:rPr>
          <w:rFonts w:ascii="VIC-Bold" w:eastAsia="Times New Roman" w:hAnsi="VIC-Bold" w:cs="Times New Roman"/>
          <w:b/>
          <w:bCs/>
          <w:color w:val="011A3C"/>
          <w:sz w:val="27"/>
          <w:szCs w:val="27"/>
          <w:lang w:val="en" w:eastAsia="en-AU"/>
        </w:rPr>
        <w:t>Eligibility</w:t>
      </w:r>
    </w:p>
    <w:p w14:paraId="35BD362C" w14:textId="77777777" w:rsidR="00F20EC8" w:rsidRDefault="00F20EC8" w:rsidP="00F20EC8">
      <w:pPr>
        <w:spacing w:after="0"/>
        <w:rPr>
          <w:sz w:val="21"/>
          <w:szCs w:val="21"/>
        </w:rPr>
      </w:pPr>
    </w:p>
    <w:p w14:paraId="36D40329" w14:textId="77777777" w:rsidR="00F20EC8" w:rsidRPr="00FE494F" w:rsidRDefault="00F20EC8" w:rsidP="00F20EC8">
      <w:pPr>
        <w:spacing w:after="0"/>
        <w:rPr>
          <w:rFonts w:ascii="VIC-Regular" w:eastAsia="Times New Roman" w:hAnsi="VIC-Regular" w:cs="Times New Roman"/>
          <w:color w:val="011A3C"/>
          <w:sz w:val="24"/>
          <w:szCs w:val="24"/>
          <w:lang w:val="en" w:eastAsia="en-AU"/>
        </w:rPr>
      </w:pPr>
      <w:r w:rsidRPr="00FE494F">
        <w:rPr>
          <w:rFonts w:ascii="VIC-Regular" w:eastAsia="Times New Roman" w:hAnsi="VIC-Regular" w:cs="Times New Roman"/>
          <w:color w:val="011A3C"/>
          <w:sz w:val="24"/>
          <w:szCs w:val="24"/>
          <w:lang w:val="en" w:eastAsia="en-AU"/>
        </w:rPr>
        <w:t xml:space="preserve">26 primary schools have been selected as to participate in the Mental Health in Primary Schools Pilot (the pilot) in 2021. </w:t>
      </w:r>
    </w:p>
    <w:p w14:paraId="7E8A192D" w14:textId="77777777" w:rsidR="00F20EC8" w:rsidRDefault="00F20EC8" w:rsidP="00F20EC8">
      <w:pPr>
        <w:spacing w:after="0"/>
        <w:rPr>
          <w:sz w:val="21"/>
          <w:szCs w:val="21"/>
        </w:rPr>
      </w:pPr>
    </w:p>
    <w:p w14:paraId="12F4D906" w14:textId="77777777" w:rsidR="00F20EC8" w:rsidRPr="00FE494F" w:rsidRDefault="00F20EC8" w:rsidP="00F20EC8">
      <w:pPr>
        <w:spacing w:after="0"/>
        <w:rPr>
          <w:rFonts w:ascii="VIC-Regular" w:eastAsia="Times New Roman" w:hAnsi="VIC-Regular" w:cs="Times New Roman"/>
          <w:color w:val="011A3C"/>
          <w:sz w:val="24"/>
          <w:szCs w:val="24"/>
          <w:lang w:val="en" w:eastAsia="en-AU"/>
        </w:rPr>
      </w:pPr>
      <w:r w:rsidRPr="00FE494F">
        <w:rPr>
          <w:rFonts w:ascii="VIC-Regular" w:eastAsia="Times New Roman" w:hAnsi="VIC-Regular" w:cs="Times New Roman"/>
          <w:color w:val="011A3C"/>
          <w:sz w:val="24"/>
          <w:szCs w:val="24"/>
          <w:lang w:val="en" w:eastAsia="en-AU"/>
        </w:rPr>
        <w:t>The Business Unit have and will be undertaking the following measures to mitigate potential risks:</w:t>
      </w:r>
    </w:p>
    <w:p w14:paraId="56367074" w14:textId="77777777" w:rsidR="00F20EC8" w:rsidRDefault="00F20EC8" w:rsidP="00F20EC8">
      <w:pPr>
        <w:spacing w:after="0"/>
        <w:rPr>
          <w:sz w:val="21"/>
          <w:szCs w:val="21"/>
        </w:rPr>
      </w:pPr>
    </w:p>
    <w:p w14:paraId="0184F19A" w14:textId="77777777" w:rsidR="00F20EC8" w:rsidRPr="00FE494F" w:rsidRDefault="00F20EC8" w:rsidP="00F66851">
      <w:pPr>
        <w:pStyle w:val="ListParagraph"/>
        <w:numPr>
          <w:ilvl w:val="0"/>
          <w:numId w:val="149"/>
        </w:numPr>
        <w:spacing w:after="0"/>
        <w:rPr>
          <w:rFonts w:ascii="VIC-Regular" w:eastAsia="Times New Roman" w:hAnsi="VIC-Regular" w:cs="Times New Roman"/>
          <w:color w:val="011A3C"/>
          <w:sz w:val="24"/>
          <w:szCs w:val="24"/>
          <w:lang w:val="en" w:eastAsia="en-AU"/>
        </w:rPr>
      </w:pPr>
      <w:r w:rsidRPr="00FE494F">
        <w:rPr>
          <w:rFonts w:ascii="VIC-Regular" w:eastAsia="Times New Roman" w:hAnsi="VIC-Regular" w:cs="Times New Roman"/>
          <w:color w:val="011A3C"/>
          <w:sz w:val="24"/>
          <w:szCs w:val="24"/>
          <w:lang w:val="en" w:eastAsia="en-AU"/>
        </w:rPr>
        <w:t xml:space="preserve">Schools were selected based on a selection criterion </w:t>
      </w:r>
    </w:p>
    <w:p w14:paraId="64356427" w14:textId="77777777" w:rsidR="00F20EC8" w:rsidRPr="00FE494F" w:rsidRDefault="00F20EC8" w:rsidP="00F66851">
      <w:pPr>
        <w:pStyle w:val="ListParagraph"/>
        <w:numPr>
          <w:ilvl w:val="0"/>
          <w:numId w:val="149"/>
        </w:numPr>
        <w:spacing w:after="0"/>
        <w:rPr>
          <w:rFonts w:ascii="VIC-Regular" w:eastAsia="Times New Roman" w:hAnsi="VIC-Regular" w:cs="Times New Roman"/>
          <w:color w:val="011A3C"/>
          <w:sz w:val="24"/>
          <w:szCs w:val="24"/>
          <w:lang w:val="en" w:eastAsia="en-AU"/>
        </w:rPr>
      </w:pPr>
      <w:r w:rsidRPr="00FE494F">
        <w:rPr>
          <w:rFonts w:ascii="VIC-Regular" w:eastAsia="Times New Roman" w:hAnsi="VIC-Regular" w:cs="Times New Roman"/>
          <w:color w:val="011A3C"/>
          <w:sz w:val="24"/>
          <w:szCs w:val="24"/>
          <w:lang w:val="en" w:eastAsia="en-AU"/>
        </w:rPr>
        <w:t xml:space="preserve">Schools were endorsed for participation by their Senior Education Improvement Leader and Executive Director Early Childhood and School Support </w:t>
      </w:r>
    </w:p>
    <w:p w14:paraId="6F5029BF" w14:textId="77777777" w:rsidR="00F20EC8" w:rsidRPr="00FE494F" w:rsidRDefault="00F20EC8" w:rsidP="00F66851">
      <w:pPr>
        <w:pStyle w:val="ListParagraph"/>
        <w:numPr>
          <w:ilvl w:val="0"/>
          <w:numId w:val="149"/>
        </w:numPr>
        <w:spacing w:after="0"/>
        <w:rPr>
          <w:rFonts w:ascii="VIC-Regular" w:eastAsia="Times New Roman" w:hAnsi="VIC-Regular" w:cs="Times New Roman"/>
          <w:color w:val="011A3C"/>
          <w:sz w:val="24"/>
          <w:szCs w:val="24"/>
          <w:lang w:val="en" w:eastAsia="en-AU"/>
        </w:rPr>
      </w:pPr>
      <w:r w:rsidRPr="00FE494F">
        <w:rPr>
          <w:rFonts w:ascii="VIC-Regular" w:eastAsia="Times New Roman" w:hAnsi="VIC-Regular" w:cs="Times New Roman"/>
          <w:color w:val="011A3C"/>
          <w:sz w:val="24"/>
          <w:szCs w:val="24"/>
          <w:lang w:val="en" w:eastAsia="en-AU"/>
        </w:rPr>
        <w:t>MCRI in collaboration with the Melbourne Graduate School of Education has developed evidence-based training and resources to build capacity of participating primary schools and support them with implementation across the year.</w:t>
      </w:r>
    </w:p>
    <w:p w14:paraId="715E7A2C" w14:textId="77777777" w:rsidR="00F20EC8" w:rsidRPr="00FE494F" w:rsidRDefault="00F20EC8" w:rsidP="00F66851">
      <w:pPr>
        <w:pStyle w:val="ListParagraph"/>
        <w:numPr>
          <w:ilvl w:val="0"/>
          <w:numId w:val="149"/>
        </w:numPr>
        <w:spacing w:after="0"/>
        <w:rPr>
          <w:rFonts w:ascii="VIC-Regular" w:eastAsia="Times New Roman" w:hAnsi="VIC-Regular" w:cs="Times New Roman"/>
          <w:color w:val="011A3C"/>
          <w:sz w:val="24"/>
          <w:szCs w:val="24"/>
          <w:lang w:val="en" w:eastAsia="en-AU"/>
        </w:rPr>
      </w:pPr>
      <w:r w:rsidRPr="00FE494F">
        <w:rPr>
          <w:rFonts w:ascii="VIC-Regular" w:eastAsia="Times New Roman" w:hAnsi="VIC-Regular" w:cs="Times New Roman"/>
          <w:color w:val="011A3C"/>
          <w:sz w:val="24"/>
          <w:szCs w:val="24"/>
          <w:lang w:val="en" w:eastAsia="en-AU"/>
        </w:rPr>
        <w:t xml:space="preserve">The Business Unit have developed an induction pack and FAQs to support school implementation.  </w:t>
      </w:r>
    </w:p>
    <w:p w14:paraId="5081D881" w14:textId="77777777" w:rsidR="00F20EC8" w:rsidRPr="00FE494F" w:rsidRDefault="00F20EC8" w:rsidP="00F66851">
      <w:pPr>
        <w:pStyle w:val="ListParagraph"/>
        <w:numPr>
          <w:ilvl w:val="0"/>
          <w:numId w:val="149"/>
        </w:numPr>
        <w:spacing w:after="0"/>
        <w:rPr>
          <w:rFonts w:ascii="VIC-Regular" w:eastAsia="Times New Roman" w:hAnsi="VIC-Regular" w:cs="Times New Roman"/>
          <w:color w:val="011A3C"/>
          <w:sz w:val="24"/>
          <w:szCs w:val="24"/>
          <w:lang w:val="en" w:eastAsia="en-AU"/>
        </w:rPr>
      </w:pPr>
      <w:r w:rsidRPr="00FE494F">
        <w:rPr>
          <w:rFonts w:ascii="VIC-Regular" w:eastAsia="Times New Roman" w:hAnsi="VIC-Regular" w:cs="Times New Roman"/>
          <w:color w:val="011A3C"/>
          <w:sz w:val="24"/>
          <w:szCs w:val="24"/>
          <w:lang w:val="en" w:eastAsia="en-AU"/>
        </w:rPr>
        <w:t>Each participating region has a Pilot Coordinator to support implementation and be in regular contact with schools.</w:t>
      </w:r>
    </w:p>
    <w:p w14:paraId="205BA3B5" w14:textId="77777777" w:rsidR="00F20EC8" w:rsidRDefault="00F20EC8" w:rsidP="00F20EC8">
      <w:pPr>
        <w:spacing w:after="0"/>
        <w:rPr>
          <w:sz w:val="21"/>
          <w:szCs w:val="21"/>
        </w:rPr>
      </w:pPr>
    </w:p>
    <w:p w14:paraId="76A41E3C" w14:textId="77777777" w:rsidR="00F20EC8" w:rsidRDefault="00F20EC8" w:rsidP="00F20EC8">
      <w:pPr>
        <w:spacing w:after="0"/>
        <w:rPr>
          <w:sz w:val="21"/>
          <w:szCs w:val="21"/>
        </w:rPr>
      </w:pPr>
    </w:p>
    <w:p w14:paraId="1128C894" w14:textId="15E98A1E" w:rsidR="00F20EC8" w:rsidRPr="00FE494F" w:rsidRDefault="00F20EC8" w:rsidP="00FE494F">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FE494F">
        <w:rPr>
          <w:rFonts w:ascii="VIC-Bold" w:eastAsia="Times New Roman" w:hAnsi="VIC-Bold" w:cs="Times New Roman"/>
          <w:b/>
          <w:bCs/>
          <w:color w:val="011A3C"/>
          <w:sz w:val="27"/>
          <w:szCs w:val="27"/>
          <w:lang w:val="en" w:eastAsia="en-AU"/>
        </w:rPr>
        <w:t xml:space="preserve">Calculation </w:t>
      </w:r>
    </w:p>
    <w:p w14:paraId="64A39514" w14:textId="77777777" w:rsidR="00F20EC8" w:rsidRDefault="00F20EC8" w:rsidP="00F20EC8">
      <w:pPr>
        <w:spacing w:after="0"/>
        <w:rPr>
          <w:sz w:val="21"/>
          <w:szCs w:val="21"/>
        </w:rPr>
      </w:pPr>
    </w:p>
    <w:p w14:paraId="729B0CC2" w14:textId="7B96B392" w:rsidR="00F20EC8" w:rsidRDefault="00F20EC8" w:rsidP="00F20EC8">
      <w:pPr>
        <w:spacing w:after="0"/>
        <w:rPr>
          <w:rFonts w:ascii="VIC-Regular" w:eastAsia="Times New Roman" w:hAnsi="VIC-Regular" w:cs="Times New Roman"/>
          <w:color w:val="011A3C"/>
          <w:sz w:val="24"/>
          <w:szCs w:val="24"/>
          <w:lang w:val="en" w:eastAsia="en-AU"/>
        </w:rPr>
      </w:pPr>
      <w:r w:rsidRPr="00FE494F">
        <w:rPr>
          <w:rFonts w:ascii="VIC-Regular" w:eastAsia="Times New Roman" w:hAnsi="VIC-Regular" w:cs="Times New Roman"/>
          <w:color w:val="011A3C"/>
          <w:sz w:val="24"/>
          <w:szCs w:val="24"/>
          <w:lang w:val="en" w:eastAsia="en-AU"/>
        </w:rPr>
        <w:t xml:space="preserve">The FTE </w:t>
      </w:r>
      <w:r w:rsidR="00E87536">
        <w:rPr>
          <w:rFonts w:ascii="VIC-Regular" w:eastAsia="Times New Roman" w:hAnsi="VIC-Regular" w:cs="Times New Roman"/>
          <w:color w:val="011A3C"/>
          <w:sz w:val="24"/>
          <w:szCs w:val="24"/>
          <w:lang w:val="en" w:eastAsia="en-AU"/>
        </w:rPr>
        <w:t xml:space="preserve">allocation </w:t>
      </w:r>
      <w:r w:rsidRPr="00FE494F">
        <w:rPr>
          <w:rFonts w:ascii="VIC-Regular" w:eastAsia="Times New Roman" w:hAnsi="VIC-Regular" w:cs="Times New Roman"/>
          <w:color w:val="011A3C"/>
          <w:sz w:val="24"/>
          <w:szCs w:val="24"/>
          <w:lang w:val="en" w:eastAsia="en-AU"/>
        </w:rPr>
        <w:t xml:space="preserve">will vary from 0.4 – 1.0 FTE according to enrolments plus a 10 </w:t>
      </w:r>
      <w:r w:rsidR="00501661">
        <w:rPr>
          <w:rFonts w:ascii="VIC-Regular" w:eastAsia="Times New Roman" w:hAnsi="VIC-Regular" w:cs="Times New Roman"/>
          <w:color w:val="011A3C"/>
          <w:sz w:val="24"/>
          <w:szCs w:val="24"/>
          <w:lang w:val="en" w:eastAsia="en-AU"/>
        </w:rPr>
        <w:t xml:space="preserve">% </w:t>
      </w:r>
      <w:r w:rsidRPr="00FE494F">
        <w:rPr>
          <w:rFonts w:ascii="VIC-Regular" w:eastAsia="Times New Roman" w:hAnsi="VIC-Regular" w:cs="Times New Roman"/>
          <w:color w:val="011A3C"/>
          <w:sz w:val="24"/>
          <w:szCs w:val="24"/>
          <w:lang w:val="en" w:eastAsia="en-AU"/>
        </w:rPr>
        <w:t xml:space="preserve">rurality loading for schools with a location index of 0.2 and above. </w:t>
      </w:r>
    </w:p>
    <w:p w14:paraId="127D4E01" w14:textId="6C263648" w:rsidR="00E87536" w:rsidRDefault="00E87536" w:rsidP="00F20EC8">
      <w:pPr>
        <w:spacing w:after="0"/>
        <w:rPr>
          <w:rFonts w:ascii="VIC-Regular" w:eastAsia="Times New Roman" w:hAnsi="VIC-Regular" w:cs="Times New Roman"/>
          <w:color w:val="011A3C"/>
          <w:sz w:val="24"/>
          <w:szCs w:val="24"/>
          <w:lang w:val="en" w:eastAsia="en-AU"/>
        </w:rPr>
      </w:pPr>
    </w:p>
    <w:p w14:paraId="3D54FDEA" w14:textId="2B5FD4E7" w:rsidR="00E87536" w:rsidRDefault="00E87536" w:rsidP="00F20EC8">
      <w:pPr>
        <w:spacing w:after="0"/>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FTE Allocations:</w:t>
      </w:r>
    </w:p>
    <w:p w14:paraId="16775D1D" w14:textId="764ABEFA" w:rsidR="00E87536" w:rsidRDefault="00E87536" w:rsidP="00F20EC8">
      <w:pPr>
        <w:spacing w:after="0"/>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0-150 enrolments = 0.4 FTE</w:t>
      </w:r>
    </w:p>
    <w:p w14:paraId="4B546B30" w14:textId="4046C050" w:rsidR="00E87536" w:rsidRDefault="00E87536" w:rsidP="00F20EC8">
      <w:pPr>
        <w:spacing w:after="0"/>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lastRenderedPageBreak/>
        <w:t>150-300 enrolments = 0.6 FTE</w:t>
      </w:r>
    </w:p>
    <w:p w14:paraId="6BA0A8C8" w14:textId="6DBA3A9B" w:rsidR="00E87536" w:rsidRDefault="00E87536" w:rsidP="00F20EC8">
      <w:pPr>
        <w:spacing w:after="0"/>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300-450 enrolments = 0.8 FTE</w:t>
      </w:r>
    </w:p>
    <w:p w14:paraId="2B2C2781" w14:textId="364AF3F1" w:rsidR="00E87536" w:rsidRPr="00FE494F" w:rsidRDefault="00E87536" w:rsidP="00F20EC8">
      <w:pPr>
        <w:spacing w:after="0"/>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&gt;450 enrolments in 1.0 FTE</w:t>
      </w:r>
    </w:p>
    <w:p w14:paraId="264ECDCE" w14:textId="77777777" w:rsidR="00F20EC8" w:rsidRDefault="00F20EC8" w:rsidP="00F20EC8">
      <w:pPr>
        <w:spacing w:after="0"/>
        <w:rPr>
          <w:sz w:val="21"/>
          <w:szCs w:val="21"/>
          <w:lang w:val="en-GB"/>
        </w:rPr>
      </w:pPr>
    </w:p>
    <w:p w14:paraId="2674A65D" w14:textId="302C826F" w:rsidR="00F20EC8" w:rsidRPr="00FE494F" w:rsidRDefault="00F20EC8" w:rsidP="00FE494F">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FE494F">
        <w:rPr>
          <w:rFonts w:ascii="VIC-Bold" w:eastAsia="Times New Roman" w:hAnsi="VIC-Bold" w:cs="Times New Roman"/>
          <w:b/>
          <w:bCs/>
          <w:color w:val="011A3C"/>
          <w:sz w:val="27"/>
          <w:szCs w:val="27"/>
          <w:lang w:val="en" w:eastAsia="en-AU"/>
        </w:rPr>
        <w:t>Rates</w:t>
      </w:r>
    </w:p>
    <w:p w14:paraId="641F1274" w14:textId="77777777" w:rsidR="00F20EC8" w:rsidRPr="00FE494F" w:rsidRDefault="00F20EC8" w:rsidP="00F20EC8">
      <w:pPr>
        <w:spacing w:after="0"/>
        <w:rPr>
          <w:rFonts w:ascii="VIC-Regular" w:eastAsia="Times New Roman" w:hAnsi="VIC-Regular" w:cs="Times New Roman"/>
          <w:color w:val="011A3C"/>
          <w:sz w:val="24"/>
          <w:szCs w:val="24"/>
          <w:lang w:val="en" w:eastAsia="en-AU"/>
        </w:rPr>
      </w:pPr>
      <w:r w:rsidRPr="00FE494F">
        <w:rPr>
          <w:rFonts w:ascii="VIC-Regular" w:eastAsia="Times New Roman" w:hAnsi="VIC-Regular" w:cs="Times New Roman"/>
          <w:color w:val="011A3C"/>
          <w:sz w:val="24"/>
          <w:szCs w:val="24"/>
          <w:lang w:val="en" w:eastAsia="en-AU"/>
        </w:rPr>
        <w:t xml:space="preserve">Each school will receive funding to recruit a teacher to the MHWC position for the period January – December 2021. </w:t>
      </w:r>
    </w:p>
    <w:p w14:paraId="1713CFB9" w14:textId="77777777" w:rsidR="00F20EC8" w:rsidRPr="00FE494F" w:rsidRDefault="00F20EC8" w:rsidP="00F20EC8">
      <w:pPr>
        <w:spacing w:after="0"/>
        <w:rPr>
          <w:rFonts w:ascii="VIC-Regular" w:eastAsia="Times New Roman" w:hAnsi="VIC-Regular" w:cs="Times New Roman"/>
          <w:color w:val="011A3C"/>
          <w:sz w:val="24"/>
          <w:szCs w:val="24"/>
          <w:lang w:val="en" w:eastAsia="en-AU"/>
        </w:rPr>
      </w:pPr>
    </w:p>
    <w:p w14:paraId="6E14AF0A" w14:textId="77777777" w:rsidR="00F20EC8" w:rsidRPr="00FE494F" w:rsidRDefault="00F20EC8" w:rsidP="00F20EC8">
      <w:pPr>
        <w:spacing w:after="0"/>
        <w:rPr>
          <w:rFonts w:ascii="VIC-Regular" w:eastAsia="Times New Roman" w:hAnsi="VIC-Regular" w:cs="Times New Roman"/>
          <w:color w:val="011A3C"/>
          <w:sz w:val="24"/>
          <w:szCs w:val="24"/>
          <w:lang w:val="en" w:eastAsia="en-AU"/>
        </w:rPr>
      </w:pPr>
      <w:r w:rsidRPr="00FE494F">
        <w:rPr>
          <w:rFonts w:ascii="VIC-Regular" w:eastAsia="Times New Roman" w:hAnsi="VIC-Regular" w:cs="Times New Roman"/>
          <w:color w:val="011A3C"/>
          <w:sz w:val="24"/>
          <w:szCs w:val="24"/>
          <w:lang w:val="en" w:eastAsia="en-AU"/>
        </w:rPr>
        <w:t>The FTE will vary from 0.4 – 1.0 FTE for the period at a Classroom Teacher Classification 2-mid range salary ($96,289) according to enrolments plus a rurality loading for eligible schools.</w:t>
      </w:r>
    </w:p>
    <w:p w14:paraId="2A8C13BC" w14:textId="77777777" w:rsidR="00F20EC8" w:rsidRDefault="00F20EC8" w:rsidP="00F20EC8">
      <w:pPr>
        <w:spacing w:after="0"/>
        <w:rPr>
          <w:sz w:val="21"/>
          <w:szCs w:val="21"/>
        </w:rPr>
      </w:pPr>
    </w:p>
    <w:p w14:paraId="6C16CD0C" w14:textId="77777777" w:rsidR="006F7D3A" w:rsidRDefault="006F7D3A">
      <w:p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br w:type="page"/>
      </w:r>
    </w:p>
    <w:p w14:paraId="3B6D9411" w14:textId="0839513B" w:rsidR="004A5C17" w:rsidRDefault="006F7D3A" w:rsidP="004B385F">
      <w:pPr>
        <w:pStyle w:val="Heading2"/>
      </w:pPr>
      <w:bookmarkStart w:id="114" w:name="_Toc94698045"/>
      <w:r w:rsidRPr="000B35A2">
        <w:lastRenderedPageBreak/>
        <w:t>Mental Health P</w:t>
      </w:r>
      <w:r>
        <w:t xml:space="preserve">ractitioners in Specialist Schools </w:t>
      </w:r>
      <w:r w:rsidRPr="000B35A2">
        <w:t>(</w:t>
      </w:r>
      <w:r w:rsidRPr="006F7D3A">
        <w:t>Ref</w:t>
      </w:r>
      <w:r w:rsidR="0013300F">
        <w:t>erence 131</w:t>
      </w:r>
      <w:r w:rsidRPr="006F7D3A">
        <w:t>)</w:t>
      </w:r>
      <w:bookmarkEnd w:id="114"/>
    </w:p>
    <w:p w14:paraId="19EE09D2" w14:textId="77777777" w:rsidR="00FF32A4" w:rsidRPr="000B35A2" w:rsidRDefault="00FF32A4" w:rsidP="00182B9B">
      <w:pPr>
        <w:rPr>
          <w:lang w:val="en" w:eastAsia="en-AU"/>
        </w:rPr>
      </w:pPr>
    </w:p>
    <w:p w14:paraId="54C34E10" w14:textId="77777777" w:rsidR="006F7D3A" w:rsidRPr="006F7D3A" w:rsidRDefault="006F7D3A" w:rsidP="006F7D3A">
      <w:pPr>
        <w:spacing w:after="0"/>
        <w:contextualSpacing/>
        <w:jc w:val="both"/>
        <w:rPr>
          <w:rFonts w:ascii="VIC-Regular" w:eastAsia="Times New Roman" w:hAnsi="VIC-Regular" w:cs="Times New Roman"/>
          <w:color w:val="011A3C"/>
          <w:sz w:val="24"/>
          <w:szCs w:val="24"/>
          <w:lang w:val="en" w:eastAsia="en-AU"/>
        </w:rPr>
      </w:pPr>
      <w:r w:rsidRPr="006F7D3A">
        <w:rPr>
          <w:rFonts w:ascii="VIC-Regular" w:eastAsia="Times New Roman" w:hAnsi="VIC-Regular" w:cs="Times New Roman"/>
          <w:color w:val="011A3C"/>
          <w:sz w:val="24"/>
          <w:szCs w:val="24"/>
          <w:lang w:val="en" w:eastAsia="en-AU"/>
        </w:rPr>
        <w:t>The Mental Health Practitioners in Specialist Schools (SSMHP) initiative provides funding to government specialist school campuses with secondary-aged enrolments (12 years+) to employ a suitably qualified Mental Health Practitioner (</w:t>
      </w:r>
      <w:proofErr w:type="gramStart"/>
      <w:r w:rsidRPr="006F7D3A">
        <w:rPr>
          <w:rFonts w:ascii="VIC-Regular" w:eastAsia="Times New Roman" w:hAnsi="VIC-Regular" w:cs="Times New Roman"/>
          <w:color w:val="011A3C"/>
          <w:sz w:val="24"/>
          <w:szCs w:val="24"/>
          <w:lang w:val="en" w:eastAsia="en-AU"/>
        </w:rPr>
        <w:t>i.e.</w:t>
      </w:r>
      <w:proofErr w:type="gramEnd"/>
      <w:r w:rsidRPr="006F7D3A">
        <w:rPr>
          <w:rFonts w:ascii="VIC-Regular" w:eastAsia="Times New Roman" w:hAnsi="VIC-Regular" w:cs="Times New Roman"/>
          <w:color w:val="011A3C"/>
          <w:sz w:val="24"/>
          <w:szCs w:val="24"/>
          <w:lang w:val="en" w:eastAsia="en-AU"/>
        </w:rPr>
        <w:t xml:space="preserve"> a fully registered Mental Health Nurse, Occupational Therapist, Psychologist or Social Worker) for between one and four days a week.</w:t>
      </w:r>
    </w:p>
    <w:p w14:paraId="63968CF5" w14:textId="77777777" w:rsidR="006F7D3A" w:rsidRPr="006F7D3A" w:rsidRDefault="006F7D3A" w:rsidP="006F7D3A">
      <w:pPr>
        <w:spacing w:after="0"/>
        <w:contextualSpacing/>
        <w:jc w:val="both"/>
        <w:rPr>
          <w:rFonts w:ascii="VIC-Regular" w:eastAsia="Times New Roman" w:hAnsi="VIC-Regular" w:cs="Times New Roman"/>
          <w:color w:val="011A3C"/>
          <w:sz w:val="24"/>
          <w:szCs w:val="24"/>
          <w:lang w:val="en" w:eastAsia="en-AU"/>
        </w:rPr>
      </w:pPr>
    </w:p>
    <w:p w14:paraId="21AA8858" w14:textId="72AF5224" w:rsidR="006F7D3A" w:rsidRDefault="006F7D3A" w:rsidP="006F7D3A">
      <w:pPr>
        <w:spacing w:after="0"/>
        <w:contextualSpacing/>
        <w:jc w:val="both"/>
        <w:rPr>
          <w:rFonts w:ascii="VIC-Regular" w:eastAsia="Times New Roman" w:hAnsi="VIC-Regular" w:cs="Times New Roman"/>
          <w:color w:val="011A3C"/>
          <w:sz w:val="24"/>
          <w:szCs w:val="24"/>
          <w:lang w:val="en" w:eastAsia="en-AU"/>
        </w:rPr>
      </w:pPr>
      <w:r w:rsidRPr="006F7D3A">
        <w:rPr>
          <w:rFonts w:ascii="VIC-Regular" w:eastAsia="Times New Roman" w:hAnsi="VIC-Regular" w:cs="Times New Roman"/>
          <w:color w:val="011A3C"/>
          <w:sz w:val="24"/>
          <w:szCs w:val="24"/>
          <w:lang w:val="en" w:eastAsia="en-AU"/>
        </w:rPr>
        <w:t>Mental Health Practitioners provide direct counselling support to students, early intervention services and whole-school mental health and wellbeing promotion and prevention activities. They also coordinate supports for students with complex needs.</w:t>
      </w:r>
    </w:p>
    <w:p w14:paraId="4AEF33DA" w14:textId="55A5127A" w:rsidR="00E96E5D" w:rsidRDefault="00E96E5D" w:rsidP="006F7D3A">
      <w:pPr>
        <w:spacing w:after="0"/>
        <w:contextualSpacing/>
        <w:jc w:val="both"/>
        <w:rPr>
          <w:rFonts w:ascii="VIC-Regular" w:eastAsia="Times New Roman" w:hAnsi="VIC-Regular" w:cs="Times New Roman"/>
          <w:color w:val="011A3C"/>
          <w:sz w:val="24"/>
          <w:szCs w:val="24"/>
          <w:lang w:val="en" w:eastAsia="en-AU"/>
        </w:rPr>
      </w:pPr>
    </w:p>
    <w:p w14:paraId="38C2BBD2" w14:textId="7D5A1FF6" w:rsidR="00E96E5D" w:rsidRPr="006F7D3A" w:rsidRDefault="00E96E5D" w:rsidP="006F7D3A">
      <w:pPr>
        <w:spacing w:after="0"/>
        <w:contextualSpacing/>
        <w:jc w:val="both"/>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For further information on the SSMHP, refer to the Department’s Mental Health Toolkit. </w:t>
      </w:r>
    </w:p>
    <w:p w14:paraId="263D5CAE" w14:textId="77777777" w:rsidR="006F7D3A" w:rsidRPr="006F7D3A" w:rsidRDefault="006F7D3A" w:rsidP="006F7D3A">
      <w:pPr>
        <w:spacing w:after="0"/>
        <w:contextualSpacing/>
        <w:jc w:val="both"/>
        <w:rPr>
          <w:rFonts w:ascii="VIC-Regular" w:eastAsia="Times New Roman" w:hAnsi="VIC-Regular" w:cs="Times New Roman"/>
          <w:color w:val="011A3C"/>
          <w:sz w:val="24"/>
          <w:szCs w:val="24"/>
          <w:lang w:val="en" w:eastAsia="en-AU"/>
        </w:rPr>
      </w:pPr>
    </w:p>
    <w:p w14:paraId="1B194858" w14:textId="1DD7E569" w:rsidR="006F7D3A" w:rsidRPr="006F7D3A" w:rsidRDefault="000623AA" w:rsidP="006F7D3A">
      <w:pPr>
        <w:spacing w:after="0"/>
        <w:contextualSpacing/>
        <w:jc w:val="both"/>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Student Resource Package (</w:t>
      </w:r>
      <w:r w:rsidR="006F7D3A" w:rsidRPr="006F7D3A">
        <w:rPr>
          <w:rFonts w:ascii="VIC-Regular" w:eastAsia="Times New Roman" w:hAnsi="VIC-Regular" w:cs="Times New Roman"/>
          <w:color w:val="011A3C"/>
          <w:sz w:val="24"/>
          <w:szCs w:val="24"/>
          <w:lang w:val="en" w:eastAsia="en-AU"/>
        </w:rPr>
        <w:t>SRP</w:t>
      </w:r>
      <w:r>
        <w:rPr>
          <w:rFonts w:ascii="VIC-Regular" w:eastAsia="Times New Roman" w:hAnsi="VIC-Regular" w:cs="Times New Roman"/>
          <w:color w:val="011A3C"/>
          <w:sz w:val="24"/>
          <w:szCs w:val="24"/>
          <w:lang w:val="en" w:eastAsia="en-AU"/>
        </w:rPr>
        <w:t>)</w:t>
      </w:r>
      <w:r w:rsidR="006F7D3A" w:rsidRPr="006F7D3A">
        <w:rPr>
          <w:rFonts w:ascii="VIC-Regular" w:eastAsia="Times New Roman" w:hAnsi="VIC-Regular" w:cs="Times New Roman"/>
          <w:color w:val="011A3C"/>
          <w:sz w:val="24"/>
          <w:szCs w:val="24"/>
          <w:lang w:val="en" w:eastAsia="en-AU"/>
        </w:rPr>
        <w:t xml:space="preserve"> funding is provided to cover the salary of </w:t>
      </w:r>
      <w:proofErr w:type="gramStart"/>
      <w:r w:rsidR="006F7D3A" w:rsidRPr="006F7D3A">
        <w:rPr>
          <w:rFonts w:ascii="VIC-Regular" w:eastAsia="Times New Roman" w:hAnsi="VIC-Regular" w:cs="Times New Roman"/>
          <w:color w:val="011A3C"/>
          <w:sz w:val="24"/>
          <w:szCs w:val="24"/>
          <w:lang w:val="en" w:eastAsia="en-AU"/>
        </w:rPr>
        <w:t>an</w:t>
      </w:r>
      <w:proofErr w:type="gramEnd"/>
      <w:r w:rsidR="006F7D3A" w:rsidRPr="006F7D3A">
        <w:rPr>
          <w:rFonts w:ascii="VIC-Regular" w:eastAsia="Times New Roman" w:hAnsi="VIC-Regular" w:cs="Times New Roman"/>
          <w:color w:val="011A3C"/>
          <w:sz w:val="24"/>
          <w:szCs w:val="24"/>
          <w:lang w:val="en" w:eastAsia="en-AU"/>
        </w:rPr>
        <w:t xml:space="preserve"> </w:t>
      </w:r>
      <w:r w:rsidR="00B63F2C">
        <w:rPr>
          <w:rFonts w:ascii="VIC-Regular" w:eastAsia="Times New Roman" w:hAnsi="VIC-Regular" w:cs="Times New Roman"/>
          <w:color w:val="011A3C"/>
          <w:sz w:val="24"/>
          <w:szCs w:val="24"/>
          <w:lang w:val="en" w:eastAsia="en-AU"/>
        </w:rPr>
        <w:t>fixed term</w:t>
      </w:r>
      <w:r w:rsidR="006F7D3A" w:rsidRPr="006F7D3A">
        <w:rPr>
          <w:rFonts w:ascii="VIC-Regular" w:eastAsia="Times New Roman" w:hAnsi="VIC-Regular" w:cs="Times New Roman"/>
          <w:color w:val="011A3C"/>
          <w:sz w:val="24"/>
          <w:szCs w:val="24"/>
          <w:lang w:val="en" w:eastAsia="en-AU"/>
        </w:rPr>
        <w:t xml:space="preserve"> school-based Mental Health Practitioner. Participating specialist schools receive between a minimum of 0.2 FTE and a maximum of 0.8 FTE, depending on their secondary-aged student enrolments. </w:t>
      </w:r>
    </w:p>
    <w:p w14:paraId="33F9163C" w14:textId="7E88A5B6" w:rsidR="006F7D3A" w:rsidRPr="006F7D3A" w:rsidRDefault="006F7D3A" w:rsidP="006F7D3A">
      <w:pPr>
        <w:spacing w:before="100" w:beforeAutospacing="1" w:after="100" w:afterAutospacing="1" w:line="360" w:lineRule="atLeast"/>
        <w:rPr>
          <w:rFonts w:ascii="VIC-Bold" w:eastAsia="Times New Roman" w:hAnsi="VIC-Bold" w:cs="Times New Roman"/>
          <w:b/>
          <w:bCs/>
          <w:color w:val="011A3C"/>
          <w:sz w:val="27"/>
          <w:szCs w:val="27"/>
          <w:lang w:val="en" w:eastAsia="en-AU"/>
        </w:rPr>
      </w:pPr>
      <w:r w:rsidRPr="006F7D3A">
        <w:rPr>
          <w:rFonts w:ascii="VIC-Bold" w:eastAsia="Times New Roman" w:hAnsi="VIC-Bold" w:cs="Times New Roman"/>
          <w:b/>
          <w:bCs/>
          <w:color w:val="011A3C"/>
          <w:sz w:val="27"/>
          <w:szCs w:val="27"/>
          <w:lang w:val="en" w:eastAsia="en-AU"/>
        </w:rPr>
        <w:t xml:space="preserve">SSMHP initiative funding eligibility for schools with combined Primary /Secondary-aged enrolments </w:t>
      </w:r>
    </w:p>
    <w:p w14:paraId="75D6D376" w14:textId="4A052D6E" w:rsidR="006F7D3A" w:rsidRPr="006F7D3A" w:rsidRDefault="006F7D3A" w:rsidP="006F7D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F7D3A">
        <w:rPr>
          <w:rFonts w:ascii="VIC-Regular" w:eastAsia="Times New Roman" w:hAnsi="VIC-Regular" w:cs="Times New Roman"/>
          <w:color w:val="011A3C"/>
          <w:sz w:val="24"/>
          <w:szCs w:val="24"/>
          <w:lang w:val="en" w:eastAsia="en-AU"/>
        </w:rPr>
        <w:t>All participating specialist schools will receive funding from the beginning of Term 1, 2021 so funding allocations will not be adjusted or differentiated across schools. For specialist schools with both primary and secondary-aged student enrolments, funding allocations will be determined based on secondary-aged</w:t>
      </w:r>
      <w:r w:rsidR="00006721">
        <w:rPr>
          <w:rFonts w:ascii="VIC-Regular" w:eastAsia="Times New Roman" w:hAnsi="VIC-Regular" w:cs="Times New Roman"/>
          <w:color w:val="011A3C"/>
          <w:sz w:val="24"/>
          <w:szCs w:val="24"/>
          <w:lang w:val="en" w:eastAsia="en-AU"/>
        </w:rPr>
        <w:t xml:space="preserve"> (12+ years)</w:t>
      </w:r>
      <w:r w:rsidR="00006721" w:rsidRPr="00DD07FD">
        <w:rPr>
          <w:rFonts w:ascii="VIC-Regular" w:eastAsia="Times New Roman" w:hAnsi="VIC-Regular" w:cs="Times New Roman"/>
          <w:color w:val="011A3C"/>
          <w:sz w:val="24"/>
          <w:szCs w:val="24"/>
          <w:lang w:val="en" w:eastAsia="en-AU"/>
        </w:rPr>
        <w:t xml:space="preserve"> </w:t>
      </w:r>
      <w:r w:rsidRPr="006F7D3A">
        <w:rPr>
          <w:rFonts w:ascii="VIC-Regular" w:eastAsia="Times New Roman" w:hAnsi="VIC-Regular" w:cs="Times New Roman"/>
          <w:color w:val="011A3C"/>
          <w:sz w:val="24"/>
          <w:szCs w:val="24"/>
          <w:lang w:val="en" w:eastAsia="en-AU"/>
        </w:rPr>
        <w:t xml:space="preserve">enrolments only. </w:t>
      </w:r>
    </w:p>
    <w:p w14:paraId="4D7B43A3" w14:textId="43ACA43C" w:rsidR="006F7D3A" w:rsidRPr="006F7D3A" w:rsidRDefault="006F7D3A" w:rsidP="006F7D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F7D3A">
        <w:rPr>
          <w:rFonts w:ascii="VIC-Regular" w:eastAsia="Times New Roman" w:hAnsi="VIC-Regular" w:cs="Times New Roman"/>
          <w:color w:val="011A3C"/>
          <w:sz w:val="24"/>
          <w:szCs w:val="24"/>
          <w:lang w:val="en" w:eastAsia="en-AU"/>
        </w:rPr>
        <w:t>SSMHP funding will be allocated as credit and cash.</w:t>
      </w:r>
    </w:p>
    <w:p w14:paraId="0CDEA21A" w14:textId="77777777" w:rsidR="006F7D3A" w:rsidRPr="006F7D3A" w:rsidRDefault="006F7D3A" w:rsidP="006F7D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6F7D3A">
        <w:rPr>
          <w:rFonts w:ascii="VIC-Bold" w:eastAsia="Times New Roman" w:hAnsi="VIC-Bold" w:cs="Times New Roman"/>
          <w:b/>
          <w:bCs/>
          <w:color w:val="011A3C"/>
          <w:sz w:val="27"/>
          <w:szCs w:val="27"/>
          <w:lang w:val="en" w:eastAsia="en-AU"/>
        </w:rPr>
        <w:t>Calculation</w:t>
      </w:r>
    </w:p>
    <w:p w14:paraId="53FD89C6" w14:textId="77777777" w:rsidR="006F7D3A" w:rsidRPr="006F7D3A" w:rsidRDefault="006F7D3A" w:rsidP="006F7D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F7D3A">
        <w:rPr>
          <w:rFonts w:ascii="VIC-Bold" w:eastAsia="Times New Roman" w:hAnsi="VIC-Bold" w:cs="Times New Roman"/>
          <w:b/>
          <w:bCs/>
          <w:color w:val="011A3C"/>
          <w:sz w:val="27"/>
          <w:szCs w:val="27"/>
          <w:lang w:val="en" w:eastAsia="en-AU"/>
        </w:rPr>
        <w:t>School FTE Allocation (Part 1)</w:t>
      </w:r>
      <w:r w:rsidRPr="00586204">
        <w:rPr>
          <w:rFonts w:ascii="VIC-Regular" w:eastAsia="Times New Roman" w:hAnsi="VIC-Regular" w:cs="Times New Roman"/>
          <w:color w:val="44546A" w:themeColor="text2"/>
          <w:sz w:val="24"/>
          <w:lang w:val="en" w:eastAsia="en-AU"/>
        </w:rPr>
        <w:t xml:space="preserve"> </w:t>
      </w:r>
      <w:r w:rsidRPr="00586204">
        <w:rPr>
          <w:rFonts w:ascii="Calibri" w:hAnsi="Calibri"/>
          <w:color w:val="44546A" w:themeColor="text2"/>
          <w:lang w:val="en-US"/>
        </w:rPr>
        <w:t xml:space="preserve">= </w:t>
      </w:r>
      <w:r w:rsidRPr="006F7D3A">
        <w:rPr>
          <w:rFonts w:ascii="VIC-Regular" w:eastAsia="Times New Roman" w:hAnsi="VIC-Regular" w:cs="Times New Roman"/>
          <w:color w:val="011A3C"/>
          <w:sz w:val="24"/>
          <w:szCs w:val="24"/>
          <w:lang w:val="en" w:eastAsia="en-AU"/>
        </w:rPr>
        <w:t>FTE allocated as per below ranges:</w:t>
      </w:r>
    </w:p>
    <w:p w14:paraId="409B51F6" w14:textId="77777777" w:rsidR="006F7D3A" w:rsidRPr="006F7D3A" w:rsidRDefault="006F7D3A" w:rsidP="006F7D3A">
      <w:pPr>
        <w:pStyle w:val="NoSpacing"/>
        <w:rPr>
          <w:rFonts w:ascii="VIC-Regular" w:eastAsia="Times New Roman" w:hAnsi="VIC-Regular" w:cs="Times New Roman"/>
          <w:color w:val="011A3C"/>
          <w:sz w:val="24"/>
          <w:szCs w:val="24"/>
          <w:lang w:val="en" w:eastAsia="en-AU"/>
        </w:rPr>
      </w:pPr>
      <w:r w:rsidRPr="006F7D3A">
        <w:rPr>
          <w:rFonts w:ascii="VIC-Regular" w:eastAsia="Times New Roman" w:hAnsi="VIC-Regular" w:cs="Times New Roman"/>
          <w:color w:val="011A3C"/>
          <w:sz w:val="24"/>
          <w:szCs w:val="24"/>
          <w:lang w:val="en" w:eastAsia="en-AU"/>
        </w:rPr>
        <w:t>&lt; 50 students = 0.2 FTE</w:t>
      </w:r>
    </w:p>
    <w:p w14:paraId="21A42CD3" w14:textId="51257261" w:rsidR="006F7D3A" w:rsidRPr="006F7D3A" w:rsidRDefault="00E11795" w:rsidP="006F7D3A">
      <w:pPr>
        <w:pStyle w:val="NoSpacing"/>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&gt;</w:t>
      </w:r>
      <w:r w:rsidR="006F7D3A" w:rsidRPr="006F7D3A">
        <w:rPr>
          <w:rFonts w:ascii="VIC-Regular" w:eastAsia="Times New Roman" w:hAnsi="VIC-Regular" w:cs="Times New Roman"/>
          <w:color w:val="011A3C"/>
          <w:sz w:val="24"/>
          <w:szCs w:val="24"/>
          <w:lang w:val="en" w:eastAsia="en-AU"/>
        </w:rPr>
        <w:t>50-100 students = 0.4 FTE</w:t>
      </w:r>
    </w:p>
    <w:p w14:paraId="3258680E" w14:textId="083E2026" w:rsidR="006F7D3A" w:rsidRPr="006F7D3A" w:rsidRDefault="00E11795" w:rsidP="006F7D3A">
      <w:pPr>
        <w:pStyle w:val="NoSpacing"/>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lastRenderedPageBreak/>
        <w:t>&gt;</w:t>
      </w:r>
      <w:r w:rsidR="006F7D3A" w:rsidRPr="006F7D3A">
        <w:rPr>
          <w:rFonts w:ascii="VIC-Regular" w:eastAsia="Times New Roman" w:hAnsi="VIC-Regular" w:cs="Times New Roman"/>
          <w:color w:val="011A3C"/>
          <w:sz w:val="24"/>
          <w:szCs w:val="24"/>
          <w:lang w:val="en" w:eastAsia="en-AU"/>
        </w:rPr>
        <w:t>100-250 students = 0.6 FTE</w:t>
      </w:r>
    </w:p>
    <w:p w14:paraId="049CACEB" w14:textId="24A1D240" w:rsidR="006F7D3A" w:rsidRPr="006F7D3A" w:rsidRDefault="006F7D3A" w:rsidP="006F7D3A">
      <w:pPr>
        <w:pStyle w:val="NoSpacing"/>
        <w:rPr>
          <w:rFonts w:ascii="VIC-Regular" w:eastAsia="Times New Roman" w:hAnsi="VIC-Regular" w:cs="Times New Roman"/>
          <w:color w:val="011A3C"/>
          <w:sz w:val="24"/>
          <w:szCs w:val="24"/>
          <w:lang w:val="en" w:eastAsia="en-AU"/>
        </w:rPr>
      </w:pPr>
      <w:r w:rsidRPr="006F7D3A">
        <w:rPr>
          <w:rFonts w:ascii="VIC-Regular" w:eastAsia="Times New Roman" w:hAnsi="VIC-Regular" w:cs="Times New Roman"/>
          <w:color w:val="011A3C"/>
          <w:sz w:val="24"/>
          <w:szCs w:val="24"/>
          <w:lang w:val="en" w:eastAsia="en-AU"/>
        </w:rPr>
        <w:t>250+ students = 0.8 FTE</w:t>
      </w:r>
    </w:p>
    <w:p w14:paraId="09A25FF5" w14:textId="478BE3DD" w:rsidR="006F7D3A" w:rsidRDefault="006F7D3A" w:rsidP="006F7D3A">
      <w:pPr>
        <w:spacing w:before="100" w:beforeAutospacing="1" w:after="100" w:afterAutospacing="1" w:line="360" w:lineRule="atLeast"/>
        <w:rPr>
          <w:rFonts w:ascii="Calibri" w:hAnsi="Calibri"/>
          <w:color w:val="44546A" w:themeColor="text2"/>
          <w:lang w:val="en-US"/>
        </w:rPr>
      </w:pPr>
      <w:r w:rsidRPr="006F7D3A">
        <w:rPr>
          <w:rFonts w:ascii="VIC-Bold" w:eastAsia="Times New Roman" w:hAnsi="VIC-Bold" w:cs="Times New Roman"/>
          <w:b/>
          <w:bCs/>
          <w:color w:val="011A3C"/>
          <w:sz w:val="27"/>
          <w:szCs w:val="27"/>
          <w:lang w:val="en" w:eastAsia="en-AU"/>
        </w:rPr>
        <w:t>Funding Calculation (Part 2)</w:t>
      </w:r>
      <w:r w:rsidRPr="00586204">
        <w:rPr>
          <w:rFonts w:ascii="VIC-Regular" w:eastAsia="Times New Roman" w:hAnsi="VIC-Regular" w:cs="Times New Roman"/>
          <w:color w:val="44546A" w:themeColor="text2"/>
          <w:sz w:val="24"/>
          <w:lang w:val="en" w:eastAsia="en-AU"/>
        </w:rPr>
        <w:t xml:space="preserve"> = </w:t>
      </w:r>
      <w:r w:rsidRPr="00586204">
        <w:rPr>
          <w:rFonts w:ascii="Calibri" w:hAnsi="Calibri"/>
          <w:color w:val="44546A" w:themeColor="text2"/>
          <w:lang w:val="en-US"/>
        </w:rPr>
        <w:t>School FTE Allocation (rounded to 1 decimal) * Rate</w:t>
      </w:r>
    </w:p>
    <w:p w14:paraId="5CB16CE0" w14:textId="77777777" w:rsidR="004A5C17" w:rsidRPr="00586204" w:rsidRDefault="004A5C17" w:rsidP="006F7D3A">
      <w:pPr>
        <w:spacing w:before="100" w:beforeAutospacing="1" w:after="100" w:afterAutospacing="1" w:line="360" w:lineRule="atLeast"/>
        <w:rPr>
          <w:rFonts w:ascii="VIC-Regular" w:eastAsia="Times New Roman" w:hAnsi="VIC-Regular" w:cs="Times New Roman"/>
          <w:color w:val="44546A" w:themeColor="text2"/>
          <w:sz w:val="24"/>
          <w:lang w:val="en" w:eastAsia="en-AU"/>
        </w:rPr>
      </w:pPr>
    </w:p>
    <w:p w14:paraId="3547F067" w14:textId="77777777" w:rsidR="006F7D3A" w:rsidRPr="00C614D8" w:rsidRDefault="006F7D3A" w:rsidP="00604C60">
      <w:pPr>
        <w:rPr>
          <w:rFonts w:ascii="VIC-Bold" w:eastAsia="Times New Roman" w:hAnsi="VIC-Bold" w:cs="Times New Roman"/>
          <w:b/>
          <w:bCs/>
          <w:color w:val="011A3C"/>
          <w:sz w:val="27"/>
          <w:szCs w:val="27"/>
          <w:lang w:val="en" w:eastAsia="en-AU"/>
        </w:rPr>
      </w:pPr>
      <w:r w:rsidRPr="00C614D8">
        <w:rPr>
          <w:rFonts w:ascii="VIC-Bold" w:eastAsia="Times New Roman" w:hAnsi="VIC-Bold" w:cs="Times New Roman"/>
          <w:b/>
          <w:bCs/>
          <w:color w:val="011A3C"/>
          <w:sz w:val="27"/>
          <w:szCs w:val="27"/>
          <w:lang w:val="en" w:eastAsia="en-AU"/>
        </w:rPr>
        <w:t>Rate</w:t>
      </w:r>
    </w:p>
    <w:p w14:paraId="662E6B63" w14:textId="77777777" w:rsidR="005058ED" w:rsidRDefault="006F7D3A" w:rsidP="005058ED">
      <w:r w:rsidRPr="00944A9C">
        <w:t>Rate = $</w:t>
      </w:r>
      <w:proofErr w:type="gramStart"/>
      <w:r w:rsidRPr="00944A9C">
        <w:t>107,687.56  (</w:t>
      </w:r>
      <w:proofErr w:type="gramEnd"/>
      <w:r w:rsidRPr="00944A9C">
        <w:t>Midpoint of an Education Support, Level 1 Range 4, position including school SRP on costs)</w:t>
      </w:r>
    </w:p>
    <w:p w14:paraId="691A732A" w14:textId="77777777" w:rsidR="005058ED" w:rsidRDefault="005058ED">
      <w:r>
        <w:br w:type="page"/>
      </w:r>
    </w:p>
    <w:p w14:paraId="500D3274" w14:textId="77777777" w:rsidR="00C95C6E" w:rsidRDefault="00C95C6E" w:rsidP="004B385F">
      <w:pPr>
        <w:pStyle w:val="Heading2"/>
      </w:pPr>
      <w:bookmarkStart w:id="115" w:name="_Toc94698046"/>
      <w:bookmarkStart w:id="116" w:name="_Hlk65761303"/>
      <w:r w:rsidRPr="00FD7AF4">
        <w:lastRenderedPageBreak/>
        <w:t>Transforming the First Years of the Teaching Career (Reference 132)</w:t>
      </w:r>
      <w:bookmarkEnd w:id="115"/>
      <w:r w:rsidRPr="00FD7AF4">
        <w:rPr>
          <w:rStyle w:val="Heading2Char"/>
          <w:rFonts w:eastAsiaTheme="majorEastAsia"/>
        </w:rPr>
        <w:t xml:space="preserve"> </w:t>
      </w:r>
    </w:p>
    <w:p w14:paraId="255571E5" w14:textId="77777777" w:rsidR="00C95C6E" w:rsidRPr="00FF32A4" w:rsidRDefault="00C95C6E" w:rsidP="00C95C6E">
      <w:pPr>
        <w:rPr>
          <w:lang w:val="en" w:eastAsia="en-AU"/>
        </w:rPr>
      </w:pPr>
    </w:p>
    <w:p w14:paraId="59FF2B4B" w14:textId="77777777" w:rsidR="00C95C6E" w:rsidRPr="00BE5A23" w:rsidRDefault="00C95C6E" w:rsidP="00C95C6E">
      <w:pPr>
        <w:spacing w:before="120"/>
        <w:jc w:val="both"/>
      </w:pPr>
      <w:r w:rsidRPr="0FF8DFBB">
        <w:t xml:space="preserve">Funding of $73.4 million has been committed by the State Government for the establishment of a Pilot to transform the first two years of a graduate teacher’s career through a new, nation-leading induction program. </w:t>
      </w:r>
    </w:p>
    <w:p w14:paraId="2D2CB291" w14:textId="77777777" w:rsidR="00C95C6E" w:rsidRPr="008F5FFA" w:rsidRDefault="00C95C6E" w:rsidP="00C95C6E">
      <w:pPr>
        <w:spacing w:before="120"/>
        <w:jc w:val="both"/>
      </w:pPr>
      <w:r>
        <w:t>The Transforming the First Years of the Teaching Career (</w:t>
      </w:r>
      <w:r w:rsidRPr="69C932DC">
        <w:t>TFYTC</w:t>
      </w:r>
      <w:r>
        <w:t xml:space="preserve">) </w:t>
      </w:r>
      <w:r w:rsidRPr="69C932DC">
        <w:t xml:space="preserve">is a structured two-year pilot program for </w:t>
      </w:r>
      <w:r>
        <w:t>graduate</w:t>
      </w:r>
      <w:r w:rsidRPr="69C932DC">
        <w:t xml:space="preserve"> teachers which aims to improve the experience of graduate teachers as they are inducted in</w:t>
      </w:r>
      <w:r w:rsidRPr="00411287">
        <w:rPr>
          <w:rFonts w:cstheme="minorHAnsi"/>
        </w:rPr>
        <w:t>to the profession. I</w:t>
      </w:r>
      <w:r w:rsidRPr="69C932DC">
        <w:t>t provides new graduate teachers with additional time and support to focus on preparation, learning from others including mentors, targeted professional learning</w:t>
      </w:r>
      <w:r w:rsidRPr="00C25FE6">
        <w:t xml:space="preserve">, </w:t>
      </w:r>
      <w:r w:rsidRPr="0083652B">
        <w:rPr>
          <w:rFonts w:ascii="Arial" w:eastAsia="Arial" w:hAnsi="Arial" w:cs="Arial"/>
          <w:sz w:val="20"/>
          <w:szCs w:val="20"/>
        </w:rPr>
        <w:t>networking opportunities with other graduate teachers through</w:t>
      </w:r>
      <w:r w:rsidRPr="00C25FE6">
        <w:t xml:space="preserve"> </w:t>
      </w:r>
      <w:r w:rsidRPr="69C932DC">
        <w:t xml:space="preserve">area-based alliances.  </w:t>
      </w:r>
    </w:p>
    <w:p w14:paraId="26CB21BF" w14:textId="7960AA4B" w:rsidR="00C95C6E" w:rsidRPr="001E483B" w:rsidRDefault="00C95C6E" w:rsidP="00C95C6E">
      <w:pPr>
        <w:spacing w:before="120"/>
      </w:pPr>
      <w:r w:rsidRPr="67DB9CE5">
        <w:t>The Pilot is being delivered in primary schools</w:t>
      </w:r>
      <w:r w:rsidR="00331ED3">
        <w:t>, specialist schools</w:t>
      </w:r>
      <w:r w:rsidRPr="67DB9CE5">
        <w:t xml:space="preserve"> and P-9/P-12 schools in the areas of </w:t>
      </w:r>
      <w:proofErr w:type="gramStart"/>
      <w:r w:rsidRPr="67DB9CE5">
        <w:t>North Eastern</w:t>
      </w:r>
      <w:proofErr w:type="gramEnd"/>
      <w:r w:rsidRPr="67DB9CE5">
        <w:t xml:space="preserve"> Melbourne, Western Melbourne and Inner Gippsland.</w:t>
      </w:r>
    </w:p>
    <w:p w14:paraId="59DA5149" w14:textId="77777777" w:rsidR="00C95C6E" w:rsidRPr="008F5FFA" w:rsidRDefault="00C95C6E" w:rsidP="00C95C6E">
      <w:pPr>
        <w:spacing w:before="120"/>
        <w:jc w:val="both"/>
      </w:pPr>
      <w:r w:rsidRPr="0FF8DFBB">
        <w:t xml:space="preserve">A key component of the Pilot is a reduction in face-to-face </w:t>
      </w:r>
      <w:r>
        <w:t>teaching time</w:t>
      </w:r>
      <w:r w:rsidRPr="0FF8DFBB">
        <w:t xml:space="preserve"> for graduate teachers and their mentors. Schools will be funded to </w:t>
      </w:r>
      <w:r w:rsidRPr="0083652B">
        <w:rPr>
          <w:rFonts w:eastAsia="Arial"/>
          <w:lang w:val="en-US"/>
        </w:rPr>
        <w:t xml:space="preserve">employ additional classroom teachers to counteract this </w:t>
      </w:r>
      <w:r>
        <w:rPr>
          <w:rFonts w:eastAsia="Arial"/>
          <w:lang w:val="en-US"/>
        </w:rPr>
        <w:t>reduction</w:t>
      </w:r>
      <w:r w:rsidRPr="0083652B">
        <w:rPr>
          <w:rFonts w:eastAsia="Arial"/>
          <w:lang w:val="en-US"/>
        </w:rPr>
        <w:t xml:space="preserve"> and ensure continuity of teaching and learning.</w:t>
      </w:r>
    </w:p>
    <w:p w14:paraId="276D4080" w14:textId="77777777" w:rsidR="00C95C6E" w:rsidRPr="00E14C13" w:rsidRDefault="00C95C6E" w:rsidP="00C95C6E">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E14C13">
        <w:rPr>
          <w:rFonts w:ascii="VIC-Bold" w:eastAsia="Times New Roman" w:hAnsi="VIC-Bold" w:cs="Times New Roman"/>
          <w:b/>
          <w:bCs/>
          <w:color w:val="011A3C"/>
          <w:sz w:val="27"/>
          <w:szCs w:val="27"/>
          <w:lang w:val="en" w:eastAsia="en-AU"/>
        </w:rPr>
        <w:t>Teacher Time Release</w:t>
      </w:r>
    </w:p>
    <w:p w14:paraId="25504651" w14:textId="77777777" w:rsidR="00C95C6E" w:rsidRPr="00B31837" w:rsidRDefault="00C95C6E" w:rsidP="00C95C6E">
      <w:pPr>
        <w:rPr>
          <w:b/>
          <w:bCs/>
        </w:rPr>
      </w:pPr>
      <w:r w:rsidRPr="00B31837">
        <w:rPr>
          <w:b/>
          <w:bCs/>
        </w:rPr>
        <w:t>Graduate teachers</w:t>
      </w:r>
    </w:p>
    <w:p w14:paraId="13A666C6" w14:textId="77777777" w:rsidR="00C95C6E" w:rsidRPr="00ED7BA8" w:rsidRDefault="00C95C6E" w:rsidP="00C95C6E">
      <w:r w:rsidRPr="00ED7BA8">
        <w:t>The work allocated to classroom teachers in the first</w:t>
      </w:r>
      <w:r>
        <w:t xml:space="preserve"> two years </w:t>
      </w:r>
      <w:r w:rsidRPr="00ED7BA8">
        <w:t>of their teaching should recognise the need</w:t>
      </w:r>
      <w:r>
        <w:t xml:space="preserve"> </w:t>
      </w:r>
      <w:r w:rsidRPr="00ED7BA8">
        <w:t>for the teacher to perform all their required duties in</w:t>
      </w:r>
      <w:r>
        <w:t xml:space="preserve"> </w:t>
      </w:r>
      <w:r w:rsidRPr="00ED7BA8">
        <w:t xml:space="preserve">a reasonable time frame and to participate </w:t>
      </w:r>
      <w:r>
        <w:t>in</w:t>
      </w:r>
      <w:r w:rsidRPr="00ED7BA8">
        <w:t xml:space="preserve"> induction and development activities.</w:t>
      </w:r>
      <w:r>
        <w:t xml:space="preserve"> </w:t>
      </w:r>
    </w:p>
    <w:p w14:paraId="71C16922" w14:textId="77777777" w:rsidR="00C95C6E" w:rsidRPr="00462234" w:rsidRDefault="00C95C6E" w:rsidP="00C95C6E">
      <w:pPr>
        <w:spacing w:before="120"/>
        <w:jc w:val="both"/>
        <w:rPr>
          <w:rFonts w:cstheme="minorHAnsi"/>
        </w:rPr>
      </w:pPr>
      <w:r w:rsidRPr="00462234">
        <w:rPr>
          <w:rFonts w:cstheme="minorHAnsi"/>
        </w:rPr>
        <w:t>The Victorian Government Schools Agreement (VGSA) 2017 provides first year graduates with a 5 per cent reduction on the teaching and learning focus. The Pilot supports an additional 15 per cent reduction in face-to-face teaching time for graduate teachers in their first year of the Pilot and a 10 per cent reduction in their second year.</w:t>
      </w:r>
    </w:p>
    <w:p w14:paraId="23EB27D4" w14:textId="77777777" w:rsidR="00C95C6E" w:rsidRPr="00462234" w:rsidRDefault="00C95C6E" w:rsidP="00C95C6E">
      <w:pPr>
        <w:spacing w:before="120"/>
        <w:jc w:val="both"/>
        <w:rPr>
          <w:rFonts w:cstheme="minorHAnsi"/>
        </w:rPr>
      </w:pPr>
      <w:r w:rsidRPr="00462234">
        <w:rPr>
          <w:rFonts w:cstheme="minorHAnsi"/>
        </w:rPr>
        <w:t>For graduate teachers participating in the first year of the Pilot (2021), the 20 per cent reduction in face-to-face teaching time is based on:</w:t>
      </w:r>
    </w:p>
    <w:p w14:paraId="0F63A7D7" w14:textId="77777777" w:rsidR="00C95C6E" w:rsidRPr="00462234" w:rsidRDefault="00C95C6E" w:rsidP="00F66851">
      <w:pPr>
        <w:pStyle w:val="ListParagraph"/>
        <w:numPr>
          <w:ilvl w:val="0"/>
          <w:numId w:val="163"/>
        </w:numPr>
        <w:spacing w:before="120" w:line="256" w:lineRule="auto"/>
        <w:jc w:val="both"/>
        <w:rPr>
          <w:rFonts w:cstheme="minorHAnsi"/>
        </w:rPr>
      </w:pPr>
      <w:r w:rsidRPr="00462234">
        <w:rPr>
          <w:rFonts w:cstheme="minorHAnsi"/>
        </w:rPr>
        <w:t xml:space="preserve">Pilot funding for 15 per cent of a full-time (38-hour week) </w:t>
      </w:r>
      <w:r w:rsidRPr="00AF7FDF">
        <w:rPr>
          <w:rFonts w:cstheme="minorHAnsi"/>
        </w:rPr>
        <w:t xml:space="preserve">Classroom Level 2, Range 4 </w:t>
      </w:r>
      <w:r w:rsidRPr="00462234">
        <w:rPr>
          <w:rFonts w:cstheme="minorHAnsi"/>
        </w:rPr>
        <w:t>salary for each first-year graduate teacher, plus</w:t>
      </w:r>
    </w:p>
    <w:p w14:paraId="7D2AA2F1" w14:textId="77777777" w:rsidR="00C95C6E" w:rsidRPr="00462234" w:rsidRDefault="00C95C6E" w:rsidP="00F66851">
      <w:pPr>
        <w:pStyle w:val="ListParagraph"/>
        <w:numPr>
          <w:ilvl w:val="0"/>
          <w:numId w:val="163"/>
        </w:numPr>
        <w:spacing w:before="120" w:line="256" w:lineRule="auto"/>
        <w:jc w:val="both"/>
        <w:rPr>
          <w:rFonts w:cstheme="minorHAnsi"/>
        </w:rPr>
      </w:pPr>
      <w:r w:rsidRPr="00462234">
        <w:rPr>
          <w:rFonts w:cstheme="minorHAnsi"/>
        </w:rPr>
        <w:t xml:space="preserve">an additional 5 per cent reduction as per the current arrangements of </w:t>
      </w:r>
      <w:bookmarkStart w:id="117" w:name="_Hlk67572323"/>
      <w:r w:rsidRPr="00462234">
        <w:rPr>
          <w:rFonts w:cstheme="minorHAnsi"/>
        </w:rPr>
        <w:t>the Victorian Government Schools Agreement (VGSA) 2017</w:t>
      </w:r>
      <w:bookmarkEnd w:id="117"/>
      <w:r w:rsidRPr="00462234">
        <w:rPr>
          <w:rFonts w:cstheme="minorHAnsi"/>
        </w:rPr>
        <w:t xml:space="preserve">. </w:t>
      </w:r>
    </w:p>
    <w:p w14:paraId="67B9EE76" w14:textId="77777777" w:rsidR="00C95C6E" w:rsidRPr="00462234" w:rsidRDefault="00C95C6E" w:rsidP="00C95C6E">
      <w:pPr>
        <w:spacing w:before="120"/>
        <w:jc w:val="both"/>
        <w:rPr>
          <w:rFonts w:cstheme="minorHAnsi"/>
        </w:rPr>
      </w:pPr>
      <w:r w:rsidRPr="00462234">
        <w:rPr>
          <w:rFonts w:cstheme="minorHAnsi"/>
        </w:rPr>
        <w:t xml:space="preserve">In the second year of the pilot, participating graduate teachers from the 2021 cohort will be funded for a 10 per cent reduction in face-to-face teaching time also at a full-time </w:t>
      </w:r>
      <w:r w:rsidRPr="00AF7FDF">
        <w:rPr>
          <w:rFonts w:cstheme="minorHAnsi"/>
        </w:rPr>
        <w:t xml:space="preserve">Classroom Level 2, Range 4 </w:t>
      </w:r>
      <w:r w:rsidRPr="00462234">
        <w:rPr>
          <w:rFonts w:cstheme="minorHAnsi"/>
        </w:rPr>
        <w:t xml:space="preserve">salary. </w:t>
      </w:r>
    </w:p>
    <w:p w14:paraId="62FE08E5" w14:textId="77777777" w:rsidR="00C95C6E" w:rsidRPr="005225C1" w:rsidRDefault="00C95C6E" w:rsidP="00C95C6E">
      <w:r w:rsidRPr="005225C1">
        <w:t>This time allocation will be used across multiple graduate teacher activities:</w:t>
      </w:r>
    </w:p>
    <w:p w14:paraId="46A825D6" w14:textId="77777777" w:rsidR="00C95C6E" w:rsidRPr="005225C1" w:rsidRDefault="00C95C6E" w:rsidP="00F66851">
      <w:pPr>
        <w:pStyle w:val="ListParagraph"/>
        <w:numPr>
          <w:ilvl w:val="0"/>
          <w:numId w:val="150"/>
        </w:numPr>
        <w:tabs>
          <w:tab w:val="left" w:pos="591"/>
          <w:tab w:val="left" w:pos="851"/>
          <w:tab w:val="left" w:pos="1418"/>
          <w:tab w:val="left" w:pos="2126"/>
          <w:tab w:val="right" w:pos="9356"/>
        </w:tabs>
        <w:overflowPunct w:val="0"/>
        <w:autoSpaceDE w:val="0"/>
        <w:autoSpaceDN w:val="0"/>
        <w:adjustRightInd w:val="0"/>
        <w:spacing w:after="120" w:line="240" w:lineRule="auto"/>
        <w:ind w:left="567" w:hanging="283"/>
        <w:contextualSpacing w:val="0"/>
        <w:textAlignment w:val="baseline"/>
      </w:pPr>
      <w:r>
        <w:t>f</w:t>
      </w:r>
      <w:r w:rsidRPr="005225C1">
        <w:t>or participation in</w:t>
      </w:r>
      <w:r>
        <w:t xml:space="preserve"> TFYTC</w:t>
      </w:r>
      <w:r w:rsidRPr="005225C1">
        <w:t xml:space="preserve"> professional learning </w:t>
      </w:r>
      <w:r>
        <w:t>activities</w:t>
      </w:r>
    </w:p>
    <w:p w14:paraId="3BC06B1E" w14:textId="77777777" w:rsidR="00C95C6E" w:rsidRPr="005225C1" w:rsidRDefault="00C95C6E" w:rsidP="00F66851">
      <w:pPr>
        <w:pStyle w:val="ListParagraph"/>
        <w:numPr>
          <w:ilvl w:val="0"/>
          <w:numId w:val="150"/>
        </w:numPr>
        <w:tabs>
          <w:tab w:val="left" w:pos="591"/>
          <w:tab w:val="left" w:pos="851"/>
          <w:tab w:val="left" w:pos="1418"/>
          <w:tab w:val="left" w:pos="2126"/>
          <w:tab w:val="right" w:pos="9356"/>
        </w:tabs>
        <w:overflowPunct w:val="0"/>
        <w:autoSpaceDE w:val="0"/>
        <w:autoSpaceDN w:val="0"/>
        <w:adjustRightInd w:val="0"/>
        <w:spacing w:after="120" w:line="240" w:lineRule="auto"/>
        <w:ind w:left="567" w:hanging="283"/>
        <w:contextualSpacing w:val="0"/>
        <w:textAlignment w:val="baseline"/>
      </w:pPr>
      <w:r>
        <w:t>f</w:t>
      </w:r>
      <w:r w:rsidRPr="005225C1">
        <w:t>or formal and informal mentoring via mentors or school leaders</w:t>
      </w:r>
    </w:p>
    <w:p w14:paraId="5FDA38B6" w14:textId="77777777" w:rsidR="00C95C6E" w:rsidRPr="005225C1" w:rsidRDefault="00C95C6E" w:rsidP="00F66851">
      <w:pPr>
        <w:pStyle w:val="ListParagraph"/>
        <w:numPr>
          <w:ilvl w:val="0"/>
          <w:numId w:val="150"/>
        </w:numPr>
        <w:tabs>
          <w:tab w:val="left" w:pos="591"/>
          <w:tab w:val="left" w:pos="851"/>
          <w:tab w:val="left" w:pos="1418"/>
          <w:tab w:val="left" w:pos="2126"/>
          <w:tab w:val="right" w:pos="9356"/>
        </w:tabs>
        <w:overflowPunct w:val="0"/>
        <w:autoSpaceDE w:val="0"/>
        <w:autoSpaceDN w:val="0"/>
        <w:adjustRightInd w:val="0"/>
        <w:spacing w:after="120" w:line="240" w:lineRule="auto"/>
        <w:ind w:left="567" w:hanging="283"/>
        <w:contextualSpacing w:val="0"/>
        <w:textAlignment w:val="baseline"/>
      </w:pPr>
      <w:r>
        <w:t>f</w:t>
      </w:r>
      <w:r w:rsidRPr="005225C1">
        <w:t>or observing lessons</w:t>
      </w:r>
    </w:p>
    <w:p w14:paraId="51BE7DA6" w14:textId="77777777" w:rsidR="00C95C6E" w:rsidRPr="005225C1" w:rsidRDefault="00C95C6E" w:rsidP="00F66851">
      <w:pPr>
        <w:pStyle w:val="ListParagraph"/>
        <w:numPr>
          <w:ilvl w:val="0"/>
          <w:numId w:val="150"/>
        </w:numPr>
        <w:tabs>
          <w:tab w:val="left" w:pos="591"/>
          <w:tab w:val="left" w:pos="851"/>
          <w:tab w:val="left" w:pos="1418"/>
          <w:tab w:val="left" w:pos="2126"/>
          <w:tab w:val="right" w:pos="9356"/>
        </w:tabs>
        <w:overflowPunct w:val="0"/>
        <w:autoSpaceDE w:val="0"/>
        <w:autoSpaceDN w:val="0"/>
        <w:adjustRightInd w:val="0"/>
        <w:spacing w:after="120" w:line="240" w:lineRule="auto"/>
        <w:ind w:left="567" w:hanging="283"/>
        <w:contextualSpacing w:val="0"/>
        <w:textAlignment w:val="baseline"/>
      </w:pPr>
      <w:r>
        <w:lastRenderedPageBreak/>
        <w:t>f</w:t>
      </w:r>
      <w:r w:rsidRPr="005225C1">
        <w:t>or participating in activities arranged by their area</w:t>
      </w:r>
      <w:r>
        <w:t>-based</w:t>
      </w:r>
      <w:r w:rsidRPr="005225C1">
        <w:t xml:space="preserve"> alliance.</w:t>
      </w:r>
    </w:p>
    <w:p w14:paraId="13E739DA" w14:textId="77777777" w:rsidR="00C95C6E" w:rsidRDefault="00C95C6E" w:rsidP="00C95C6E">
      <w:pPr>
        <w:jc w:val="both"/>
        <w:rPr>
          <w:rFonts w:cstheme="minorHAnsi"/>
        </w:rPr>
      </w:pPr>
      <w:r w:rsidRPr="00AF7FDF">
        <w:rPr>
          <w:rFonts w:cstheme="minorHAnsi"/>
        </w:rPr>
        <w:t>School leaders, mentors and graduate teachers will work collaboratively in planning and allocating the time release to enable full participation in the Pilot.</w:t>
      </w:r>
      <w:r w:rsidRPr="00462234">
        <w:rPr>
          <w:rFonts w:cstheme="minorHAnsi"/>
        </w:rPr>
        <w:t xml:space="preserve"> </w:t>
      </w:r>
    </w:p>
    <w:p w14:paraId="28A30CEE" w14:textId="77777777" w:rsidR="00C95C6E" w:rsidRPr="00AF7FDF" w:rsidRDefault="00C95C6E" w:rsidP="00C95C6E">
      <w:pPr>
        <w:jc w:val="both"/>
        <w:rPr>
          <w:rFonts w:cstheme="minorHAnsi"/>
        </w:rPr>
      </w:pPr>
      <w:r w:rsidRPr="00AF7FDF">
        <w:rPr>
          <w:rFonts w:cstheme="minorHAnsi"/>
        </w:rPr>
        <w:t>A pro-rata time allowance will apply to graduate teachers employed on a part-time basis.</w:t>
      </w:r>
    </w:p>
    <w:p w14:paraId="1233CACC" w14:textId="77777777" w:rsidR="00C95C6E" w:rsidRPr="005225C1" w:rsidRDefault="00C95C6E" w:rsidP="00C95C6E">
      <w:pPr>
        <w:tabs>
          <w:tab w:val="left" w:pos="591"/>
          <w:tab w:val="left" w:pos="709"/>
          <w:tab w:val="left" w:pos="1418"/>
          <w:tab w:val="left" w:pos="2126"/>
          <w:tab w:val="right" w:pos="9356"/>
        </w:tabs>
        <w:overflowPunct w:val="0"/>
        <w:autoSpaceDE w:val="0"/>
        <w:autoSpaceDN w:val="0"/>
        <w:adjustRightInd w:val="0"/>
        <w:spacing w:before="120" w:line="276" w:lineRule="auto"/>
        <w:textAlignment w:val="baseline"/>
        <w:rPr>
          <w:b/>
          <w:bCs/>
        </w:rPr>
      </w:pPr>
      <w:r w:rsidRPr="005225C1">
        <w:rPr>
          <w:b/>
          <w:bCs/>
        </w:rPr>
        <w:t>Mentor teachers</w:t>
      </w:r>
    </w:p>
    <w:p w14:paraId="67F7C0C2" w14:textId="77777777" w:rsidR="00C95C6E" w:rsidRPr="00462234" w:rsidRDefault="00C95C6E" w:rsidP="00C95C6E">
      <w:pPr>
        <w:spacing w:after="120" w:line="240" w:lineRule="auto"/>
        <w:jc w:val="both"/>
        <w:rPr>
          <w:rFonts w:eastAsia="Arial" w:cstheme="minorHAnsi"/>
          <w:szCs w:val="24"/>
          <w:lang w:val="en-GB"/>
        </w:rPr>
      </w:pPr>
      <w:r w:rsidRPr="00462234">
        <w:rPr>
          <w:rFonts w:eastAsia="Arial" w:cstheme="minorHAnsi"/>
          <w:szCs w:val="24"/>
          <w:lang w:val="en-GB"/>
        </w:rPr>
        <w:t xml:space="preserve">To enable mentor teachers to fully support graduate teachers with their learning and development, schools will receive funding equivalent to 5 per cent of a Classroom Level 2, Range 6 salary for each graduate teacher they mentor.  </w:t>
      </w:r>
    </w:p>
    <w:p w14:paraId="26AACBB6" w14:textId="77777777" w:rsidR="00C95C6E" w:rsidRPr="00462234" w:rsidRDefault="00C95C6E" w:rsidP="00C95C6E">
      <w:pPr>
        <w:spacing w:after="120" w:line="240" w:lineRule="auto"/>
        <w:jc w:val="both"/>
        <w:rPr>
          <w:rFonts w:eastAsia="Arial" w:cstheme="minorHAnsi"/>
          <w:szCs w:val="24"/>
          <w:lang w:val="en-GB"/>
        </w:rPr>
      </w:pPr>
      <w:r w:rsidRPr="00462234">
        <w:rPr>
          <w:rFonts w:eastAsia="Arial" w:cstheme="minorHAnsi"/>
          <w:szCs w:val="24"/>
          <w:lang w:val="en-GB"/>
        </w:rPr>
        <w:t xml:space="preserve">The purpose of this funding is to support schools in reducing a mentor’s face-to-face teaching time so they can support the graduate to undertake observational rounds or </w:t>
      </w:r>
      <w:proofErr w:type="gramStart"/>
      <w:r w:rsidRPr="00462234">
        <w:rPr>
          <w:rFonts w:eastAsia="Arial" w:cstheme="minorHAnsi"/>
          <w:szCs w:val="24"/>
          <w:lang w:val="en-GB"/>
        </w:rPr>
        <w:t>team teaching</w:t>
      </w:r>
      <w:proofErr w:type="gramEnd"/>
      <w:r w:rsidRPr="00462234">
        <w:rPr>
          <w:rFonts w:eastAsia="Arial" w:cstheme="minorHAnsi"/>
          <w:szCs w:val="24"/>
          <w:lang w:val="en-GB"/>
        </w:rPr>
        <w:t xml:space="preserve"> activities, attend workshops and alliance meetings, without feeling overburdened by the role. The reduction is funded for a period of two years, or for as long as the graduate teacher is employed, whichever is shorter.</w:t>
      </w:r>
    </w:p>
    <w:p w14:paraId="0155DAEA" w14:textId="77777777" w:rsidR="00C95C6E" w:rsidRPr="00E14C13" w:rsidRDefault="00C95C6E" w:rsidP="00C95C6E">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E14C13">
        <w:rPr>
          <w:rFonts w:ascii="VIC-Bold" w:eastAsia="Times New Roman" w:hAnsi="VIC-Bold" w:cs="Times New Roman"/>
          <w:b/>
          <w:bCs/>
          <w:color w:val="011A3C"/>
          <w:sz w:val="27"/>
          <w:szCs w:val="27"/>
          <w:lang w:val="en" w:eastAsia="en-AU"/>
        </w:rPr>
        <w:t xml:space="preserve">Eligibility </w:t>
      </w:r>
    </w:p>
    <w:p w14:paraId="55BBF5A9" w14:textId="77777777" w:rsidR="00C95C6E" w:rsidRDefault="00C95C6E" w:rsidP="00C95C6E">
      <w:pPr>
        <w:spacing w:before="120"/>
        <w:jc w:val="both"/>
        <w:rPr>
          <w:rFonts w:cstheme="minorHAnsi"/>
        </w:rPr>
      </w:pPr>
      <w:r>
        <w:rPr>
          <w:rFonts w:cstheme="minorHAnsi"/>
        </w:rPr>
        <w:t xml:space="preserve">Schools are eligible to receive funding if they employ: </w:t>
      </w:r>
    </w:p>
    <w:p w14:paraId="26CC2625" w14:textId="77777777" w:rsidR="00C95C6E" w:rsidRDefault="00C95C6E" w:rsidP="00C95C6E">
      <w:pPr>
        <w:spacing w:before="120"/>
        <w:jc w:val="both"/>
        <w:rPr>
          <w:rFonts w:cstheme="minorHAnsi"/>
          <w:b/>
          <w:bCs/>
          <w:u w:val="single"/>
        </w:rPr>
      </w:pPr>
      <w:r>
        <w:rPr>
          <w:rFonts w:cstheme="minorHAnsi"/>
          <w:b/>
          <w:bCs/>
          <w:u w:val="single"/>
        </w:rPr>
        <w:t>Graduate Teachers</w:t>
      </w:r>
    </w:p>
    <w:p w14:paraId="00E01EE7" w14:textId="6F0BA103" w:rsidR="00C95C6E" w:rsidRDefault="00C95C6E" w:rsidP="00C95C6E">
      <w:pPr>
        <w:spacing w:before="120"/>
        <w:rPr>
          <w:rFonts w:cstheme="minorHAnsi"/>
        </w:rPr>
      </w:pPr>
      <w:r w:rsidRPr="00462234">
        <w:rPr>
          <w:rFonts w:cstheme="minorHAnsi"/>
        </w:rPr>
        <w:t xml:space="preserve">The core focus of the Pilot is to provide enhanced induction experiences for new graduates commencing their first substantive teaching position in an eligible school in the Pilot areas. </w:t>
      </w:r>
    </w:p>
    <w:p w14:paraId="796DC33B" w14:textId="77777777" w:rsidR="00331ED3" w:rsidRPr="001E6D7A" w:rsidRDefault="00331ED3" w:rsidP="00331ED3">
      <w:pPr>
        <w:spacing w:before="120"/>
        <w:rPr>
          <w:rFonts w:cstheme="minorHAnsi"/>
        </w:rPr>
      </w:pPr>
      <w:r w:rsidRPr="001E6D7A">
        <w:rPr>
          <w:rFonts w:cstheme="minorHAnsi"/>
        </w:rPr>
        <w:t xml:space="preserve">Graduate teachers are eligible to participate in Year 1 of the program if they are employed in a primary, P-9 or P-12 school or specialist school in a Pilot area (Inner Gippsland, </w:t>
      </w:r>
      <w:proofErr w:type="gramStart"/>
      <w:r w:rsidRPr="001E6D7A">
        <w:rPr>
          <w:rFonts w:cstheme="minorHAnsi"/>
        </w:rPr>
        <w:t>North Eastern</w:t>
      </w:r>
      <w:proofErr w:type="gramEnd"/>
      <w:r w:rsidRPr="001E6D7A">
        <w:rPr>
          <w:rFonts w:cstheme="minorHAnsi"/>
        </w:rPr>
        <w:t xml:space="preserve"> Melbourne and Western Melbourne) and:</w:t>
      </w:r>
    </w:p>
    <w:p w14:paraId="02E7B263" w14:textId="77777777" w:rsidR="00331ED3" w:rsidRPr="00E057A8" w:rsidRDefault="00331ED3" w:rsidP="00331ED3">
      <w:pPr>
        <w:pStyle w:val="ListParagraph"/>
        <w:numPr>
          <w:ilvl w:val="0"/>
          <w:numId w:val="194"/>
        </w:numPr>
        <w:spacing w:before="120"/>
        <w:rPr>
          <w:rFonts w:cstheme="minorHAnsi"/>
        </w:rPr>
      </w:pPr>
      <w:r w:rsidRPr="001E6D7A">
        <w:rPr>
          <w:rFonts w:cstheme="minorHAnsi"/>
        </w:rPr>
        <w:t xml:space="preserve">have graduated with a bachelor or master qualification within the last four years </w:t>
      </w:r>
    </w:p>
    <w:p w14:paraId="0DB32E80" w14:textId="77777777" w:rsidR="00331ED3" w:rsidRPr="00FE424F" w:rsidRDefault="00331ED3" w:rsidP="00331ED3">
      <w:pPr>
        <w:pStyle w:val="ListParagraph"/>
        <w:numPr>
          <w:ilvl w:val="0"/>
          <w:numId w:val="194"/>
        </w:numPr>
        <w:spacing w:before="120"/>
        <w:rPr>
          <w:rFonts w:cstheme="minorHAnsi"/>
        </w:rPr>
      </w:pPr>
      <w:r w:rsidRPr="00FE424F">
        <w:rPr>
          <w:rFonts w:cstheme="minorHAnsi"/>
        </w:rPr>
        <w:t xml:space="preserve">are provisionally registered with the Victorian Institute of Teaching (VIT) </w:t>
      </w:r>
    </w:p>
    <w:p w14:paraId="2E0B9043" w14:textId="77777777" w:rsidR="00331ED3" w:rsidRPr="000B611B" w:rsidRDefault="00331ED3" w:rsidP="00331ED3">
      <w:pPr>
        <w:pStyle w:val="ListParagraph"/>
        <w:numPr>
          <w:ilvl w:val="0"/>
          <w:numId w:val="194"/>
        </w:numPr>
        <w:spacing w:before="120"/>
        <w:rPr>
          <w:rFonts w:cstheme="minorHAnsi"/>
        </w:rPr>
      </w:pPr>
      <w:r w:rsidRPr="000B611B">
        <w:rPr>
          <w:rFonts w:cstheme="minorHAnsi"/>
        </w:rPr>
        <w:t xml:space="preserve">are commencing their first teaching position since gaining VIT provisional registration </w:t>
      </w:r>
    </w:p>
    <w:p w14:paraId="0CAA27D2" w14:textId="77777777" w:rsidR="00331ED3" w:rsidRPr="000B611B" w:rsidRDefault="00331ED3" w:rsidP="00331ED3">
      <w:pPr>
        <w:pStyle w:val="ListParagraph"/>
        <w:numPr>
          <w:ilvl w:val="0"/>
          <w:numId w:val="194"/>
        </w:numPr>
        <w:spacing w:before="120"/>
        <w:rPr>
          <w:rFonts w:cstheme="minorHAnsi"/>
        </w:rPr>
      </w:pPr>
      <w:r w:rsidRPr="000B611B">
        <w:rPr>
          <w:rFonts w:cstheme="minorHAnsi"/>
        </w:rPr>
        <w:t>are employed at a Classroom Level 1, Range 1 classification</w:t>
      </w:r>
    </w:p>
    <w:p w14:paraId="76C64FB8" w14:textId="77777777" w:rsidR="00331ED3" w:rsidRPr="001E6D7A" w:rsidRDefault="00331ED3" w:rsidP="00331ED3">
      <w:pPr>
        <w:spacing w:before="120"/>
        <w:rPr>
          <w:rFonts w:cstheme="minorHAnsi"/>
        </w:rPr>
      </w:pPr>
      <w:r w:rsidRPr="001E6D7A">
        <w:rPr>
          <w:rFonts w:cstheme="minorHAnsi"/>
        </w:rPr>
        <w:t>A provisionally registered teacher (PRT) who has worked as a Casual Relief Teacher (CRT) is eligible.</w:t>
      </w:r>
    </w:p>
    <w:p w14:paraId="30ED3B08" w14:textId="77777777" w:rsidR="00331ED3" w:rsidRPr="001E6D7A" w:rsidRDefault="00331ED3" w:rsidP="00331ED3">
      <w:pPr>
        <w:spacing w:before="120"/>
        <w:rPr>
          <w:rFonts w:cstheme="minorHAnsi"/>
        </w:rPr>
      </w:pPr>
      <w:r w:rsidRPr="001E6D7A">
        <w:rPr>
          <w:rFonts w:cstheme="minorHAnsi"/>
        </w:rPr>
        <w:t xml:space="preserve">A provisionally registered teacher (PRT) who has worked as a tutor for the Tutor Learning Initiative in 2021 is eligible.  </w:t>
      </w:r>
    </w:p>
    <w:p w14:paraId="7DE632DD" w14:textId="2C2CE009" w:rsidR="00331ED3" w:rsidRPr="00462234" w:rsidRDefault="00331ED3" w:rsidP="00331ED3">
      <w:pPr>
        <w:spacing w:before="120"/>
        <w:rPr>
          <w:rFonts w:cstheme="minorHAnsi"/>
        </w:rPr>
      </w:pPr>
      <w:r w:rsidRPr="001E6D7A">
        <w:rPr>
          <w:rFonts w:cstheme="minorHAnsi"/>
        </w:rPr>
        <w:t xml:space="preserve">Graduate teachers are eligible to participate in Year 2 of the program if they are employed in a primary, P-9 or P-12 school in a Pilot Area (Inner Gippsland, </w:t>
      </w:r>
      <w:proofErr w:type="gramStart"/>
      <w:r w:rsidRPr="001E6D7A">
        <w:rPr>
          <w:rFonts w:cstheme="minorHAnsi"/>
        </w:rPr>
        <w:t>North Eastern</w:t>
      </w:r>
      <w:proofErr w:type="gramEnd"/>
      <w:r w:rsidRPr="001E6D7A">
        <w:rPr>
          <w:rFonts w:cstheme="minorHAnsi"/>
        </w:rPr>
        <w:t xml:space="preserve"> Melbourne and Western Melbourne) and have participated in the Pilot in 2021.</w:t>
      </w:r>
    </w:p>
    <w:p w14:paraId="6400775A" w14:textId="77777777" w:rsidR="00C95C6E" w:rsidRDefault="00C95C6E" w:rsidP="00C95C6E">
      <w:pPr>
        <w:spacing w:before="120"/>
      </w:pPr>
      <w:r>
        <w:rPr>
          <w:lang w:val="en-US"/>
        </w:rPr>
        <w:t>Eligible schools can inform the Department of the intake of an eligible graduate teacher throughout the two intake years of the Pilot (2021 and 2022). Funds will be released to schools on a pro-rata basis.</w:t>
      </w:r>
    </w:p>
    <w:p w14:paraId="00EF9270" w14:textId="77777777" w:rsidR="00C95C6E" w:rsidRPr="00E14C13" w:rsidRDefault="00C95C6E" w:rsidP="00C95C6E">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E14C13">
        <w:rPr>
          <w:rFonts w:ascii="VIC-Bold" w:eastAsia="Times New Roman" w:hAnsi="VIC-Bold" w:cs="Times New Roman"/>
          <w:b/>
          <w:bCs/>
          <w:color w:val="011A3C"/>
          <w:sz w:val="27"/>
          <w:szCs w:val="27"/>
          <w:lang w:val="en" w:eastAsia="en-AU"/>
        </w:rPr>
        <w:t xml:space="preserve">Rates </w:t>
      </w:r>
    </w:p>
    <w:p w14:paraId="01D184E5" w14:textId="77777777" w:rsidR="00C95C6E" w:rsidRPr="00970477" w:rsidRDefault="00C95C6E" w:rsidP="00C95C6E">
      <w:pPr>
        <w:spacing w:before="120"/>
        <w:jc w:val="both"/>
        <w:rPr>
          <w:rFonts w:cstheme="minorHAnsi"/>
        </w:rPr>
      </w:pPr>
      <w:r w:rsidRPr="00970477">
        <w:rPr>
          <w:rFonts w:cstheme="minorHAnsi"/>
        </w:rPr>
        <w:t xml:space="preserve">The Pilot is funded to allow schools to employ additional classroom teachers to counteract the reduction in teaching time provided to graduate teachers and their mentors. These teachers will be </w:t>
      </w:r>
      <w:r w:rsidRPr="00970477">
        <w:rPr>
          <w:rFonts w:cstheme="minorHAnsi"/>
        </w:rPr>
        <w:lastRenderedPageBreak/>
        <w:t>responsible for the teaching duties that graduate teachers and mentors will no longer be able to undertake.</w:t>
      </w:r>
      <w:r w:rsidRPr="007F074B">
        <w:rPr>
          <w:rFonts w:cstheme="minorHAnsi"/>
        </w:rPr>
        <w:t xml:space="preserve"> </w:t>
      </w:r>
    </w:p>
    <w:p w14:paraId="5DE3ED21" w14:textId="77777777" w:rsidR="00C95C6E" w:rsidRDefault="00C95C6E" w:rsidP="00C95C6E">
      <w:pPr>
        <w:spacing w:before="120"/>
        <w:jc w:val="both"/>
        <w:rPr>
          <w:rFonts w:cstheme="minorHAnsi"/>
        </w:rPr>
      </w:pPr>
      <w:r>
        <w:rPr>
          <w:rFonts w:cstheme="minorHAnsi"/>
        </w:rPr>
        <w:t xml:space="preserve">Schools are provided funding to support the reduction in face-to-face teacher duties: </w:t>
      </w:r>
    </w:p>
    <w:p w14:paraId="0C0CE936" w14:textId="77777777" w:rsidR="00C95C6E" w:rsidRDefault="00C95C6E" w:rsidP="00C95C6E">
      <w:pPr>
        <w:spacing w:before="120"/>
        <w:jc w:val="both"/>
        <w:rPr>
          <w:rFonts w:cstheme="minorHAnsi"/>
          <w:b/>
          <w:bCs/>
        </w:rPr>
      </w:pPr>
      <w:r w:rsidRPr="007E038B">
        <w:rPr>
          <w:rFonts w:cstheme="minorHAnsi"/>
          <w:b/>
          <w:bCs/>
        </w:rPr>
        <w:t>Graduate Teacher</w:t>
      </w:r>
    </w:p>
    <w:p w14:paraId="665B7C28" w14:textId="77777777" w:rsidR="00C95C6E" w:rsidRDefault="00C95C6E" w:rsidP="00C95C6E">
      <w:pPr>
        <w:spacing w:before="120"/>
        <w:jc w:val="both"/>
        <w:rPr>
          <w:rFonts w:cstheme="minorHAnsi"/>
        </w:rPr>
      </w:pPr>
      <w:r>
        <w:rPr>
          <w:rFonts w:cstheme="minorHAnsi"/>
        </w:rPr>
        <w:t>F</w:t>
      </w:r>
      <w:r w:rsidRPr="007F074B">
        <w:rPr>
          <w:rFonts w:cstheme="minorHAnsi"/>
        </w:rPr>
        <w:t>unding provided at the</w:t>
      </w:r>
      <w:r>
        <w:rPr>
          <w:rFonts w:cstheme="minorHAnsi"/>
          <w:b/>
          <w:bCs/>
        </w:rPr>
        <w:t xml:space="preserve"> </w:t>
      </w:r>
      <w:r>
        <w:rPr>
          <w:rFonts w:cstheme="minorHAnsi"/>
        </w:rPr>
        <w:t>Classroom Level 2, Range 4 classification</w:t>
      </w:r>
    </w:p>
    <w:p w14:paraId="5EB6E591" w14:textId="77777777" w:rsidR="00C95C6E" w:rsidRPr="007E038B" w:rsidRDefault="00C95C6E" w:rsidP="00C95C6E">
      <w:pPr>
        <w:spacing w:before="120"/>
        <w:jc w:val="both"/>
        <w:rPr>
          <w:rFonts w:cstheme="minorHAnsi"/>
          <w:b/>
          <w:bCs/>
        </w:rPr>
      </w:pPr>
      <w:r w:rsidRPr="007E038B">
        <w:rPr>
          <w:rFonts w:cstheme="minorHAnsi"/>
          <w:b/>
          <w:bCs/>
        </w:rPr>
        <w:t>Mentor Teacher</w:t>
      </w:r>
      <w:r>
        <w:rPr>
          <w:rFonts w:cstheme="minorHAnsi"/>
          <w:b/>
          <w:bCs/>
        </w:rPr>
        <w:t xml:space="preserve"> </w:t>
      </w:r>
    </w:p>
    <w:p w14:paraId="2991E01E" w14:textId="77777777" w:rsidR="00C95C6E" w:rsidRDefault="00C95C6E" w:rsidP="00C95C6E">
      <w:pPr>
        <w:spacing w:before="120"/>
        <w:jc w:val="both"/>
        <w:rPr>
          <w:rFonts w:cstheme="minorHAnsi"/>
        </w:rPr>
      </w:pPr>
      <w:r>
        <w:rPr>
          <w:rFonts w:cstheme="minorHAnsi"/>
        </w:rPr>
        <w:t>Funding provided at the Classroom Level 2, Range 6 classification</w:t>
      </w:r>
    </w:p>
    <w:p w14:paraId="5C4F9CB6" w14:textId="77777777" w:rsidR="00C95C6E" w:rsidRDefault="00C95C6E" w:rsidP="00C95C6E">
      <w:pPr>
        <w:rPr>
          <w:lang w:val="en-US"/>
        </w:rPr>
      </w:pPr>
      <w:r>
        <w:rPr>
          <w:lang w:val="en-US"/>
        </w:rPr>
        <w:t xml:space="preserve">Funds will be transferred to schools through the Student Resource Package (SRP) as a targeted initiative. </w:t>
      </w:r>
    </w:p>
    <w:p w14:paraId="753BECB2" w14:textId="77777777" w:rsidR="00C95C6E" w:rsidRPr="00E14C13" w:rsidRDefault="00C95C6E" w:rsidP="00C95C6E">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E14C13">
        <w:rPr>
          <w:rFonts w:ascii="VIC-Bold" w:eastAsia="Times New Roman" w:hAnsi="VIC-Bold" w:cs="Times New Roman"/>
          <w:b/>
          <w:bCs/>
          <w:color w:val="011A3C"/>
          <w:sz w:val="27"/>
          <w:szCs w:val="27"/>
          <w:lang w:val="en" w:eastAsia="en-AU"/>
        </w:rPr>
        <w:t>Calculation</w:t>
      </w:r>
    </w:p>
    <w:p w14:paraId="16F46F2A" w14:textId="77777777" w:rsidR="00C95C6E" w:rsidRDefault="00C95C6E" w:rsidP="00C95C6E">
      <w:pPr>
        <w:pStyle w:val="Heading3"/>
      </w:pPr>
      <w:r>
        <w:t>Year One</w:t>
      </w:r>
    </w:p>
    <w:p w14:paraId="3A595388" w14:textId="77777777" w:rsidR="00C95C6E" w:rsidRDefault="00C95C6E" w:rsidP="00C95C6E">
      <w:pPr>
        <w:spacing w:before="120"/>
        <w:jc w:val="both"/>
        <w:rPr>
          <w:rFonts w:cstheme="minorHAnsi"/>
          <w:b/>
          <w:bCs/>
        </w:rPr>
      </w:pPr>
      <w:r>
        <w:rPr>
          <w:rFonts w:cstheme="minorHAnsi"/>
          <w:b/>
          <w:bCs/>
        </w:rPr>
        <w:t>Graduate Teacher</w:t>
      </w:r>
    </w:p>
    <w:p w14:paraId="0FE667DE" w14:textId="3BAB606F" w:rsidR="00C95C6E" w:rsidRDefault="00C95C6E" w:rsidP="00C95C6E">
      <w:pPr>
        <w:spacing w:before="120"/>
        <w:jc w:val="both"/>
        <w:rPr>
          <w:rFonts w:cstheme="minorHAnsi"/>
        </w:rPr>
      </w:pPr>
      <w:r>
        <w:rPr>
          <w:rFonts w:cstheme="minorHAnsi"/>
        </w:rPr>
        <w:t xml:space="preserve">(0.15 [% of additional time release] x ([Classroom Level 2, Range 4 classification </w:t>
      </w:r>
      <w:proofErr w:type="gramStart"/>
      <w:r>
        <w:rPr>
          <w:rFonts w:cstheme="minorHAnsi"/>
        </w:rPr>
        <w:t>salary]+</w:t>
      </w:r>
      <w:proofErr w:type="gramEnd"/>
      <w:r>
        <w:rPr>
          <w:rFonts w:cstheme="minorHAnsi"/>
        </w:rPr>
        <w:t xml:space="preserve">[Oncosts]) </w:t>
      </w:r>
    </w:p>
    <w:p w14:paraId="152B72DD" w14:textId="77777777" w:rsidR="00C95C6E" w:rsidRPr="00B8199B" w:rsidRDefault="00C95C6E" w:rsidP="00C95C6E">
      <w:pPr>
        <w:spacing w:before="120"/>
        <w:jc w:val="both"/>
        <w:rPr>
          <w:rFonts w:cstheme="minorHAnsi"/>
          <w:b/>
          <w:bCs/>
        </w:rPr>
      </w:pPr>
      <w:r w:rsidRPr="00B8199B">
        <w:rPr>
          <w:rFonts w:cstheme="minorHAnsi"/>
          <w:b/>
          <w:bCs/>
        </w:rPr>
        <w:t xml:space="preserve">Mentor Teacher </w:t>
      </w:r>
    </w:p>
    <w:p w14:paraId="3EE23924" w14:textId="77777777" w:rsidR="00C95C6E" w:rsidRDefault="00C95C6E" w:rsidP="00C95C6E">
      <w:pPr>
        <w:spacing w:before="120"/>
        <w:jc w:val="both"/>
        <w:rPr>
          <w:rFonts w:cstheme="minorHAnsi"/>
        </w:rPr>
      </w:pPr>
      <w:r>
        <w:rPr>
          <w:rFonts w:cstheme="minorHAnsi"/>
        </w:rPr>
        <w:t xml:space="preserve">(0.05 [% of time release, per graduate] x ([Classroom Level 2, Range 6 classification </w:t>
      </w:r>
      <w:proofErr w:type="gramStart"/>
      <w:r>
        <w:rPr>
          <w:rFonts w:cstheme="minorHAnsi"/>
        </w:rPr>
        <w:t>salary]+</w:t>
      </w:r>
      <w:proofErr w:type="gramEnd"/>
      <w:r>
        <w:rPr>
          <w:rFonts w:cstheme="minorHAnsi"/>
        </w:rPr>
        <w:t>[Oncosts]) x [FTE])</w:t>
      </w:r>
    </w:p>
    <w:p w14:paraId="07B6DE0B" w14:textId="77777777" w:rsidR="00C95C6E" w:rsidRDefault="00C95C6E" w:rsidP="00C95C6E">
      <w:pPr>
        <w:pStyle w:val="Heading3"/>
      </w:pPr>
      <w:r>
        <w:t>Year Two</w:t>
      </w:r>
    </w:p>
    <w:p w14:paraId="0D70F5CF" w14:textId="77777777" w:rsidR="00C95C6E" w:rsidRPr="005C0A81" w:rsidRDefault="00C95C6E" w:rsidP="00C95C6E">
      <w:pPr>
        <w:spacing w:before="120"/>
        <w:jc w:val="both"/>
        <w:rPr>
          <w:rFonts w:cstheme="minorHAnsi"/>
          <w:b/>
          <w:bCs/>
        </w:rPr>
      </w:pPr>
      <w:r>
        <w:rPr>
          <w:rFonts w:cstheme="minorHAnsi"/>
          <w:b/>
          <w:bCs/>
        </w:rPr>
        <w:t>Graduate Teacher</w:t>
      </w:r>
    </w:p>
    <w:p w14:paraId="4192C750" w14:textId="77777777" w:rsidR="00C95C6E" w:rsidRDefault="00C95C6E" w:rsidP="00C95C6E">
      <w:pPr>
        <w:spacing w:before="120"/>
        <w:jc w:val="both"/>
        <w:rPr>
          <w:rFonts w:cstheme="minorHAnsi"/>
        </w:rPr>
      </w:pPr>
      <w:r>
        <w:rPr>
          <w:rFonts w:cstheme="minorHAnsi"/>
        </w:rPr>
        <w:t xml:space="preserve">(0.10 [% of additional time release] x ([Classroom Level 2, Range 4 classification </w:t>
      </w:r>
      <w:proofErr w:type="gramStart"/>
      <w:r>
        <w:rPr>
          <w:rFonts w:cstheme="minorHAnsi"/>
        </w:rPr>
        <w:t>salary]+</w:t>
      </w:r>
      <w:proofErr w:type="gramEnd"/>
      <w:r>
        <w:rPr>
          <w:rFonts w:cstheme="minorHAnsi"/>
        </w:rPr>
        <w:t>[Oncosts]) x [FTE])</w:t>
      </w:r>
    </w:p>
    <w:p w14:paraId="36F51BFC" w14:textId="77777777" w:rsidR="00C95C6E" w:rsidRPr="00504A00" w:rsidRDefault="00C95C6E" w:rsidP="00C95C6E">
      <w:pPr>
        <w:spacing w:before="120"/>
        <w:jc w:val="both"/>
        <w:rPr>
          <w:rFonts w:cstheme="minorHAnsi"/>
          <w:b/>
          <w:bCs/>
        </w:rPr>
      </w:pPr>
      <w:r w:rsidRPr="00504A00">
        <w:rPr>
          <w:rFonts w:cstheme="minorHAnsi"/>
          <w:b/>
          <w:bCs/>
        </w:rPr>
        <w:t>Mentor Teacher</w:t>
      </w:r>
    </w:p>
    <w:p w14:paraId="743F56CE" w14:textId="389F5798" w:rsidR="00C95C6E" w:rsidRDefault="00C95C6E" w:rsidP="00C95C6E">
      <w:pPr>
        <w:spacing w:before="120"/>
        <w:jc w:val="both"/>
        <w:rPr>
          <w:rFonts w:cstheme="minorHAnsi"/>
        </w:rPr>
      </w:pPr>
      <w:r>
        <w:rPr>
          <w:rFonts w:cstheme="minorHAnsi"/>
        </w:rPr>
        <w:t xml:space="preserve">(0.05 [% of additional time release] x ([Range 2 Level 6 classroom teacher </w:t>
      </w:r>
      <w:proofErr w:type="gramStart"/>
      <w:r>
        <w:rPr>
          <w:rFonts w:cstheme="minorHAnsi"/>
        </w:rPr>
        <w:t>salary]+</w:t>
      </w:r>
      <w:proofErr w:type="gramEnd"/>
      <w:r>
        <w:rPr>
          <w:rFonts w:cstheme="minorHAnsi"/>
        </w:rPr>
        <w:t xml:space="preserve">[Oncosts]) </w:t>
      </w:r>
    </w:p>
    <w:p w14:paraId="3CF208E2" w14:textId="77777777" w:rsidR="00C95C6E" w:rsidRDefault="00C95C6E" w:rsidP="00C95C6E">
      <w:pPr>
        <w:spacing w:after="0"/>
        <w:rPr>
          <w:rFonts w:ascii="VIC-Bold" w:eastAsia="Times New Roman" w:hAnsi="VIC-Bold" w:cs="Times New Roman"/>
          <w:b/>
          <w:bCs/>
          <w:color w:val="011A3C"/>
          <w:sz w:val="27"/>
          <w:szCs w:val="27"/>
          <w:lang w:val="en" w:eastAsia="en-AU"/>
        </w:rPr>
      </w:pPr>
      <w:r>
        <w:rPr>
          <w:rFonts w:ascii="VIC-Bold" w:eastAsia="Times New Roman" w:hAnsi="VIC-Bold" w:cs="Times New Roman"/>
          <w:b/>
          <w:bCs/>
          <w:color w:val="011A3C"/>
          <w:sz w:val="27"/>
          <w:szCs w:val="27"/>
          <w:lang w:val="en" w:eastAsia="en-AU"/>
        </w:rPr>
        <w:t xml:space="preserve">TFYTC Hub Schools </w:t>
      </w:r>
    </w:p>
    <w:p w14:paraId="2C4B9D3F" w14:textId="77777777" w:rsidR="00C95C6E" w:rsidRPr="008A6CE0" w:rsidRDefault="00C95C6E" w:rsidP="00C95C6E">
      <w:pPr>
        <w:spacing w:after="0"/>
        <w:rPr>
          <w:rFonts w:cstheme="minorHAnsi"/>
        </w:rPr>
      </w:pPr>
      <w:r w:rsidRPr="008A6CE0">
        <w:rPr>
          <w:rFonts w:cstheme="minorHAnsi"/>
        </w:rPr>
        <w:t>TFYTC Hub Schools are funded to provide a base for participants and host professional learning and alliance networking meetings. Funds will be used for the provision of resource and technical support, catering, and a bursary for professional learning available to all school staff.</w:t>
      </w:r>
    </w:p>
    <w:p w14:paraId="6BDC36E0" w14:textId="77777777" w:rsidR="00C95C6E" w:rsidRPr="008A6CE0" w:rsidRDefault="00C95C6E" w:rsidP="00C95C6E">
      <w:pPr>
        <w:spacing w:after="0"/>
        <w:contextualSpacing/>
        <w:jc w:val="both"/>
        <w:rPr>
          <w:rFonts w:cstheme="minorHAnsi"/>
        </w:rPr>
      </w:pPr>
    </w:p>
    <w:p w14:paraId="7A322A08" w14:textId="53F030D1" w:rsidR="00C95C6E" w:rsidRPr="008A6CE0" w:rsidRDefault="00331ED3" w:rsidP="00C95C6E">
      <w:pPr>
        <w:spacing w:after="0"/>
        <w:rPr>
          <w:rFonts w:cstheme="minorHAnsi"/>
        </w:rPr>
      </w:pPr>
      <w:r>
        <w:rPr>
          <w:rFonts w:cstheme="minorHAnsi"/>
        </w:rPr>
        <w:t>Twelve</w:t>
      </w:r>
      <w:r w:rsidR="00C95C6E" w:rsidRPr="008A6CE0">
        <w:rPr>
          <w:rFonts w:cstheme="minorHAnsi"/>
        </w:rPr>
        <w:t xml:space="preserve"> schools, distributed across the three Pilot areas of Inner Gippsland, </w:t>
      </w:r>
      <w:proofErr w:type="gramStart"/>
      <w:r w:rsidR="00C95C6E" w:rsidRPr="008A6CE0">
        <w:rPr>
          <w:rFonts w:cstheme="minorHAnsi"/>
        </w:rPr>
        <w:t>North Eastern</w:t>
      </w:r>
      <w:proofErr w:type="gramEnd"/>
      <w:r w:rsidR="00C95C6E" w:rsidRPr="008A6CE0">
        <w:rPr>
          <w:rFonts w:cstheme="minorHAnsi"/>
        </w:rPr>
        <w:t xml:space="preserve"> Melbourne and Western Melbourne, have been selected through an Expression of Interest (EOI) process for the duration of the Pilot (2021 – 2023). </w:t>
      </w:r>
    </w:p>
    <w:p w14:paraId="71835C14" w14:textId="77777777" w:rsidR="00C95C6E" w:rsidRPr="008A6CE0" w:rsidRDefault="00C95C6E" w:rsidP="00C95C6E">
      <w:pPr>
        <w:spacing w:after="0"/>
        <w:rPr>
          <w:rFonts w:cstheme="minorHAnsi"/>
        </w:rPr>
      </w:pPr>
    </w:p>
    <w:p w14:paraId="5770701D" w14:textId="77777777" w:rsidR="00C95C6E" w:rsidRPr="008A6CE0" w:rsidRDefault="00C95C6E" w:rsidP="00C95C6E">
      <w:pPr>
        <w:spacing w:after="0"/>
        <w:rPr>
          <w:rFonts w:cstheme="minorHAnsi"/>
        </w:rPr>
      </w:pPr>
      <w:r w:rsidRPr="008A6CE0">
        <w:rPr>
          <w:rFonts w:cstheme="minorHAnsi"/>
        </w:rPr>
        <w:t>This is a cash allocation for all participating Hub Schools at $23,000 for the 2021 school year, $34,500 for the 2022 school year and $11,500 for the 2023 school year which will be paid through the Curriculum Support Line.</w:t>
      </w:r>
    </w:p>
    <w:p w14:paraId="0F89E453" w14:textId="77777777" w:rsidR="00C95C6E" w:rsidRPr="00E14C13" w:rsidRDefault="00C95C6E" w:rsidP="00C95C6E">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Pr>
          <w:rFonts w:ascii="VIC-Bold" w:eastAsia="Times New Roman" w:hAnsi="VIC-Bold" w:cs="Times New Roman"/>
          <w:b/>
          <w:bCs/>
          <w:color w:val="011A3C"/>
          <w:sz w:val="27"/>
          <w:szCs w:val="27"/>
          <w:lang w:val="en" w:eastAsia="en-AU"/>
        </w:rPr>
        <w:t>F</w:t>
      </w:r>
      <w:r w:rsidRPr="00E14C13">
        <w:rPr>
          <w:rFonts w:ascii="VIC-Bold" w:eastAsia="Times New Roman" w:hAnsi="VIC-Bold" w:cs="Times New Roman"/>
          <w:b/>
          <w:bCs/>
          <w:color w:val="011A3C"/>
          <w:sz w:val="27"/>
          <w:szCs w:val="27"/>
          <w:lang w:val="en" w:eastAsia="en-AU"/>
        </w:rPr>
        <w:t xml:space="preserve">urther information </w:t>
      </w:r>
    </w:p>
    <w:p w14:paraId="38090B2F" w14:textId="77777777" w:rsidR="00C95C6E" w:rsidRDefault="00C95C6E" w:rsidP="00C95C6E">
      <w:r>
        <w:rPr>
          <w:rFonts w:cstheme="minorHAnsi"/>
        </w:rPr>
        <w:lastRenderedPageBreak/>
        <w:t xml:space="preserve">For  further information contact </w:t>
      </w:r>
      <w:hyperlink r:id="rId160" w:history="1">
        <w:r w:rsidRPr="00355902">
          <w:rPr>
            <w:rStyle w:val="Hyperlink"/>
            <w:rFonts w:ascii="Calibri" w:hAnsi="Calibri" w:cs="Calibri"/>
            <w:sz w:val="21"/>
            <w:szCs w:val="21"/>
          </w:rPr>
          <w:t>graduate.induction@education.vic.gov.au</w:t>
        </w:r>
      </w:hyperlink>
      <w:r>
        <w:rPr>
          <w:rStyle w:val="Hyperlink"/>
          <w:rFonts w:ascii="Calibri" w:hAnsi="Calibri" w:cs="Calibri"/>
          <w:sz w:val="21"/>
          <w:szCs w:val="21"/>
        </w:rPr>
        <w:t xml:space="preserve"> or visit </w:t>
      </w:r>
      <w:hyperlink r:id="rId161" w:anchor=":~:text=%20Transforming%20the%20first%20years%20of%20the%20teaching,Pilot,%20graduate...%204%20Upcoming%20resources.%20%20More" w:history="1">
        <w:r>
          <w:rPr>
            <w:rStyle w:val="Hyperlink"/>
          </w:rPr>
          <w:t>Transforming the first years of the teaching career (education.vic.gov.au)</w:t>
        </w:r>
      </w:hyperlink>
    </w:p>
    <w:p w14:paraId="7A6D9D55" w14:textId="0F7183FD" w:rsidR="000073BE" w:rsidRDefault="000073BE">
      <w:pPr>
        <w:rPr>
          <w:rFonts w:asciiTheme="majorHAnsi" w:eastAsia="Times New Roman" w:hAnsiTheme="majorHAnsi" w:cstheme="majorBidi"/>
          <w:b/>
          <w:color w:val="2F5496" w:themeColor="accent1" w:themeShade="BF"/>
          <w:sz w:val="36"/>
          <w:szCs w:val="26"/>
          <w:lang w:val="en" w:eastAsia="en-AU"/>
        </w:rPr>
      </w:pPr>
      <w:r>
        <w:br w:type="page"/>
      </w:r>
    </w:p>
    <w:p w14:paraId="1608BFE6" w14:textId="034BB260" w:rsidR="00517905" w:rsidRPr="00085B08" w:rsidRDefault="00517905" w:rsidP="004B385F">
      <w:pPr>
        <w:pStyle w:val="Heading2"/>
      </w:pPr>
      <w:bookmarkStart w:id="118" w:name="_Toc94698047"/>
      <w:bookmarkEnd w:id="116"/>
      <w:r w:rsidRPr="00085B08">
        <w:lastRenderedPageBreak/>
        <w:t>Inclusion Outreach Coaching (IOC) initiative</w:t>
      </w:r>
      <w:r>
        <w:t xml:space="preserve"> (Reference 136)</w:t>
      </w:r>
      <w:bookmarkEnd w:id="118"/>
    </w:p>
    <w:p w14:paraId="7B354C44" w14:textId="77777777" w:rsidR="008A6CE0" w:rsidRDefault="008A6CE0" w:rsidP="00517905">
      <w:pPr>
        <w:rPr>
          <w:b/>
        </w:rPr>
      </w:pPr>
    </w:p>
    <w:p w14:paraId="68B69752" w14:textId="45DAEFFB" w:rsidR="00517905" w:rsidRPr="008A6CE0" w:rsidRDefault="00517905" w:rsidP="008A6CE0">
      <w:pPr>
        <w:rPr>
          <w:b/>
          <w:bCs/>
        </w:rPr>
      </w:pPr>
      <w:r w:rsidRPr="008A6CE0">
        <w:rPr>
          <w:b/>
          <w:bCs/>
        </w:rPr>
        <w:t>Program Description</w:t>
      </w:r>
    </w:p>
    <w:p w14:paraId="3FD80A8B" w14:textId="0A863604" w:rsidR="00517905" w:rsidRDefault="00517905" w:rsidP="00517905">
      <w:pPr>
        <w:jc w:val="both"/>
      </w:pPr>
      <w:r>
        <w:t xml:space="preserve">The Inclusion </w:t>
      </w:r>
      <w:bookmarkStart w:id="119" w:name="_Hlk72146554"/>
      <w:r>
        <w:t xml:space="preserve">Outreach Coaching (IOC) initiative </w:t>
      </w:r>
      <w:bookmarkEnd w:id="119"/>
      <w:r>
        <w:t xml:space="preserve">will provide funding to all government specialist schools to employ a full time Inclusion Outreach Coach, </w:t>
      </w:r>
      <w:r w:rsidR="00C8414A">
        <w:t>(</w:t>
      </w:r>
      <w:r>
        <w:t>for five days a week</w:t>
      </w:r>
      <w:r w:rsidR="00C8414A">
        <w:t>)</w:t>
      </w:r>
    </w:p>
    <w:p w14:paraId="5E194399" w14:textId="77777777" w:rsidR="00517905" w:rsidRDefault="00517905" w:rsidP="00517905">
      <w:pPr>
        <w:jc w:val="both"/>
      </w:pPr>
      <w:r>
        <w:t>SRP funding will be provided to specialist schools to cover the salary of the Inclusion Outreach Coach. All schools will receive funding to employ an Inclusion Outreach Coach at 1.0 FTE.</w:t>
      </w:r>
    </w:p>
    <w:p w14:paraId="0A431AE7" w14:textId="23E85F7B" w:rsidR="00517905" w:rsidRDefault="00517905" w:rsidP="00517905">
      <w:pPr>
        <w:jc w:val="both"/>
      </w:pPr>
      <w:r w:rsidRPr="00FE4C45">
        <w:t xml:space="preserve">Inclusion Outreach Coaches are employed through specialist schools </w:t>
      </w:r>
      <w:r>
        <w:t xml:space="preserve">and </w:t>
      </w:r>
      <w:r w:rsidRPr="00FE4C45">
        <w:t xml:space="preserve">provide strategically coordinated capability building opportunities to mainstream schools including whole-of-school training, in-class coaching and individual teacher support through school-to-school partnerships and collaborative learning. In this way, specialist and mainstream schools are encouraged to share resources, </w:t>
      </w:r>
      <w:proofErr w:type="gramStart"/>
      <w:r w:rsidRPr="00FE4C45">
        <w:t>knowledge</w:t>
      </w:r>
      <w:proofErr w:type="gramEnd"/>
      <w:r w:rsidRPr="00FE4C45">
        <w:t xml:space="preserve"> and skills in a two-way exchange of expertise that extends current practice</w:t>
      </w:r>
      <w:r w:rsidR="00C8414A">
        <w:t>.</w:t>
      </w:r>
    </w:p>
    <w:p w14:paraId="4B6BCCFC" w14:textId="77777777" w:rsidR="00517905" w:rsidRDefault="00517905" w:rsidP="00517905">
      <w:pPr>
        <w:rPr>
          <w:b/>
        </w:rPr>
      </w:pPr>
      <w:r>
        <w:rPr>
          <w:b/>
        </w:rPr>
        <w:t>Eligibility</w:t>
      </w:r>
    </w:p>
    <w:p w14:paraId="01A3BAD0" w14:textId="77777777" w:rsidR="00517905" w:rsidRPr="00C116FE" w:rsidRDefault="00517905" w:rsidP="00117C15">
      <w:pPr>
        <w:rPr>
          <w:b/>
          <w:bCs/>
        </w:rPr>
      </w:pPr>
      <w:r w:rsidRPr="00C116FE">
        <w:rPr>
          <w:b/>
          <w:bCs/>
        </w:rPr>
        <w:t>2021</w:t>
      </w:r>
    </w:p>
    <w:p w14:paraId="01427A2F" w14:textId="77777777" w:rsidR="00517905" w:rsidRDefault="00517905" w:rsidP="00517905">
      <w:r>
        <w:t xml:space="preserve">Funding in 2021 will be provided to all government specialist schools in the Bayside-Peninsula, </w:t>
      </w:r>
      <w:proofErr w:type="gramStart"/>
      <w:r>
        <w:t>Barwon</w:t>
      </w:r>
      <w:proofErr w:type="gramEnd"/>
      <w:r>
        <w:t xml:space="preserve"> and Loddon-Campaspe Areas. Schools do not have to apply for funding. </w:t>
      </w:r>
    </w:p>
    <w:p w14:paraId="6E560E87" w14:textId="255B76CD" w:rsidR="00517905" w:rsidRDefault="00517905" w:rsidP="00117C15">
      <w:pPr>
        <w:rPr>
          <w:b/>
          <w:bCs/>
        </w:rPr>
      </w:pPr>
      <w:r w:rsidRPr="00C116FE">
        <w:rPr>
          <w:b/>
          <w:bCs/>
        </w:rPr>
        <w:t xml:space="preserve">2022 </w:t>
      </w:r>
    </w:p>
    <w:p w14:paraId="1C17A9B0" w14:textId="77777777" w:rsidR="00117C15" w:rsidRDefault="00117C15" w:rsidP="00117C15">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t xml:space="preserve">Funding in 2022 will be provided to all government specialist schools in the Central Highlands, </w:t>
      </w:r>
      <w:proofErr w:type="gramStart"/>
      <w:r>
        <w:t>Mallee</w:t>
      </w:r>
      <w:proofErr w:type="gramEnd"/>
      <w:r>
        <w:t xml:space="preserve"> and Outer Eastern Melbourne Areas. Schools do not have to apply for funding.</w:t>
      </w:r>
    </w:p>
    <w:p w14:paraId="7F7424DC" w14:textId="35343A26" w:rsidR="00117C15" w:rsidRPr="00C116FE" w:rsidRDefault="00117C15" w:rsidP="00117C15">
      <w:pPr>
        <w:rPr>
          <w:b/>
          <w:bCs/>
        </w:rPr>
      </w:pPr>
      <w:r>
        <w:rPr>
          <w:b/>
          <w:bCs/>
        </w:rPr>
        <w:t>2023 and beyond</w:t>
      </w:r>
    </w:p>
    <w:p w14:paraId="767831E2" w14:textId="59D2EFCC" w:rsidR="00517905" w:rsidRDefault="00517905" w:rsidP="00517905">
      <w:pPr>
        <w:rPr>
          <w:b/>
        </w:rPr>
      </w:pPr>
      <w:r>
        <w:t xml:space="preserve">All government specialist schools will be funded through this initiative. </w:t>
      </w:r>
      <w:r w:rsidRPr="0070549E">
        <w:t xml:space="preserve">Funding will </w:t>
      </w:r>
      <w:r>
        <w:t xml:space="preserve">be </w:t>
      </w:r>
      <w:r w:rsidRPr="0070549E">
        <w:t>progressively rolled out to</w:t>
      </w:r>
      <w:r>
        <w:t xml:space="preserve"> all</w:t>
      </w:r>
      <w:r w:rsidRPr="0070549E">
        <w:t xml:space="preserve"> </w:t>
      </w:r>
      <w:r>
        <w:t>D</w:t>
      </w:r>
      <w:r w:rsidR="00C8414A">
        <w:t>epartment</w:t>
      </w:r>
      <w:r>
        <w:t xml:space="preserve"> </w:t>
      </w:r>
      <w:r w:rsidRPr="0070549E">
        <w:t xml:space="preserve">Areas </w:t>
      </w:r>
      <w:r>
        <w:t>by</w:t>
      </w:r>
      <w:r w:rsidRPr="0070549E">
        <w:t xml:space="preserve"> 202</w:t>
      </w:r>
      <w:r>
        <w:t>5</w:t>
      </w:r>
      <w:r w:rsidRPr="0070549E">
        <w:t>.</w:t>
      </w:r>
    </w:p>
    <w:p w14:paraId="7C1E9EB6" w14:textId="77777777" w:rsidR="00517905" w:rsidRDefault="00517905" w:rsidP="00517905">
      <w:pPr>
        <w:rPr>
          <w:b/>
        </w:rPr>
      </w:pPr>
      <w:r>
        <w:rPr>
          <w:b/>
        </w:rPr>
        <w:t>Funding allocation</w:t>
      </w:r>
    </w:p>
    <w:p w14:paraId="3DBBB6CF" w14:textId="77777777" w:rsidR="00517905" w:rsidRDefault="00517905" w:rsidP="00517905">
      <w:pPr>
        <w:jc w:val="both"/>
      </w:pPr>
      <w:r>
        <w:t>SRP funding will be provided to cover the salary of the Inclusion Outreach Coach.</w:t>
      </w:r>
    </w:p>
    <w:p w14:paraId="6561056E" w14:textId="06B32D8E" w:rsidR="00517905" w:rsidRDefault="00517905" w:rsidP="00517905">
      <w:pPr>
        <w:jc w:val="both"/>
      </w:pPr>
      <w:r>
        <w:t>All specialist schools will receive a credit</w:t>
      </w:r>
      <w:r w:rsidR="008254A8">
        <w:t xml:space="preserve"> </w:t>
      </w:r>
      <w:r>
        <w:t xml:space="preserve">allocation of 1.0 FTE for the Inclusion Outreach Coach. Allocations will be adjusted dependant on the school term that they </w:t>
      </w:r>
      <w:proofErr w:type="gramStart"/>
      <w:r>
        <w:t>enter into</w:t>
      </w:r>
      <w:proofErr w:type="gramEnd"/>
      <w:r>
        <w:t xml:space="preserve"> the initiative.</w:t>
      </w:r>
    </w:p>
    <w:p w14:paraId="561A2BD2" w14:textId="77777777" w:rsidR="00517905" w:rsidRPr="009654D6" w:rsidRDefault="00517905" w:rsidP="00517905">
      <w:pPr>
        <w:rPr>
          <w:b/>
        </w:rPr>
      </w:pPr>
      <w:r w:rsidRPr="00705596">
        <w:rPr>
          <w:b/>
        </w:rPr>
        <w:t>Calculation</w:t>
      </w:r>
    </w:p>
    <w:p w14:paraId="450FEF7B" w14:textId="77777777" w:rsidR="00517905" w:rsidRPr="007E276A" w:rsidRDefault="00517905" w:rsidP="00517905">
      <w:pPr>
        <w:spacing w:after="0" w:line="240" w:lineRule="auto"/>
        <w:rPr>
          <w:u w:val="single"/>
          <w:lang w:eastAsia="en-AU"/>
        </w:rPr>
      </w:pPr>
      <w:r>
        <w:rPr>
          <w:u w:val="single"/>
          <w:lang w:eastAsia="en-AU"/>
        </w:rPr>
        <w:t>Funding C</w:t>
      </w:r>
      <w:r w:rsidRPr="007E276A">
        <w:rPr>
          <w:u w:val="single"/>
          <w:lang w:eastAsia="en-AU"/>
        </w:rPr>
        <w:t>alculation</w:t>
      </w:r>
    </w:p>
    <w:p w14:paraId="0F631382" w14:textId="77777777" w:rsidR="00517905" w:rsidRDefault="00517905" w:rsidP="00517905">
      <w:pPr>
        <w:spacing w:after="0" w:line="240" w:lineRule="auto"/>
        <w:rPr>
          <w:lang w:eastAsia="en-AU"/>
        </w:rPr>
      </w:pPr>
    </w:p>
    <w:p w14:paraId="66F02330" w14:textId="77777777" w:rsidR="00517905" w:rsidRDefault="00517905" w:rsidP="00517905">
      <w:pPr>
        <w:spacing w:after="0" w:line="240" w:lineRule="auto"/>
        <w:rPr>
          <w:lang w:eastAsia="en-AU"/>
        </w:rPr>
      </w:pPr>
    </w:p>
    <w:p w14:paraId="2582D4C9" w14:textId="6DD30027" w:rsidR="00517905" w:rsidRDefault="00517905" w:rsidP="00F66851">
      <w:pPr>
        <w:pStyle w:val="ListParagraph"/>
        <w:numPr>
          <w:ilvl w:val="0"/>
          <w:numId w:val="162"/>
        </w:numPr>
        <w:spacing w:after="0" w:line="240" w:lineRule="auto"/>
        <w:rPr>
          <w:lang w:eastAsia="en-AU"/>
        </w:rPr>
      </w:pPr>
      <w:r>
        <w:rPr>
          <w:lang w:eastAsia="en-AU"/>
        </w:rPr>
        <w:t>Rate = $</w:t>
      </w:r>
      <w:r w:rsidRPr="00D3741D">
        <w:rPr>
          <w:lang w:eastAsia="en-AU"/>
        </w:rPr>
        <w:t xml:space="preserve"> $</w:t>
      </w:r>
      <w:r w:rsidR="00ED2F0A">
        <w:rPr>
          <w:lang w:eastAsia="en-AU"/>
        </w:rPr>
        <w:t>145,119</w:t>
      </w:r>
    </w:p>
    <w:p w14:paraId="2729EF86" w14:textId="3C13A443" w:rsidR="00517905" w:rsidRPr="00F85B01" w:rsidRDefault="00517905" w:rsidP="00F66851">
      <w:pPr>
        <w:pStyle w:val="ListParagraph"/>
        <w:numPr>
          <w:ilvl w:val="0"/>
          <w:numId w:val="162"/>
        </w:numPr>
        <w:spacing w:after="0" w:line="240" w:lineRule="auto"/>
        <w:rPr>
          <w:rFonts w:ascii="Calibri" w:eastAsia="Times New Roman" w:hAnsi="Calibri" w:cs="Calibri"/>
          <w:color w:val="000000"/>
          <w:lang w:eastAsia="en-AU"/>
        </w:rPr>
      </w:pPr>
      <w:r w:rsidRPr="00F85B01">
        <w:rPr>
          <w:rFonts w:ascii="Calibri" w:eastAsia="Times New Roman" w:hAnsi="Calibri" w:cs="Calibri"/>
          <w:color w:val="000000"/>
          <w:lang w:eastAsia="en-AU"/>
        </w:rPr>
        <w:t>The funding rate is based on the annualised Midpoint of a</w:t>
      </w:r>
      <w:r>
        <w:rPr>
          <w:rFonts w:ascii="Calibri" w:eastAsia="Times New Roman" w:hAnsi="Calibri" w:cs="Calibri"/>
          <w:color w:val="000000"/>
          <w:lang w:eastAsia="en-AU"/>
        </w:rPr>
        <w:t xml:space="preserve"> </w:t>
      </w:r>
      <w:r w:rsidR="00117C15">
        <w:rPr>
          <w:rFonts w:ascii="Calibri" w:eastAsia="Times New Roman" w:hAnsi="Calibri" w:cs="Calibri"/>
          <w:color w:val="000000"/>
          <w:lang w:eastAsia="en-AU"/>
        </w:rPr>
        <w:t>learning specialist</w:t>
      </w:r>
      <w:r>
        <w:rPr>
          <w:rFonts w:ascii="Calibri" w:eastAsia="Times New Roman" w:hAnsi="Calibri" w:cs="Calibri"/>
          <w:color w:val="000000"/>
          <w:lang w:eastAsia="en-AU"/>
        </w:rPr>
        <w:t xml:space="preserve"> </w:t>
      </w:r>
      <w:r w:rsidRPr="00F85B01">
        <w:rPr>
          <w:rFonts w:ascii="Calibri" w:eastAsia="Times New Roman" w:hAnsi="Calibri" w:cs="Calibri"/>
          <w:color w:val="000000"/>
          <w:lang w:eastAsia="en-AU"/>
        </w:rPr>
        <w:t xml:space="preserve">position, Level </w:t>
      </w:r>
      <w:r>
        <w:rPr>
          <w:rFonts w:ascii="Calibri" w:eastAsia="Times New Roman" w:hAnsi="Calibri" w:cs="Calibri"/>
          <w:color w:val="000000"/>
          <w:lang w:eastAsia="en-AU"/>
        </w:rPr>
        <w:t>3</w:t>
      </w:r>
      <w:r w:rsidRPr="00F85B01">
        <w:rPr>
          <w:rFonts w:ascii="Calibri" w:eastAsia="Times New Roman" w:hAnsi="Calibri" w:cs="Calibri"/>
          <w:color w:val="000000"/>
          <w:lang w:eastAsia="en-AU"/>
        </w:rPr>
        <w:t xml:space="preserve"> </w:t>
      </w:r>
      <w:r w:rsidRPr="006754EE">
        <w:rPr>
          <w:rFonts w:ascii="Calibri" w:eastAsia="Times New Roman" w:hAnsi="Calibri" w:cs="Calibri"/>
          <w:color w:val="000000"/>
          <w:lang w:eastAsia="en-AU"/>
        </w:rPr>
        <w:t xml:space="preserve">as per the VGSA 2017 Agreement </w:t>
      </w:r>
      <w:r w:rsidRPr="00F85B01">
        <w:rPr>
          <w:rFonts w:ascii="Calibri" w:eastAsia="Times New Roman" w:hAnsi="Calibri" w:cs="Calibri"/>
          <w:color w:val="000000"/>
          <w:lang w:eastAsia="en-AU"/>
        </w:rPr>
        <w:t>(including school SRP on costs).</w:t>
      </w:r>
      <w:r>
        <w:rPr>
          <w:rFonts w:ascii="Calibri" w:eastAsia="Times New Roman" w:hAnsi="Calibri" w:cs="Calibri"/>
          <w:color w:val="000000"/>
          <w:lang w:eastAsia="en-AU"/>
        </w:rPr>
        <w:t xml:space="preserve"> </w:t>
      </w:r>
    </w:p>
    <w:p w14:paraId="0ED6AC9E" w14:textId="77777777" w:rsidR="00517905" w:rsidRDefault="00517905" w:rsidP="00517905">
      <w:pPr>
        <w:spacing w:after="0" w:line="240" w:lineRule="auto"/>
        <w:rPr>
          <w:rFonts w:ascii="Calibri" w:eastAsia="Times New Roman" w:hAnsi="Calibri" w:cs="Calibri"/>
          <w:color w:val="000000"/>
          <w:lang w:eastAsia="en-AU"/>
        </w:rPr>
      </w:pPr>
    </w:p>
    <w:p w14:paraId="5CA8E112" w14:textId="77777777" w:rsidR="00517905" w:rsidRDefault="00517905" w:rsidP="00517905">
      <w:pPr>
        <w:spacing w:after="0" w:line="240" w:lineRule="auto"/>
        <w:rPr>
          <w:rFonts w:ascii="Calibri" w:eastAsia="Times New Roman" w:hAnsi="Calibri" w:cs="Calibri"/>
          <w:color w:val="000000"/>
          <w:u w:val="single"/>
          <w:lang w:eastAsia="en-AU"/>
        </w:rPr>
      </w:pPr>
      <w:r>
        <w:rPr>
          <w:rFonts w:ascii="Calibri" w:eastAsia="Times New Roman" w:hAnsi="Calibri" w:cs="Calibri"/>
          <w:color w:val="000000"/>
          <w:u w:val="single"/>
          <w:lang w:eastAsia="en-AU"/>
        </w:rPr>
        <w:t>Term Allocation Adjustment</w:t>
      </w:r>
    </w:p>
    <w:p w14:paraId="55CF47CE" w14:textId="77777777" w:rsidR="00517905" w:rsidRPr="0053374E" w:rsidRDefault="00517905" w:rsidP="00517905">
      <w:pPr>
        <w:spacing w:after="0" w:line="240" w:lineRule="auto"/>
        <w:rPr>
          <w:rFonts w:ascii="Calibri" w:eastAsia="Times New Roman" w:hAnsi="Calibri" w:cs="Calibri"/>
          <w:color w:val="000000"/>
          <w:lang w:eastAsia="en-AU"/>
        </w:rPr>
      </w:pPr>
      <w:r w:rsidRPr="0053374E">
        <w:rPr>
          <w:rFonts w:ascii="Calibri" w:eastAsia="Times New Roman" w:hAnsi="Calibri" w:cs="Calibri"/>
          <w:color w:val="000000"/>
          <w:lang w:eastAsia="en-AU"/>
        </w:rPr>
        <w:t>Depending on when your rollout period is, your annual allocation will also be adjusted.</w:t>
      </w:r>
    </w:p>
    <w:p w14:paraId="0C0282A1" w14:textId="0C4655BB" w:rsidR="00517905" w:rsidRPr="0053374E" w:rsidRDefault="008254A8" w:rsidP="00517905">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xml:space="preserve">Refer to </w:t>
      </w:r>
      <w:proofErr w:type="gramStart"/>
      <w:r>
        <w:rPr>
          <w:rFonts w:ascii="Calibri" w:eastAsia="Times New Roman" w:hAnsi="Calibri" w:cs="Calibri"/>
          <w:color w:val="000000"/>
          <w:lang w:eastAsia="en-AU"/>
        </w:rPr>
        <w:t xml:space="preserve">the </w:t>
      </w:r>
      <w:r w:rsidR="00517905" w:rsidRPr="0053374E">
        <w:rPr>
          <w:rFonts w:ascii="Calibri" w:eastAsia="Times New Roman" w:hAnsi="Calibri" w:cs="Calibri"/>
          <w:color w:val="000000"/>
          <w:lang w:eastAsia="en-AU"/>
        </w:rPr>
        <w:t xml:space="preserve"> below</w:t>
      </w:r>
      <w:proofErr w:type="gramEnd"/>
      <w:r w:rsidR="00517905" w:rsidRPr="0053374E">
        <w:rPr>
          <w:rFonts w:ascii="Calibri" w:eastAsia="Times New Roman" w:hAnsi="Calibri" w:cs="Calibri"/>
          <w:color w:val="000000"/>
          <w:lang w:eastAsia="en-AU"/>
        </w:rPr>
        <w:t xml:space="preserve"> table</w:t>
      </w:r>
      <w:r>
        <w:rPr>
          <w:rFonts w:ascii="Calibri" w:eastAsia="Times New Roman" w:hAnsi="Calibri" w:cs="Calibri"/>
          <w:color w:val="000000"/>
          <w:lang w:eastAsia="en-AU"/>
        </w:rPr>
        <w:t xml:space="preserve"> for further information.</w:t>
      </w:r>
      <w:r w:rsidR="00517905" w:rsidRPr="0053374E">
        <w:rPr>
          <w:rFonts w:ascii="Calibri" w:eastAsia="Times New Roman" w:hAnsi="Calibri" w:cs="Calibri"/>
          <w:color w:val="000000"/>
          <w:lang w:eastAsia="en-AU"/>
        </w:rPr>
        <w:tab/>
      </w:r>
      <w:r w:rsidR="00517905" w:rsidRPr="0053374E">
        <w:rPr>
          <w:rFonts w:ascii="Calibri" w:eastAsia="Times New Roman" w:hAnsi="Calibri" w:cs="Calibri"/>
          <w:color w:val="000000"/>
          <w:lang w:eastAsia="en-AU"/>
        </w:rPr>
        <w:tab/>
      </w:r>
      <w:r w:rsidR="00517905" w:rsidRPr="0053374E">
        <w:rPr>
          <w:rFonts w:ascii="Calibri" w:eastAsia="Times New Roman" w:hAnsi="Calibri" w:cs="Calibri"/>
          <w:color w:val="000000"/>
          <w:lang w:eastAsia="en-AU"/>
        </w:rPr>
        <w:tab/>
      </w:r>
      <w:r w:rsidR="00517905" w:rsidRPr="0053374E">
        <w:rPr>
          <w:rFonts w:ascii="Calibri" w:eastAsia="Times New Roman" w:hAnsi="Calibri" w:cs="Calibri"/>
          <w:color w:val="000000"/>
          <w:lang w:eastAsia="en-AU"/>
        </w:rPr>
        <w:tab/>
      </w:r>
      <w:r w:rsidR="00517905" w:rsidRPr="0053374E">
        <w:rPr>
          <w:rFonts w:ascii="Calibri" w:eastAsia="Times New Roman" w:hAnsi="Calibri" w:cs="Calibri"/>
          <w:color w:val="000000"/>
          <w:lang w:eastAsia="en-AU"/>
        </w:rPr>
        <w:tab/>
      </w:r>
      <w:r w:rsidR="00517905" w:rsidRPr="0053374E">
        <w:rPr>
          <w:rFonts w:ascii="Calibri" w:eastAsia="Times New Roman" w:hAnsi="Calibri" w:cs="Calibri"/>
          <w:color w:val="000000"/>
          <w:lang w:eastAsia="en-AU"/>
        </w:rPr>
        <w:tab/>
      </w:r>
    </w:p>
    <w:tbl>
      <w:tblPr>
        <w:tblW w:w="11653" w:type="dxa"/>
        <w:tblInd w:w="-5" w:type="dxa"/>
        <w:tblLook w:val="04A0" w:firstRow="1" w:lastRow="0" w:firstColumn="1" w:lastColumn="0" w:noHBand="0" w:noVBand="1"/>
      </w:tblPr>
      <w:tblGrid>
        <w:gridCol w:w="1835"/>
        <w:gridCol w:w="2418"/>
        <w:gridCol w:w="2542"/>
        <w:gridCol w:w="2050"/>
        <w:gridCol w:w="222"/>
        <w:gridCol w:w="222"/>
        <w:gridCol w:w="222"/>
        <w:gridCol w:w="236"/>
        <w:gridCol w:w="946"/>
        <w:gridCol w:w="960"/>
      </w:tblGrid>
      <w:tr w:rsidR="00517905" w:rsidRPr="00AF006A" w14:paraId="18368128" w14:textId="77777777" w:rsidTr="00DF01DE">
        <w:trPr>
          <w:trHeight w:val="300"/>
        </w:trPr>
        <w:tc>
          <w:tcPr>
            <w:tcW w:w="1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A1754" w14:textId="77777777" w:rsidR="00517905" w:rsidRPr="00AF006A" w:rsidRDefault="00517905" w:rsidP="00DF01DE">
            <w:pPr>
              <w:spacing w:after="0" w:line="240" w:lineRule="auto"/>
              <w:jc w:val="center"/>
              <w:rPr>
                <w:rFonts w:ascii="Calibri" w:eastAsia="Times New Roman" w:hAnsi="Calibri" w:cs="Calibri"/>
                <w:color w:val="000000"/>
                <w:lang w:eastAsia="en-AU"/>
              </w:rPr>
            </w:pPr>
            <w:r w:rsidRPr="00AF006A">
              <w:rPr>
                <w:rFonts w:ascii="Calibri" w:eastAsia="Times New Roman" w:hAnsi="Calibri" w:cs="Calibri"/>
                <w:color w:val="000000"/>
                <w:lang w:eastAsia="en-AU"/>
              </w:rPr>
              <w:t>Term 1</w:t>
            </w:r>
          </w:p>
        </w:tc>
        <w:tc>
          <w:tcPr>
            <w:tcW w:w="2418" w:type="dxa"/>
            <w:tcBorders>
              <w:top w:val="single" w:sz="4" w:space="0" w:color="auto"/>
              <w:left w:val="nil"/>
              <w:bottom w:val="single" w:sz="4" w:space="0" w:color="auto"/>
              <w:right w:val="single" w:sz="4" w:space="0" w:color="auto"/>
            </w:tcBorders>
            <w:shd w:val="clear" w:color="auto" w:fill="auto"/>
            <w:noWrap/>
            <w:vAlign w:val="bottom"/>
            <w:hideMark/>
          </w:tcPr>
          <w:p w14:paraId="363DDE3D" w14:textId="77777777" w:rsidR="00517905" w:rsidRPr="00AF006A" w:rsidRDefault="00517905" w:rsidP="00DF01DE">
            <w:pPr>
              <w:spacing w:after="0" w:line="240" w:lineRule="auto"/>
              <w:jc w:val="center"/>
              <w:rPr>
                <w:rFonts w:ascii="Calibri" w:eastAsia="Times New Roman" w:hAnsi="Calibri" w:cs="Calibri"/>
                <w:color w:val="000000"/>
                <w:lang w:eastAsia="en-AU"/>
              </w:rPr>
            </w:pPr>
            <w:r w:rsidRPr="00AF006A">
              <w:rPr>
                <w:rFonts w:ascii="Calibri" w:eastAsia="Times New Roman" w:hAnsi="Calibri" w:cs="Calibri"/>
                <w:color w:val="000000"/>
                <w:lang w:eastAsia="en-AU"/>
              </w:rPr>
              <w:t>Term 2</w:t>
            </w:r>
          </w:p>
        </w:tc>
        <w:tc>
          <w:tcPr>
            <w:tcW w:w="2542" w:type="dxa"/>
            <w:tcBorders>
              <w:top w:val="single" w:sz="4" w:space="0" w:color="auto"/>
              <w:left w:val="nil"/>
              <w:bottom w:val="single" w:sz="4" w:space="0" w:color="auto"/>
              <w:right w:val="single" w:sz="4" w:space="0" w:color="auto"/>
            </w:tcBorders>
            <w:shd w:val="clear" w:color="auto" w:fill="auto"/>
            <w:noWrap/>
            <w:vAlign w:val="bottom"/>
            <w:hideMark/>
          </w:tcPr>
          <w:p w14:paraId="7E839323" w14:textId="77777777" w:rsidR="00517905" w:rsidRPr="00AF006A" w:rsidRDefault="00517905" w:rsidP="00DF01DE">
            <w:pPr>
              <w:spacing w:after="0" w:line="240" w:lineRule="auto"/>
              <w:jc w:val="center"/>
              <w:rPr>
                <w:rFonts w:ascii="Calibri" w:eastAsia="Times New Roman" w:hAnsi="Calibri" w:cs="Calibri"/>
                <w:color w:val="000000"/>
                <w:lang w:eastAsia="en-AU"/>
              </w:rPr>
            </w:pPr>
            <w:r w:rsidRPr="00AF006A">
              <w:rPr>
                <w:rFonts w:ascii="Calibri" w:eastAsia="Times New Roman" w:hAnsi="Calibri" w:cs="Calibri"/>
                <w:color w:val="000000"/>
                <w:lang w:eastAsia="en-AU"/>
              </w:rPr>
              <w:t>Term 3</w:t>
            </w:r>
          </w:p>
        </w:tc>
        <w:tc>
          <w:tcPr>
            <w:tcW w:w="2050" w:type="dxa"/>
            <w:tcBorders>
              <w:top w:val="single" w:sz="4" w:space="0" w:color="auto"/>
              <w:left w:val="nil"/>
              <w:bottom w:val="single" w:sz="4" w:space="0" w:color="auto"/>
              <w:right w:val="single" w:sz="4" w:space="0" w:color="auto"/>
            </w:tcBorders>
            <w:shd w:val="clear" w:color="auto" w:fill="auto"/>
            <w:noWrap/>
            <w:vAlign w:val="bottom"/>
            <w:hideMark/>
          </w:tcPr>
          <w:p w14:paraId="18B0A2C6" w14:textId="77777777" w:rsidR="00517905" w:rsidRPr="00AF006A" w:rsidRDefault="00517905" w:rsidP="00DF01DE">
            <w:pPr>
              <w:spacing w:after="0" w:line="240" w:lineRule="auto"/>
              <w:jc w:val="center"/>
              <w:rPr>
                <w:rFonts w:ascii="Calibri" w:eastAsia="Times New Roman" w:hAnsi="Calibri" w:cs="Calibri"/>
                <w:color w:val="000000"/>
                <w:lang w:eastAsia="en-AU"/>
              </w:rPr>
            </w:pPr>
            <w:r w:rsidRPr="00AF006A">
              <w:rPr>
                <w:rFonts w:ascii="Calibri" w:eastAsia="Times New Roman" w:hAnsi="Calibri" w:cs="Calibri"/>
                <w:color w:val="000000"/>
                <w:lang w:eastAsia="en-AU"/>
              </w:rPr>
              <w:t>Term 4</w:t>
            </w:r>
          </w:p>
        </w:tc>
        <w:tc>
          <w:tcPr>
            <w:tcW w:w="222" w:type="dxa"/>
            <w:tcBorders>
              <w:top w:val="nil"/>
              <w:left w:val="nil"/>
              <w:bottom w:val="nil"/>
              <w:right w:val="nil"/>
            </w:tcBorders>
            <w:shd w:val="clear" w:color="auto" w:fill="auto"/>
            <w:noWrap/>
            <w:vAlign w:val="bottom"/>
            <w:hideMark/>
          </w:tcPr>
          <w:p w14:paraId="4B613F8D" w14:textId="77777777" w:rsidR="00517905" w:rsidRPr="00AF006A" w:rsidRDefault="00517905" w:rsidP="00DF01DE">
            <w:pPr>
              <w:spacing w:after="0" w:line="240" w:lineRule="auto"/>
              <w:jc w:val="center"/>
              <w:rPr>
                <w:rFonts w:ascii="Calibri" w:eastAsia="Times New Roman" w:hAnsi="Calibri" w:cs="Calibri"/>
                <w:color w:val="000000"/>
                <w:lang w:eastAsia="en-AU"/>
              </w:rPr>
            </w:pPr>
          </w:p>
        </w:tc>
        <w:tc>
          <w:tcPr>
            <w:tcW w:w="222" w:type="dxa"/>
            <w:tcBorders>
              <w:top w:val="nil"/>
              <w:left w:val="nil"/>
              <w:bottom w:val="nil"/>
              <w:right w:val="nil"/>
            </w:tcBorders>
            <w:shd w:val="clear" w:color="auto" w:fill="auto"/>
            <w:noWrap/>
            <w:vAlign w:val="bottom"/>
            <w:hideMark/>
          </w:tcPr>
          <w:p w14:paraId="6CCFD1D9" w14:textId="77777777" w:rsidR="00517905" w:rsidRPr="00AF006A" w:rsidRDefault="00517905" w:rsidP="00DF01DE">
            <w:pPr>
              <w:spacing w:after="0" w:line="240" w:lineRule="auto"/>
              <w:rPr>
                <w:rFonts w:ascii="Times New Roman" w:eastAsia="Times New Roman" w:hAnsi="Times New Roman" w:cs="Times New Roman"/>
                <w:sz w:val="20"/>
                <w:szCs w:val="20"/>
                <w:lang w:eastAsia="en-AU"/>
              </w:rPr>
            </w:pPr>
          </w:p>
        </w:tc>
        <w:tc>
          <w:tcPr>
            <w:tcW w:w="222" w:type="dxa"/>
            <w:tcBorders>
              <w:top w:val="nil"/>
              <w:left w:val="nil"/>
              <w:bottom w:val="nil"/>
              <w:right w:val="nil"/>
            </w:tcBorders>
            <w:shd w:val="clear" w:color="auto" w:fill="auto"/>
            <w:noWrap/>
            <w:vAlign w:val="bottom"/>
            <w:hideMark/>
          </w:tcPr>
          <w:p w14:paraId="7BB25290" w14:textId="77777777" w:rsidR="00517905" w:rsidRPr="00AF006A" w:rsidRDefault="00517905" w:rsidP="00DF01DE">
            <w:pPr>
              <w:spacing w:after="0" w:line="240" w:lineRule="auto"/>
              <w:rPr>
                <w:rFonts w:ascii="Times New Roman" w:eastAsia="Times New Roman" w:hAnsi="Times New Roman" w:cs="Times New Roman"/>
                <w:sz w:val="20"/>
                <w:szCs w:val="20"/>
                <w:lang w:eastAsia="en-AU"/>
              </w:rPr>
            </w:pPr>
          </w:p>
        </w:tc>
        <w:tc>
          <w:tcPr>
            <w:tcW w:w="236" w:type="dxa"/>
            <w:tcBorders>
              <w:top w:val="nil"/>
              <w:left w:val="nil"/>
              <w:bottom w:val="nil"/>
              <w:right w:val="nil"/>
            </w:tcBorders>
            <w:shd w:val="clear" w:color="auto" w:fill="auto"/>
            <w:noWrap/>
            <w:vAlign w:val="bottom"/>
            <w:hideMark/>
          </w:tcPr>
          <w:p w14:paraId="03164B56" w14:textId="77777777" w:rsidR="00517905" w:rsidRPr="00AF006A" w:rsidRDefault="00517905" w:rsidP="00DF01DE">
            <w:pPr>
              <w:spacing w:after="0" w:line="240" w:lineRule="auto"/>
              <w:rPr>
                <w:rFonts w:ascii="Times New Roman" w:eastAsia="Times New Roman" w:hAnsi="Times New Roman" w:cs="Times New Roman"/>
                <w:sz w:val="20"/>
                <w:szCs w:val="20"/>
                <w:lang w:eastAsia="en-AU"/>
              </w:rPr>
            </w:pPr>
          </w:p>
        </w:tc>
        <w:tc>
          <w:tcPr>
            <w:tcW w:w="946" w:type="dxa"/>
            <w:tcBorders>
              <w:top w:val="nil"/>
              <w:left w:val="nil"/>
              <w:bottom w:val="nil"/>
              <w:right w:val="nil"/>
            </w:tcBorders>
            <w:shd w:val="clear" w:color="auto" w:fill="auto"/>
            <w:noWrap/>
            <w:vAlign w:val="bottom"/>
            <w:hideMark/>
          </w:tcPr>
          <w:p w14:paraId="0954E0D0" w14:textId="77777777" w:rsidR="00517905" w:rsidRPr="00AF006A" w:rsidRDefault="00517905" w:rsidP="00DF01DE">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18413261" w14:textId="77777777" w:rsidR="00517905" w:rsidRPr="00AF006A" w:rsidRDefault="00517905" w:rsidP="00DF01DE">
            <w:pPr>
              <w:spacing w:after="0" w:line="240" w:lineRule="auto"/>
              <w:rPr>
                <w:rFonts w:ascii="Times New Roman" w:eastAsia="Times New Roman" w:hAnsi="Times New Roman" w:cs="Times New Roman"/>
                <w:sz w:val="20"/>
                <w:szCs w:val="20"/>
                <w:lang w:eastAsia="en-AU"/>
              </w:rPr>
            </w:pPr>
          </w:p>
        </w:tc>
      </w:tr>
      <w:tr w:rsidR="00517905" w:rsidRPr="00AF006A" w14:paraId="33254374" w14:textId="77777777" w:rsidTr="00DF01DE">
        <w:trPr>
          <w:trHeight w:val="300"/>
        </w:trPr>
        <w:tc>
          <w:tcPr>
            <w:tcW w:w="1835" w:type="dxa"/>
            <w:tcBorders>
              <w:top w:val="nil"/>
              <w:left w:val="single" w:sz="4" w:space="0" w:color="auto"/>
              <w:bottom w:val="single" w:sz="4" w:space="0" w:color="auto"/>
              <w:right w:val="single" w:sz="4" w:space="0" w:color="auto"/>
            </w:tcBorders>
            <w:shd w:val="clear" w:color="auto" w:fill="auto"/>
            <w:noWrap/>
            <w:vAlign w:val="bottom"/>
            <w:hideMark/>
          </w:tcPr>
          <w:p w14:paraId="7E05A286" w14:textId="77777777" w:rsidR="00517905" w:rsidRPr="00AF006A" w:rsidRDefault="00517905" w:rsidP="00DF01DE">
            <w:pPr>
              <w:spacing w:after="0" w:line="240" w:lineRule="auto"/>
              <w:jc w:val="center"/>
              <w:rPr>
                <w:rFonts w:ascii="Calibri" w:eastAsia="Times New Roman" w:hAnsi="Calibri" w:cs="Calibri"/>
                <w:color w:val="000000"/>
                <w:lang w:eastAsia="en-AU"/>
              </w:rPr>
            </w:pPr>
            <w:r w:rsidRPr="00AF006A">
              <w:rPr>
                <w:rFonts w:ascii="Calibri" w:eastAsia="Times New Roman" w:hAnsi="Calibri" w:cs="Calibri"/>
                <w:color w:val="000000"/>
                <w:lang w:eastAsia="en-AU"/>
              </w:rPr>
              <w:lastRenderedPageBreak/>
              <w:t>100%</w:t>
            </w:r>
          </w:p>
        </w:tc>
        <w:tc>
          <w:tcPr>
            <w:tcW w:w="2418" w:type="dxa"/>
            <w:tcBorders>
              <w:top w:val="nil"/>
              <w:left w:val="nil"/>
              <w:bottom w:val="single" w:sz="4" w:space="0" w:color="auto"/>
              <w:right w:val="single" w:sz="4" w:space="0" w:color="auto"/>
            </w:tcBorders>
            <w:shd w:val="clear" w:color="auto" w:fill="auto"/>
            <w:noWrap/>
            <w:vAlign w:val="bottom"/>
            <w:hideMark/>
          </w:tcPr>
          <w:p w14:paraId="3938DFB6" w14:textId="77777777" w:rsidR="00517905" w:rsidRPr="00AF006A" w:rsidRDefault="00517905" w:rsidP="00DF01DE">
            <w:pPr>
              <w:spacing w:after="0" w:line="240" w:lineRule="auto"/>
              <w:jc w:val="center"/>
              <w:rPr>
                <w:rFonts w:ascii="Calibri" w:eastAsia="Times New Roman" w:hAnsi="Calibri" w:cs="Calibri"/>
                <w:color w:val="000000"/>
                <w:lang w:eastAsia="en-AU"/>
              </w:rPr>
            </w:pPr>
            <w:r w:rsidRPr="00AF006A">
              <w:rPr>
                <w:rFonts w:ascii="Calibri" w:eastAsia="Times New Roman" w:hAnsi="Calibri" w:cs="Calibri"/>
                <w:color w:val="000000"/>
                <w:lang w:eastAsia="en-AU"/>
              </w:rPr>
              <w:t>75%</w:t>
            </w:r>
          </w:p>
        </w:tc>
        <w:tc>
          <w:tcPr>
            <w:tcW w:w="2542" w:type="dxa"/>
            <w:tcBorders>
              <w:top w:val="nil"/>
              <w:left w:val="nil"/>
              <w:bottom w:val="single" w:sz="4" w:space="0" w:color="auto"/>
              <w:right w:val="single" w:sz="4" w:space="0" w:color="auto"/>
            </w:tcBorders>
            <w:shd w:val="clear" w:color="auto" w:fill="auto"/>
            <w:noWrap/>
            <w:vAlign w:val="bottom"/>
            <w:hideMark/>
          </w:tcPr>
          <w:p w14:paraId="55EB1013" w14:textId="77777777" w:rsidR="00517905" w:rsidRPr="00AF006A" w:rsidRDefault="00517905" w:rsidP="00DF01DE">
            <w:pPr>
              <w:spacing w:after="0" w:line="240" w:lineRule="auto"/>
              <w:jc w:val="center"/>
              <w:rPr>
                <w:rFonts w:ascii="Calibri" w:eastAsia="Times New Roman" w:hAnsi="Calibri" w:cs="Calibri"/>
                <w:color w:val="000000"/>
                <w:lang w:eastAsia="en-AU"/>
              </w:rPr>
            </w:pPr>
            <w:r w:rsidRPr="00AF006A">
              <w:rPr>
                <w:rFonts w:ascii="Calibri" w:eastAsia="Times New Roman" w:hAnsi="Calibri" w:cs="Calibri"/>
                <w:color w:val="000000"/>
                <w:lang w:eastAsia="en-AU"/>
              </w:rPr>
              <w:t>50%</w:t>
            </w:r>
          </w:p>
        </w:tc>
        <w:tc>
          <w:tcPr>
            <w:tcW w:w="2050" w:type="dxa"/>
            <w:tcBorders>
              <w:top w:val="nil"/>
              <w:left w:val="nil"/>
              <w:bottom w:val="single" w:sz="4" w:space="0" w:color="auto"/>
              <w:right w:val="single" w:sz="4" w:space="0" w:color="auto"/>
            </w:tcBorders>
            <w:shd w:val="clear" w:color="auto" w:fill="auto"/>
            <w:noWrap/>
            <w:vAlign w:val="bottom"/>
            <w:hideMark/>
          </w:tcPr>
          <w:p w14:paraId="35D48344" w14:textId="77777777" w:rsidR="00517905" w:rsidRPr="00AF006A" w:rsidRDefault="00517905" w:rsidP="00DF01DE">
            <w:pPr>
              <w:spacing w:after="0" w:line="240" w:lineRule="auto"/>
              <w:jc w:val="center"/>
              <w:rPr>
                <w:rFonts w:ascii="Calibri" w:eastAsia="Times New Roman" w:hAnsi="Calibri" w:cs="Calibri"/>
                <w:color w:val="000000"/>
                <w:lang w:eastAsia="en-AU"/>
              </w:rPr>
            </w:pPr>
            <w:r w:rsidRPr="00AF006A">
              <w:rPr>
                <w:rFonts w:ascii="Calibri" w:eastAsia="Times New Roman" w:hAnsi="Calibri" w:cs="Calibri"/>
                <w:color w:val="000000"/>
                <w:lang w:eastAsia="en-AU"/>
              </w:rPr>
              <w:t>25%</w:t>
            </w:r>
          </w:p>
        </w:tc>
        <w:tc>
          <w:tcPr>
            <w:tcW w:w="222" w:type="dxa"/>
            <w:tcBorders>
              <w:top w:val="nil"/>
              <w:left w:val="nil"/>
              <w:bottom w:val="nil"/>
              <w:right w:val="nil"/>
            </w:tcBorders>
            <w:shd w:val="clear" w:color="auto" w:fill="auto"/>
            <w:noWrap/>
            <w:vAlign w:val="bottom"/>
            <w:hideMark/>
          </w:tcPr>
          <w:p w14:paraId="34BCA3CA" w14:textId="77777777" w:rsidR="00517905" w:rsidRPr="00AF006A" w:rsidRDefault="00517905" w:rsidP="00DF01DE">
            <w:pPr>
              <w:spacing w:after="0" w:line="240" w:lineRule="auto"/>
              <w:jc w:val="center"/>
              <w:rPr>
                <w:rFonts w:ascii="Calibri" w:eastAsia="Times New Roman" w:hAnsi="Calibri" w:cs="Calibri"/>
                <w:color w:val="000000"/>
                <w:lang w:eastAsia="en-AU"/>
              </w:rPr>
            </w:pPr>
          </w:p>
        </w:tc>
        <w:tc>
          <w:tcPr>
            <w:tcW w:w="222" w:type="dxa"/>
            <w:tcBorders>
              <w:top w:val="nil"/>
              <w:left w:val="nil"/>
              <w:bottom w:val="nil"/>
              <w:right w:val="nil"/>
            </w:tcBorders>
            <w:shd w:val="clear" w:color="auto" w:fill="auto"/>
            <w:noWrap/>
            <w:vAlign w:val="bottom"/>
            <w:hideMark/>
          </w:tcPr>
          <w:p w14:paraId="43E45F4A" w14:textId="77777777" w:rsidR="00517905" w:rsidRPr="00AF006A" w:rsidRDefault="00517905" w:rsidP="00DF01DE">
            <w:pPr>
              <w:spacing w:after="0" w:line="240" w:lineRule="auto"/>
              <w:rPr>
                <w:rFonts w:ascii="Times New Roman" w:eastAsia="Times New Roman" w:hAnsi="Times New Roman" w:cs="Times New Roman"/>
                <w:sz w:val="20"/>
                <w:szCs w:val="20"/>
                <w:lang w:eastAsia="en-AU"/>
              </w:rPr>
            </w:pPr>
          </w:p>
        </w:tc>
        <w:tc>
          <w:tcPr>
            <w:tcW w:w="222" w:type="dxa"/>
            <w:tcBorders>
              <w:top w:val="nil"/>
              <w:left w:val="nil"/>
              <w:bottom w:val="nil"/>
              <w:right w:val="nil"/>
            </w:tcBorders>
            <w:shd w:val="clear" w:color="auto" w:fill="auto"/>
            <w:noWrap/>
            <w:vAlign w:val="bottom"/>
            <w:hideMark/>
          </w:tcPr>
          <w:p w14:paraId="2B286ABB" w14:textId="77777777" w:rsidR="00517905" w:rsidRPr="00AF006A" w:rsidRDefault="00517905" w:rsidP="00DF01DE">
            <w:pPr>
              <w:spacing w:after="0" w:line="240" w:lineRule="auto"/>
              <w:rPr>
                <w:rFonts w:ascii="Times New Roman" w:eastAsia="Times New Roman" w:hAnsi="Times New Roman" w:cs="Times New Roman"/>
                <w:sz w:val="20"/>
                <w:szCs w:val="20"/>
                <w:lang w:eastAsia="en-AU"/>
              </w:rPr>
            </w:pPr>
          </w:p>
        </w:tc>
        <w:tc>
          <w:tcPr>
            <w:tcW w:w="236" w:type="dxa"/>
            <w:tcBorders>
              <w:top w:val="nil"/>
              <w:left w:val="nil"/>
              <w:bottom w:val="nil"/>
              <w:right w:val="nil"/>
            </w:tcBorders>
            <w:shd w:val="clear" w:color="auto" w:fill="auto"/>
            <w:noWrap/>
            <w:vAlign w:val="bottom"/>
            <w:hideMark/>
          </w:tcPr>
          <w:p w14:paraId="48936166" w14:textId="77777777" w:rsidR="00517905" w:rsidRPr="00AF006A" w:rsidRDefault="00517905" w:rsidP="00DF01DE">
            <w:pPr>
              <w:spacing w:after="0" w:line="240" w:lineRule="auto"/>
              <w:rPr>
                <w:rFonts w:ascii="Times New Roman" w:eastAsia="Times New Roman" w:hAnsi="Times New Roman" w:cs="Times New Roman"/>
                <w:sz w:val="20"/>
                <w:szCs w:val="20"/>
                <w:lang w:eastAsia="en-AU"/>
              </w:rPr>
            </w:pPr>
          </w:p>
        </w:tc>
        <w:tc>
          <w:tcPr>
            <w:tcW w:w="946" w:type="dxa"/>
            <w:tcBorders>
              <w:top w:val="nil"/>
              <w:left w:val="nil"/>
              <w:bottom w:val="nil"/>
              <w:right w:val="nil"/>
            </w:tcBorders>
            <w:shd w:val="clear" w:color="auto" w:fill="auto"/>
            <w:noWrap/>
            <w:vAlign w:val="bottom"/>
            <w:hideMark/>
          </w:tcPr>
          <w:p w14:paraId="590C5B3F" w14:textId="77777777" w:rsidR="00517905" w:rsidRPr="00AF006A" w:rsidRDefault="00517905" w:rsidP="00DF01DE">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4A156DE2" w14:textId="77777777" w:rsidR="00517905" w:rsidRPr="00AF006A" w:rsidRDefault="00517905" w:rsidP="00DF01DE">
            <w:pPr>
              <w:spacing w:after="0" w:line="240" w:lineRule="auto"/>
              <w:rPr>
                <w:rFonts w:ascii="Times New Roman" w:eastAsia="Times New Roman" w:hAnsi="Times New Roman" w:cs="Times New Roman"/>
                <w:sz w:val="20"/>
                <w:szCs w:val="20"/>
                <w:lang w:eastAsia="en-AU"/>
              </w:rPr>
            </w:pPr>
          </w:p>
        </w:tc>
      </w:tr>
    </w:tbl>
    <w:p w14:paraId="37999681" w14:textId="77777777" w:rsidR="00517905" w:rsidRDefault="00517905" w:rsidP="00517905">
      <w:pPr>
        <w:rPr>
          <w:b/>
        </w:rPr>
      </w:pPr>
    </w:p>
    <w:p w14:paraId="1A2F92C8" w14:textId="01539AA3" w:rsidR="00517905" w:rsidRPr="0053374E" w:rsidRDefault="00517905" w:rsidP="00517905">
      <w:pPr>
        <w:rPr>
          <w:b/>
        </w:rPr>
      </w:pPr>
      <w:r>
        <w:rPr>
          <w:b/>
        </w:rPr>
        <w:t>Incl</w:t>
      </w:r>
      <w:r w:rsidR="008254A8">
        <w:rPr>
          <w:b/>
        </w:rPr>
        <w:t>us</w:t>
      </w:r>
      <w:r>
        <w:rPr>
          <w:b/>
        </w:rPr>
        <w:t xml:space="preserve">ion Outreach Coaching </w:t>
      </w:r>
      <w:proofErr w:type="gramStart"/>
      <w:r>
        <w:rPr>
          <w:b/>
        </w:rPr>
        <w:t>initiative</w:t>
      </w:r>
      <w:proofErr w:type="gramEnd"/>
      <w:r w:rsidRPr="0053374E">
        <w:rPr>
          <w:b/>
        </w:rPr>
        <w:t xml:space="preserve"> Funding</w:t>
      </w:r>
      <w:r w:rsidRPr="0053374E">
        <w:rPr>
          <w:b/>
        </w:rPr>
        <w:tab/>
      </w:r>
      <w:r w:rsidRPr="0053374E">
        <w:rPr>
          <w:b/>
        </w:rPr>
        <w:tab/>
      </w:r>
      <w:r w:rsidRPr="0053374E">
        <w:rPr>
          <w:b/>
        </w:rPr>
        <w:tab/>
      </w:r>
      <w:r w:rsidRPr="0053374E">
        <w:rPr>
          <w:b/>
        </w:rPr>
        <w:tab/>
      </w:r>
      <w:r w:rsidRPr="0053374E">
        <w:rPr>
          <w:b/>
        </w:rPr>
        <w:tab/>
      </w:r>
    </w:p>
    <w:p w14:paraId="2E1EB3D0" w14:textId="4F94D0C4" w:rsidR="00517905" w:rsidRDefault="00517905" w:rsidP="00517905">
      <w:r w:rsidRPr="001C4ACD">
        <w:t>Incl</w:t>
      </w:r>
      <w:r w:rsidR="008254A8">
        <w:t>us</w:t>
      </w:r>
      <w:r w:rsidRPr="001C4ACD">
        <w:t xml:space="preserve">ion Outreach Coaching initiative </w:t>
      </w:r>
      <w:r>
        <w:t>= Funding Calculation * Term Allocation Adjustment %</w:t>
      </w:r>
    </w:p>
    <w:p w14:paraId="1B19CF7D" w14:textId="4839B18C" w:rsidR="00117C15" w:rsidRDefault="00117C15" w:rsidP="00517905"/>
    <w:p w14:paraId="685D181B" w14:textId="26B3A225" w:rsidR="00117C15" w:rsidRDefault="00117C15" w:rsidP="00517905"/>
    <w:p w14:paraId="5460279A" w14:textId="23A3B7EF" w:rsidR="00117C15" w:rsidRDefault="00117C15" w:rsidP="00517905"/>
    <w:p w14:paraId="5AD417E0" w14:textId="7E03229C" w:rsidR="00117C15" w:rsidRDefault="00117C15" w:rsidP="00517905"/>
    <w:p w14:paraId="5953A897" w14:textId="4EF8DA8A" w:rsidR="00117C15" w:rsidRDefault="00117C15" w:rsidP="00517905"/>
    <w:p w14:paraId="3BE4C98F" w14:textId="552B8FA3" w:rsidR="00117C15" w:rsidRDefault="00117C15" w:rsidP="00517905"/>
    <w:p w14:paraId="03324EBD" w14:textId="3353DCD7" w:rsidR="00117C15" w:rsidRDefault="00117C15" w:rsidP="00517905"/>
    <w:p w14:paraId="334C0045" w14:textId="41C1F79D" w:rsidR="00117C15" w:rsidRDefault="00117C15" w:rsidP="00517905"/>
    <w:p w14:paraId="494513B5" w14:textId="546FA0DF" w:rsidR="00117C15" w:rsidRDefault="00117C15" w:rsidP="00517905"/>
    <w:p w14:paraId="597B7D5A" w14:textId="0A88F62B" w:rsidR="00117C15" w:rsidRDefault="00117C15" w:rsidP="00517905"/>
    <w:p w14:paraId="43587456" w14:textId="7D349B24" w:rsidR="00117C15" w:rsidRDefault="00117C15" w:rsidP="00517905"/>
    <w:p w14:paraId="6630A97D" w14:textId="6CAA4DD9" w:rsidR="00117C15" w:rsidRDefault="00117C15" w:rsidP="00517905"/>
    <w:p w14:paraId="5C796049" w14:textId="1BA32D10" w:rsidR="00117C15" w:rsidRDefault="00117C15" w:rsidP="00517905"/>
    <w:p w14:paraId="5E0475F5" w14:textId="7226A121" w:rsidR="00117C15" w:rsidRDefault="00117C15" w:rsidP="00517905"/>
    <w:p w14:paraId="4F005BEF" w14:textId="3660FF3A" w:rsidR="00117C15" w:rsidRDefault="00117C15" w:rsidP="00517905"/>
    <w:p w14:paraId="422C3747" w14:textId="04365280" w:rsidR="00117C15" w:rsidRDefault="00117C15" w:rsidP="00517905"/>
    <w:p w14:paraId="3307B20C" w14:textId="55E247E8" w:rsidR="00117C15" w:rsidRDefault="00117C15" w:rsidP="00517905"/>
    <w:p w14:paraId="64ED70B0" w14:textId="2E9925B0" w:rsidR="00117C15" w:rsidRDefault="00117C15" w:rsidP="00517905"/>
    <w:p w14:paraId="44479246" w14:textId="08899730" w:rsidR="00117C15" w:rsidRDefault="00117C15" w:rsidP="00517905"/>
    <w:p w14:paraId="2179B281" w14:textId="72FEB6DF" w:rsidR="00117C15" w:rsidRDefault="00117C15" w:rsidP="00517905"/>
    <w:p w14:paraId="30BA8BB0" w14:textId="1E303885" w:rsidR="00117C15" w:rsidRDefault="00117C15" w:rsidP="00517905"/>
    <w:p w14:paraId="3AF4F898" w14:textId="11A8B153" w:rsidR="00117C15" w:rsidRDefault="00117C15" w:rsidP="00517905"/>
    <w:p w14:paraId="0FA77487" w14:textId="00A3814B" w:rsidR="00117C15" w:rsidRDefault="00117C15" w:rsidP="00517905"/>
    <w:p w14:paraId="1BA3C854" w14:textId="28D675E0" w:rsidR="00117C15" w:rsidRDefault="00117C15" w:rsidP="00517905"/>
    <w:p w14:paraId="4674ED30" w14:textId="7F35E34F" w:rsidR="00117C15" w:rsidRDefault="00117C15" w:rsidP="00517905"/>
    <w:p w14:paraId="515E3865" w14:textId="77777777" w:rsidR="00117C15" w:rsidRPr="009318B5" w:rsidRDefault="00117C15" w:rsidP="00517905"/>
    <w:p w14:paraId="4A54732A" w14:textId="1DB5E539" w:rsidR="00C53D64" w:rsidRPr="009144B7" w:rsidRDefault="00C53D64" w:rsidP="00A41342">
      <w:pPr>
        <w:pStyle w:val="Heading1"/>
      </w:pPr>
      <w:bookmarkStart w:id="120" w:name="_Toc94698048"/>
      <w:r w:rsidRPr="009144B7">
        <w:lastRenderedPageBreak/>
        <w:t xml:space="preserve">Student Resource Package </w:t>
      </w:r>
      <w:r w:rsidRPr="009144B7">
        <w:rPr>
          <w:rFonts w:hint="eastAsia"/>
        </w:rPr>
        <w:t>—</w:t>
      </w:r>
      <w:r w:rsidRPr="009144B7">
        <w:t xml:space="preserve"> Managing the Budget</w:t>
      </w:r>
      <w:bookmarkEnd w:id="120"/>
    </w:p>
    <w:p w14:paraId="5399E2D7" w14:textId="77777777" w:rsidR="00C53D64" w:rsidRPr="004216E8" w:rsidRDefault="00C53D64" w:rsidP="004216E8">
      <w:pPr>
        <w:spacing w:before="100" w:beforeAutospacing="1" w:after="100" w:afterAutospacing="1" w:line="312" w:lineRule="atLeast"/>
        <w:outlineLvl w:val="1"/>
        <w:rPr>
          <w:rFonts w:ascii="VIC-Bold" w:eastAsia="Times New Roman" w:hAnsi="VIC-Bold" w:cs="Times New Roman"/>
          <w:color w:val="323E4F" w:themeColor="text2" w:themeShade="BF"/>
          <w:sz w:val="36"/>
          <w:szCs w:val="36"/>
          <w:lang w:val="en" w:eastAsia="en-AU"/>
        </w:rPr>
      </w:pPr>
      <w:r w:rsidRPr="004216E8">
        <w:rPr>
          <w:rFonts w:ascii="VIC-Bold" w:eastAsia="Times New Roman" w:hAnsi="VIC-Bold" w:cs="Times New Roman"/>
          <w:color w:val="323E4F" w:themeColor="text2" w:themeShade="BF"/>
          <w:sz w:val="36"/>
          <w:szCs w:val="36"/>
          <w:lang w:val="en" w:eastAsia="en-AU"/>
        </w:rPr>
        <w:t>Policy</w:t>
      </w:r>
    </w:p>
    <w:p w14:paraId="51A03BAE" w14:textId="77777777" w:rsidR="00C53D64" w:rsidRDefault="00C53D64" w:rsidP="00C53D64">
      <w:pPr>
        <w:pStyle w:val="NormalWeb"/>
        <w:spacing w:line="360" w:lineRule="atLeast"/>
        <w:rPr>
          <w:rFonts w:ascii="VIC-Regular" w:hAnsi="VIC-Regular"/>
          <w:color w:val="011A3C"/>
          <w:lang w:val="en"/>
        </w:rPr>
      </w:pPr>
      <w:r>
        <w:rPr>
          <w:rFonts w:ascii="VIC-Regular" w:hAnsi="VIC-Regular"/>
          <w:color w:val="011A3C"/>
          <w:lang w:val="en"/>
        </w:rPr>
        <w:t>This policy provides schools with information about managing their budgets.</w:t>
      </w:r>
    </w:p>
    <w:p w14:paraId="758812F8" w14:textId="77777777" w:rsidR="004216E8" w:rsidRDefault="00C53D64" w:rsidP="004216E8">
      <w:pPr>
        <w:spacing w:before="100" w:beforeAutospacing="1" w:after="100" w:afterAutospacing="1" w:line="312" w:lineRule="atLeast"/>
        <w:outlineLvl w:val="1"/>
        <w:rPr>
          <w:rFonts w:ascii="VIC-Bold" w:eastAsia="Times New Roman" w:hAnsi="VIC-Bold" w:cs="Times New Roman"/>
          <w:color w:val="323E4F" w:themeColor="text2" w:themeShade="BF"/>
          <w:sz w:val="36"/>
          <w:szCs w:val="36"/>
          <w:lang w:val="en" w:eastAsia="en-AU"/>
        </w:rPr>
      </w:pPr>
      <w:r w:rsidRPr="004216E8">
        <w:rPr>
          <w:rFonts w:ascii="VIC-Bold" w:eastAsia="Times New Roman" w:hAnsi="VIC-Bold" w:cs="Times New Roman"/>
          <w:color w:val="323E4F" w:themeColor="text2" w:themeShade="BF"/>
          <w:sz w:val="36"/>
          <w:szCs w:val="36"/>
          <w:lang w:val="en" w:eastAsia="en-AU"/>
        </w:rPr>
        <w:t>Details</w:t>
      </w:r>
    </w:p>
    <w:p w14:paraId="265994EC" w14:textId="5DFFC4BC" w:rsidR="00C53D64" w:rsidRPr="004216E8" w:rsidRDefault="00C53D64" w:rsidP="004216E8">
      <w:pPr>
        <w:spacing w:before="100" w:beforeAutospacing="1" w:after="100" w:afterAutospacing="1" w:line="312" w:lineRule="atLeast"/>
        <w:outlineLvl w:val="1"/>
        <w:rPr>
          <w:rFonts w:ascii="VIC-Bold" w:eastAsia="Times New Roman" w:hAnsi="VIC-Bold" w:cs="Times New Roman"/>
          <w:color w:val="323E4F" w:themeColor="text2" w:themeShade="BF"/>
          <w:sz w:val="36"/>
          <w:szCs w:val="36"/>
          <w:lang w:val="en" w:eastAsia="en-AU"/>
        </w:rPr>
      </w:pPr>
      <w:r>
        <w:rPr>
          <w:rFonts w:ascii="VIC-Regular" w:hAnsi="VIC-Regular"/>
          <w:color w:val="011A3C"/>
          <w:lang w:val="en"/>
        </w:rPr>
        <w:t xml:space="preserve">This Managing the Budget information outlines some further requirements for schools in managing their budget and provides advice and further detail regarding specific aspects of the </w:t>
      </w:r>
      <w:r w:rsidR="000623AA">
        <w:rPr>
          <w:rFonts w:ascii="VIC-Regular" w:hAnsi="VIC-Regular"/>
          <w:color w:val="011A3C"/>
          <w:lang w:val="en"/>
        </w:rPr>
        <w:t>Student Resource Package (</w:t>
      </w:r>
      <w:r>
        <w:rPr>
          <w:rFonts w:ascii="VIC-Regular" w:hAnsi="VIC-Regular"/>
          <w:color w:val="011A3C"/>
          <w:lang w:val="en"/>
        </w:rPr>
        <w:t>SRP</w:t>
      </w:r>
      <w:r w:rsidR="000623AA">
        <w:rPr>
          <w:rFonts w:ascii="VIC-Regular" w:hAnsi="VIC-Regular"/>
          <w:color w:val="011A3C"/>
          <w:lang w:val="en"/>
        </w:rPr>
        <w:t>)</w:t>
      </w:r>
      <w:r>
        <w:rPr>
          <w:rFonts w:ascii="VIC-Regular" w:hAnsi="VIC-Regular"/>
          <w:color w:val="011A3C"/>
          <w:lang w:val="en"/>
        </w:rPr>
        <w:t xml:space="preserve"> and staffing costs.</w:t>
      </w:r>
    </w:p>
    <w:p w14:paraId="55B2F1E8" w14:textId="644E02E7" w:rsidR="00C53D64" w:rsidRDefault="00C53D64" w:rsidP="00C53D64">
      <w:pPr>
        <w:pStyle w:val="NormalWeb"/>
        <w:spacing w:line="360" w:lineRule="atLeast"/>
        <w:rPr>
          <w:rFonts w:ascii="VIC-Regular" w:hAnsi="VIC-Regular"/>
          <w:color w:val="011A3C"/>
          <w:lang w:val="en"/>
        </w:rPr>
      </w:pPr>
      <w:r>
        <w:rPr>
          <w:rFonts w:ascii="VIC-Regular" w:hAnsi="VIC-Regular"/>
          <w:color w:val="011A3C"/>
          <w:lang w:val="en"/>
        </w:rPr>
        <w:t xml:space="preserve">The </w:t>
      </w:r>
      <w:r w:rsidR="00CA0A0C" w:rsidRPr="00B81AAF">
        <w:rPr>
          <w:rFonts w:ascii="VIC-Regular" w:hAnsi="VIC-Regular"/>
          <w:b/>
          <w:bCs/>
          <w:color w:val="011A3C"/>
          <w:lang w:val="en"/>
        </w:rPr>
        <w:t>Managing the budget</w:t>
      </w:r>
      <w:r w:rsidR="00CA0A0C">
        <w:rPr>
          <w:rFonts w:ascii="VIC-Regular" w:hAnsi="VIC-Regular"/>
          <w:color w:val="011A3C"/>
          <w:lang w:val="en"/>
        </w:rPr>
        <w:t xml:space="preserve"> section</w:t>
      </w:r>
      <w:r>
        <w:rPr>
          <w:rFonts w:ascii="VIC-Regular" w:hAnsi="VIC-Regular"/>
          <w:color w:val="011A3C"/>
          <w:lang w:val="en"/>
        </w:rPr>
        <w:t xml:space="preserve"> provides information on the following categories:</w:t>
      </w:r>
    </w:p>
    <w:p w14:paraId="4CF738C2" w14:textId="77777777" w:rsidR="00C53D64" w:rsidRDefault="00F811A7" w:rsidP="00F66851">
      <w:pPr>
        <w:numPr>
          <w:ilvl w:val="0"/>
          <w:numId w:val="135"/>
        </w:numPr>
        <w:spacing w:before="100" w:beforeAutospacing="1" w:after="100" w:afterAutospacing="1" w:line="360" w:lineRule="atLeast"/>
        <w:rPr>
          <w:rFonts w:ascii="VIC-Regular" w:hAnsi="VIC-Regular"/>
          <w:color w:val="011A3C"/>
          <w:lang w:val="en"/>
        </w:rPr>
      </w:pPr>
      <w:hyperlink r:id="rId162" w:history="1">
        <w:r w:rsidR="00C53D64">
          <w:rPr>
            <w:rStyle w:val="rpl-text-label2"/>
            <w:rFonts w:ascii="VIC-Regular" w:hAnsi="VIC-Regular"/>
            <w:lang w:val="en"/>
          </w:rPr>
          <w:t>Salary and Related Expenditure</w:t>
        </w:r>
      </w:hyperlink>
      <w:r w:rsidR="00C53D64">
        <w:rPr>
          <w:rFonts w:ascii="VIC-Regular" w:hAnsi="VIC-Regular"/>
          <w:color w:val="011A3C"/>
          <w:lang w:val="en"/>
        </w:rPr>
        <w:t xml:space="preserve"> — Reports and processes to assist schools with the SRP Budget Management</w:t>
      </w:r>
    </w:p>
    <w:p w14:paraId="43493E65" w14:textId="77777777" w:rsidR="00C53D64" w:rsidRDefault="00F811A7" w:rsidP="00F66851">
      <w:pPr>
        <w:numPr>
          <w:ilvl w:val="0"/>
          <w:numId w:val="135"/>
        </w:numPr>
        <w:spacing w:before="100" w:beforeAutospacing="1" w:after="100" w:afterAutospacing="1" w:line="360" w:lineRule="atLeast"/>
        <w:rPr>
          <w:rFonts w:ascii="VIC-Regular" w:hAnsi="VIC-Regular"/>
          <w:color w:val="011A3C"/>
          <w:lang w:val="en"/>
        </w:rPr>
      </w:pPr>
      <w:hyperlink r:id="rId163" w:history="1">
        <w:r w:rsidR="00C53D64">
          <w:rPr>
            <w:rStyle w:val="rpl-text-label2"/>
            <w:rFonts w:ascii="VIC-Regular" w:hAnsi="VIC-Regular"/>
            <w:lang w:val="en"/>
          </w:rPr>
          <w:t>Relief Staffing</w:t>
        </w:r>
      </w:hyperlink>
      <w:r w:rsidR="00C53D64">
        <w:rPr>
          <w:rFonts w:ascii="VIC-Regular" w:hAnsi="VIC-Regular"/>
          <w:color w:val="011A3C"/>
          <w:lang w:val="en"/>
        </w:rPr>
        <w:t xml:space="preserve"> — Issues relating to teacher and other staff leave management</w:t>
      </w:r>
    </w:p>
    <w:p w14:paraId="6BEB9350" w14:textId="77777777" w:rsidR="00C53D64" w:rsidRDefault="00F811A7" w:rsidP="00F66851">
      <w:pPr>
        <w:numPr>
          <w:ilvl w:val="0"/>
          <w:numId w:val="135"/>
        </w:numPr>
        <w:spacing w:before="100" w:beforeAutospacing="1" w:after="100" w:afterAutospacing="1" w:line="360" w:lineRule="atLeast"/>
        <w:rPr>
          <w:rFonts w:ascii="VIC-Regular" w:hAnsi="VIC-Regular"/>
          <w:color w:val="011A3C"/>
          <w:lang w:val="en"/>
        </w:rPr>
      </w:pPr>
      <w:hyperlink r:id="rId164" w:history="1">
        <w:r w:rsidR="00C53D64">
          <w:rPr>
            <w:rStyle w:val="rpl-text-label2"/>
            <w:rFonts w:ascii="VIC-Regular" w:hAnsi="VIC-Regular"/>
            <w:lang w:val="en"/>
          </w:rPr>
          <w:t>Surplus/Deficit</w:t>
        </w:r>
      </w:hyperlink>
      <w:r w:rsidR="00C53D64">
        <w:rPr>
          <w:rFonts w:ascii="VIC-Regular" w:hAnsi="VIC-Regular"/>
          <w:color w:val="011A3C"/>
          <w:lang w:val="en"/>
        </w:rPr>
        <w:t xml:space="preserve"> — Credit financial position of a school</w:t>
      </w:r>
    </w:p>
    <w:p w14:paraId="477F501C" w14:textId="77777777" w:rsidR="00C53D64" w:rsidRDefault="00F811A7" w:rsidP="00F66851">
      <w:pPr>
        <w:numPr>
          <w:ilvl w:val="0"/>
          <w:numId w:val="135"/>
        </w:numPr>
        <w:spacing w:before="100" w:beforeAutospacing="1" w:after="100" w:afterAutospacing="1" w:line="360" w:lineRule="atLeast"/>
        <w:rPr>
          <w:rFonts w:ascii="VIC-Regular" w:hAnsi="VIC-Regular"/>
          <w:color w:val="011A3C"/>
          <w:lang w:val="en"/>
        </w:rPr>
      </w:pPr>
      <w:hyperlink r:id="rId165" w:history="1">
        <w:r w:rsidR="00C53D64">
          <w:rPr>
            <w:rStyle w:val="rpl-text-label2"/>
            <w:rFonts w:ascii="VIC-Regular" w:hAnsi="VIC-Regular"/>
            <w:lang w:val="en"/>
          </w:rPr>
          <w:t>Reports</w:t>
        </w:r>
      </w:hyperlink>
      <w:r w:rsidR="00C53D64">
        <w:rPr>
          <w:rFonts w:ascii="VIC-Regular" w:hAnsi="VIC-Regular"/>
          <w:color w:val="011A3C"/>
          <w:lang w:val="en"/>
        </w:rPr>
        <w:t xml:space="preserve"> — Some of the key SRP reports</w:t>
      </w:r>
    </w:p>
    <w:p w14:paraId="7A31194F" w14:textId="77777777" w:rsidR="00C53D64" w:rsidRDefault="00F811A7" w:rsidP="00F66851">
      <w:pPr>
        <w:numPr>
          <w:ilvl w:val="0"/>
          <w:numId w:val="135"/>
        </w:numPr>
        <w:spacing w:before="100" w:beforeAutospacing="1" w:after="100" w:afterAutospacing="1" w:line="360" w:lineRule="atLeast"/>
        <w:rPr>
          <w:rFonts w:ascii="VIC-Regular" w:hAnsi="VIC-Regular"/>
          <w:color w:val="011A3C"/>
          <w:lang w:val="en"/>
        </w:rPr>
      </w:pPr>
      <w:hyperlink r:id="rId166" w:history="1">
        <w:r w:rsidR="00C53D64">
          <w:rPr>
            <w:rStyle w:val="rpl-text-label2"/>
            <w:rFonts w:ascii="VIC-Regular" w:hAnsi="VIC-Regular"/>
            <w:lang w:val="en"/>
          </w:rPr>
          <w:t>Planning</w:t>
        </w:r>
      </w:hyperlink>
      <w:r w:rsidR="00C53D64">
        <w:rPr>
          <w:rFonts w:ascii="VIC-Regular" w:hAnsi="VIC-Regular"/>
          <w:color w:val="011A3C"/>
          <w:lang w:val="en"/>
        </w:rPr>
        <w:t xml:space="preserve"> — SRP Modelling tool for school</w:t>
      </w:r>
    </w:p>
    <w:p w14:paraId="48A4F56B" w14:textId="77777777" w:rsidR="00C53D64" w:rsidRDefault="00F811A7" w:rsidP="00F66851">
      <w:pPr>
        <w:numPr>
          <w:ilvl w:val="0"/>
          <w:numId w:val="135"/>
        </w:numPr>
        <w:spacing w:before="100" w:beforeAutospacing="1" w:after="100" w:afterAutospacing="1" w:line="360" w:lineRule="atLeast"/>
        <w:rPr>
          <w:rFonts w:ascii="VIC-Regular" w:hAnsi="VIC-Regular"/>
          <w:color w:val="011A3C"/>
          <w:lang w:val="en"/>
        </w:rPr>
      </w:pPr>
      <w:hyperlink r:id="rId167" w:history="1">
        <w:r w:rsidR="00C53D64">
          <w:rPr>
            <w:rStyle w:val="rpl-text-label2"/>
            <w:rFonts w:ascii="VIC-Regular" w:hAnsi="VIC-Regular"/>
            <w:lang w:val="en"/>
          </w:rPr>
          <w:t>Reconciliation</w:t>
        </w:r>
      </w:hyperlink>
      <w:r w:rsidR="00C53D64">
        <w:rPr>
          <w:rFonts w:ascii="VIC-Regular" w:hAnsi="VIC-Regular"/>
          <w:color w:val="011A3C"/>
          <w:lang w:val="en"/>
        </w:rPr>
        <w:t xml:space="preserve"> — The annual reconciliation cycle used to </w:t>
      </w:r>
      <w:proofErr w:type="spellStart"/>
      <w:r w:rsidR="00C53D64">
        <w:rPr>
          <w:rFonts w:ascii="VIC-Regular" w:hAnsi="VIC-Regular"/>
          <w:color w:val="011A3C"/>
          <w:lang w:val="en"/>
        </w:rPr>
        <w:t>finalise</w:t>
      </w:r>
      <w:proofErr w:type="spellEnd"/>
      <w:r w:rsidR="00C53D64">
        <w:rPr>
          <w:rFonts w:ascii="VIC-Regular" w:hAnsi="VIC-Regular"/>
          <w:color w:val="011A3C"/>
          <w:lang w:val="en"/>
        </w:rPr>
        <w:t xml:space="preserve"> the position of a school at the end of a budget year.</w:t>
      </w:r>
    </w:p>
    <w:p w14:paraId="7B67DE50" w14:textId="77777777" w:rsidR="00C53D64" w:rsidRDefault="00F811A7" w:rsidP="00F66851">
      <w:pPr>
        <w:numPr>
          <w:ilvl w:val="0"/>
          <w:numId w:val="135"/>
        </w:numPr>
        <w:spacing w:before="100" w:beforeAutospacing="1" w:after="100" w:afterAutospacing="1" w:line="360" w:lineRule="atLeast"/>
        <w:rPr>
          <w:rFonts w:ascii="VIC-Regular" w:hAnsi="VIC-Regular"/>
          <w:color w:val="011A3C"/>
          <w:lang w:val="en"/>
        </w:rPr>
      </w:pPr>
      <w:hyperlink r:id="rId168" w:history="1">
        <w:r w:rsidR="00C53D64">
          <w:rPr>
            <w:rStyle w:val="rpl-text-label2"/>
            <w:rFonts w:ascii="VIC-Regular" w:hAnsi="VIC-Regular"/>
            <w:lang w:val="en"/>
          </w:rPr>
          <w:t>Cash</w:t>
        </w:r>
      </w:hyperlink>
      <w:r w:rsidR="00C53D64">
        <w:rPr>
          <w:rFonts w:ascii="VIC-Regular" w:hAnsi="VIC-Regular"/>
          <w:color w:val="011A3C"/>
          <w:lang w:val="en"/>
        </w:rPr>
        <w:t xml:space="preserve"> — Quarterly Cash Grants, Offline </w:t>
      </w:r>
      <w:proofErr w:type="gramStart"/>
      <w:r w:rsidR="00C53D64">
        <w:rPr>
          <w:rFonts w:ascii="VIC-Regular" w:hAnsi="VIC-Regular"/>
          <w:color w:val="011A3C"/>
          <w:lang w:val="en"/>
        </w:rPr>
        <w:t>Payments</w:t>
      </w:r>
      <w:proofErr w:type="gramEnd"/>
      <w:r w:rsidR="00C53D64">
        <w:rPr>
          <w:rFonts w:ascii="VIC-Regular" w:hAnsi="VIC-Regular"/>
          <w:color w:val="011A3C"/>
          <w:lang w:val="en"/>
        </w:rPr>
        <w:t xml:space="preserve"> and other information about Cash Payments</w:t>
      </w:r>
    </w:p>
    <w:p w14:paraId="5AC89819" w14:textId="77777777" w:rsidR="00C53D64" w:rsidRDefault="00F811A7" w:rsidP="00F66851">
      <w:pPr>
        <w:numPr>
          <w:ilvl w:val="0"/>
          <w:numId w:val="135"/>
        </w:numPr>
        <w:spacing w:before="100" w:beforeAutospacing="1" w:after="100" w:afterAutospacing="1" w:line="360" w:lineRule="atLeast"/>
        <w:rPr>
          <w:rFonts w:ascii="VIC-Regular" w:hAnsi="VIC-Regular"/>
          <w:color w:val="011A3C"/>
          <w:lang w:val="en"/>
        </w:rPr>
      </w:pPr>
      <w:hyperlink r:id="rId169" w:history="1">
        <w:r w:rsidR="00C53D64">
          <w:rPr>
            <w:rStyle w:val="rpl-text-label2"/>
            <w:rFonts w:ascii="VIC-Regular" w:hAnsi="VIC-Regular"/>
            <w:lang w:val="en"/>
          </w:rPr>
          <w:t>Deficit Management and Workforce Bridging</w:t>
        </w:r>
      </w:hyperlink>
      <w:r w:rsidR="00C53D64">
        <w:rPr>
          <w:rFonts w:ascii="VIC-Regular" w:hAnsi="VIC-Regular"/>
          <w:color w:val="011A3C"/>
          <w:lang w:val="en"/>
        </w:rPr>
        <w:t xml:space="preserve"> — Assistance provisions for schools with Deficit or Workforce Management Issues</w:t>
      </w:r>
    </w:p>
    <w:p w14:paraId="5C7FECCB" w14:textId="1FD250A1" w:rsidR="00C53D64" w:rsidRDefault="00F811A7" w:rsidP="00F66851">
      <w:pPr>
        <w:numPr>
          <w:ilvl w:val="0"/>
          <w:numId w:val="135"/>
        </w:numPr>
        <w:spacing w:before="100" w:beforeAutospacing="1" w:after="100" w:afterAutospacing="1" w:line="360" w:lineRule="atLeast"/>
        <w:rPr>
          <w:rFonts w:ascii="VIC-Regular" w:hAnsi="VIC-Regular"/>
          <w:color w:val="011A3C"/>
          <w:lang w:val="en"/>
        </w:rPr>
      </w:pPr>
      <w:hyperlink r:id="rId170" w:history="1">
        <w:r w:rsidR="00C53D64">
          <w:rPr>
            <w:rStyle w:val="rpl-text-label2"/>
            <w:rFonts w:ascii="VIC-Regular" w:hAnsi="VIC-Regular"/>
            <w:lang w:val="en"/>
          </w:rPr>
          <w:t>Principal Classification Budget</w:t>
        </w:r>
      </w:hyperlink>
      <w:r w:rsidR="00C53D64">
        <w:rPr>
          <w:rFonts w:ascii="VIC-Regular" w:hAnsi="VIC-Regular"/>
          <w:color w:val="011A3C"/>
          <w:lang w:val="en"/>
        </w:rPr>
        <w:t xml:space="preserve"> — Remuneration range for each principal position</w:t>
      </w:r>
    </w:p>
    <w:p w14:paraId="626BFBDD" w14:textId="07D49DCE" w:rsidR="00CA0A0C" w:rsidRDefault="00CA0A0C" w:rsidP="00F66851">
      <w:pPr>
        <w:numPr>
          <w:ilvl w:val="0"/>
          <w:numId w:val="135"/>
        </w:numPr>
        <w:spacing w:before="100" w:beforeAutospacing="1" w:after="100" w:afterAutospacing="1" w:line="360" w:lineRule="atLeast"/>
        <w:rPr>
          <w:rFonts w:ascii="VIC-Regular" w:hAnsi="VIC-Regular"/>
          <w:color w:val="011A3C"/>
          <w:lang w:val="en"/>
        </w:rPr>
      </w:pPr>
      <w:r>
        <w:rPr>
          <w:rFonts w:ascii="VIC-Regular" w:hAnsi="VIC-Regular"/>
          <w:color w:val="011A3C"/>
          <w:lang w:val="en"/>
        </w:rPr>
        <w:t>Enrolment Variation Funding</w:t>
      </w:r>
    </w:p>
    <w:p w14:paraId="32AC0F4C" w14:textId="77777777" w:rsidR="00C53D64" w:rsidRDefault="00C53D64" w:rsidP="00C53D64">
      <w:pPr>
        <w:pStyle w:val="NormalWeb"/>
        <w:spacing w:line="360" w:lineRule="atLeast"/>
        <w:rPr>
          <w:rFonts w:ascii="VIC-Regular" w:hAnsi="VIC-Regular"/>
          <w:color w:val="011A3C"/>
          <w:lang w:val="en"/>
        </w:rPr>
      </w:pPr>
      <w:r>
        <w:rPr>
          <w:rFonts w:ascii="VIC-Regular" w:hAnsi="VIC-Regular"/>
          <w:color w:val="011A3C"/>
          <w:lang w:val="en"/>
        </w:rPr>
        <w:t>In particular, the information in the guidance on how to manage the budget sets out the following requirements for schools.</w:t>
      </w:r>
    </w:p>
    <w:p w14:paraId="0DD3B180" w14:textId="77777777" w:rsidR="00C53D64" w:rsidRPr="009144B7" w:rsidRDefault="00C53D64" w:rsidP="00C53D64">
      <w:pPr>
        <w:pStyle w:val="Heading3"/>
        <w:rPr>
          <w:rStyle w:val="Strong"/>
        </w:rPr>
      </w:pPr>
      <w:r w:rsidRPr="009144B7">
        <w:rPr>
          <w:rStyle w:val="Strong"/>
        </w:rPr>
        <w:lastRenderedPageBreak/>
        <w:t>Workforce planning</w:t>
      </w:r>
    </w:p>
    <w:p w14:paraId="0D4D3BA4" w14:textId="77777777" w:rsidR="00C53D64" w:rsidRDefault="00C53D64" w:rsidP="00F66851">
      <w:pPr>
        <w:numPr>
          <w:ilvl w:val="0"/>
          <w:numId w:val="136"/>
        </w:numPr>
        <w:spacing w:before="100" w:beforeAutospacing="1" w:after="100" w:afterAutospacing="1" w:line="360" w:lineRule="atLeast"/>
        <w:rPr>
          <w:rFonts w:ascii="VIC-Regular" w:hAnsi="VIC-Regular"/>
          <w:color w:val="011A3C"/>
          <w:lang w:val="en"/>
        </w:rPr>
      </w:pPr>
      <w:r>
        <w:rPr>
          <w:rFonts w:ascii="VIC-Regular" w:hAnsi="VIC-Regular"/>
          <w:color w:val="011A3C"/>
          <w:lang w:val="en"/>
        </w:rPr>
        <w:t xml:space="preserve">All schools are expected to have planning strategies in place to manage their workforce requirements within available funds, including adequate provision for relief staffing. </w:t>
      </w:r>
    </w:p>
    <w:p w14:paraId="66F5C8A2" w14:textId="77777777" w:rsidR="00C53D64" w:rsidRDefault="00C53D64" w:rsidP="00F66851">
      <w:pPr>
        <w:numPr>
          <w:ilvl w:val="1"/>
          <w:numId w:val="136"/>
        </w:numPr>
        <w:spacing w:before="100" w:beforeAutospacing="1" w:after="100" w:afterAutospacing="1" w:line="360" w:lineRule="atLeast"/>
        <w:rPr>
          <w:rFonts w:ascii="VIC-Regular" w:hAnsi="VIC-Regular"/>
          <w:color w:val="011A3C"/>
          <w:lang w:val="en"/>
        </w:rPr>
      </w:pPr>
      <w:r>
        <w:rPr>
          <w:rFonts w:ascii="VIC-Regular" w:hAnsi="VIC-Regular"/>
          <w:color w:val="011A3C"/>
          <w:lang w:val="en"/>
        </w:rPr>
        <w:t>Casual relief teaching staff are to be provided only when face-to-face teaching is required and where no internal resource is available.</w:t>
      </w:r>
    </w:p>
    <w:p w14:paraId="7E1EE8AE" w14:textId="77777777" w:rsidR="00C53D64" w:rsidRDefault="00C53D64" w:rsidP="00F66851">
      <w:pPr>
        <w:numPr>
          <w:ilvl w:val="1"/>
          <w:numId w:val="136"/>
        </w:numPr>
        <w:spacing w:before="100" w:beforeAutospacing="1" w:after="100" w:afterAutospacing="1" w:line="360" w:lineRule="atLeast"/>
        <w:rPr>
          <w:rFonts w:ascii="VIC-Regular" w:hAnsi="VIC-Regular"/>
          <w:color w:val="011A3C"/>
          <w:lang w:val="en"/>
        </w:rPr>
      </w:pPr>
      <w:r>
        <w:rPr>
          <w:rFonts w:ascii="VIC-Regular" w:hAnsi="VIC-Regular"/>
          <w:color w:val="011A3C"/>
          <w:lang w:val="en"/>
        </w:rPr>
        <w:t>School workforce plans must include contingency planning to deal with changing circumstances, including factors such as enrolment variations and changing workforce commitments.</w:t>
      </w:r>
    </w:p>
    <w:p w14:paraId="02D168C1" w14:textId="77777777" w:rsidR="00C53D64" w:rsidRDefault="00C53D64" w:rsidP="00F66851">
      <w:pPr>
        <w:numPr>
          <w:ilvl w:val="0"/>
          <w:numId w:val="136"/>
        </w:numPr>
        <w:spacing w:before="100" w:beforeAutospacing="1" w:after="100" w:afterAutospacing="1" w:line="360" w:lineRule="atLeast"/>
        <w:rPr>
          <w:rFonts w:ascii="VIC-Regular" w:hAnsi="VIC-Regular"/>
          <w:color w:val="011A3C"/>
          <w:lang w:val="en"/>
        </w:rPr>
      </w:pPr>
      <w:r>
        <w:rPr>
          <w:rFonts w:ascii="VIC-Regular" w:hAnsi="VIC-Regular"/>
          <w:color w:val="011A3C"/>
          <w:lang w:val="en"/>
        </w:rPr>
        <w:t xml:space="preserve">Schools participating in </w:t>
      </w:r>
      <w:proofErr w:type="spellStart"/>
      <w:r>
        <w:rPr>
          <w:rFonts w:ascii="VIC-Regular" w:hAnsi="VIC-Regular"/>
          <w:color w:val="011A3C"/>
          <w:lang w:val="en"/>
        </w:rPr>
        <w:t>reorganisations</w:t>
      </w:r>
      <w:proofErr w:type="spellEnd"/>
      <w:r>
        <w:rPr>
          <w:rFonts w:ascii="VIC-Regular" w:hAnsi="VIC-Regular"/>
          <w:color w:val="011A3C"/>
          <w:lang w:val="en"/>
        </w:rPr>
        <w:t xml:space="preserve"> are expected to undertake workforce planning within their overall budget allocation while giving due consideration to clauses contained in the Department's </w:t>
      </w:r>
      <w:hyperlink r:id="rId171" w:history="1">
        <w:r>
          <w:rPr>
            <w:rStyle w:val="rpl-text-label2"/>
            <w:rFonts w:ascii="VIC-Regular" w:hAnsi="VIC-Regular"/>
            <w:lang w:val="en"/>
          </w:rPr>
          <w:t xml:space="preserve">Human Resources School Merger or Closure — </w:t>
        </w:r>
        <w:r>
          <w:rPr>
            <w:rStyle w:val="rpl-text-icongroup1"/>
            <w:rFonts w:ascii="VIC-Regular" w:hAnsi="VIC-Regular"/>
            <w:color w:val="011A3C"/>
            <w:lang w:val="en"/>
          </w:rPr>
          <w:t>Staffing Guide</w:t>
        </w:r>
      </w:hyperlink>
      <w:r>
        <w:rPr>
          <w:rFonts w:ascii="VIC-Regular" w:hAnsi="VIC-Regular"/>
          <w:color w:val="011A3C"/>
          <w:lang w:val="en"/>
        </w:rPr>
        <w:t>.</w:t>
      </w:r>
    </w:p>
    <w:p w14:paraId="36AC6C3C" w14:textId="77777777" w:rsidR="00C53D64" w:rsidRDefault="00C53D64" w:rsidP="00F66851">
      <w:pPr>
        <w:numPr>
          <w:ilvl w:val="0"/>
          <w:numId w:val="136"/>
        </w:numPr>
        <w:spacing w:before="100" w:beforeAutospacing="1" w:after="100" w:afterAutospacing="1" w:line="360" w:lineRule="atLeast"/>
        <w:rPr>
          <w:rFonts w:ascii="VIC-Regular" w:hAnsi="VIC-Regular"/>
          <w:color w:val="011A3C"/>
          <w:lang w:val="en"/>
        </w:rPr>
      </w:pPr>
      <w:r>
        <w:rPr>
          <w:rFonts w:ascii="VIC-Regular" w:hAnsi="VIC-Regular"/>
          <w:color w:val="011A3C"/>
          <w:lang w:val="en"/>
        </w:rPr>
        <w:t xml:space="preserve">Teacher relief for periods </w:t>
      </w:r>
      <w:proofErr w:type="gramStart"/>
      <w:r>
        <w:rPr>
          <w:rFonts w:ascii="VIC-Regular" w:hAnsi="VIC-Regular"/>
          <w:color w:val="011A3C"/>
          <w:lang w:val="en"/>
        </w:rPr>
        <w:t>in excess of</w:t>
      </w:r>
      <w:proofErr w:type="gramEnd"/>
      <w:r>
        <w:rPr>
          <w:rFonts w:ascii="VIC-Regular" w:hAnsi="VIC-Regular"/>
          <w:color w:val="011A3C"/>
          <w:lang w:val="en"/>
        </w:rPr>
        <w:t xml:space="preserve"> 30 working days must be through fixed-term arrangements on eduPay. If a casual relief teacher is used initially because the absence is believed to be short-term, the employment must be converted, where the teacher is absent on personal leave, to </w:t>
      </w:r>
      <w:proofErr w:type="gramStart"/>
      <w:r>
        <w:rPr>
          <w:rFonts w:ascii="VIC-Regular" w:hAnsi="VIC-Regular"/>
          <w:color w:val="011A3C"/>
          <w:lang w:val="en"/>
        </w:rPr>
        <w:t>fixed-term</w:t>
      </w:r>
      <w:proofErr w:type="gramEnd"/>
      <w:r>
        <w:rPr>
          <w:rFonts w:ascii="VIC-Regular" w:hAnsi="VIC-Regular"/>
          <w:color w:val="011A3C"/>
          <w:lang w:val="en"/>
        </w:rPr>
        <w:t xml:space="preserve"> immediately when it is recognised that the absence will extend beyond 30 days. Refer to the Casual Relief policy.</w:t>
      </w:r>
    </w:p>
    <w:p w14:paraId="0FC11584" w14:textId="77777777" w:rsidR="00C53D64" w:rsidRDefault="00C53D64" w:rsidP="00F66851">
      <w:pPr>
        <w:numPr>
          <w:ilvl w:val="0"/>
          <w:numId w:val="136"/>
        </w:numPr>
        <w:spacing w:before="100" w:beforeAutospacing="1" w:after="100" w:afterAutospacing="1" w:line="360" w:lineRule="atLeast"/>
        <w:rPr>
          <w:rFonts w:ascii="VIC-Regular" w:hAnsi="VIC-Regular"/>
          <w:color w:val="011A3C"/>
          <w:lang w:val="en"/>
        </w:rPr>
      </w:pPr>
      <w:r>
        <w:rPr>
          <w:rFonts w:ascii="VIC-Regular" w:hAnsi="VIC-Regular"/>
          <w:color w:val="011A3C"/>
          <w:lang w:val="en"/>
        </w:rPr>
        <w:t>A school is responsible for administering pay and workplace entitlements for the period of employment, as recorded in eduPay, undertaken at that school.</w:t>
      </w:r>
    </w:p>
    <w:p w14:paraId="7D6319A7" w14:textId="77777777" w:rsidR="00C53D64" w:rsidRPr="009144B7" w:rsidRDefault="00C53D64" w:rsidP="00C53D64">
      <w:pPr>
        <w:pStyle w:val="Heading3"/>
        <w:rPr>
          <w:rFonts w:ascii="VIC-Bold" w:hAnsi="VIC-Bold"/>
          <w:b/>
          <w:bCs/>
          <w:color w:val="011A3C"/>
          <w:lang w:val="en"/>
        </w:rPr>
      </w:pPr>
      <w:r w:rsidRPr="009144B7">
        <w:rPr>
          <w:b/>
          <w:bCs/>
          <w:color w:val="011A3C"/>
          <w:lang w:val="en"/>
        </w:rPr>
        <w:t>Budgeting requirements</w:t>
      </w:r>
    </w:p>
    <w:p w14:paraId="5DDC1E6B" w14:textId="77777777" w:rsidR="00C53D64" w:rsidRDefault="00C53D64" w:rsidP="00F66851">
      <w:pPr>
        <w:numPr>
          <w:ilvl w:val="0"/>
          <w:numId w:val="137"/>
        </w:numPr>
        <w:spacing w:before="100" w:beforeAutospacing="1" w:after="100" w:afterAutospacing="1" w:line="360" w:lineRule="atLeast"/>
        <w:rPr>
          <w:rFonts w:ascii="VIC-Regular" w:hAnsi="VIC-Regular"/>
          <w:color w:val="011A3C"/>
          <w:lang w:val="en"/>
        </w:rPr>
      </w:pPr>
      <w:r>
        <w:rPr>
          <w:rFonts w:ascii="VIC-Regular" w:hAnsi="VIC-Regular"/>
          <w:color w:val="011A3C"/>
          <w:lang w:val="en"/>
        </w:rPr>
        <w:t xml:space="preserve">Actual salary costs on eduPay are charged to schools each year according to the actual number of working days in the year. Schools must </w:t>
      </w:r>
      <w:proofErr w:type="gramStart"/>
      <w:r>
        <w:rPr>
          <w:rFonts w:ascii="VIC-Regular" w:hAnsi="VIC-Regular"/>
          <w:color w:val="011A3C"/>
          <w:lang w:val="en"/>
        </w:rPr>
        <w:t>take into account</w:t>
      </w:r>
      <w:proofErr w:type="gramEnd"/>
      <w:r>
        <w:rPr>
          <w:rFonts w:ascii="VIC-Regular" w:hAnsi="VIC-Regular"/>
          <w:color w:val="011A3C"/>
          <w:lang w:val="en"/>
        </w:rPr>
        <w:t xml:space="preserve"> the minor variations in working days as part of their normal budget planning.</w:t>
      </w:r>
    </w:p>
    <w:p w14:paraId="6087C75C" w14:textId="77777777" w:rsidR="00C53D64" w:rsidRDefault="00F811A7" w:rsidP="00F66851">
      <w:pPr>
        <w:numPr>
          <w:ilvl w:val="0"/>
          <w:numId w:val="137"/>
        </w:numPr>
        <w:spacing w:before="100" w:beforeAutospacing="1" w:after="100" w:afterAutospacing="1" w:line="360" w:lineRule="atLeast"/>
        <w:rPr>
          <w:rFonts w:ascii="VIC-Regular" w:hAnsi="VIC-Regular"/>
          <w:color w:val="011A3C"/>
          <w:lang w:val="en"/>
        </w:rPr>
      </w:pPr>
      <w:hyperlink r:id="rId172" w:history="1">
        <w:r w:rsidR="00C53D64">
          <w:rPr>
            <w:rStyle w:val="rpl-text-label2"/>
            <w:rFonts w:ascii="VIC-Regular" w:hAnsi="VIC-Regular"/>
            <w:lang w:val="en"/>
          </w:rPr>
          <w:t>Credit/Cash Transfer</w:t>
        </w:r>
      </w:hyperlink>
      <w:r w:rsidR="00C53D64">
        <w:rPr>
          <w:rFonts w:ascii="VIC-Regular" w:hAnsi="VIC-Regular"/>
          <w:color w:val="011A3C"/>
          <w:lang w:val="en"/>
        </w:rPr>
        <w:t xml:space="preserve"> (CCT) requests must be based on the annual amount of the transfer (not monthly or quarterly) except where the transfer relates to a surplus brought forward from the previous year.</w:t>
      </w:r>
    </w:p>
    <w:p w14:paraId="53F8021E" w14:textId="77777777" w:rsidR="00C53D64" w:rsidRDefault="00C53D64" w:rsidP="00F66851">
      <w:pPr>
        <w:numPr>
          <w:ilvl w:val="0"/>
          <w:numId w:val="137"/>
        </w:numPr>
        <w:spacing w:before="100" w:beforeAutospacing="1" w:after="100" w:afterAutospacing="1" w:line="360" w:lineRule="atLeast"/>
        <w:rPr>
          <w:rFonts w:ascii="VIC-Regular" w:hAnsi="VIC-Regular"/>
          <w:color w:val="011A3C"/>
          <w:lang w:val="en"/>
        </w:rPr>
      </w:pPr>
      <w:r>
        <w:rPr>
          <w:rFonts w:ascii="VIC-Regular" w:hAnsi="VIC-Regular"/>
          <w:color w:val="011A3C"/>
          <w:lang w:val="en"/>
        </w:rPr>
        <w:t>All cash payments must be recorded appropriately in CASES21 Finance using the general ledger and sub-program codes provided in the EFT remittance advice descriptions.</w:t>
      </w:r>
    </w:p>
    <w:p w14:paraId="1BE577EE" w14:textId="210C7ADD" w:rsidR="002B7177" w:rsidRDefault="00C53D64" w:rsidP="00F66851">
      <w:pPr>
        <w:numPr>
          <w:ilvl w:val="0"/>
          <w:numId w:val="137"/>
        </w:numPr>
        <w:spacing w:before="100" w:beforeAutospacing="1" w:after="100" w:afterAutospacing="1" w:line="360" w:lineRule="atLeast"/>
      </w:pPr>
      <w:r w:rsidRPr="004D1CF3">
        <w:rPr>
          <w:rFonts w:ascii="VIC-Regular" w:hAnsi="VIC-Regular"/>
          <w:color w:val="011A3C"/>
          <w:lang w:val="en"/>
        </w:rPr>
        <w:t>Where there is insufficient overall credit surplus in the SRP to employ relief, schools must have a deficit management strategy in place to reduce the deficit and to meet relief contingencies, having a view to using both the credit and cash components of the SRP.</w:t>
      </w:r>
      <w:r w:rsidR="002B7177">
        <w:br w:type="page"/>
      </w:r>
    </w:p>
    <w:p w14:paraId="17B84AD2" w14:textId="77777777" w:rsidR="0096466B" w:rsidRPr="00DE5882" w:rsidRDefault="0096466B" w:rsidP="004B385F">
      <w:pPr>
        <w:pStyle w:val="Heading2"/>
      </w:pPr>
      <w:bookmarkStart w:id="121" w:name="_Toc94698049"/>
      <w:r w:rsidRPr="00DE5882">
        <w:lastRenderedPageBreak/>
        <w:t>Salary and Related Expenditure</w:t>
      </w:r>
      <w:bookmarkEnd w:id="121"/>
    </w:p>
    <w:p w14:paraId="141B07B3"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 xml:space="preserve">Salary and related expenditure and the Student Resource Package (SRP). Includes guidance on transfers between schools, resigning and fixed-term teaching staff, higher </w:t>
      </w:r>
      <w:proofErr w:type="gramStart"/>
      <w:r w:rsidRPr="00DE5882">
        <w:rPr>
          <w:rFonts w:ascii="VIC-Regular" w:eastAsia="Times New Roman" w:hAnsi="VIC-Regular" w:cs="Arial"/>
          <w:color w:val="011A3C"/>
          <w:sz w:val="24"/>
          <w:szCs w:val="24"/>
          <w:lang w:val="en" w:eastAsia="en-AU"/>
        </w:rPr>
        <w:t>duties</w:t>
      </w:r>
      <w:proofErr w:type="gramEnd"/>
      <w:r w:rsidRPr="00DE5882">
        <w:rPr>
          <w:rFonts w:ascii="VIC-Regular" w:eastAsia="Times New Roman" w:hAnsi="VIC-Regular" w:cs="Arial"/>
          <w:color w:val="011A3C"/>
          <w:sz w:val="24"/>
          <w:szCs w:val="24"/>
          <w:lang w:val="en" w:eastAsia="en-AU"/>
        </w:rPr>
        <w:t xml:space="preserve"> and travel allowances.</w:t>
      </w:r>
    </w:p>
    <w:p w14:paraId="6C032B5A" w14:textId="77777777" w:rsidR="0096466B" w:rsidRPr="00DE5882" w:rsidRDefault="0096466B" w:rsidP="00F66851">
      <w:pPr>
        <w:numPr>
          <w:ilvl w:val="0"/>
          <w:numId w:val="88"/>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Actuals</w:t>
      </w:r>
    </w:p>
    <w:p w14:paraId="50A306EB" w14:textId="77777777" w:rsidR="0096466B" w:rsidRPr="00DE5882" w:rsidRDefault="0096466B" w:rsidP="00F66851">
      <w:pPr>
        <w:numPr>
          <w:ilvl w:val="0"/>
          <w:numId w:val="88"/>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Projections</w:t>
      </w:r>
    </w:p>
    <w:p w14:paraId="194D3C84" w14:textId="77777777" w:rsidR="0096466B" w:rsidRPr="00DE5882" w:rsidRDefault="0096466B" w:rsidP="00F66851">
      <w:pPr>
        <w:numPr>
          <w:ilvl w:val="0"/>
          <w:numId w:val="88"/>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Transfers between schools (including transfers over vacation periods)</w:t>
      </w:r>
    </w:p>
    <w:p w14:paraId="431750F2" w14:textId="77777777" w:rsidR="0096466B" w:rsidRPr="00DE5882" w:rsidRDefault="0096466B" w:rsidP="00F66851">
      <w:pPr>
        <w:numPr>
          <w:ilvl w:val="0"/>
          <w:numId w:val="88"/>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Resigning teaching staff (including vacation periods)</w:t>
      </w:r>
    </w:p>
    <w:p w14:paraId="70892835" w14:textId="77777777" w:rsidR="0096466B" w:rsidRPr="00DE5882" w:rsidRDefault="0096466B" w:rsidP="00F66851">
      <w:pPr>
        <w:numPr>
          <w:ilvl w:val="0"/>
          <w:numId w:val="88"/>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Fixed-term teaching staff (including vacation periods)</w:t>
      </w:r>
    </w:p>
    <w:p w14:paraId="58D8605B" w14:textId="77777777" w:rsidR="0096466B" w:rsidRPr="00DE5882" w:rsidRDefault="0096466B" w:rsidP="00F66851">
      <w:pPr>
        <w:numPr>
          <w:ilvl w:val="0"/>
          <w:numId w:val="88"/>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Higher duties (including vacation periods)</w:t>
      </w:r>
    </w:p>
    <w:p w14:paraId="7FF55A7F" w14:textId="77777777" w:rsidR="0096466B" w:rsidRPr="00DE5882" w:rsidRDefault="0096466B" w:rsidP="00F66851">
      <w:pPr>
        <w:numPr>
          <w:ilvl w:val="0"/>
          <w:numId w:val="88"/>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Salary mischarges</w:t>
      </w:r>
    </w:p>
    <w:p w14:paraId="029DB95E" w14:textId="77777777" w:rsidR="0096466B" w:rsidRPr="00DE5882" w:rsidRDefault="0096466B" w:rsidP="00F66851">
      <w:pPr>
        <w:numPr>
          <w:ilvl w:val="0"/>
          <w:numId w:val="88"/>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On-costs: SRP and student support services</w:t>
      </w:r>
    </w:p>
    <w:p w14:paraId="77DD0F1B" w14:textId="77777777" w:rsidR="0096466B" w:rsidRPr="00DE5882" w:rsidRDefault="0096466B" w:rsidP="00F66851">
      <w:pPr>
        <w:numPr>
          <w:ilvl w:val="0"/>
          <w:numId w:val="88"/>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Travel allowance</w:t>
      </w:r>
    </w:p>
    <w:p w14:paraId="76997558" w14:textId="77777777" w:rsidR="0096466B" w:rsidRPr="00DE5882" w:rsidRDefault="0096466B" w:rsidP="00F66851">
      <w:pPr>
        <w:numPr>
          <w:ilvl w:val="0"/>
          <w:numId w:val="88"/>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Principal salary charge</w:t>
      </w:r>
    </w:p>
    <w:p w14:paraId="7837AF85" w14:textId="77777777" w:rsidR="0096466B" w:rsidRPr="009144B7" w:rsidRDefault="0096466B" w:rsidP="0096466B">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9144B7">
        <w:rPr>
          <w:rFonts w:ascii="VIC-Bold" w:eastAsia="Times New Roman" w:hAnsi="VIC-Bold" w:cs="Arial"/>
          <w:b/>
          <w:bCs/>
          <w:color w:val="011A3C"/>
          <w:sz w:val="27"/>
          <w:szCs w:val="27"/>
          <w:lang w:val="en" w:eastAsia="en-AU"/>
        </w:rPr>
        <w:t>Actuals</w:t>
      </w:r>
    </w:p>
    <w:p w14:paraId="0B557994"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Salary charges to schools are based on actual payroll debits for individual staff as reflected on eduPay. This includes the actual cost of annual leave loading and all allowances, such as higher duties and special payments.</w:t>
      </w:r>
    </w:p>
    <w:p w14:paraId="6925EAC5"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Staff may choose to package part of their salary in the form of non-cash benefits. Therefore, the charge to the school for an individual teacher may be a regular salary, or a combination of salary and non-cash benefits.</w:t>
      </w:r>
    </w:p>
    <w:p w14:paraId="6EAC76C2"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Schools are liable for the entire employment period of a staff member at that school, as defined in eduPay.</w:t>
      </w:r>
    </w:p>
    <w:p w14:paraId="6954DF98" w14:textId="77777777" w:rsidR="0096466B" w:rsidRPr="009144B7" w:rsidRDefault="0096466B" w:rsidP="0096466B">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9144B7">
        <w:rPr>
          <w:rFonts w:ascii="VIC-Bold" w:eastAsia="Times New Roman" w:hAnsi="VIC-Bold" w:cs="Arial"/>
          <w:b/>
          <w:bCs/>
          <w:color w:val="011A3C"/>
          <w:sz w:val="27"/>
          <w:szCs w:val="27"/>
          <w:lang w:val="en" w:eastAsia="en-AU"/>
        </w:rPr>
        <w:t>Projections</w:t>
      </w:r>
    </w:p>
    <w:p w14:paraId="7812B271" w14:textId="47BDC431" w:rsidR="0096466B"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 xml:space="preserve">The SRP </w:t>
      </w:r>
      <w:hyperlink r:id="rId173" w:history="1">
        <w:r w:rsidRPr="00DE5882">
          <w:rPr>
            <w:rFonts w:ascii="VIC-Regular" w:eastAsia="Times New Roman" w:hAnsi="VIC-Regular" w:cs="Arial"/>
            <w:color w:val="011A3C"/>
            <w:sz w:val="24"/>
            <w:szCs w:val="24"/>
            <w:lang w:val="en" w:eastAsia="en-AU"/>
          </w:rPr>
          <w:t>School Budget Management Report</w:t>
        </w:r>
      </w:hyperlink>
      <w:r w:rsidRPr="00DE5882">
        <w:rPr>
          <w:rFonts w:ascii="VIC-Regular" w:eastAsia="Times New Roman" w:hAnsi="VIC-Regular" w:cs="Arial"/>
          <w:color w:val="011A3C"/>
          <w:sz w:val="24"/>
          <w:szCs w:val="24"/>
          <w:lang w:val="en" w:eastAsia="en-AU"/>
        </w:rPr>
        <w:t xml:space="preserve"> includes an estimate of expenditure for the full year, using the total of year-to-date charges plus a projection to 31 December. To facilitate this, salary figures for future pay periods are generated for each employee based on the latest payroll data.</w:t>
      </w:r>
    </w:p>
    <w:p w14:paraId="00548C4B" w14:textId="77777777" w:rsidR="0096466B" w:rsidRPr="009144B7" w:rsidRDefault="0096466B" w:rsidP="004D1CF3">
      <w:pPr>
        <w:keepNext/>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9144B7">
        <w:rPr>
          <w:rFonts w:ascii="VIC-Bold" w:eastAsia="Times New Roman" w:hAnsi="VIC-Bold" w:cs="Arial"/>
          <w:b/>
          <w:bCs/>
          <w:color w:val="011A3C"/>
          <w:sz w:val="27"/>
          <w:szCs w:val="27"/>
          <w:lang w:val="en" w:eastAsia="en-AU"/>
        </w:rPr>
        <w:lastRenderedPageBreak/>
        <w:t>Transfers between schools (including transfers over vacation periods)</w:t>
      </w:r>
    </w:p>
    <w:p w14:paraId="4696DACF"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Schools are liable for the charging of an ongoing staff member from the date of transfer until the return to base-school date in eduPay. The actual transfer date should be entered in accordance with eduPay guidelines and should be consistent with </w:t>
      </w:r>
      <w:hyperlink r:id="rId174" w:history="1">
        <w:r w:rsidRPr="00DE5882">
          <w:rPr>
            <w:rFonts w:ascii="VIC-Regular" w:eastAsia="Times New Roman" w:hAnsi="VIC-Regular" w:cs="Arial"/>
            <w:color w:val="011A3C"/>
            <w:sz w:val="24"/>
            <w:szCs w:val="24"/>
            <w:lang w:val="en" w:eastAsia="en-AU"/>
          </w:rPr>
          <w:t>Recruitment in Schools</w:t>
        </w:r>
      </w:hyperlink>
      <w:r w:rsidRPr="00DE5882">
        <w:rPr>
          <w:rFonts w:ascii="VIC-Regular" w:eastAsia="Times New Roman" w:hAnsi="VIC-Regular" w:cs="Arial"/>
          <w:color w:val="011A3C"/>
          <w:sz w:val="24"/>
          <w:szCs w:val="24"/>
          <w:lang w:val="en" w:eastAsia="en-AU"/>
        </w:rPr>
        <w:t>.</w:t>
      </w:r>
    </w:p>
    <w:p w14:paraId="24550E92"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b/>
          <w:bCs/>
          <w:color w:val="011A3C"/>
          <w:sz w:val="24"/>
          <w:szCs w:val="24"/>
          <w:lang w:val="en" w:eastAsia="en-AU"/>
        </w:rPr>
        <w:t>Note:</w:t>
      </w:r>
      <w:r w:rsidRPr="00DE5882">
        <w:rPr>
          <w:rFonts w:ascii="VIC-Regular" w:eastAsia="Times New Roman" w:hAnsi="VIC-Regular" w:cs="Arial"/>
          <w:color w:val="011A3C"/>
          <w:sz w:val="24"/>
          <w:szCs w:val="24"/>
          <w:lang w:val="en" w:eastAsia="en-AU"/>
        </w:rPr>
        <w:t xml:space="preserve"> Principals of both schools are responsible for confirming the start and end date prior to the commencement of a transfer. In most cases this would be at the start of a term/school year and returning at the start of a term /school year to ensure that charging of vacation periods is against the correct school</w:t>
      </w:r>
    </w:p>
    <w:p w14:paraId="6E1CB0F5" w14:textId="77777777" w:rsidR="0096466B" w:rsidRPr="009144B7" w:rsidRDefault="0096466B" w:rsidP="009144B7">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9144B7">
        <w:rPr>
          <w:rFonts w:ascii="VIC-Bold" w:eastAsia="Times New Roman" w:hAnsi="VIC-Bold" w:cs="Arial"/>
          <w:b/>
          <w:bCs/>
          <w:color w:val="011A3C"/>
          <w:sz w:val="27"/>
          <w:szCs w:val="27"/>
          <w:lang w:val="en" w:eastAsia="en-AU"/>
        </w:rPr>
        <w:t xml:space="preserve">Example 1 </w:t>
      </w:r>
      <w:r w:rsidRPr="009144B7">
        <w:rPr>
          <w:rFonts w:ascii="VIC-Bold" w:eastAsia="Times New Roman" w:hAnsi="VIC-Bold" w:cs="Arial" w:hint="eastAsia"/>
          <w:b/>
          <w:bCs/>
          <w:color w:val="011A3C"/>
          <w:sz w:val="27"/>
          <w:szCs w:val="27"/>
          <w:lang w:val="en" w:eastAsia="en-AU"/>
        </w:rPr>
        <w:t>—</w:t>
      </w:r>
      <w:r w:rsidRPr="009144B7">
        <w:rPr>
          <w:rFonts w:ascii="VIC-Bold" w:eastAsia="Times New Roman" w:hAnsi="VIC-Bold" w:cs="Arial"/>
          <w:b/>
          <w:bCs/>
          <w:color w:val="011A3C"/>
          <w:sz w:val="27"/>
          <w:szCs w:val="27"/>
          <w:lang w:val="en" w:eastAsia="en-AU"/>
        </w:rPr>
        <w:t xml:space="preserve"> End of year vacation</w:t>
      </w:r>
    </w:p>
    <w:p w14:paraId="5DBD9080"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 xml:space="preserve">Ongoing staff member John Teacher is transferring from Orange Primary School to Blue Primary School to fill a one year fixed-term contract. Start and end dates have been agreed by both principals and </w:t>
      </w:r>
      <w:proofErr w:type="gramStart"/>
      <w:r w:rsidRPr="00DE5882">
        <w:rPr>
          <w:rFonts w:ascii="VIC-Regular" w:eastAsia="Times New Roman" w:hAnsi="VIC-Regular" w:cs="Arial"/>
          <w:color w:val="011A3C"/>
          <w:sz w:val="24"/>
          <w:szCs w:val="24"/>
          <w:lang w:val="en" w:eastAsia="en-AU"/>
        </w:rPr>
        <w:t>entered into</w:t>
      </w:r>
      <w:proofErr w:type="gramEnd"/>
      <w:r w:rsidRPr="00DE5882">
        <w:rPr>
          <w:rFonts w:ascii="VIC-Regular" w:eastAsia="Times New Roman" w:hAnsi="VIC-Regular" w:cs="Arial"/>
          <w:color w:val="011A3C"/>
          <w:sz w:val="24"/>
          <w:szCs w:val="24"/>
          <w:lang w:val="en" w:eastAsia="en-AU"/>
        </w:rPr>
        <w:t xml:space="preserve"> eduPay. Based on the eduPay data, John’s salary is therefore charged as follows:</w:t>
      </w:r>
    </w:p>
    <w:p w14:paraId="4C5D751C" w14:textId="690124A6" w:rsidR="0096466B" w:rsidRPr="00DE5882" w:rsidRDefault="0096466B" w:rsidP="00F66851">
      <w:pPr>
        <w:numPr>
          <w:ilvl w:val="0"/>
          <w:numId w:val="89"/>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Blue Primary School (one</w:t>
      </w:r>
      <w:r w:rsidR="00F80BBD">
        <w:rPr>
          <w:rFonts w:ascii="VIC-Regular" w:eastAsia="Times New Roman" w:hAnsi="VIC-Regular" w:cs="Arial"/>
          <w:color w:val="011A3C"/>
          <w:sz w:val="24"/>
          <w:szCs w:val="24"/>
          <w:lang w:val="en" w:eastAsia="en-AU"/>
        </w:rPr>
        <w:t>-</w:t>
      </w:r>
      <w:r w:rsidRPr="00DE5882">
        <w:rPr>
          <w:rFonts w:ascii="VIC-Regular" w:eastAsia="Times New Roman" w:hAnsi="VIC-Regular" w:cs="Arial"/>
          <w:color w:val="011A3C"/>
          <w:sz w:val="24"/>
          <w:szCs w:val="24"/>
          <w:lang w:val="en" w:eastAsia="en-AU"/>
        </w:rPr>
        <w:t>year fixed term position) will pay John’s salary from the first day of Term 1 to the day before term 1 starts in the next year.</w:t>
      </w:r>
    </w:p>
    <w:p w14:paraId="3862A19E" w14:textId="77777777" w:rsidR="0096466B" w:rsidRPr="00DE5882" w:rsidRDefault="0096466B" w:rsidP="00F66851">
      <w:pPr>
        <w:numPr>
          <w:ilvl w:val="0"/>
          <w:numId w:val="89"/>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Orange Primary School (John’s base school) will pay John’s salary from the first day of Term 1 (of the next year) on an ongoing basis.</w:t>
      </w:r>
    </w:p>
    <w:p w14:paraId="3ADEFA33"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 xml:space="preserve">Example 2 </w:t>
      </w:r>
      <w:r w:rsidRPr="003243F4">
        <w:rPr>
          <w:rFonts w:ascii="VIC-Bold" w:eastAsia="Times New Roman" w:hAnsi="VIC-Bold" w:cs="Arial" w:hint="eastAsia"/>
          <w:b/>
          <w:bCs/>
          <w:color w:val="011A3C"/>
          <w:sz w:val="27"/>
          <w:szCs w:val="27"/>
          <w:lang w:val="en" w:eastAsia="en-AU"/>
        </w:rPr>
        <w:t>—</w:t>
      </w:r>
      <w:r w:rsidRPr="003243F4">
        <w:rPr>
          <w:rFonts w:ascii="VIC-Bold" w:eastAsia="Times New Roman" w:hAnsi="VIC-Bold" w:cs="Arial"/>
          <w:b/>
          <w:bCs/>
          <w:color w:val="011A3C"/>
          <w:sz w:val="27"/>
          <w:szCs w:val="27"/>
          <w:lang w:val="en" w:eastAsia="en-AU"/>
        </w:rPr>
        <w:t xml:space="preserve"> Term 1 vacation</w:t>
      </w:r>
    </w:p>
    <w:p w14:paraId="17313B2A"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 xml:space="preserve">Ongoing staff member, Jane Support, is transferring from her base school, Red Secondary College, to Green Secondary College to fill a fixed-term contract for term 1. Start and end dates have been agreed by both principals and </w:t>
      </w:r>
      <w:proofErr w:type="gramStart"/>
      <w:r w:rsidRPr="00DE5882">
        <w:rPr>
          <w:rFonts w:ascii="VIC-Regular" w:eastAsia="Times New Roman" w:hAnsi="VIC-Regular" w:cs="Arial"/>
          <w:color w:val="011A3C"/>
          <w:sz w:val="24"/>
          <w:szCs w:val="24"/>
          <w:lang w:val="en" w:eastAsia="en-AU"/>
        </w:rPr>
        <w:t>entered into</w:t>
      </w:r>
      <w:proofErr w:type="gramEnd"/>
      <w:r w:rsidRPr="00DE5882">
        <w:rPr>
          <w:rFonts w:ascii="VIC-Regular" w:eastAsia="Times New Roman" w:hAnsi="VIC-Regular" w:cs="Arial"/>
          <w:color w:val="011A3C"/>
          <w:sz w:val="24"/>
          <w:szCs w:val="24"/>
          <w:lang w:val="en" w:eastAsia="en-AU"/>
        </w:rPr>
        <w:t xml:space="preserve"> eduPay. Based on the eduPay data, Jane’s salary is therefore charged as follows:</w:t>
      </w:r>
    </w:p>
    <w:p w14:paraId="56B77C6B" w14:textId="77777777" w:rsidR="0096466B" w:rsidRPr="00DE5882" w:rsidRDefault="0096466B" w:rsidP="00F66851">
      <w:pPr>
        <w:numPr>
          <w:ilvl w:val="0"/>
          <w:numId w:val="90"/>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Green Secondary College (fixed term for Term 1) will pay Jane’s salary from the first day of Term 1 to the last day of the school Term 1 school holidays.</w:t>
      </w:r>
    </w:p>
    <w:p w14:paraId="582CFD9F" w14:textId="77777777" w:rsidR="0096466B" w:rsidRPr="00DE5882" w:rsidRDefault="0096466B" w:rsidP="00F66851">
      <w:pPr>
        <w:numPr>
          <w:ilvl w:val="0"/>
          <w:numId w:val="90"/>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lastRenderedPageBreak/>
        <w:t>Red Secondary College (Jane’s base school) will pay Jane’s salary from the first day of Term 2 on an ongoing basis.</w:t>
      </w:r>
    </w:p>
    <w:p w14:paraId="510A940D"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 xml:space="preserve">Example 3 </w:t>
      </w:r>
      <w:r w:rsidRPr="003243F4">
        <w:rPr>
          <w:rFonts w:ascii="VIC-Bold" w:eastAsia="Times New Roman" w:hAnsi="VIC-Bold" w:cs="Arial" w:hint="eastAsia"/>
          <w:b/>
          <w:bCs/>
          <w:color w:val="011A3C"/>
          <w:sz w:val="27"/>
          <w:szCs w:val="27"/>
          <w:lang w:val="en" w:eastAsia="en-AU"/>
        </w:rPr>
        <w:t>—</w:t>
      </w:r>
      <w:r w:rsidRPr="003243F4">
        <w:rPr>
          <w:rFonts w:ascii="VIC-Bold" w:eastAsia="Times New Roman" w:hAnsi="VIC-Bold" w:cs="Arial"/>
          <w:b/>
          <w:bCs/>
          <w:color w:val="011A3C"/>
          <w:sz w:val="27"/>
          <w:szCs w:val="27"/>
          <w:lang w:val="en" w:eastAsia="en-AU"/>
        </w:rPr>
        <w:t xml:space="preserve"> Negotiated transfer date</w:t>
      </w:r>
    </w:p>
    <w:p w14:paraId="1DDEA804"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Ongoing staff member, Joseph Teacher, is transferring from Green Secondary College to Red Secondary College to fill a one year fixed-term contract.</w:t>
      </w:r>
    </w:p>
    <w:p w14:paraId="01E06D82"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 xml:space="preserve">The principal at Red Secondary College wants Joseph to start work at the school early to assist in preparing for a new program at the school. The start date is the 16 January and end date (return to base) is the 15 January the following year. Both principals have agreed to these </w:t>
      </w:r>
      <w:proofErr w:type="gramStart"/>
      <w:r w:rsidRPr="00DE5882">
        <w:rPr>
          <w:rFonts w:ascii="VIC-Regular" w:eastAsia="Times New Roman" w:hAnsi="VIC-Regular" w:cs="Arial"/>
          <w:color w:val="011A3C"/>
          <w:sz w:val="24"/>
          <w:szCs w:val="24"/>
          <w:lang w:val="en" w:eastAsia="en-AU"/>
        </w:rPr>
        <w:t>dates</w:t>
      </w:r>
      <w:proofErr w:type="gramEnd"/>
      <w:r w:rsidRPr="00DE5882">
        <w:rPr>
          <w:rFonts w:ascii="VIC-Regular" w:eastAsia="Times New Roman" w:hAnsi="VIC-Regular" w:cs="Arial"/>
          <w:color w:val="011A3C"/>
          <w:sz w:val="24"/>
          <w:szCs w:val="24"/>
          <w:lang w:val="en" w:eastAsia="en-AU"/>
        </w:rPr>
        <w:t xml:space="preserve"> and they have been entered into eduPay. Based on the dates </w:t>
      </w:r>
      <w:proofErr w:type="gramStart"/>
      <w:r w:rsidRPr="00DE5882">
        <w:rPr>
          <w:rFonts w:ascii="VIC-Regular" w:eastAsia="Times New Roman" w:hAnsi="VIC-Regular" w:cs="Arial"/>
          <w:color w:val="011A3C"/>
          <w:sz w:val="24"/>
          <w:szCs w:val="24"/>
          <w:lang w:val="en" w:eastAsia="en-AU"/>
        </w:rPr>
        <w:t>entered into</w:t>
      </w:r>
      <w:proofErr w:type="gramEnd"/>
      <w:r w:rsidRPr="00DE5882">
        <w:rPr>
          <w:rFonts w:ascii="VIC-Regular" w:eastAsia="Times New Roman" w:hAnsi="VIC-Regular" w:cs="Arial"/>
          <w:color w:val="011A3C"/>
          <w:sz w:val="24"/>
          <w:szCs w:val="24"/>
          <w:lang w:val="en" w:eastAsia="en-AU"/>
        </w:rPr>
        <w:t xml:space="preserve"> eduPay, Joseph’s salary is therefore charged as follows:</w:t>
      </w:r>
    </w:p>
    <w:p w14:paraId="19D5D5B7" w14:textId="77777777" w:rsidR="0096466B" w:rsidRPr="00DE5882" w:rsidRDefault="0096466B" w:rsidP="00F66851">
      <w:pPr>
        <w:numPr>
          <w:ilvl w:val="0"/>
          <w:numId w:val="91"/>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Red Secondary College will pay Joseph’s salary from 16 January until 15 January the following year.</w:t>
      </w:r>
    </w:p>
    <w:p w14:paraId="3B749DE2" w14:textId="77777777" w:rsidR="0096466B" w:rsidRPr="00DE5882" w:rsidRDefault="0096466B" w:rsidP="00F66851">
      <w:pPr>
        <w:numPr>
          <w:ilvl w:val="0"/>
          <w:numId w:val="91"/>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Green Secondary College (Joseph’s base school) will pay Joseph’s salary from 16 January in the following year on an ongoing basis.</w:t>
      </w:r>
    </w:p>
    <w:p w14:paraId="03D9ADC3" w14:textId="77777777" w:rsidR="0096466B" w:rsidRPr="003243F4" w:rsidRDefault="0096466B" w:rsidP="0096466B">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Resigning teaching staff (including vacation periods)</w:t>
      </w:r>
    </w:p>
    <w:p w14:paraId="50EBD054" w14:textId="77777777" w:rsidR="0096466B" w:rsidRPr="00DE5882" w:rsidRDefault="0096466B" w:rsidP="0096466B">
      <w:pPr>
        <w:spacing w:before="100" w:beforeAutospacing="1" w:after="100" w:afterAutospacing="1" w:line="288" w:lineRule="atLeast"/>
        <w:outlineLvl w:val="3"/>
        <w:rPr>
          <w:rFonts w:ascii="VIC-Bold" w:eastAsia="Times New Roman" w:hAnsi="VIC-Bold" w:cs="Arial"/>
          <w:color w:val="011A3C"/>
          <w:sz w:val="24"/>
          <w:szCs w:val="24"/>
          <w:lang w:val="en" w:eastAsia="en-AU"/>
        </w:rPr>
      </w:pPr>
      <w:r w:rsidRPr="00DE5882">
        <w:rPr>
          <w:rFonts w:ascii="VIC-Bold" w:eastAsia="Times New Roman" w:hAnsi="VIC-Bold" w:cs="Arial"/>
          <w:color w:val="011A3C"/>
          <w:sz w:val="24"/>
          <w:szCs w:val="24"/>
          <w:lang w:val="en" w:eastAsia="en-AU"/>
        </w:rPr>
        <w:t>Example 1 — Staff member resigns on first day of term 1</w:t>
      </w:r>
    </w:p>
    <w:p w14:paraId="01A41317"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Staff member Lyn Teacher is resigning from Orange Primary School on the first day of Term 1 (further information can be found at </w:t>
      </w:r>
      <w:hyperlink r:id="rId175" w:history="1">
        <w:r w:rsidRPr="00DE5882">
          <w:rPr>
            <w:rFonts w:ascii="VIC-Regular" w:eastAsia="Times New Roman" w:hAnsi="VIC-Regular" w:cs="Arial"/>
            <w:color w:val="011A3C"/>
            <w:sz w:val="24"/>
            <w:szCs w:val="24"/>
            <w:lang w:val="en" w:eastAsia="en-AU"/>
          </w:rPr>
          <w:t>Cessation of Employment — Teaching Service</w:t>
        </w:r>
      </w:hyperlink>
      <w:r w:rsidRPr="00DE5882">
        <w:rPr>
          <w:rFonts w:ascii="VIC-Regular" w:eastAsia="Times New Roman" w:hAnsi="VIC-Regular" w:cs="Arial"/>
          <w:color w:val="011A3C"/>
          <w:sz w:val="24"/>
          <w:szCs w:val="24"/>
          <w:lang w:val="en" w:eastAsia="en-AU"/>
        </w:rPr>
        <w:t>). Lyn is therefore charged as follows:</w:t>
      </w:r>
    </w:p>
    <w:p w14:paraId="0E7D1467" w14:textId="77777777" w:rsidR="0096466B" w:rsidRPr="00DE5882" w:rsidRDefault="0096466B" w:rsidP="00F66851">
      <w:pPr>
        <w:numPr>
          <w:ilvl w:val="0"/>
          <w:numId w:val="92"/>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Orange Primary School will pay Lyn’s salary from the first day of vacation to the last day of vacation.</w:t>
      </w:r>
    </w:p>
    <w:p w14:paraId="6F846BFD" w14:textId="77777777" w:rsidR="0096466B" w:rsidRPr="003243F4" w:rsidRDefault="0096466B" w:rsidP="0096466B">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Fixed-term teaching staff (including vacation periods)</w:t>
      </w:r>
    </w:p>
    <w:p w14:paraId="462FB392" w14:textId="77777777" w:rsidR="0096466B" w:rsidRPr="00DE5882" w:rsidRDefault="00F811A7" w:rsidP="0096466B">
      <w:pPr>
        <w:spacing w:before="100" w:beforeAutospacing="1" w:after="100" w:afterAutospacing="1" w:line="360" w:lineRule="atLeast"/>
        <w:rPr>
          <w:rFonts w:ascii="VIC-Regular" w:eastAsia="Times New Roman" w:hAnsi="VIC-Regular" w:cs="Arial"/>
          <w:color w:val="011A3C"/>
          <w:sz w:val="24"/>
          <w:szCs w:val="24"/>
          <w:lang w:val="en" w:eastAsia="en-AU"/>
        </w:rPr>
      </w:pPr>
      <w:hyperlink r:id="rId176" w:history="1">
        <w:r w:rsidR="0096466B" w:rsidRPr="00DE5882">
          <w:rPr>
            <w:rFonts w:ascii="VIC-Regular" w:eastAsia="Times New Roman" w:hAnsi="VIC-Regular" w:cs="Arial"/>
            <w:color w:val="011A3C"/>
            <w:sz w:val="24"/>
            <w:szCs w:val="24"/>
            <w:lang w:val="en" w:eastAsia="en-AU"/>
          </w:rPr>
          <w:t>Recruitment in Schools</w:t>
        </w:r>
      </w:hyperlink>
      <w:r w:rsidR="0096466B" w:rsidRPr="00DE5882">
        <w:rPr>
          <w:rFonts w:ascii="VIC-Regular" w:eastAsia="Times New Roman" w:hAnsi="VIC-Regular" w:cs="Arial"/>
          <w:color w:val="011A3C"/>
          <w:sz w:val="24"/>
          <w:szCs w:val="24"/>
          <w:lang w:val="en" w:eastAsia="en-AU"/>
        </w:rPr>
        <w:t xml:space="preserve"> provides schools with clear guidelines on fixed-term teacher vacancies. The duration of the vacancy must include relevant school vacation periods. A Fixed term Teacher Vacancy Ready Reckoner is available at </w:t>
      </w:r>
      <w:hyperlink r:id="rId177" w:history="1">
        <w:r w:rsidR="0096466B" w:rsidRPr="00DE5882">
          <w:rPr>
            <w:rFonts w:ascii="VIC-Regular" w:eastAsia="Times New Roman" w:hAnsi="VIC-Regular" w:cs="Arial"/>
            <w:color w:val="011A3C"/>
            <w:sz w:val="24"/>
            <w:szCs w:val="24"/>
            <w:lang w:val="en" w:eastAsia="en-AU"/>
          </w:rPr>
          <w:t>Recruitment in Schools</w:t>
        </w:r>
      </w:hyperlink>
      <w:r w:rsidR="0096466B" w:rsidRPr="00DE5882">
        <w:rPr>
          <w:rFonts w:ascii="VIC-Regular" w:eastAsia="Times New Roman" w:hAnsi="VIC-Regular" w:cs="Arial"/>
          <w:color w:val="011A3C"/>
          <w:sz w:val="24"/>
          <w:szCs w:val="24"/>
          <w:lang w:val="en" w:eastAsia="en-AU"/>
        </w:rPr>
        <w:t xml:space="preserve"> to assist schools in establishing the appropriate employment end date. Dates are reflected in eduPay and used to determine how schools should be charged.</w:t>
      </w:r>
    </w:p>
    <w:p w14:paraId="2F08C46D"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lastRenderedPageBreak/>
        <w:t xml:space="preserve">Example 1 </w:t>
      </w:r>
      <w:r w:rsidRPr="003243F4">
        <w:rPr>
          <w:rFonts w:ascii="VIC-Bold" w:eastAsia="Times New Roman" w:hAnsi="VIC-Bold" w:cs="Arial" w:hint="eastAsia"/>
          <w:b/>
          <w:bCs/>
          <w:color w:val="011A3C"/>
          <w:sz w:val="27"/>
          <w:szCs w:val="27"/>
          <w:lang w:val="en" w:eastAsia="en-AU"/>
        </w:rPr>
        <w:t>—</w:t>
      </w:r>
      <w:r w:rsidRPr="003243F4">
        <w:rPr>
          <w:rFonts w:ascii="VIC-Bold" w:eastAsia="Times New Roman" w:hAnsi="VIC-Bold" w:cs="Arial"/>
          <w:b/>
          <w:bCs/>
          <w:color w:val="011A3C"/>
          <w:sz w:val="27"/>
          <w:szCs w:val="27"/>
          <w:lang w:val="en" w:eastAsia="en-AU"/>
        </w:rPr>
        <w:t xml:space="preserve"> End of year vacation (fixed-term staff member worked term 3 and term 4)</w:t>
      </w:r>
    </w:p>
    <w:p w14:paraId="7E646202"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 xml:space="preserve">Orange Primary School fixed-term staff member, Elizabeth Teacher, has a new fixed-term position at Blue Primary School. She has worked as a fixed-term staff member at Orange starting on the first day of Term 3 and had no other employment before that date. Using the fixed-term ready reckoner, it is determined that, as Elizabeth did not work for the entire year, she is only paid through the holiday period to the end of her leave entitlement. Based on the dates </w:t>
      </w:r>
      <w:proofErr w:type="gramStart"/>
      <w:r w:rsidRPr="00DE5882">
        <w:rPr>
          <w:rFonts w:ascii="VIC-Regular" w:eastAsia="Times New Roman" w:hAnsi="VIC-Regular" w:cs="Arial"/>
          <w:color w:val="011A3C"/>
          <w:sz w:val="24"/>
          <w:szCs w:val="24"/>
          <w:lang w:val="en" w:eastAsia="en-AU"/>
        </w:rPr>
        <w:t>entered into</w:t>
      </w:r>
      <w:proofErr w:type="gramEnd"/>
      <w:r w:rsidRPr="00DE5882">
        <w:rPr>
          <w:rFonts w:ascii="VIC-Regular" w:eastAsia="Times New Roman" w:hAnsi="VIC-Regular" w:cs="Arial"/>
          <w:color w:val="011A3C"/>
          <w:sz w:val="24"/>
          <w:szCs w:val="24"/>
          <w:lang w:val="en" w:eastAsia="en-AU"/>
        </w:rPr>
        <w:t xml:space="preserve"> eduPay, Elizabeth is therefore charged as follows:</w:t>
      </w:r>
    </w:p>
    <w:p w14:paraId="6C10F3D0" w14:textId="77777777" w:rsidR="0096466B" w:rsidRPr="00DE5882" w:rsidRDefault="0096466B" w:rsidP="00F66851">
      <w:pPr>
        <w:numPr>
          <w:ilvl w:val="0"/>
          <w:numId w:val="93"/>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Orange Primary School will be charged Elizabeth’s salary from the first day of vacation to the end of leave entitlement.</w:t>
      </w:r>
    </w:p>
    <w:p w14:paraId="616673F6" w14:textId="77777777" w:rsidR="0096466B" w:rsidRPr="00DE5882" w:rsidRDefault="0096466B" w:rsidP="00F66851">
      <w:pPr>
        <w:numPr>
          <w:ilvl w:val="0"/>
          <w:numId w:val="93"/>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Elizabeth will not be paid from the end of leave entitlement to the last day of vacation and therefore there is no cost for any school to incur.</w:t>
      </w:r>
    </w:p>
    <w:p w14:paraId="327B98E2" w14:textId="77777777" w:rsidR="0096466B" w:rsidRPr="00DE5882" w:rsidRDefault="0096466B" w:rsidP="00F66851">
      <w:pPr>
        <w:numPr>
          <w:ilvl w:val="0"/>
          <w:numId w:val="93"/>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Blue Primary school will be charged for Elizabeth’s salary from the first day of Term 1 until the end of her contract.</w:t>
      </w:r>
    </w:p>
    <w:p w14:paraId="4AA4DAE3"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 xml:space="preserve">Example 2 </w:t>
      </w:r>
      <w:r w:rsidRPr="003243F4">
        <w:rPr>
          <w:rFonts w:ascii="VIC-Bold" w:eastAsia="Times New Roman" w:hAnsi="VIC-Bold" w:cs="Arial" w:hint="eastAsia"/>
          <w:b/>
          <w:bCs/>
          <w:color w:val="011A3C"/>
          <w:sz w:val="27"/>
          <w:szCs w:val="27"/>
          <w:lang w:val="en" w:eastAsia="en-AU"/>
        </w:rPr>
        <w:t>—</w:t>
      </w:r>
      <w:r w:rsidRPr="003243F4">
        <w:rPr>
          <w:rFonts w:ascii="VIC-Bold" w:eastAsia="Times New Roman" w:hAnsi="VIC-Bold" w:cs="Arial"/>
          <w:b/>
          <w:bCs/>
          <w:color w:val="011A3C"/>
          <w:sz w:val="27"/>
          <w:szCs w:val="27"/>
          <w:lang w:val="en" w:eastAsia="en-AU"/>
        </w:rPr>
        <w:t xml:space="preserve"> Term 1 vacation</w:t>
      </w:r>
    </w:p>
    <w:p w14:paraId="316E0690"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 xml:space="preserve">Fixed-term staff member, Jane Support, has a new contract at Green Secondary College for Term 2. She currently has a contract with Red Secondary College for Term 1. Based on the dates </w:t>
      </w:r>
      <w:proofErr w:type="gramStart"/>
      <w:r w:rsidRPr="00DE5882">
        <w:rPr>
          <w:rFonts w:ascii="VIC-Regular" w:eastAsia="Times New Roman" w:hAnsi="VIC-Regular" w:cs="Arial"/>
          <w:color w:val="011A3C"/>
          <w:sz w:val="24"/>
          <w:szCs w:val="24"/>
          <w:lang w:val="en" w:eastAsia="en-AU"/>
        </w:rPr>
        <w:t>entered into</w:t>
      </w:r>
      <w:proofErr w:type="gramEnd"/>
      <w:r w:rsidRPr="00DE5882">
        <w:rPr>
          <w:rFonts w:ascii="VIC-Regular" w:eastAsia="Times New Roman" w:hAnsi="VIC-Regular" w:cs="Arial"/>
          <w:color w:val="011A3C"/>
          <w:sz w:val="24"/>
          <w:szCs w:val="24"/>
          <w:lang w:val="en" w:eastAsia="en-AU"/>
        </w:rPr>
        <w:t xml:space="preserve"> eduPay, Jane is therefore charged as follows:</w:t>
      </w:r>
    </w:p>
    <w:p w14:paraId="64FEA2D1" w14:textId="77777777" w:rsidR="0096466B" w:rsidRPr="00DE5882" w:rsidRDefault="0096466B" w:rsidP="00F66851">
      <w:pPr>
        <w:numPr>
          <w:ilvl w:val="0"/>
          <w:numId w:val="94"/>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Red Secondary College will be charged Jane’s salary from the first day of Term 1 to the last day of vacation.</w:t>
      </w:r>
    </w:p>
    <w:p w14:paraId="17B92A55" w14:textId="77777777" w:rsidR="0096466B" w:rsidRPr="00DE5882" w:rsidRDefault="0096466B" w:rsidP="00F66851">
      <w:pPr>
        <w:numPr>
          <w:ilvl w:val="0"/>
          <w:numId w:val="94"/>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From the first day of Term 2 onwards Green Secondary College will be charged Jane’s salary.</w:t>
      </w:r>
    </w:p>
    <w:p w14:paraId="3599C2C4" w14:textId="77777777" w:rsidR="0096466B" w:rsidRPr="003243F4" w:rsidRDefault="0096466B" w:rsidP="0096466B">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Higher duties (including vacation periods)</w:t>
      </w:r>
    </w:p>
    <w:p w14:paraId="66D1A268"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 xml:space="preserve">An employee in the principal or teacher class, who is assigned higher duties for a period that includes a school vacation period, will continue to be paid the allowance during the school vacation period. Higher duties assignments commence from the date of taking up the duty and cease at the end of the assignment period, or the last day of the school year, whichever is the earlier. Where an employee is in receipt of a higher duties allowance for at least one month immediately prior to the last day of the school year, he/she shall be </w:t>
      </w:r>
      <w:r w:rsidRPr="00DE5882">
        <w:rPr>
          <w:rFonts w:ascii="VIC-Regular" w:eastAsia="Times New Roman" w:hAnsi="VIC-Regular" w:cs="Arial"/>
          <w:color w:val="011A3C"/>
          <w:sz w:val="24"/>
          <w:szCs w:val="24"/>
          <w:lang w:val="en" w:eastAsia="en-AU"/>
        </w:rPr>
        <w:lastRenderedPageBreak/>
        <w:t>paid the allowance to 31 December of that year. For more information refer to </w:t>
      </w:r>
      <w:hyperlink r:id="rId178" w:history="1">
        <w:r w:rsidRPr="00DE5882">
          <w:rPr>
            <w:rFonts w:ascii="VIC-Regular" w:eastAsia="Times New Roman" w:hAnsi="VIC-Regular" w:cs="Arial"/>
            <w:color w:val="011A3C"/>
            <w:sz w:val="24"/>
            <w:szCs w:val="24"/>
            <w:lang w:val="en" w:eastAsia="en-AU"/>
          </w:rPr>
          <w:t>Higher Duties — Teaching Service</w:t>
        </w:r>
      </w:hyperlink>
      <w:r w:rsidRPr="00DE5882">
        <w:rPr>
          <w:rFonts w:ascii="VIC-Regular" w:eastAsia="Times New Roman" w:hAnsi="VIC-Regular" w:cs="Arial"/>
          <w:color w:val="011A3C"/>
          <w:sz w:val="24"/>
          <w:szCs w:val="24"/>
          <w:lang w:val="en" w:eastAsia="en-AU"/>
        </w:rPr>
        <w:t>.</w:t>
      </w:r>
    </w:p>
    <w:p w14:paraId="13505B62"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 xml:space="preserve">Example 1 </w:t>
      </w:r>
      <w:r w:rsidRPr="003243F4">
        <w:rPr>
          <w:rFonts w:ascii="VIC-Bold" w:eastAsia="Times New Roman" w:hAnsi="VIC-Bold" w:cs="Arial" w:hint="eastAsia"/>
          <w:b/>
          <w:bCs/>
          <w:color w:val="011A3C"/>
          <w:sz w:val="27"/>
          <w:szCs w:val="27"/>
          <w:lang w:val="en" w:eastAsia="en-AU"/>
        </w:rPr>
        <w:t>—</w:t>
      </w:r>
      <w:r w:rsidRPr="003243F4">
        <w:rPr>
          <w:rFonts w:ascii="VIC-Bold" w:eastAsia="Times New Roman" w:hAnsi="VIC-Bold" w:cs="Arial"/>
          <w:b/>
          <w:bCs/>
          <w:color w:val="011A3C"/>
          <w:sz w:val="27"/>
          <w:szCs w:val="27"/>
          <w:lang w:val="en" w:eastAsia="en-AU"/>
        </w:rPr>
        <w:t xml:space="preserve"> Term vacation</w:t>
      </w:r>
    </w:p>
    <w:p w14:paraId="0CCE6BC9" w14:textId="5056C77B" w:rsidR="0096466B"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Ongoing staff member, Edward Teacher, has been given higher duties as an Assistant Principal at Green Secondary College for Term 2. He is currently an ongoing teacher at Red Secondary College. For more information refer to: </w:t>
      </w:r>
      <w:hyperlink r:id="rId179" w:history="1">
        <w:r w:rsidRPr="00DE5882">
          <w:rPr>
            <w:rFonts w:ascii="VIC-Regular" w:eastAsia="Times New Roman" w:hAnsi="VIC-Regular" w:cs="Arial"/>
            <w:color w:val="011A3C"/>
            <w:sz w:val="24"/>
            <w:szCs w:val="24"/>
            <w:lang w:val="en" w:eastAsia="en-AU"/>
          </w:rPr>
          <w:t>Transfer and Promotion for Teaching Service</w:t>
        </w:r>
      </w:hyperlink>
      <w:r w:rsidRPr="00DE5882">
        <w:rPr>
          <w:rFonts w:ascii="VIC-Regular" w:eastAsia="Times New Roman" w:hAnsi="VIC-Regular" w:cs="Arial"/>
          <w:color w:val="011A3C"/>
          <w:sz w:val="24"/>
          <w:szCs w:val="24"/>
          <w:lang w:val="en" w:eastAsia="en-AU"/>
        </w:rPr>
        <w:t> (including over vacation periods).</w:t>
      </w:r>
    </w:p>
    <w:p w14:paraId="2C2F9FBD" w14:textId="3A0FD846" w:rsidR="008A6CE0" w:rsidRDefault="008A6CE0" w:rsidP="0096466B">
      <w:pPr>
        <w:spacing w:before="100" w:beforeAutospacing="1" w:after="100" w:afterAutospacing="1" w:line="360" w:lineRule="atLeast"/>
        <w:rPr>
          <w:rFonts w:ascii="VIC-Regular" w:eastAsia="Times New Roman" w:hAnsi="VIC-Regular" w:cs="Arial"/>
          <w:color w:val="011A3C"/>
          <w:sz w:val="24"/>
          <w:szCs w:val="24"/>
          <w:lang w:val="en" w:eastAsia="en-AU"/>
        </w:rPr>
      </w:pPr>
    </w:p>
    <w:p w14:paraId="0CE8BB44" w14:textId="5764DE44" w:rsidR="008A6CE0" w:rsidRDefault="008A6CE0" w:rsidP="0096466B">
      <w:pPr>
        <w:spacing w:before="100" w:beforeAutospacing="1" w:after="100" w:afterAutospacing="1" w:line="360" w:lineRule="atLeast"/>
        <w:rPr>
          <w:rFonts w:ascii="VIC-Regular" w:eastAsia="Times New Roman" w:hAnsi="VIC-Regular" w:cs="Arial"/>
          <w:color w:val="011A3C"/>
          <w:sz w:val="24"/>
          <w:szCs w:val="24"/>
          <w:lang w:val="en" w:eastAsia="en-AU"/>
        </w:rPr>
      </w:pPr>
    </w:p>
    <w:p w14:paraId="53AFCA3E" w14:textId="77777777" w:rsidR="008A6CE0" w:rsidRPr="00DE5882" w:rsidRDefault="008A6CE0" w:rsidP="0096466B">
      <w:pPr>
        <w:spacing w:before="100" w:beforeAutospacing="1" w:after="100" w:afterAutospacing="1" w:line="360" w:lineRule="atLeast"/>
        <w:rPr>
          <w:rFonts w:ascii="VIC-Regular" w:eastAsia="Times New Roman" w:hAnsi="VIC-Regular" w:cs="Arial"/>
          <w:color w:val="011A3C"/>
          <w:sz w:val="24"/>
          <w:szCs w:val="24"/>
          <w:lang w:val="en" w:eastAsia="en-AU"/>
        </w:rPr>
      </w:pPr>
    </w:p>
    <w:p w14:paraId="6609C5CD"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 xml:space="preserve">Based on the dates </w:t>
      </w:r>
      <w:proofErr w:type="gramStart"/>
      <w:r w:rsidRPr="00DE5882">
        <w:rPr>
          <w:rFonts w:ascii="VIC-Regular" w:eastAsia="Times New Roman" w:hAnsi="VIC-Regular" w:cs="Arial"/>
          <w:color w:val="011A3C"/>
          <w:sz w:val="24"/>
          <w:szCs w:val="24"/>
          <w:lang w:val="en" w:eastAsia="en-AU"/>
        </w:rPr>
        <w:t>entered into</w:t>
      </w:r>
      <w:proofErr w:type="gramEnd"/>
      <w:r w:rsidRPr="00DE5882">
        <w:rPr>
          <w:rFonts w:ascii="VIC-Regular" w:eastAsia="Times New Roman" w:hAnsi="VIC-Regular" w:cs="Arial"/>
          <w:color w:val="011A3C"/>
          <w:sz w:val="24"/>
          <w:szCs w:val="24"/>
          <w:lang w:val="en" w:eastAsia="en-AU"/>
        </w:rPr>
        <w:t xml:space="preserve"> eduPay, Edward is therefore charged as follows:</w:t>
      </w:r>
    </w:p>
    <w:p w14:paraId="1FF623C3" w14:textId="3AECC44C" w:rsidR="0096466B" w:rsidRPr="00DE5882" w:rsidRDefault="0096466B" w:rsidP="00F66851">
      <w:pPr>
        <w:numPr>
          <w:ilvl w:val="0"/>
          <w:numId w:val="95"/>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Green Secondary College will be charged Edward’s salary from the first day of Term 2 until the last day of vacation.</w:t>
      </w:r>
    </w:p>
    <w:p w14:paraId="40C6C4F5" w14:textId="77777777" w:rsidR="0096466B" w:rsidRPr="00DE5882" w:rsidRDefault="0096466B" w:rsidP="00F66851">
      <w:pPr>
        <w:numPr>
          <w:ilvl w:val="0"/>
          <w:numId w:val="95"/>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Red Secondary College will be charged from the first day of Term 3 onwards for Edward’s substantive salary.</w:t>
      </w:r>
    </w:p>
    <w:p w14:paraId="247ED208" w14:textId="77777777" w:rsidR="0096466B" w:rsidRPr="003243F4" w:rsidRDefault="0096466B" w:rsidP="0096466B">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Salary mischarges</w:t>
      </w:r>
    </w:p>
    <w:p w14:paraId="304C4D61"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Salary mischarging amendments can be submitted by schools for situations such as staff charged to the incorrect budget category, for example Teaching Support to Integration Aide or to arrange split ledgers between schools.</w:t>
      </w:r>
    </w:p>
    <w:p w14:paraId="7A415F39"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For amendments related to leave, refer to: </w:t>
      </w:r>
      <w:hyperlink r:id="rId180" w:history="1">
        <w:r w:rsidRPr="00DE5882">
          <w:rPr>
            <w:rFonts w:ascii="VIC-Regular" w:eastAsia="Times New Roman" w:hAnsi="VIC-Regular" w:cs="Arial"/>
            <w:color w:val="011A3C"/>
            <w:sz w:val="24"/>
            <w:szCs w:val="24"/>
            <w:lang w:val="en" w:eastAsia="en-AU"/>
          </w:rPr>
          <w:t>Relief Staffing</w:t>
        </w:r>
      </w:hyperlink>
      <w:r w:rsidRPr="00DE5882">
        <w:rPr>
          <w:rFonts w:ascii="VIC-Regular" w:eastAsia="Times New Roman" w:hAnsi="VIC-Regular" w:cs="Arial"/>
          <w:color w:val="011A3C"/>
          <w:sz w:val="24"/>
          <w:szCs w:val="24"/>
          <w:lang w:val="en" w:eastAsia="en-AU"/>
        </w:rPr>
        <w:t>.</w:t>
      </w:r>
    </w:p>
    <w:p w14:paraId="38EEF782"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 xml:space="preserve">Salary amendments can be submitted by accessing the ‘Salary mischarging amendment form’ (SMAF) tab, available on the </w:t>
      </w:r>
      <w:hyperlink r:id="rId181" w:history="1">
        <w:r w:rsidRPr="00DE5882">
          <w:rPr>
            <w:rFonts w:ascii="VIC-Regular" w:eastAsia="Times New Roman" w:hAnsi="VIC-Regular" w:cs="Arial"/>
            <w:color w:val="011A3C"/>
            <w:sz w:val="24"/>
            <w:szCs w:val="24"/>
            <w:lang w:val="en" w:eastAsia="en-AU"/>
          </w:rPr>
          <w:t>SRP Portal</w:t>
        </w:r>
      </w:hyperlink>
      <w:r w:rsidRPr="00DE5882">
        <w:rPr>
          <w:rFonts w:ascii="VIC-Regular" w:eastAsia="Times New Roman" w:hAnsi="VIC-Regular" w:cs="Arial"/>
          <w:color w:val="011A3C"/>
          <w:sz w:val="24"/>
          <w:szCs w:val="24"/>
          <w:lang w:val="en" w:eastAsia="en-AU"/>
        </w:rPr>
        <w:t xml:space="preserve">. Instructions are provided as part of the </w:t>
      </w:r>
      <w:proofErr w:type="gramStart"/>
      <w:r w:rsidRPr="00DE5882">
        <w:rPr>
          <w:rFonts w:ascii="VIC-Regular" w:eastAsia="Times New Roman" w:hAnsi="VIC-Regular" w:cs="Arial"/>
          <w:color w:val="011A3C"/>
          <w:sz w:val="24"/>
          <w:szCs w:val="24"/>
          <w:lang w:val="en" w:eastAsia="en-AU"/>
        </w:rPr>
        <w:t>system</w:t>
      </w:r>
      <w:proofErr w:type="gramEnd"/>
      <w:r w:rsidRPr="00DE5882">
        <w:rPr>
          <w:rFonts w:ascii="VIC-Regular" w:eastAsia="Times New Roman" w:hAnsi="VIC-Regular" w:cs="Arial"/>
          <w:color w:val="011A3C"/>
          <w:sz w:val="24"/>
          <w:szCs w:val="24"/>
          <w:lang w:val="en" w:eastAsia="en-AU"/>
        </w:rPr>
        <w:t xml:space="preserve"> and it is recommended you print these prior to undertaking an electronic mischarge correction.</w:t>
      </w:r>
    </w:p>
    <w:p w14:paraId="4299FBFC" w14:textId="77777777" w:rsidR="0096466B" w:rsidRPr="003243F4" w:rsidRDefault="0096466B" w:rsidP="0096466B">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On-costs: SRP</w:t>
      </w:r>
    </w:p>
    <w:p w14:paraId="2864D082"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lastRenderedPageBreak/>
        <w:t xml:space="preserve">Funds are included in the budget to meet salary on-costs associated with the payment of salaries and allowances on eduPay. These on-costs comprise payroll tax and superannuation. This funding is not separately </w:t>
      </w:r>
      <w:proofErr w:type="spellStart"/>
      <w:r w:rsidRPr="00DE5882">
        <w:rPr>
          <w:rFonts w:ascii="VIC-Regular" w:eastAsia="Times New Roman" w:hAnsi="VIC-Regular" w:cs="Arial"/>
          <w:color w:val="011A3C"/>
          <w:sz w:val="24"/>
          <w:szCs w:val="24"/>
          <w:lang w:val="en" w:eastAsia="en-AU"/>
        </w:rPr>
        <w:t>itemised</w:t>
      </w:r>
      <w:proofErr w:type="spellEnd"/>
      <w:r w:rsidRPr="00DE5882">
        <w:rPr>
          <w:rFonts w:ascii="VIC-Regular" w:eastAsia="Times New Roman" w:hAnsi="VIC-Regular" w:cs="Arial"/>
          <w:color w:val="011A3C"/>
          <w:sz w:val="24"/>
          <w:szCs w:val="24"/>
          <w:lang w:val="en" w:eastAsia="en-AU"/>
        </w:rPr>
        <w:t xml:space="preserve"> within the budget. When hiring staff, it is important to factor in these on-costs.</w:t>
      </w:r>
    </w:p>
    <w:p w14:paraId="3E9FDC86"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Superannuation</w:t>
      </w:r>
    </w:p>
    <w:p w14:paraId="15DBDD98" w14:textId="58917BB3" w:rsidR="0096466B"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 xml:space="preserve">Superannuation is cost neutral as it is funded and charged at the same level based on the total credit allocation within the SRP. The rate at which superannuation is funded and charged each year can fluctuate. Superannuation expenditure is shown as a separate line in the </w:t>
      </w:r>
      <w:hyperlink r:id="rId182" w:history="1">
        <w:r w:rsidRPr="00DE5882">
          <w:rPr>
            <w:rFonts w:ascii="VIC-Regular" w:eastAsia="Times New Roman" w:hAnsi="VIC-Regular" w:cs="Arial"/>
            <w:color w:val="011A3C"/>
            <w:sz w:val="24"/>
            <w:szCs w:val="24"/>
            <w:lang w:val="en" w:eastAsia="en-AU"/>
          </w:rPr>
          <w:t>School Budget Management Report</w:t>
        </w:r>
      </w:hyperlink>
      <w:r w:rsidRPr="00DE5882">
        <w:rPr>
          <w:rFonts w:ascii="VIC-Regular" w:eastAsia="Times New Roman" w:hAnsi="VIC-Regular" w:cs="Arial"/>
          <w:color w:val="011A3C"/>
          <w:sz w:val="24"/>
          <w:szCs w:val="24"/>
          <w:lang w:val="en" w:eastAsia="en-AU"/>
        </w:rPr>
        <w:t xml:space="preserve">. If salary expenditure exceeds the credit </w:t>
      </w:r>
      <w:r w:rsidR="00F80BBD" w:rsidRPr="00DE5882">
        <w:rPr>
          <w:rFonts w:ascii="VIC-Regular" w:eastAsia="Times New Roman" w:hAnsi="VIC-Regular" w:cs="Arial"/>
          <w:color w:val="011A3C"/>
          <w:sz w:val="24"/>
          <w:szCs w:val="24"/>
          <w:lang w:val="en" w:eastAsia="en-AU"/>
        </w:rPr>
        <w:t>allocation,</w:t>
      </w:r>
      <w:r w:rsidRPr="00DE5882">
        <w:rPr>
          <w:rFonts w:ascii="VIC-Regular" w:eastAsia="Times New Roman" w:hAnsi="VIC-Regular" w:cs="Arial"/>
          <w:color w:val="011A3C"/>
          <w:sz w:val="24"/>
          <w:szCs w:val="24"/>
          <w:lang w:val="en" w:eastAsia="en-AU"/>
        </w:rPr>
        <w:t xml:space="preserve"> then additional superannuation may be charged (refer to the next section). The superannuation rate for 202</w:t>
      </w:r>
      <w:r w:rsidR="005A2BF2">
        <w:rPr>
          <w:rFonts w:ascii="VIC-Regular" w:eastAsia="Times New Roman" w:hAnsi="VIC-Regular" w:cs="Arial"/>
          <w:color w:val="011A3C"/>
          <w:sz w:val="24"/>
          <w:szCs w:val="24"/>
          <w:lang w:val="en" w:eastAsia="en-AU"/>
        </w:rPr>
        <w:t>2</w:t>
      </w:r>
      <w:r w:rsidRPr="00DE5882">
        <w:rPr>
          <w:rFonts w:ascii="VIC-Regular" w:eastAsia="Times New Roman" w:hAnsi="VIC-Regular" w:cs="Arial"/>
          <w:color w:val="011A3C"/>
          <w:sz w:val="24"/>
          <w:szCs w:val="24"/>
          <w:lang w:val="en" w:eastAsia="en-AU"/>
        </w:rPr>
        <w:t xml:space="preserve"> is 8.5%.</w:t>
      </w:r>
    </w:p>
    <w:p w14:paraId="6F29A981" w14:textId="2C58BBDE" w:rsidR="008A6CE0" w:rsidRDefault="008A6CE0" w:rsidP="0096466B">
      <w:pPr>
        <w:spacing w:before="100" w:beforeAutospacing="1" w:after="100" w:afterAutospacing="1" w:line="360" w:lineRule="atLeast"/>
        <w:rPr>
          <w:rFonts w:ascii="VIC-Regular" w:eastAsia="Times New Roman" w:hAnsi="VIC-Regular" w:cs="Arial"/>
          <w:color w:val="011A3C"/>
          <w:sz w:val="24"/>
          <w:szCs w:val="24"/>
          <w:lang w:val="en" w:eastAsia="en-AU"/>
        </w:rPr>
      </w:pPr>
    </w:p>
    <w:p w14:paraId="632BECD1" w14:textId="2728FE78" w:rsidR="008A6CE0" w:rsidRDefault="008A6CE0" w:rsidP="0096466B">
      <w:pPr>
        <w:spacing w:before="100" w:beforeAutospacing="1" w:after="100" w:afterAutospacing="1" w:line="360" w:lineRule="atLeast"/>
        <w:rPr>
          <w:rFonts w:ascii="VIC-Regular" w:eastAsia="Times New Roman" w:hAnsi="VIC-Regular" w:cs="Arial"/>
          <w:color w:val="011A3C"/>
          <w:sz w:val="24"/>
          <w:szCs w:val="24"/>
          <w:lang w:val="en" w:eastAsia="en-AU"/>
        </w:rPr>
      </w:pPr>
    </w:p>
    <w:p w14:paraId="6AB714B0" w14:textId="77777777" w:rsidR="008A6CE0" w:rsidRPr="00DE5882" w:rsidRDefault="008A6CE0" w:rsidP="0096466B">
      <w:pPr>
        <w:spacing w:before="100" w:beforeAutospacing="1" w:after="100" w:afterAutospacing="1" w:line="360" w:lineRule="atLeast"/>
        <w:rPr>
          <w:rFonts w:ascii="VIC-Regular" w:eastAsia="Times New Roman" w:hAnsi="VIC-Regular" w:cs="Arial"/>
          <w:color w:val="011A3C"/>
          <w:sz w:val="24"/>
          <w:szCs w:val="24"/>
          <w:lang w:val="en" w:eastAsia="en-AU"/>
        </w:rPr>
      </w:pPr>
    </w:p>
    <w:p w14:paraId="2ED0CCB0"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Calculation:</w:t>
      </w:r>
    </w:p>
    <w:p w14:paraId="1B4945D2"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 xml:space="preserve">[Superannuation] = </w:t>
      </w:r>
      <w:proofErr w:type="gramStart"/>
      <w:r w:rsidRPr="00DE5882">
        <w:rPr>
          <w:rFonts w:ascii="VIC-Regular" w:eastAsia="Times New Roman" w:hAnsi="VIC-Regular" w:cs="Arial"/>
          <w:color w:val="011A3C"/>
          <w:sz w:val="24"/>
          <w:szCs w:val="24"/>
          <w:lang w:val="en" w:eastAsia="en-AU"/>
        </w:rPr>
        <w:t>( [</w:t>
      </w:r>
      <w:proofErr w:type="gramEnd"/>
      <w:r w:rsidRPr="00DE5882">
        <w:rPr>
          <w:rFonts w:ascii="VIC-Regular" w:eastAsia="Times New Roman" w:hAnsi="VIC-Regular" w:cs="Arial"/>
          <w:color w:val="011A3C"/>
          <w:sz w:val="24"/>
          <w:szCs w:val="24"/>
          <w:lang w:val="en" w:eastAsia="en-AU"/>
        </w:rPr>
        <w:t>Total Credit Budget] – [Workers’ Compensation Budget] ) × [Super Rate]</w:t>
      </w:r>
    </w:p>
    <w:p w14:paraId="65084082"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Additional super</w:t>
      </w:r>
    </w:p>
    <w:p w14:paraId="089FB66A"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 xml:space="preserve">If a school’s credit expenditure generates a superannuation charge </w:t>
      </w:r>
      <w:proofErr w:type="gramStart"/>
      <w:r w:rsidRPr="00DE5882">
        <w:rPr>
          <w:rFonts w:ascii="VIC-Regular" w:eastAsia="Times New Roman" w:hAnsi="VIC-Regular" w:cs="Arial"/>
          <w:color w:val="011A3C"/>
          <w:sz w:val="24"/>
          <w:szCs w:val="24"/>
          <w:lang w:val="en" w:eastAsia="en-AU"/>
        </w:rPr>
        <w:t>in excess of</w:t>
      </w:r>
      <w:proofErr w:type="gramEnd"/>
      <w:r w:rsidRPr="00DE5882">
        <w:rPr>
          <w:rFonts w:ascii="VIC-Regular" w:eastAsia="Times New Roman" w:hAnsi="VIC-Regular" w:cs="Arial"/>
          <w:color w:val="011A3C"/>
          <w:sz w:val="24"/>
          <w:szCs w:val="24"/>
          <w:lang w:val="en" w:eastAsia="en-AU"/>
        </w:rPr>
        <w:t xml:space="preserve"> the funded superannuation amount, then additional superannuation may be charged. Any carry forward surplus on which superannuation was charged, using previous year(s) prevailing rates, is excluded from the calculation. This adjustment cannot make the additional superannuation figure negative and additional super cannot be zero or less.</w:t>
      </w:r>
    </w:p>
    <w:p w14:paraId="7225A54B"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hint="eastAsia"/>
          <w:b/>
          <w:bCs/>
          <w:color w:val="011A3C"/>
          <w:sz w:val="27"/>
          <w:szCs w:val="27"/>
          <w:lang w:val="en" w:eastAsia="en-AU"/>
        </w:rPr>
        <w:t> </w:t>
      </w:r>
      <w:r w:rsidRPr="003243F4">
        <w:rPr>
          <w:rFonts w:ascii="VIC-Bold" w:eastAsia="Times New Roman" w:hAnsi="VIC-Bold" w:cs="Arial"/>
          <w:b/>
          <w:bCs/>
          <w:color w:val="011A3C"/>
          <w:sz w:val="27"/>
          <w:szCs w:val="27"/>
          <w:lang w:val="en" w:eastAsia="en-AU"/>
        </w:rPr>
        <w:t>Calculation:</w:t>
      </w:r>
    </w:p>
    <w:p w14:paraId="29433591"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Additional Super = (Credit Expenditure × Super Rate) - Superannuation</w:t>
      </w:r>
    </w:p>
    <w:p w14:paraId="126AD751"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lastRenderedPageBreak/>
        <w:t>Additional Super (with a surplus carried forward) = (Credit Expenditure × Super Rate) - Superannuation - (Surplus Carried Forward × Previous Year Super Rate)</w:t>
      </w:r>
    </w:p>
    <w:p w14:paraId="27D2F786"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Where:</w:t>
      </w:r>
    </w:p>
    <w:p w14:paraId="636E92E3" w14:textId="5C050E10" w:rsidR="0096466B" w:rsidRPr="00DE5882" w:rsidRDefault="0096466B" w:rsidP="00F66851">
      <w:pPr>
        <w:numPr>
          <w:ilvl w:val="0"/>
          <w:numId w:val="96"/>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 xml:space="preserve">Credit Expenditure = Total credit expenditure excluding Workers’ Compensation, </w:t>
      </w:r>
      <w:r w:rsidR="00F32009">
        <w:rPr>
          <w:rFonts w:ascii="VIC-Regular" w:eastAsia="Times New Roman" w:hAnsi="VIC-Regular" w:cs="Arial"/>
          <w:color w:val="011A3C"/>
          <w:sz w:val="24"/>
          <w:szCs w:val="24"/>
          <w:lang w:val="en" w:eastAsia="en-AU"/>
        </w:rPr>
        <w:t xml:space="preserve">Teaching Practice Supervision, </w:t>
      </w:r>
      <w:r w:rsidRPr="00DE5882">
        <w:rPr>
          <w:rFonts w:ascii="VIC-Regular" w:eastAsia="Times New Roman" w:hAnsi="VIC-Regular" w:cs="Arial"/>
          <w:color w:val="011A3C"/>
          <w:sz w:val="24"/>
          <w:szCs w:val="24"/>
          <w:lang w:val="en" w:eastAsia="en-AU"/>
        </w:rPr>
        <w:t xml:space="preserve">Additional Super, </w:t>
      </w:r>
      <w:hyperlink r:id="rId183" w:history="1">
        <w:r w:rsidRPr="00DE5882">
          <w:rPr>
            <w:rFonts w:ascii="VIC-Regular" w:eastAsia="Times New Roman" w:hAnsi="VIC-Regular" w:cs="Arial"/>
            <w:color w:val="011A3C"/>
            <w:sz w:val="24"/>
            <w:szCs w:val="24"/>
            <w:lang w:val="en" w:eastAsia="en-AU"/>
          </w:rPr>
          <w:t>Credit</w:t>
        </w:r>
        <w:r w:rsidR="00F32009">
          <w:rPr>
            <w:rFonts w:ascii="VIC-Regular" w:eastAsia="Times New Roman" w:hAnsi="VIC-Regular" w:cs="Arial"/>
            <w:color w:val="011A3C"/>
            <w:sz w:val="24"/>
            <w:szCs w:val="24"/>
            <w:lang w:val="en" w:eastAsia="en-AU"/>
          </w:rPr>
          <w:t>/</w:t>
        </w:r>
        <w:r w:rsidRPr="00DE5882">
          <w:rPr>
            <w:rFonts w:ascii="VIC-Regular" w:eastAsia="Times New Roman" w:hAnsi="VIC-Regular" w:cs="Arial"/>
            <w:color w:val="011A3C"/>
            <w:sz w:val="24"/>
            <w:szCs w:val="24"/>
            <w:lang w:val="en" w:eastAsia="en-AU"/>
          </w:rPr>
          <w:t xml:space="preserve"> Cash Transfers</w:t>
        </w:r>
      </w:hyperlink>
      <w:r w:rsidRPr="00DE5882">
        <w:rPr>
          <w:rFonts w:ascii="VIC-Regular" w:eastAsia="Times New Roman" w:hAnsi="VIC-Regular" w:cs="Arial"/>
          <w:color w:val="011A3C"/>
          <w:sz w:val="24"/>
          <w:szCs w:val="24"/>
          <w:lang w:val="en" w:eastAsia="en-AU"/>
        </w:rPr>
        <w:t xml:space="preserve"> or administrative adjustments.</w:t>
      </w:r>
    </w:p>
    <w:p w14:paraId="24060C0C" w14:textId="77777777" w:rsidR="0096466B" w:rsidRPr="00DE5882" w:rsidRDefault="0096466B" w:rsidP="00F66851">
      <w:pPr>
        <w:numPr>
          <w:ilvl w:val="0"/>
          <w:numId w:val="96"/>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Super Rate = Superannuation rate for the current budget year.</w:t>
      </w:r>
    </w:p>
    <w:p w14:paraId="1708EC52" w14:textId="77777777" w:rsidR="0096466B" w:rsidRPr="00DE5882" w:rsidRDefault="0096466B" w:rsidP="00F66851">
      <w:pPr>
        <w:numPr>
          <w:ilvl w:val="0"/>
          <w:numId w:val="96"/>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Previous Year Super Rate = Superannuation rate for the previous budget year.</w:t>
      </w:r>
    </w:p>
    <w:p w14:paraId="4C5ED5F6" w14:textId="77777777" w:rsidR="0096466B" w:rsidRPr="00DE5882" w:rsidRDefault="0096466B" w:rsidP="00F66851">
      <w:pPr>
        <w:numPr>
          <w:ilvl w:val="0"/>
          <w:numId w:val="96"/>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Superannuation = Superannuation amount charged to the school.</w:t>
      </w:r>
    </w:p>
    <w:p w14:paraId="6D4325D7" w14:textId="77777777" w:rsidR="0096466B" w:rsidRPr="00DE5882" w:rsidRDefault="0096466B" w:rsidP="00F66851">
      <w:pPr>
        <w:numPr>
          <w:ilvl w:val="0"/>
          <w:numId w:val="96"/>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Surplus carried forward = Surplus figure carried forward from previous year.</w:t>
      </w:r>
    </w:p>
    <w:p w14:paraId="440FA363"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Payroll tax</w:t>
      </w:r>
    </w:p>
    <w:p w14:paraId="26FBF797" w14:textId="6043684E"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Funding for payroll tax is included within the budget and is based on the credit expenditure for a school. The payroll tax rate for 202</w:t>
      </w:r>
      <w:r w:rsidR="005A2BF2">
        <w:rPr>
          <w:rFonts w:ascii="VIC-Regular" w:eastAsia="Times New Roman" w:hAnsi="VIC-Regular" w:cs="Arial"/>
          <w:color w:val="011A3C"/>
          <w:sz w:val="24"/>
          <w:szCs w:val="24"/>
          <w:lang w:val="en" w:eastAsia="en-AU"/>
        </w:rPr>
        <w:t>2</w:t>
      </w:r>
      <w:r w:rsidRPr="00DE5882">
        <w:rPr>
          <w:rFonts w:ascii="VIC-Regular" w:eastAsia="Times New Roman" w:hAnsi="VIC-Regular" w:cs="Arial"/>
          <w:color w:val="011A3C"/>
          <w:sz w:val="24"/>
          <w:szCs w:val="24"/>
          <w:lang w:val="en" w:eastAsia="en-AU"/>
        </w:rPr>
        <w:t xml:space="preserve"> is 4.85%.</w:t>
      </w:r>
    </w:p>
    <w:p w14:paraId="2B56218A"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Calculation:</w:t>
      </w:r>
    </w:p>
    <w:p w14:paraId="22518220"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Payroll Tax = (Credit Expenditure – Teaching Practice) × Payroll Tax Rate</w:t>
      </w:r>
    </w:p>
    <w:p w14:paraId="2BF9DB0B"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Where:</w:t>
      </w:r>
    </w:p>
    <w:p w14:paraId="2B551189" w14:textId="77777777" w:rsidR="0096466B" w:rsidRPr="00DE5882" w:rsidRDefault="0096466B" w:rsidP="00F66851">
      <w:pPr>
        <w:numPr>
          <w:ilvl w:val="0"/>
          <w:numId w:val="97"/>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Credit expenditure = Total credit expenditure excluding Workers’ Compensation, CCT’s, on-costs (superannuation, payroll tax, additional superannuation and so on), and administrative adjustments.</w:t>
      </w:r>
    </w:p>
    <w:p w14:paraId="798E74C1" w14:textId="77777777" w:rsidR="0096466B" w:rsidRPr="00DE5882" w:rsidRDefault="0096466B" w:rsidP="00F66851">
      <w:pPr>
        <w:numPr>
          <w:ilvl w:val="0"/>
          <w:numId w:val="97"/>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Teaching practice = The teaching practice supervision credit expenditure line is excluded from the payroll tax calculation.</w:t>
      </w:r>
    </w:p>
    <w:p w14:paraId="692214F5" w14:textId="46BBD5F9" w:rsidR="0096466B" w:rsidRDefault="0096466B" w:rsidP="00F66851">
      <w:pPr>
        <w:numPr>
          <w:ilvl w:val="0"/>
          <w:numId w:val="97"/>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Payroll tax rate = Payroll tax rate for the current budget year.</w:t>
      </w:r>
    </w:p>
    <w:p w14:paraId="5B8AFD27"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Sabbatical</w:t>
      </w:r>
    </w:p>
    <w:p w14:paraId="7E1EAE8F"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 xml:space="preserve">The participation of teachers in the sabbatical leave scheme is cost neutral to the SRP over the period of the scheme. Teachers participating in the scheme are charged to the SRP at 100 per cent of their salary at their relevant classification. The charge represents the actual cost of the teacher </w:t>
      </w:r>
      <w:r w:rsidRPr="00DE5882">
        <w:rPr>
          <w:rFonts w:ascii="VIC-Regular" w:eastAsia="Times New Roman" w:hAnsi="VIC-Regular" w:cs="Arial"/>
          <w:color w:val="011A3C"/>
          <w:sz w:val="24"/>
          <w:szCs w:val="24"/>
          <w:lang w:val="en" w:eastAsia="en-AU"/>
        </w:rPr>
        <w:lastRenderedPageBreak/>
        <w:t>to the school over this period. When the staff member is on sabbatical leave, or receives a pay-out of their sabbatical, no charge is made to the school.</w:t>
      </w:r>
    </w:p>
    <w:p w14:paraId="7A1BABA4"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On-costs</w:t>
      </w:r>
    </w:p>
    <w:p w14:paraId="1294B0FC"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 xml:space="preserve">On-costs are calculated as a single line which can be seen on your </w:t>
      </w:r>
      <w:hyperlink r:id="rId184" w:history="1">
        <w:r w:rsidRPr="00DE5882">
          <w:rPr>
            <w:rFonts w:ascii="VIC-Regular" w:eastAsia="Times New Roman" w:hAnsi="VIC-Regular" w:cs="Arial"/>
            <w:color w:val="011A3C"/>
            <w:sz w:val="24"/>
            <w:szCs w:val="24"/>
            <w:lang w:val="en" w:eastAsia="en-AU"/>
          </w:rPr>
          <w:t>Budget Management Report</w:t>
        </w:r>
      </w:hyperlink>
      <w:r w:rsidRPr="00DE5882">
        <w:rPr>
          <w:rFonts w:ascii="VIC-Regular" w:eastAsia="Times New Roman" w:hAnsi="VIC-Regular" w:cs="Arial"/>
          <w:color w:val="011A3C"/>
          <w:sz w:val="24"/>
          <w:szCs w:val="24"/>
          <w:lang w:val="en" w:eastAsia="en-AU"/>
        </w:rPr>
        <w:t>. When budgeting to hire staff, it is important to factor in these on-costs. </w:t>
      </w:r>
    </w:p>
    <w:p w14:paraId="6D567781"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The on-costs figure is based on actual salary expenditure and, as such, it may vary throughout the course of the year based on projected expenditure.</w:t>
      </w:r>
    </w:p>
    <w:p w14:paraId="29338667" w14:textId="77777777" w:rsidR="0096466B" w:rsidRPr="003243F4" w:rsidRDefault="0096466B" w:rsidP="0096466B">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Travel allowance</w:t>
      </w:r>
    </w:p>
    <w:p w14:paraId="38B7DEAE"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 xml:space="preserve">Travel allowance will be charged as a deduction against the school’s cash line for the impacted program. This can be reviewed throughout the year on the School Budget Management and Cash reports. For information on administration and processes relating to travel allowance in eduPay refer to </w:t>
      </w:r>
      <w:hyperlink r:id="rId185" w:history="1">
        <w:r w:rsidRPr="00DE5882">
          <w:rPr>
            <w:rFonts w:ascii="VIC-Regular" w:eastAsia="Times New Roman" w:hAnsi="VIC-Regular" w:cs="Arial"/>
            <w:color w:val="011A3C"/>
            <w:sz w:val="24"/>
            <w:szCs w:val="24"/>
            <w:lang w:val="en" w:eastAsia="en-AU"/>
          </w:rPr>
          <w:t>Travel and Personal Expenses — Teaching Service</w:t>
        </w:r>
      </w:hyperlink>
      <w:r w:rsidRPr="00DE5882">
        <w:rPr>
          <w:rFonts w:ascii="VIC-Regular" w:eastAsia="Times New Roman" w:hAnsi="VIC-Regular" w:cs="Arial"/>
          <w:color w:val="011A3C"/>
          <w:sz w:val="24"/>
          <w:szCs w:val="24"/>
          <w:lang w:val="en" w:eastAsia="en-AU"/>
        </w:rPr>
        <w:t>.</w:t>
      </w:r>
    </w:p>
    <w:p w14:paraId="00E69B12" w14:textId="77777777" w:rsidR="0096466B" w:rsidRPr="003243F4" w:rsidRDefault="0096466B" w:rsidP="0096466B">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Principal salary charge</w:t>
      </w:r>
    </w:p>
    <w:p w14:paraId="29D7BD8F"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Special charging arrangements apply for the principal position in the SRP to ensure that the cost of the movement of principals’ salaries within classification scales is not borne by schools. This is achieved by ensuring the principal salary charge is consistent with the system of funding. Funding for the principal’s position is incorporated into the SRP formulae through the per-student rates and the enrolment-linked base. </w:t>
      </w:r>
    </w:p>
    <w:p w14:paraId="548FDD62" w14:textId="379AFFDE"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 xml:space="preserve">The principal's salary will be charged to the school according to the formulae below for primary, </w:t>
      </w:r>
      <w:proofErr w:type="gramStart"/>
      <w:r w:rsidRPr="00DE5882">
        <w:rPr>
          <w:rFonts w:ascii="VIC-Regular" w:eastAsia="Times New Roman" w:hAnsi="VIC-Regular" w:cs="Arial"/>
          <w:color w:val="011A3C"/>
          <w:sz w:val="24"/>
          <w:szCs w:val="24"/>
          <w:lang w:val="en" w:eastAsia="en-AU"/>
        </w:rPr>
        <w:t>secondary</w:t>
      </w:r>
      <w:proofErr w:type="gramEnd"/>
      <w:r w:rsidRPr="00DE5882">
        <w:rPr>
          <w:rFonts w:ascii="VIC-Regular" w:eastAsia="Times New Roman" w:hAnsi="VIC-Regular" w:cs="Arial"/>
          <w:color w:val="011A3C"/>
          <w:sz w:val="24"/>
          <w:szCs w:val="24"/>
          <w:lang w:val="en" w:eastAsia="en-AU"/>
        </w:rPr>
        <w:t xml:space="preserve"> and pri</w:t>
      </w:r>
      <w:r w:rsidR="006E113F">
        <w:rPr>
          <w:rFonts w:ascii="VIC-Regular" w:eastAsia="Times New Roman" w:hAnsi="VIC-Regular" w:cs="Arial"/>
          <w:color w:val="011A3C"/>
          <w:sz w:val="24"/>
          <w:szCs w:val="24"/>
          <w:lang w:val="en" w:eastAsia="en-AU"/>
        </w:rPr>
        <w:t>mary/</w:t>
      </w:r>
      <w:r w:rsidR="008A6CE0">
        <w:rPr>
          <w:rFonts w:ascii="VIC-Regular" w:eastAsia="Times New Roman" w:hAnsi="VIC-Regular" w:cs="Arial"/>
          <w:color w:val="011A3C"/>
          <w:sz w:val="24"/>
          <w:szCs w:val="24"/>
          <w:lang w:val="en" w:eastAsia="en-AU"/>
        </w:rPr>
        <w:t>s</w:t>
      </w:r>
      <w:r w:rsidR="008A6CE0" w:rsidRPr="00DE5882">
        <w:rPr>
          <w:rFonts w:ascii="VIC-Regular" w:eastAsia="Times New Roman" w:hAnsi="VIC-Regular" w:cs="Arial"/>
          <w:color w:val="011A3C"/>
          <w:sz w:val="24"/>
          <w:szCs w:val="24"/>
          <w:lang w:val="en" w:eastAsia="en-AU"/>
        </w:rPr>
        <w:t>ec</w:t>
      </w:r>
      <w:r w:rsidR="008A6CE0">
        <w:rPr>
          <w:rFonts w:ascii="VIC-Regular" w:eastAsia="Times New Roman" w:hAnsi="VIC-Regular" w:cs="Arial"/>
          <w:color w:val="011A3C"/>
          <w:sz w:val="24"/>
          <w:szCs w:val="24"/>
          <w:lang w:val="en" w:eastAsia="en-AU"/>
        </w:rPr>
        <w:t xml:space="preserve">ondary </w:t>
      </w:r>
      <w:r w:rsidR="008A6CE0" w:rsidRPr="00DE5882">
        <w:rPr>
          <w:rFonts w:ascii="VIC-Regular" w:eastAsia="Times New Roman" w:hAnsi="VIC-Regular" w:cs="Arial"/>
          <w:color w:val="011A3C"/>
          <w:sz w:val="24"/>
          <w:szCs w:val="24"/>
          <w:lang w:val="en" w:eastAsia="en-AU"/>
        </w:rPr>
        <w:t>schools</w:t>
      </w:r>
      <w:r w:rsidRPr="00DE5882">
        <w:rPr>
          <w:rFonts w:ascii="VIC-Regular" w:eastAsia="Times New Roman" w:hAnsi="VIC-Regular" w:cs="Arial"/>
          <w:color w:val="011A3C"/>
          <w:sz w:val="24"/>
          <w:szCs w:val="24"/>
          <w:lang w:val="en" w:eastAsia="en-AU"/>
        </w:rPr>
        <w:t>. In this way, the charge for the principal's salary is aligned with the amount effectively funded into the overall SRP model.</w:t>
      </w: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96"/>
        <w:gridCol w:w="1770"/>
        <w:gridCol w:w="1286"/>
        <w:gridCol w:w="1263"/>
        <w:gridCol w:w="2232"/>
        <w:gridCol w:w="1362"/>
      </w:tblGrid>
      <w:tr w:rsidR="0096466B" w:rsidRPr="00DE5882" w14:paraId="08CFD7FC" w14:textId="77777777" w:rsidTr="005C36EC">
        <w:trPr>
          <w:tblHeader/>
        </w:trPr>
        <w:tc>
          <w:tcPr>
            <w:tcW w:w="5000" w:type="pct"/>
            <w:gridSpan w:val="6"/>
            <w:vAlign w:val="center"/>
            <w:hideMark/>
          </w:tcPr>
          <w:p w14:paraId="2E2CD40E" w14:textId="77777777" w:rsidR="0096466B" w:rsidRPr="00DE5882" w:rsidRDefault="0096466B" w:rsidP="003243F4">
            <w:pPr>
              <w:spacing w:before="100" w:beforeAutospacing="1" w:after="100" w:afterAutospacing="1" w:line="288" w:lineRule="atLeast"/>
              <w:outlineLvl w:val="2"/>
              <w:rPr>
                <w:rFonts w:ascii="VIC-Regular" w:eastAsia="Times New Roman" w:hAnsi="VIC-Regular" w:cs="Arial"/>
                <w:sz w:val="24"/>
                <w:szCs w:val="24"/>
                <w:lang w:eastAsia="en-AU"/>
              </w:rPr>
            </w:pPr>
            <w:r w:rsidRPr="003243F4">
              <w:rPr>
                <w:rFonts w:ascii="VIC-Bold" w:eastAsia="Times New Roman" w:hAnsi="VIC-Bold" w:cs="Arial"/>
                <w:b/>
                <w:bCs/>
                <w:color w:val="011A3C"/>
                <w:sz w:val="27"/>
                <w:szCs w:val="27"/>
                <w:lang w:val="en" w:eastAsia="en-AU"/>
              </w:rPr>
              <w:t>Principal salary charge</w:t>
            </w:r>
          </w:p>
        </w:tc>
      </w:tr>
      <w:tr w:rsidR="005C36EC" w:rsidRPr="00DE5882" w14:paraId="1368989C" w14:textId="77777777" w:rsidTr="005C36EC">
        <w:trPr>
          <w:tblHeader/>
        </w:trPr>
        <w:tc>
          <w:tcPr>
            <w:tcW w:w="0" w:type="auto"/>
            <w:hideMark/>
          </w:tcPr>
          <w:p w14:paraId="289D892F" w14:textId="77777777" w:rsidR="0096466B" w:rsidRPr="00371B75" w:rsidRDefault="0096466B" w:rsidP="00ED4312">
            <w:pPr>
              <w:spacing w:after="0" w:line="240" w:lineRule="atLeast"/>
              <w:rPr>
                <w:rFonts w:ascii="VIC-Bold" w:eastAsia="Times New Roman" w:hAnsi="VIC-Bold" w:cs="Arial"/>
                <w:color w:val="323E4F" w:themeColor="text2" w:themeShade="BF"/>
                <w:sz w:val="24"/>
                <w:szCs w:val="24"/>
                <w:lang w:eastAsia="en-AU"/>
              </w:rPr>
            </w:pPr>
            <w:r w:rsidRPr="00371B75">
              <w:rPr>
                <w:rFonts w:ascii="VIC-Bold" w:eastAsia="Times New Roman" w:hAnsi="VIC-Bold" w:cs="Arial"/>
                <w:color w:val="323E4F" w:themeColor="text2" w:themeShade="BF"/>
                <w:sz w:val="24"/>
                <w:szCs w:val="24"/>
                <w:lang w:eastAsia="en-AU"/>
              </w:rPr>
              <w:t>School Type</w:t>
            </w:r>
          </w:p>
        </w:tc>
        <w:tc>
          <w:tcPr>
            <w:tcW w:w="1006" w:type="pct"/>
            <w:hideMark/>
          </w:tcPr>
          <w:p w14:paraId="3EA4911D" w14:textId="77777777" w:rsidR="0096466B" w:rsidRPr="00371B75" w:rsidRDefault="0096466B" w:rsidP="00F80BBD">
            <w:pPr>
              <w:spacing w:after="0" w:line="240" w:lineRule="atLeast"/>
              <w:jc w:val="center"/>
              <w:rPr>
                <w:rFonts w:ascii="VIC-Bold" w:eastAsia="Times New Roman" w:hAnsi="VIC-Bold" w:cs="Arial"/>
                <w:color w:val="323E4F" w:themeColor="text2" w:themeShade="BF"/>
                <w:sz w:val="24"/>
                <w:szCs w:val="24"/>
                <w:lang w:eastAsia="en-AU"/>
              </w:rPr>
            </w:pPr>
            <w:r w:rsidRPr="00371B75">
              <w:rPr>
                <w:rFonts w:ascii="VIC-Bold" w:eastAsia="Times New Roman" w:hAnsi="VIC-Bold" w:cs="Arial"/>
                <w:color w:val="323E4F" w:themeColor="text2" w:themeShade="BF"/>
                <w:sz w:val="24"/>
                <w:szCs w:val="24"/>
                <w:lang w:eastAsia="en-AU"/>
              </w:rPr>
              <w:t>Base</w:t>
            </w:r>
          </w:p>
        </w:tc>
        <w:tc>
          <w:tcPr>
            <w:tcW w:w="743" w:type="pct"/>
            <w:hideMark/>
          </w:tcPr>
          <w:p w14:paraId="4A5FD27C" w14:textId="77777777" w:rsidR="0096466B" w:rsidRPr="00371B75" w:rsidRDefault="0096466B" w:rsidP="00F80BBD">
            <w:pPr>
              <w:spacing w:after="0" w:line="240" w:lineRule="atLeast"/>
              <w:jc w:val="center"/>
              <w:rPr>
                <w:rFonts w:ascii="VIC-Bold" w:eastAsia="Times New Roman" w:hAnsi="VIC-Bold" w:cs="Arial"/>
                <w:color w:val="323E4F" w:themeColor="text2" w:themeShade="BF"/>
                <w:sz w:val="24"/>
                <w:szCs w:val="24"/>
                <w:lang w:eastAsia="en-AU"/>
              </w:rPr>
            </w:pPr>
            <w:r w:rsidRPr="00371B75">
              <w:rPr>
                <w:rFonts w:ascii="VIC-Bold" w:eastAsia="Times New Roman" w:hAnsi="VIC-Bold" w:cs="Arial"/>
                <w:color w:val="323E4F" w:themeColor="text2" w:themeShade="BF"/>
                <w:sz w:val="24"/>
                <w:szCs w:val="24"/>
                <w:lang w:eastAsia="en-AU"/>
              </w:rPr>
              <w:t>Per student</w:t>
            </w:r>
          </w:p>
        </w:tc>
        <w:tc>
          <w:tcPr>
            <w:tcW w:w="585" w:type="pct"/>
            <w:hideMark/>
          </w:tcPr>
          <w:p w14:paraId="591ACDCA" w14:textId="77777777" w:rsidR="0096466B" w:rsidRPr="00371B75" w:rsidRDefault="0096466B" w:rsidP="00F80BBD">
            <w:pPr>
              <w:spacing w:after="0" w:line="240" w:lineRule="atLeast"/>
              <w:jc w:val="center"/>
              <w:rPr>
                <w:rFonts w:ascii="VIC-Bold" w:eastAsia="Times New Roman" w:hAnsi="VIC-Bold" w:cs="Arial"/>
                <w:color w:val="323E4F" w:themeColor="text2" w:themeShade="BF"/>
                <w:sz w:val="24"/>
                <w:szCs w:val="24"/>
                <w:lang w:eastAsia="en-AU"/>
              </w:rPr>
            </w:pPr>
            <w:r w:rsidRPr="00371B75">
              <w:rPr>
                <w:rFonts w:ascii="VIC-Bold" w:eastAsia="Times New Roman" w:hAnsi="VIC-Bold" w:cs="Arial"/>
                <w:color w:val="323E4F" w:themeColor="text2" w:themeShade="BF"/>
                <w:sz w:val="24"/>
                <w:szCs w:val="24"/>
                <w:lang w:eastAsia="en-AU"/>
              </w:rPr>
              <w:t>Enrolment cap</w:t>
            </w:r>
          </w:p>
        </w:tc>
        <w:tc>
          <w:tcPr>
            <w:tcW w:w="1256" w:type="pct"/>
            <w:hideMark/>
          </w:tcPr>
          <w:p w14:paraId="7455AA0D" w14:textId="0897A89B" w:rsidR="0096466B" w:rsidRPr="00371B75" w:rsidRDefault="0096466B" w:rsidP="00F80BBD">
            <w:pPr>
              <w:spacing w:after="0" w:line="240" w:lineRule="atLeast"/>
              <w:jc w:val="center"/>
              <w:rPr>
                <w:rFonts w:ascii="VIC-Bold" w:eastAsia="Times New Roman" w:hAnsi="VIC-Bold" w:cs="Arial"/>
                <w:color w:val="323E4F" w:themeColor="text2" w:themeShade="BF"/>
                <w:sz w:val="24"/>
                <w:szCs w:val="24"/>
                <w:lang w:eastAsia="en-AU"/>
              </w:rPr>
            </w:pPr>
            <w:r w:rsidRPr="00371B75">
              <w:rPr>
                <w:rFonts w:ascii="VIC-Bold" w:eastAsia="Times New Roman" w:hAnsi="VIC-Bold" w:cs="Arial"/>
                <w:color w:val="323E4F" w:themeColor="text2" w:themeShade="BF"/>
                <w:sz w:val="24"/>
                <w:szCs w:val="24"/>
                <w:lang w:eastAsia="en-AU"/>
              </w:rPr>
              <w:t>Total per capita</w:t>
            </w:r>
          </w:p>
        </w:tc>
        <w:tc>
          <w:tcPr>
            <w:tcW w:w="781" w:type="pct"/>
            <w:hideMark/>
          </w:tcPr>
          <w:p w14:paraId="1569B59A" w14:textId="77777777" w:rsidR="0096466B" w:rsidRPr="00371B75" w:rsidRDefault="0096466B" w:rsidP="00F80BBD">
            <w:pPr>
              <w:spacing w:after="0" w:line="240" w:lineRule="atLeast"/>
              <w:jc w:val="center"/>
              <w:rPr>
                <w:rFonts w:ascii="VIC-Bold" w:eastAsia="Times New Roman" w:hAnsi="VIC-Bold" w:cs="Arial"/>
                <w:color w:val="323E4F" w:themeColor="text2" w:themeShade="BF"/>
                <w:sz w:val="24"/>
                <w:szCs w:val="24"/>
                <w:lang w:eastAsia="en-AU"/>
              </w:rPr>
            </w:pPr>
            <w:r w:rsidRPr="00371B75">
              <w:rPr>
                <w:rFonts w:ascii="VIC-Bold" w:eastAsia="Times New Roman" w:hAnsi="VIC-Bold" w:cs="Arial"/>
                <w:color w:val="323E4F" w:themeColor="text2" w:themeShade="BF"/>
                <w:sz w:val="24"/>
                <w:szCs w:val="24"/>
                <w:lang w:eastAsia="en-AU"/>
              </w:rPr>
              <w:t>Total charge</w:t>
            </w:r>
          </w:p>
        </w:tc>
      </w:tr>
      <w:tr w:rsidR="005C36EC" w:rsidRPr="00DE5882" w14:paraId="0AD6B0A9" w14:textId="77777777" w:rsidTr="005C36EC">
        <w:tc>
          <w:tcPr>
            <w:tcW w:w="0" w:type="auto"/>
            <w:hideMark/>
          </w:tcPr>
          <w:p w14:paraId="2EB34CF9" w14:textId="77777777" w:rsidR="005C36EC" w:rsidRPr="00371B75" w:rsidRDefault="005C36EC" w:rsidP="005C36EC">
            <w:pPr>
              <w:spacing w:after="0" w:line="360" w:lineRule="atLeast"/>
              <w:rPr>
                <w:rFonts w:ascii="VIC-Regular" w:eastAsia="Times New Roman" w:hAnsi="VIC-Regular" w:cs="Arial"/>
                <w:color w:val="323E4F" w:themeColor="text2" w:themeShade="BF"/>
                <w:sz w:val="24"/>
                <w:szCs w:val="24"/>
                <w:lang w:eastAsia="en-AU"/>
              </w:rPr>
            </w:pPr>
            <w:r w:rsidRPr="00371B75">
              <w:rPr>
                <w:rFonts w:ascii="VIC-Regular" w:eastAsia="Times New Roman" w:hAnsi="VIC-Regular" w:cs="Arial"/>
                <w:color w:val="323E4F" w:themeColor="text2" w:themeShade="BF"/>
                <w:sz w:val="24"/>
                <w:szCs w:val="24"/>
                <w:lang w:eastAsia="en-AU"/>
              </w:rPr>
              <w:t>Primary</w:t>
            </w:r>
          </w:p>
        </w:tc>
        <w:tc>
          <w:tcPr>
            <w:tcW w:w="1006" w:type="pct"/>
            <w:hideMark/>
          </w:tcPr>
          <w:p w14:paraId="2F9CBE0E" w14:textId="61199563" w:rsidR="005C36EC" w:rsidRPr="00371B75" w:rsidRDefault="005C36EC" w:rsidP="005C36EC">
            <w:pPr>
              <w:spacing w:after="0" w:line="360" w:lineRule="atLeast"/>
              <w:jc w:val="center"/>
              <w:rPr>
                <w:rFonts w:ascii="VIC-Regular" w:eastAsia="Times New Roman" w:hAnsi="VIC-Regular" w:cs="Arial"/>
                <w:color w:val="323E4F" w:themeColor="text2" w:themeShade="BF"/>
                <w:sz w:val="24"/>
                <w:szCs w:val="24"/>
                <w:lang w:eastAsia="en-AU"/>
              </w:rPr>
            </w:pPr>
            <w:r w:rsidRPr="00371B75">
              <w:rPr>
                <w:rFonts w:ascii="VIC-Regular" w:eastAsia="Times New Roman" w:hAnsi="VIC-Regular" w:cs="Arial"/>
                <w:color w:val="323E4F" w:themeColor="text2" w:themeShade="BF"/>
                <w:sz w:val="24"/>
                <w:szCs w:val="24"/>
                <w:lang w:eastAsia="en-AU"/>
              </w:rPr>
              <w:t>$128,564</w:t>
            </w:r>
          </w:p>
        </w:tc>
        <w:tc>
          <w:tcPr>
            <w:tcW w:w="743" w:type="pct"/>
            <w:hideMark/>
          </w:tcPr>
          <w:p w14:paraId="2B33F182" w14:textId="2D84F1C6" w:rsidR="005C36EC" w:rsidRPr="00371B75" w:rsidRDefault="005C36EC" w:rsidP="005C36EC">
            <w:pPr>
              <w:spacing w:after="0" w:line="360" w:lineRule="atLeast"/>
              <w:jc w:val="center"/>
              <w:rPr>
                <w:rFonts w:ascii="VIC-Regular" w:eastAsia="Times New Roman" w:hAnsi="VIC-Regular" w:cs="Arial"/>
                <w:color w:val="323E4F" w:themeColor="text2" w:themeShade="BF"/>
                <w:sz w:val="24"/>
                <w:szCs w:val="24"/>
                <w:lang w:eastAsia="en-AU"/>
              </w:rPr>
            </w:pPr>
            <w:r w:rsidRPr="00371B75">
              <w:rPr>
                <w:rFonts w:ascii="VIC-Regular" w:eastAsia="Times New Roman" w:hAnsi="VIC-Regular" w:cs="Arial"/>
                <w:color w:val="323E4F" w:themeColor="text2" w:themeShade="BF"/>
                <w:sz w:val="24"/>
                <w:szCs w:val="24"/>
                <w:lang w:eastAsia="en-AU"/>
              </w:rPr>
              <w:t>$83.89</w:t>
            </w:r>
          </w:p>
        </w:tc>
        <w:tc>
          <w:tcPr>
            <w:tcW w:w="585" w:type="pct"/>
            <w:hideMark/>
          </w:tcPr>
          <w:p w14:paraId="02C4DA94" w14:textId="77777777" w:rsidR="005C36EC" w:rsidRPr="00371B75" w:rsidRDefault="005C36EC" w:rsidP="005C36EC">
            <w:pPr>
              <w:spacing w:after="0" w:line="360" w:lineRule="atLeast"/>
              <w:jc w:val="center"/>
              <w:rPr>
                <w:rFonts w:ascii="VIC-Regular" w:eastAsia="Times New Roman" w:hAnsi="VIC-Regular" w:cs="Arial"/>
                <w:color w:val="323E4F" w:themeColor="text2" w:themeShade="BF"/>
                <w:sz w:val="24"/>
                <w:szCs w:val="24"/>
                <w:lang w:eastAsia="en-AU"/>
              </w:rPr>
            </w:pPr>
            <w:r w:rsidRPr="00371B75">
              <w:rPr>
                <w:rFonts w:ascii="VIC-Regular" w:eastAsia="Times New Roman" w:hAnsi="VIC-Regular" w:cs="Arial"/>
                <w:color w:val="323E4F" w:themeColor="text2" w:themeShade="BF"/>
                <w:sz w:val="24"/>
                <w:szCs w:val="24"/>
                <w:lang w:eastAsia="en-AU"/>
              </w:rPr>
              <w:t>536</w:t>
            </w:r>
          </w:p>
        </w:tc>
        <w:tc>
          <w:tcPr>
            <w:tcW w:w="1256" w:type="pct"/>
            <w:hideMark/>
          </w:tcPr>
          <w:p w14:paraId="550204C7" w14:textId="603C079A" w:rsidR="005C36EC" w:rsidRPr="00371B75" w:rsidRDefault="005C36EC" w:rsidP="005C36EC">
            <w:pPr>
              <w:spacing w:after="0" w:line="360" w:lineRule="atLeast"/>
              <w:jc w:val="center"/>
              <w:rPr>
                <w:rFonts w:ascii="VIC-Regular" w:eastAsia="Times New Roman" w:hAnsi="VIC-Regular" w:cs="Arial"/>
                <w:color w:val="323E4F" w:themeColor="text2" w:themeShade="BF"/>
                <w:sz w:val="24"/>
                <w:szCs w:val="24"/>
                <w:lang w:eastAsia="en-AU"/>
              </w:rPr>
            </w:pPr>
            <w:r w:rsidRPr="00371B75">
              <w:rPr>
                <w:rFonts w:ascii="VIC-Regular" w:eastAsia="Times New Roman" w:hAnsi="VIC-Regular" w:cs="Arial"/>
                <w:color w:val="323E4F" w:themeColor="text2" w:themeShade="BF"/>
                <w:sz w:val="24"/>
                <w:szCs w:val="24"/>
                <w:lang w:eastAsia="en-AU"/>
              </w:rPr>
              <w:t>$44,965.04</w:t>
            </w:r>
          </w:p>
        </w:tc>
        <w:tc>
          <w:tcPr>
            <w:tcW w:w="781" w:type="pct"/>
            <w:hideMark/>
          </w:tcPr>
          <w:p w14:paraId="497E3C28" w14:textId="79FC9481" w:rsidR="005C36EC" w:rsidRPr="00371B75" w:rsidRDefault="005C36EC" w:rsidP="005C36EC">
            <w:pPr>
              <w:spacing w:after="0" w:line="360" w:lineRule="atLeast"/>
              <w:jc w:val="center"/>
              <w:rPr>
                <w:rFonts w:ascii="VIC-Regular" w:eastAsia="Times New Roman" w:hAnsi="VIC-Regular" w:cs="Arial"/>
                <w:color w:val="323E4F" w:themeColor="text2" w:themeShade="BF"/>
                <w:sz w:val="24"/>
                <w:szCs w:val="24"/>
                <w:lang w:eastAsia="en-AU"/>
              </w:rPr>
            </w:pPr>
            <w:r w:rsidRPr="00371B75">
              <w:rPr>
                <w:rFonts w:ascii="VIC-Regular" w:eastAsia="Times New Roman" w:hAnsi="VIC-Regular" w:cs="Arial"/>
                <w:color w:val="323E4F" w:themeColor="text2" w:themeShade="BF"/>
                <w:sz w:val="24"/>
                <w:szCs w:val="24"/>
                <w:lang w:eastAsia="en-AU"/>
              </w:rPr>
              <w:t>$173,529.04</w:t>
            </w:r>
          </w:p>
        </w:tc>
      </w:tr>
      <w:tr w:rsidR="005C36EC" w:rsidRPr="00DE5882" w14:paraId="76CFC196" w14:textId="77777777" w:rsidTr="005C36EC">
        <w:tc>
          <w:tcPr>
            <w:tcW w:w="0" w:type="auto"/>
            <w:hideMark/>
          </w:tcPr>
          <w:p w14:paraId="69440CF9" w14:textId="77777777" w:rsidR="005C36EC" w:rsidRPr="00371B75" w:rsidRDefault="005C36EC" w:rsidP="005C36EC">
            <w:pPr>
              <w:spacing w:after="0" w:line="360" w:lineRule="atLeast"/>
              <w:rPr>
                <w:rFonts w:ascii="VIC-Regular" w:eastAsia="Times New Roman" w:hAnsi="VIC-Regular" w:cs="Arial"/>
                <w:color w:val="323E4F" w:themeColor="text2" w:themeShade="BF"/>
                <w:sz w:val="24"/>
                <w:szCs w:val="24"/>
                <w:lang w:eastAsia="en-AU"/>
              </w:rPr>
            </w:pPr>
            <w:r w:rsidRPr="00371B75">
              <w:rPr>
                <w:rFonts w:ascii="VIC-Regular" w:eastAsia="Times New Roman" w:hAnsi="VIC-Regular" w:cs="Arial"/>
                <w:color w:val="323E4F" w:themeColor="text2" w:themeShade="BF"/>
                <w:sz w:val="24"/>
                <w:szCs w:val="24"/>
                <w:lang w:eastAsia="en-AU"/>
              </w:rPr>
              <w:t>Secondary</w:t>
            </w:r>
          </w:p>
        </w:tc>
        <w:tc>
          <w:tcPr>
            <w:tcW w:w="1006" w:type="pct"/>
            <w:hideMark/>
          </w:tcPr>
          <w:p w14:paraId="72B29488" w14:textId="69DA18D7" w:rsidR="005C36EC" w:rsidRPr="00371B75" w:rsidRDefault="005C36EC" w:rsidP="005C36EC">
            <w:pPr>
              <w:spacing w:after="0" w:line="360" w:lineRule="atLeast"/>
              <w:jc w:val="center"/>
              <w:rPr>
                <w:rFonts w:ascii="VIC-Regular" w:eastAsia="Times New Roman" w:hAnsi="VIC-Regular" w:cs="Arial"/>
                <w:color w:val="323E4F" w:themeColor="text2" w:themeShade="BF"/>
                <w:sz w:val="24"/>
                <w:szCs w:val="24"/>
                <w:lang w:eastAsia="en-AU"/>
              </w:rPr>
            </w:pPr>
            <w:r w:rsidRPr="00371B75">
              <w:rPr>
                <w:rFonts w:ascii="VIC-Regular" w:eastAsia="Times New Roman" w:hAnsi="VIC-Regular" w:cs="Arial"/>
                <w:color w:val="323E4F" w:themeColor="text2" w:themeShade="BF"/>
                <w:sz w:val="24"/>
                <w:szCs w:val="24"/>
                <w:lang w:eastAsia="en-AU"/>
              </w:rPr>
              <w:t>$148,104</w:t>
            </w:r>
          </w:p>
        </w:tc>
        <w:tc>
          <w:tcPr>
            <w:tcW w:w="743" w:type="pct"/>
            <w:hideMark/>
          </w:tcPr>
          <w:p w14:paraId="47F90AB6" w14:textId="6EF7D33C" w:rsidR="005C36EC" w:rsidRPr="00371B75" w:rsidRDefault="005C36EC" w:rsidP="005C36EC">
            <w:pPr>
              <w:spacing w:after="0" w:line="360" w:lineRule="atLeast"/>
              <w:jc w:val="center"/>
              <w:rPr>
                <w:rFonts w:ascii="VIC-Regular" w:eastAsia="Times New Roman" w:hAnsi="VIC-Regular" w:cs="Arial"/>
                <w:color w:val="323E4F" w:themeColor="text2" w:themeShade="BF"/>
                <w:sz w:val="24"/>
                <w:szCs w:val="24"/>
                <w:lang w:eastAsia="en-AU"/>
              </w:rPr>
            </w:pPr>
            <w:r w:rsidRPr="00371B75">
              <w:rPr>
                <w:rFonts w:ascii="VIC-Regular" w:eastAsia="Times New Roman" w:hAnsi="VIC-Regular" w:cs="Arial"/>
                <w:color w:val="323E4F" w:themeColor="text2" w:themeShade="BF"/>
                <w:sz w:val="24"/>
                <w:szCs w:val="24"/>
                <w:lang w:eastAsia="en-AU"/>
              </w:rPr>
              <w:t>$33.24</w:t>
            </w:r>
          </w:p>
        </w:tc>
        <w:tc>
          <w:tcPr>
            <w:tcW w:w="585" w:type="pct"/>
            <w:hideMark/>
          </w:tcPr>
          <w:p w14:paraId="381CB1C6" w14:textId="77777777" w:rsidR="005C36EC" w:rsidRPr="00371B75" w:rsidRDefault="005C36EC" w:rsidP="005C36EC">
            <w:pPr>
              <w:spacing w:after="0" w:line="360" w:lineRule="atLeast"/>
              <w:jc w:val="center"/>
              <w:rPr>
                <w:rFonts w:ascii="VIC-Regular" w:eastAsia="Times New Roman" w:hAnsi="VIC-Regular" w:cs="Arial"/>
                <w:color w:val="323E4F" w:themeColor="text2" w:themeShade="BF"/>
                <w:sz w:val="24"/>
                <w:szCs w:val="24"/>
                <w:lang w:eastAsia="en-AU"/>
              </w:rPr>
            </w:pPr>
            <w:r w:rsidRPr="00371B75">
              <w:rPr>
                <w:rFonts w:ascii="VIC-Regular" w:eastAsia="Times New Roman" w:hAnsi="VIC-Regular" w:cs="Arial"/>
                <w:color w:val="323E4F" w:themeColor="text2" w:themeShade="BF"/>
                <w:sz w:val="24"/>
                <w:szCs w:val="24"/>
                <w:lang w:eastAsia="en-AU"/>
              </w:rPr>
              <w:t>1148</w:t>
            </w:r>
          </w:p>
        </w:tc>
        <w:tc>
          <w:tcPr>
            <w:tcW w:w="1256" w:type="pct"/>
            <w:hideMark/>
          </w:tcPr>
          <w:p w14:paraId="3FDCC19C" w14:textId="346F8A8D" w:rsidR="005C36EC" w:rsidRPr="00371B75" w:rsidRDefault="005C36EC" w:rsidP="005C36EC">
            <w:pPr>
              <w:spacing w:after="0" w:line="360" w:lineRule="atLeast"/>
              <w:jc w:val="center"/>
              <w:rPr>
                <w:rFonts w:ascii="VIC-Regular" w:eastAsia="Times New Roman" w:hAnsi="VIC-Regular" w:cs="Arial"/>
                <w:color w:val="323E4F" w:themeColor="text2" w:themeShade="BF"/>
                <w:sz w:val="24"/>
                <w:szCs w:val="24"/>
                <w:lang w:eastAsia="en-AU"/>
              </w:rPr>
            </w:pPr>
            <w:r w:rsidRPr="00371B75">
              <w:rPr>
                <w:rFonts w:ascii="VIC-Regular" w:eastAsia="Times New Roman" w:hAnsi="VIC-Regular" w:cs="Arial"/>
                <w:color w:val="323E4F" w:themeColor="text2" w:themeShade="BF"/>
                <w:sz w:val="24"/>
                <w:szCs w:val="24"/>
                <w:lang w:eastAsia="en-AU"/>
              </w:rPr>
              <w:t>$38,159.52</w:t>
            </w:r>
          </w:p>
        </w:tc>
        <w:tc>
          <w:tcPr>
            <w:tcW w:w="781" w:type="pct"/>
            <w:hideMark/>
          </w:tcPr>
          <w:p w14:paraId="12FC5EDB" w14:textId="3623107A" w:rsidR="005C36EC" w:rsidRPr="00371B75" w:rsidRDefault="005C36EC" w:rsidP="005C36EC">
            <w:pPr>
              <w:spacing w:after="0" w:line="360" w:lineRule="atLeast"/>
              <w:jc w:val="center"/>
              <w:rPr>
                <w:rFonts w:ascii="VIC-Regular" w:eastAsia="Times New Roman" w:hAnsi="VIC-Regular" w:cs="Arial"/>
                <w:color w:val="323E4F" w:themeColor="text2" w:themeShade="BF"/>
                <w:sz w:val="24"/>
                <w:szCs w:val="24"/>
                <w:lang w:eastAsia="en-AU"/>
              </w:rPr>
            </w:pPr>
            <w:r w:rsidRPr="00371B75">
              <w:rPr>
                <w:rFonts w:ascii="VIC-Regular" w:eastAsia="Times New Roman" w:hAnsi="VIC-Regular" w:cs="Arial"/>
                <w:color w:val="323E4F" w:themeColor="text2" w:themeShade="BF"/>
                <w:sz w:val="24"/>
                <w:szCs w:val="24"/>
                <w:lang w:eastAsia="en-AU"/>
              </w:rPr>
              <w:t>$186,263.52</w:t>
            </w:r>
          </w:p>
        </w:tc>
      </w:tr>
      <w:tr w:rsidR="005C36EC" w:rsidRPr="00DE5882" w14:paraId="2E1590E8" w14:textId="77777777" w:rsidTr="005C36EC">
        <w:tc>
          <w:tcPr>
            <w:tcW w:w="0" w:type="auto"/>
            <w:hideMark/>
          </w:tcPr>
          <w:p w14:paraId="1B428304" w14:textId="04B18600" w:rsidR="005C36EC" w:rsidRPr="00371B75" w:rsidRDefault="005C36EC" w:rsidP="005C36EC">
            <w:pPr>
              <w:spacing w:after="0" w:line="360" w:lineRule="atLeast"/>
              <w:rPr>
                <w:rFonts w:ascii="VIC-Regular" w:eastAsia="Times New Roman" w:hAnsi="VIC-Regular" w:cs="Arial"/>
                <w:color w:val="323E4F" w:themeColor="text2" w:themeShade="BF"/>
                <w:sz w:val="24"/>
                <w:szCs w:val="24"/>
                <w:lang w:eastAsia="en-AU"/>
              </w:rPr>
            </w:pPr>
            <w:proofErr w:type="spellStart"/>
            <w:r w:rsidRPr="00371B75">
              <w:rPr>
                <w:rFonts w:ascii="VIC-Regular" w:eastAsia="Times New Roman" w:hAnsi="VIC-Regular" w:cs="Arial"/>
                <w:color w:val="323E4F" w:themeColor="text2" w:themeShade="BF"/>
                <w:sz w:val="24"/>
                <w:szCs w:val="24"/>
                <w:lang w:eastAsia="en-AU"/>
              </w:rPr>
              <w:lastRenderedPageBreak/>
              <w:t>Pri</w:t>
            </w:r>
            <w:proofErr w:type="spellEnd"/>
            <w:r w:rsidRPr="00371B75">
              <w:rPr>
                <w:rFonts w:ascii="VIC-Regular" w:eastAsia="Times New Roman" w:hAnsi="VIC-Regular" w:cs="Arial"/>
                <w:color w:val="323E4F" w:themeColor="text2" w:themeShade="BF"/>
                <w:sz w:val="24"/>
                <w:szCs w:val="24"/>
                <w:lang w:eastAsia="en-AU"/>
              </w:rPr>
              <w:t>-Sec combined</w:t>
            </w:r>
          </w:p>
        </w:tc>
        <w:tc>
          <w:tcPr>
            <w:tcW w:w="1006" w:type="pct"/>
            <w:hideMark/>
          </w:tcPr>
          <w:p w14:paraId="61A8FD1A" w14:textId="7A3BD635" w:rsidR="005C36EC" w:rsidRPr="00371B75" w:rsidRDefault="005C36EC" w:rsidP="005C36EC">
            <w:pPr>
              <w:spacing w:after="0" w:line="360" w:lineRule="atLeast"/>
              <w:jc w:val="center"/>
              <w:rPr>
                <w:rFonts w:ascii="VIC-Regular" w:eastAsia="Times New Roman" w:hAnsi="VIC-Regular" w:cs="Arial"/>
                <w:color w:val="323E4F" w:themeColor="text2" w:themeShade="BF"/>
                <w:sz w:val="24"/>
                <w:szCs w:val="24"/>
                <w:lang w:eastAsia="en-AU"/>
              </w:rPr>
            </w:pPr>
            <w:r w:rsidRPr="00371B75">
              <w:rPr>
                <w:rFonts w:ascii="VIC-Regular" w:eastAsia="Times New Roman" w:hAnsi="VIC-Regular" w:cs="Arial"/>
                <w:color w:val="323E4F" w:themeColor="text2" w:themeShade="BF"/>
                <w:sz w:val="24"/>
                <w:szCs w:val="24"/>
                <w:lang w:eastAsia="en-AU"/>
              </w:rPr>
              <w:t>$152,112</w:t>
            </w:r>
          </w:p>
        </w:tc>
        <w:tc>
          <w:tcPr>
            <w:tcW w:w="743" w:type="pct"/>
            <w:hideMark/>
          </w:tcPr>
          <w:p w14:paraId="2B02C7AE" w14:textId="6495B0CE" w:rsidR="005C36EC" w:rsidRPr="00371B75" w:rsidRDefault="005C36EC" w:rsidP="005C36EC">
            <w:pPr>
              <w:spacing w:after="0" w:line="360" w:lineRule="atLeast"/>
              <w:jc w:val="center"/>
              <w:rPr>
                <w:rFonts w:ascii="VIC-Regular" w:eastAsia="Times New Roman" w:hAnsi="VIC-Regular" w:cs="Arial"/>
                <w:color w:val="323E4F" w:themeColor="text2" w:themeShade="BF"/>
                <w:sz w:val="24"/>
                <w:szCs w:val="24"/>
                <w:lang w:eastAsia="en-AU"/>
              </w:rPr>
            </w:pPr>
            <w:r w:rsidRPr="00371B75">
              <w:rPr>
                <w:rFonts w:ascii="VIC-Regular" w:eastAsia="Times New Roman" w:hAnsi="VIC-Regular" w:cs="Arial"/>
                <w:color w:val="323E4F" w:themeColor="text2" w:themeShade="BF"/>
                <w:sz w:val="24"/>
                <w:szCs w:val="24"/>
                <w:lang w:eastAsia="en-AU"/>
              </w:rPr>
              <w:t>$34.00</w:t>
            </w:r>
          </w:p>
        </w:tc>
        <w:tc>
          <w:tcPr>
            <w:tcW w:w="585" w:type="pct"/>
            <w:hideMark/>
          </w:tcPr>
          <w:p w14:paraId="24B33401" w14:textId="77777777" w:rsidR="005C36EC" w:rsidRPr="00371B75" w:rsidRDefault="005C36EC" w:rsidP="005C36EC">
            <w:pPr>
              <w:spacing w:after="0" w:line="360" w:lineRule="atLeast"/>
              <w:jc w:val="center"/>
              <w:rPr>
                <w:rFonts w:ascii="VIC-Regular" w:eastAsia="Times New Roman" w:hAnsi="VIC-Regular" w:cs="Arial"/>
                <w:color w:val="323E4F" w:themeColor="text2" w:themeShade="BF"/>
                <w:sz w:val="24"/>
                <w:szCs w:val="24"/>
                <w:lang w:eastAsia="en-AU"/>
              </w:rPr>
            </w:pPr>
            <w:r w:rsidRPr="00371B75">
              <w:rPr>
                <w:rFonts w:ascii="VIC-Regular" w:eastAsia="Times New Roman" w:hAnsi="VIC-Regular" w:cs="Arial"/>
                <w:color w:val="323E4F" w:themeColor="text2" w:themeShade="BF"/>
                <w:sz w:val="24"/>
                <w:szCs w:val="24"/>
                <w:lang w:eastAsia="en-AU"/>
              </w:rPr>
              <w:t>631</w:t>
            </w:r>
          </w:p>
        </w:tc>
        <w:tc>
          <w:tcPr>
            <w:tcW w:w="1256" w:type="pct"/>
            <w:hideMark/>
          </w:tcPr>
          <w:p w14:paraId="09DEE362" w14:textId="5DACAAEC" w:rsidR="005C36EC" w:rsidRPr="00371B75" w:rsidRDefault="005C36EC" w:rsidP="005C36EC">
            <w:pPr>
              <w:spacing w:after="0" w:line="360" w:lineRule="atLeast"/>
              <w:jc w:val="center"/>
              <w:rPr>
                <w:rFonts w:ascii="VIC-Regular" w:eastAsia="Times New Roman" w:hAnsi="VIC-Regular" w:cs="Arial"/>
                <w:color w:val="323E4F" w:themeColor="text2" w:themeShade="BF"/>
                <w:sz w:val="24"/>
                <w:szCs w:val="24"/>
                <w:lang w:eastAsia="en-AU"/>
              </w:rPr>
            </w:pPr>
            <w:r w:rsidRPr="00371B75">
              <w:rPr>
                <w:rFonts w:ascii="VIC-Regular" w:eastAsia="Times New Roman" w:hAnsi="VIC-Regular" w:cs="Arial"/>
                <w:color w:val="323E4F" w:themeColor="text2" w:themeShade="BF"/>
                <w:sz w:val="24"/>
                <w:szCs w:val="24"/>
                <w:lang w:eastAsia="en-AU"/>
              </w:rPr>
              <w:t>$21,454.00</w:t>
            </w:r>
          </w:p>
        </w:tc>
        <w:tc>
          <w:tcPr>
            <w:tcW w:w="781" w:type="pct"/>
            <w:hideMark/>
          </w:tcPr>
          <w:p w14:paraId="46C5D1FC" w14:textId="442602A4" w:rsidR="005C36EC" w:rsidRPr="00371B75" w:rsidRDefault="005C36EC" w:rsidP="005C36EC">
            <w:pPr>
              <w:spacing w:after="0" w:line="360" w:lineRule="atLeast"/>
              <w:jc w:val="center"/>
              <w:rPr>
                <w:rFonts w:ascii="VIC-Regular" w:eastAsia="Times New Roman" w:hAnsi="VIC-Regular" w:cs="Arial"/>
                <w:color w:val="323E4F" w:themeColor="text2" w:themeShade="BF"/>
                <w:sz w:val="24"/>
                <w:szCs w:val="24"/>
                <w:lang w:eastAsia="en-AU"/>
              </w:rPr>
            </w:pPr>
            <w:r w:rsidRPr="00371B75">
              <w:rPr>
                <w:rFonts w:ascii="VIC-Regular" w:eastAsia="Times New Roman" w:hAnsi="VIC-Regular" w:cs="Arial"/>
                <w:color w:val="323E4F" w:themeColor="text2" w:themeShade="BF"/>
                <w:sz w:val="24"/>
                <w:szCs w:val="24"/>
                <w:lang w:eastAsia="en-AU"/>
              </w:rPr>
              <w:t>$173,566.00</w:t>
            </w:r>
          </w:p>
        </w:tc>
      </w:tr>
    </w:tbl>
    <w:p w14:paraId="0C64DE64" w14:textId="77777777" w:rsidR="0096466B" w:rsidRDefault="0096466B" w:rsidP="0096466B"/>
    <w:p w14:paraId="14B44818" w14:textId="77777777" w:rsidR="0096466B" w:rsidRDefault="0096466B" w:rsidP="0096466B">
      <w:r>
        <w:br w:type="page"/>
      </w:r>
    </w:p>
    <w:p w14:paraId="633E892C" w14:textId="790E5FA0" w:rsidR="0096466B" w:rsidRPr="00DE5882" w:rsidRDefault="0096466B" w:rsidP="004B385F">
      <w:pPr>
        <w:pStyle w:val="Heading2"/>
      </w:pPr>
      <w:bookmarkStart w:id="122" w:name="_Toc94698050"/>
      <w:r w:rsidRPr="00DE5882">
        <w:lastRenderedPageBreak/>
        <w:t>Relief staffing</w:t>
      </w:r>
      <w:bookmarkEnd w:id="122"/>
    </w:p>
    <w:p w14:paraId="71214F9F"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Funds are incorporated into the Student Resource Package (SRP) to enable schools to manage </w:t>
      </w:r>
      <w:proofErr w:type="gramStart"/>
      <w:r w:rsidRPr="00DE5882">
        <w:rPr>
          <w:rFonts w:ascii="VIC-Regular" w:eastAsia="Times New Roman" w:hAnsi="VIC-Regular" w:cs="Times New Roman"/>
          <w:color w:val="011A3C"/>
          <w:sz w:val="24"/>
          <w:szCs w:val="24"/>
          <w:lang w:val="en" w:eastAsia="en-AU"/>
        </w:rPr>
        <w:t>all of</w:t>
      </w:r>
      <w:proofErr w:type="gramEnd"/>
      <w:r w:rsidRPr="00DE5882">
        <w:rPr>
          <w:rFonts w:ascii="VIC-Regular" w:eastAsia="Times New Roman" w:hAnsi="VIC-Regular" w:cs="Times New Roman"/>
          <w:color w:val="011A3C"/>
          <w:sz w:val="24"/>
          <w:szCs w:val="24"/>
          <w:lang w:val="en" w:eastAsia="en-AU"/>
        </w:rPr>
        <w:t xml:space="preserve"> their short and long-term relief teaching requirements.</w:t>
      </w:r>
    </w:p>
    <w:p w14:paraId="25F88385"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There are exceptions in the nominated leave items outlined below. Relief funds are incorporated throughout the SRP formulae and are not separately identified.</w:t>
      </w:r>
    </w:p>
    <w:p w14:paraId="49DA496D"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Long-term leave is defined as leave of greater than 30 consecutive school days.</w:t>
      </w:r>
    </w:p>
    <w:p w14:paraId="563FB8B5" w14:textId="77777777" w:rsidR="0096466B" w:rsidRPr="00DE5882" w:rsidRDefault="0096466B" w:rsidP="00F66851">
      <w:pPr>
        <w:numPr>
          <w:ilvl w:val="0"/>
          <w:numId w:val="9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relief planning</w:t>
      </w:r>
    </w:p>
    <w:p w14:paraId="659DD6FC" w14:textId="77777777" w:rsidR="0096466B" w:rsidRPr="00DE5882" w:rsidRDefault="0096466B" w:rsidP="00F66851">
      <w:pPr>
        <w:numPr>
          <w:ilvl w:val="0"/>
          <w:numId w:val="9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nominated leave items</w:t>
      </w:r>
    </w:p>
    <w:p w14:paraId="734D7C94" w14:textId="77777777" w:rsidR="0096466B" w:rsidRPr="00DE5882" w:rsidRDefault="0096466B" w:rsidP="00F66851">
      <w:pPr>
        <w:numPr>
          <w:ilvl w:val="0"/>
          <w:numId w:val="9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relief funding</w:t>
      </w:r>
    </w:p>
    <w:p w14:paraId="7EB11D58" w14:textId="77777777" w:rsidR="0096466B" w:rsidRPr="00DE5882" w:rsidRDefault="0096466B" w:rsidP="00F66851">
      <w:pPr>
        <w:numPr>
          <w:ilvl w:val="0"/>
          <w:numId w:val="9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Defence Force leave</w:t>
      </w:r>
    </w:p>
    <w:p w14:paraId="6BBFA23E" w14:textId="77777777" w:rsidR="0096466B" w:rsidRPr="00DE5882" w:rsidRDefault="0096466B" w:rsidP="00F66851">
      <w:pPr>
        <w:numPr>
          <w:ilvl w:val="0"/>
          <w:numId w:val="9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long-term leave</w:t>
      </w:r>
    </w:p>
    <w:p w14:paraId="31C0064E" w14:textId="77777777" w:rsidR="0096466B" w:rsidRPr="00DE5882" w:rsidRDefault="0096466B" w:rsidP="00F66851">
      <w:pPr>
        <w:numPr>
          <w:ilvl w:val="0"/>
          <w:numId w:val="9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identification of a replacement</w:t>
      </w:r>
    </w:p>
    <w:p w14:paraId="2EBEB9D3" w14:textId="77777777" w:rsidR="0096466B" w:rsidRPr="00DE5882" w:rsidRDefault="0096466B" w:rsidP="00F66851">
      <w:pPr>
        <w:numPr>
          <w:ilvl w:val="0"/>
          <w:numId w:val="9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trailing holidays</w:t>
      </w:r>
    </w:p>
    <w:p w14:paraId="65EBA52C" w14:textId="77777777" w:rsidR="0096466B" w:rsidRPr="00DE5882" w:rsidRDefault="0096466B" w:rsidP="00F66851">
      <w:pPr>
        <w:numPr>
          <w:ilvl w:val="0"/>
          <w:numId w:val="9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teaching scholarship scheme</w:t>
      </w:r>
    </w:p>
    <w:p w14:paraId="1C2C7ACE" w14:textId="77777777" w:rsidR="0096466B" w:rsidRPr="003243F4" w:rsidRDefault="0096466B" w:rsidP="0096466B">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Relief planning</w:t>
      </w:r>
    </w:p>
    <w:p w14:paraId="716FE0F0"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As part of the relief planning process, principals should consider the duties and expertise of all staff and allocate tasks accordingly. A reallocation of duties may be required </w:t>
      </w:r>
      <w:proofErr w:type="gramStart"/>
      <w:r w:rsidRPr="00DE5882">
        <w:rPr>
          <w:rFonts w:ascii="VIC-Regular" w:eastAsia="Times New Roman" w:hAnsi="VIC-Regular" w:cs="Times New Roman"/>
          <w:color w:val="011A3C"/>
          <w:sz w:val="24"/>
          <w:szCs w:val="24"/>
          <w:lang w:val="en" w:eastAsia="en-AU"/>
        </w:rPr>
        <w:t>in order to</w:t>
      </w:r>
      <w:proofErr w:type="gramEnd"/>
      <w:r w:rsidRPr="00DE5882">
        <w:rPr>
          <w:rFonts w:ascii="VIC-Regular" w:eastAsia="Times New Roman" w:hAnsi="VIC-Regular" w:cs="Times New Roman"/>
          <w:color w:val="011A3C"/>
          <w:sz w:val="24"/>
          <w:szCs w:val="24"/>
          <w:lang w:val="en" w:eastAsia="en-AU"/>
        </w:rPr>
        <w:t xml:space="preserve"> provide or maintain the desired curriculum or support provision in the school.</w:t>
      </w:r>
    </w:p>
    <w:p w14:paraId="6C15488D"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Replacement teaching staff are to be provided only when face-to-face teaching is required and where no internal resource is available. Contingency plans should be in place to provide for temporary re-</w:t>
      </w:r>
      <w:proofErr w:type="spellStart"/>
      <w:r w:rsidRPr="00DE5882">
        <w:rPr>
          <w:rFonts w:ascii="VIC-Regular" w:eastAsia="Times New Roman" w:hAnsi="VIC-Regular" w:cs="Times New Roman"/>
          <w:color w:val="011A3C"/>
          <w:sz w:val="24"/>
          <w:szCs w:val="24"/>
          <w:lang w:val="en" w:eastAsia="en-AU"/>
        </w:rPr>
        <w:t>organisation</w:t>
      </w:r>
      <w:proofErr w:type="spellEnd"/>
      <w:r w:rsidRPr="00DE5882">
        <w:rPr>
          <w:rFonts w:ascii="VIC-Regular" w:eastAsia="Times New Roman" w:hAnsi="VIC-Regular" w:cs="Times New Roman"/>
          <w:color w:val="011A3C"/>
          <w:sz w:val="24"/>
          <w:szCs w:val="24"/>
          <w:lang w:val="en" w:eastAsia="en-AU"/>
        </w:rPr>
        <w:t xml:space="preserve"> of teaching programs and extras to maintain necessary face-to-face teaching.</w:t>
      </w:r>
    </w:p>
    <w:p w14:paraId="078D42AF"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It is expected that principals will develop a school-based staff replacement plan and make adequate provision for relief costs to be met from within the total credit component of their SRP. Special support arrangements operate in respect of long-term leave via the 'Long-term Leave Support Scheme’ detailed below.</w:t>
      </w:r>
    </w:p>
    <w:p w14:paraId="5143F7FC" w14:textId="77777777" w:rsidR="0096466B" w:rsidRPr="003243F4" w:rsidRDefault="0096466B" w:rsidP="0096466B">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lastRenderedPageBreak/>
        <w:t>Nominated leave items</w:t>
      </w:r>
    </w:p>
    <w:p w14:paraId="378D522B"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Schools will be reimbursed for the cost of relief for the following types of leave:</w:t>
      </w:r>
    </w:p>
    <w:p w14:paraId="43960A5F" w14:textId="77777777" w:rsidR="0096466B" w:rsidRPr="00DE5882" w:rsidRDefault="0096466B" w:rsidP="00F66851">
      <w:pPr>
        <w:numPr>
          <w:ilvl w:val="0"/>
          <w:numId w:val="9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long service leave and paid parental absences, for example maternity, partner, other paid parental leave (over and under 30 days)</w:t>
      </w:r>
    </w:p>
    <w:p w14:paraId="6E18B4AD" w14:textId="77777777" w:rsidR="0096466B" w:rsidRPr="00DE5882" w:rsidRDefault="0096466B" w:rsidP="00F66851">
      <w:pPr>
        <w:numPr>
          <w:ilvl w:val="0"/>
          <w:numId w:val="9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Workers’ Compensation absences after the first 10 days (Workcover threshold)</w:t>
      </w:r>
    </w:p>
    <w:p w14:paraId="44D84CB4" w14:textId="77777777" w:rsidR="0096466B" w:rsidRPr="00DE5882" w:rsidRDefault="0096466B" w:rsidP="00F66851">
      <w:pPr>
        <w:numPr>
          <w:ilvl w:val="0"/>
          <w:numId w:val="9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Transport Accident Commission Leave</w:t>
      </w:r>
    </w:p>
    <w:p w14:paraId="390378F9" w14:textId="77777777" w:rsidR="0096466B" w:rsidRPr="00DE5882" w:rsidRDefault="0096466B" w:rsidP="00F66851">
      <w:pPr>
        <w:numPr>
          <w:ilvl w:val="0"/>
          <w:numId w:val="9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major sporting competition leave</w:t>
      </w:r>
    </w:p>
    <w:p w14:paraId="5544AB4B" w14:textId="01401E6E"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Where leave is 30 working days or less the DET’s Schools Finance and Resources Branch will approve reimbursement from contingency funds, providing that relief is required (where no internal resource can be available) and is employed. For leave over 30 days, funds will be allocated to cover the range of potential replacement costs, including fixed-term appointments and higher duties.</w:t>
      </w:r>
    </w:p>
    <w:p w14:paraId="466C36FC"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Where there is insufficient overall credit surplus in the SRP to employ relief, schools must have a deficit management strategy in place to reduce the deficit and to meet relief contingencies, having a view to using both the credit and cash components of the SRP. A summary of relief fund sources is provided in the table below.</w:t>
      </w:r>
    </w:p>
    <w:p w14:paraId="40863A1D" w14:textId="63DB375C" w:rsidR="0096466B"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A replacement can be a central or local/agency employee who meets the criteria below. Reimbursement will be cash or credit depending on the type of replacement nominated by the school.  However, cash reimbursement can only be for periods up to 30 school days.</w:t>
      </w:r>
      <w:r w:rsidR="00745DC1">
        <w:rPr>
          <w:rFonts w:ascii="VIC-Regular" w:eastAsia="Times New Roman" w:hAnsi="VIC-Regular" w:cs="Times New Roman"/>
          <w:color w:val="011A3C"/>
          <w:sz w:val="24"/>
          <w:szCs w:val="24"/>
          <w:lang w:val="en" w:eastAsia="en-AU"/>
        </w:rPr>
        <w:t xml:space="preserve"> </w:t>
      </w:r>
      <w:r w:rsidRPr="00DE5882">
        <w:rPr>
          <w:rFonts w:ascii="VIC-Regular" w:eastAsia="Times New Roman" w:hAnsi="VIC-Regular" w:cs="Times New Roman"/>
          <w:color w:val="011A3C"/>
          <w:sz w:val="24"/>
          <w:szCs w:val="24"/>
          <w:lang w:val="en" w:eastAsia="en-AU"/>
        </w:rPr>
        <w:t xml:space="preserve">Schools are required to process and submit nominated replacement details on a regular basis and need to be submitted </w:t>
      </w:r>
      <w:r w:rsidRPr="00DE5882">
        <w:rPr>
          <w:rFonts w:ascii="VIC-Regular" w:eastAsia="Times New Roman" w:hAnsi="VIC-Regular" w:cs="Times New Roman"/>
          <w:b/>
          <w:bCs/>
          <w:color w:val="011A3C"/>
          <w:sz w:val="24"/>
          <w:szCs w:val="24"/>
          <w:lang w:val="en" w:eastAsia="en-AU"/>
        </w:rPr>
        <w:t>no later than by the end of the next term after the replacement took place</w:t>
      </w:r>
      <w:r w:rsidRPr="00DE5882">
        <w:rPr>
          <w:rFonts w:ascii="VIC-Regular" w:eastAsia="Times New Roman" w:hAnsi="VIC-Regular" w:cs="Times New Roman"/>
          <w:color w:val="011A3C"/>
          <w:sz w:val="24"/>
          <w:szCs w:val="24"/>
          <w:lang w:val="en" w:eastAsia="en-AU"/>
        </w:rPr>
        <w:t>.</w:t>
      </w:r>
    </w:p>
    <w:p w14:paraId="31221154" w14:textId="77777777" w:rsidR="005A2BF2" w:rsidRPr="007D1495" w:rsidRDefault="005A2BF2" w:rsidP="005A2BF2">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Please Note: The SRP leave reimbursement will only be provided where a teacher replaced a teacher and where an Education Support staff member replaced an Education Support staff member.</w:t>
      </w:r>
    </w:p>
    <w:p w14:paraId="787038D5" w14:textId="70A50BDB"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Cash reimbursements are subject to investigation which will be undertaken continuously throughout the year. Periodic and random checks will be made at schools to ensure the integrity of the process is maintained and schools </w:t>
      </w:r>
      <w:r w:rsidRPr="00DE5882">
        <w:rPr>
          <w:rFonts w:ascii="VIC-Regular" w:eastAsia="Times New Roman" w:hAnsi="VIC-Regular" w:cs="Times New Roman"/>
          <w:color w:val="011A3C"/>
          <w:sz w:val="24"/>
          <w:szCs w:val="24"/>
          <w:lang w:val="en" w:eastAsia="en-AU"/>
        </w:rPr>
        <w:lastRenderedPageBreak/>
        <w:t xml:space="preserve">maintain accountability for the submission process. Documentation will also be reviewed to ensure appropriate evidence is on file </w:t>
      </w:r>
      <w:r w:rsidR="00745DC1">
        <w:rPr>
          <w:rFonts w:ascii="VIC-Regular" w:eastAsia="Times New Roman" w:hAnsi="VIC-Regular" w:cs="Times New Roman"/>
          <w:color w:val="011A3C"/>
          <w:sz w:val="24"/>
          <w:szCs w:val="24"/>
          <w:lang w:val="en" w:eastAsia="en-AU"/>
        </w:rPr>
        <w:t xml:space="preserve">such as </w:t>
      </w:r>
      <w:r w:rsidRPr="00DE5882">
        <w:rPr>
          <w:rFonts w:ascii="VIC-Regular" w:eastAsia="Times New Roman" w:hAnsi="VIC-Regular" w:cs="Times New Roman"/>
          <w:color w:val="011A3C"/>
          <w:sz w:val="24"/>
          <w:szCs w:val="24"/>
          <w:lang w:val="en" w:eastAsia="en-AU"/>
        </w:rPr>
        <w:t>time sheets and invoices.</w:t>
      </w:r>
    </w:p>
    <w:p w14:paraId="04413C78" w14:textId="77777777" w:rsidR="0096466B" w:rsidRPr="003243F4" w:rsidRDefault="0096466B" w:rsidP="0096466B">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Relief funding</w:t>
      </w:r>
    </w:p>
    <w:p w14:paraId="55B96916"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The following table </w:t>
      </w:r>
      <w:proofErr w:type="spellStart"/>
      <w:r w:rsidRPr="00DE5882">
        <w:rPr>
          <w:rFonts w:ascii="VIC-Regular" w:eastAsia="Times New Roman" w:hAnsi="VIC-Regular" w:cs="Times New Roman"/>
          <w:color w:val="011A3C"/>
          <w:sz w:val="24"/>
          <w:szCs w:val="24"/>
          <w:lang w:val="en" w:eastAsia="en-AU"/>
        </w:rPr>
        <w:t>summarises</w:t>
      </w:r>
      <w:proofErr w:type="spellEnd"/>
      <w:r w:rsidRPr="00DE5882">
        <w:rPr>
          <w:rFonts w:ascii="VIC-Regular" w:eastAsia="Times New Roman" w:hAnsi="VIC-Regular" w:cs="Times New Roman"/>
          <w:color w:val="011A3C"/>
          <w:sz w:val="24"/>
          <w:szCs w:val="24"/>
          <w:lang w:val="en" w:eastAsia="en-AU"/>
        </w:rPr>
        <w:t xml:space="preserve"> the funding source for each leave type for principals, </w:t>
      </w:r>
      <w:proofErr w:type="gramStart"/>
      <w:r w:rsidRPr="00DE5882">
        <w:rPr>
          <w:rFonts w:ascii="VIC-Regular" w:eastAsia="Times New Roman" w:hAnsi="VIC-Regular" w:cs="Times New Roman"/>
          <w:color w:val="011A3C"/>
          <w:sz w:val="24"/>
          <w:szCs w:val="24"/>
          <w:lang w:val="en" w:eastAsia="en-AU"/>
        </w:rPr>
        <w:t>teachers</w:t>
      </w:r>
      <w:proofErr w:type="gramEnd"/>
      <w:r w:rsidRPr="00DE5882">
        <w:rPr>
          <w:rFonts w:ascii="VIC-Regular" w:eastAsia="Times New Roman" w:hAnsi="VIC-Regular" w:cs="Times New Roman"/>
          <w:color w:val="011A3C"/>
          <w:sz w:val="24"/>
          <w:szCs w:val="24"/>
          <w:lang w:val="en" w:eastAsia="en-AU"/>
        </w:rPr>
        <w:t xml:space="preserve"> and education support officers: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79"/>
        <w:gridCol w:w="2135"/>
        <w:gridCol w:w="1641"/>
        <w:gridCol w:w="2461"/>
      </w:tblGrid>
      <w:tr w:rsidR="0096466B" w:rsidRPr="00DE5882" w14:paraId="5EBD323F" w14:textId="77777777" w:rsidTr="003243F4">
        <w:trPr>
          <w:tblHeader/>
        </w:trPr>
        <w:tc>
          <w:tcPr>
            <w:tcW w:w="0" w:type="auto"/>
            <w:gridSpan w:val="4"/>
            <w:vAlign w:val="center"/>
            <w:hideMark/>
          </w:tcPr>
          <w:p w14:paraId="45015240" w14:textId="77777777" w:rsidR="0096466B" w:rsidRPr="00371B75" w:rsidRDefault="0096466B" w:rsidP="00ED4312">
            <w:pPr>
              <w:spacing w:before="100" w:beforeAutospacing="1" w:after="100" w:afterAutospacing="1" w:line="288" w:lineRule="atLeast"/>
              <w:textAlignment w:val="top"/>
              <w:outlineLvl w:val="3"/>
              <w:rPr>
                <w:rFonts w:ascii="VIC-Bold" w:eastAsia="Times New Roman" w:hAnsi="VIC-Bold" w:cs="Times New Roman"/>
                <w:b/>
                <w:bCs/>
                <w:color w:val="323E4F" w:themeColor="text2" w:themeShade="BF"/>
                <w:sz w:val="24"/>
                <w:szCs w:val="24"/>
                <w:lang w:eastAsia="en-AU"/>
              </w:rPr>
            </w:pPr>
            <w:r w:rsidRPr="00371B75">
              <w:rPr>
                <w:rFonts w:ascii="VIC-Bold" w:eastAsia="Times New Roman" w:hAnsi="VIC-Bold" w:cs="Times New Roman"/>
                <w:b/>
                <w:bCs/>
                <w:color w:val="323E4F" w:themeColor="text2" w:themeShade="BF"/>
                <w:sz w:val="24"/>
                <w:szCs w:val="24"/>
                <w:lang w:eastAsia="en-AU"/>
              </w:rPr>
              <w:t xml:space="preserve">Relief funding </w:t>
            </w:r>
            <w:r w:rsidRPr="00371B75">
              <w:rPr>
                <w:rFonts w:ascii="VIC-Bold" w:eastAsia="Times New Roman" w:hAnsi="VIC-Bold" w:cs="Times New Roman" w:hint="eastAsia"/>
                <w:b/>
                <w:bCs/>
                <w:color w:val="323E4F" w:themeColor="text2" w:themeShade="BF"/>
                <w:sz w:val="24"/>
                <w:szCs w:val="24"/>
                <w:lang w:eastAsia="en-AU"/>
              </w:rPr>
              <w:t>—</w:t>
            </w:r>
            <w:r w:rsidRPr="00371B75">
              <w:rPr>
                <w:rFonts w:ascii="VIC-Bold" w:eastAsia="Times New Roman" w:hAnsi="VIC-Bold" w:cs="Times New Roman"/>
                <w:b/>
                <w:bCs/>
                <w:color w:val="323E4F" w:themeColor="text2" w:themeShade="BF"/>
                <w:sz w:val="24"/>
                <w:szCs w:val="24"/>
                <w:lang w:eastAsia="en-AU"/>
              </w:rPr>
              <w:t xml:space="preserve"> Principals</w:t>
            </w:r>
          </w:p>
        </w:tc>
      </w:tr>
      <w:tr w:rsidR="0096466B" w:rsidRPr="00DE5882" w14:paraId="2B6FB657" w14:textId="77777777" w:rsidTr="003243F4">
        <w:trPr>
          <w:tblHeader/>
        </w:trPr>
        <w:tc>
          <w:tcPr>
            <w:tcW w:w="0" w:type="auto"/>
            <w:hideMark/>
          </w:tcPr>
          <w:p w14:paraId="1B3D824A" w14:textId="77777777" w:rsidR="0096466B" w:rsidRPr="00371B75"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Principals</w:t>
            </w:r>
          </w:p>
        </w:tc>
        <w:tc>
          <w:tcPr>
            <w:tcW w:w="0" w:type="auto"/>
            <w:hideMark/>
          </w:tcPr>
          <w:p w14:paraId="21BC1DD6" w14:textId="77777777" w:rsidR="0096466B" w:rsidRPr="00371B75"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1-5 Days</w:t>
            </w:r>
          </w:p>
        </w:tc>
        <w:tc>
          <w:tcPr>
            <w:tcW w:w="0" w:type="auto"/>
            <w:hideMark/>
          </w:tcPr>
          <w:p w14:paraId="48D1631F" w14:textId="77777777" w:rsidR="0096466B" w:rsidRPr="00371B75"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6-30 Days</w:t>
            </w:r>
          </w:p>
        </w:tc>
        <w:tc>
          <w:tcPr>
            <w:tcW w:w="0" w:type="auto"/>
            <w:hideMark/>
          </w:tcPr>
          <w:p w14:paraId="23D487F0" w14:textId="77777777" w:rsidR="0096466B" w:rsidRPr="00371B75"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More than 30 days (31+)</w:t>
            </w:r>
          </w:p>
        </w:tc>
      </w:tr>
      <w:tr w:rsidR="0096466B" w:rsidRPr="00DE5882" w14:paraId="28E12954" w14:textId="77777777" w:rsidTr="003243F4">
        <w:tc>
          <w:tcPr>
            <w:tcW w:w="0" w:type="auto"/>
            <w:hideMark/>
          </w:tcPr>
          <w:p w14:paraId="77B2EB43" w14:textId="77777777" w:rsidR="0096466B" w:rsidRPr="00371B75"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Sick leave</w:t>
            </w:r>
          </w:p>
        </w:tc>
        <w:tc>
          <w:tcPr>
            <w:tcW w:w="0" w:type="auto"/>
            <w:hideMark/>
          </w:tcPr>
          <w:p w14:paraId="25F86A5E" w14:textId="77777777" w:rsidR="0096466B" w:rsidRPr="00371B75"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No reimbursement*</w:t>
            </w:r>
          </w:p>
        </w:tc>
        <w:tc>
          <w:tcPr>
            <w:tcW w:w="0" w:type="auto"/>
            <w:hideMark/>
          </w:tcPr>
          <w:p w14:paraId="461569E5" w14:textId="77777777" w:rsidR="0096466B" w:rsidRPr="00371B75"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For periods of more than five days, higher duties must be entered on eduPay for an employee paid through central payroll</w:t>
            </w:r>
          </w:p>
        </w:tc>
        <w:tc>
          <w:tcPr>
            <w:tcW w:w="0" w:type="auto"/>
            <w:hideMark/>
          </w:tcPr>
          <w:p w14:paraId="3E8C568D" w14:textId="77777777" w:rsidR="0096466B" w:rsidRPr="00371B75"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xml:space="preserve">Leave on central payroll is automatically reimbursed to SRP other than the holiday period **. For replacement to move to principal line Higher Duties must be entered on eduPay. Check </w:t>
            </w:r>
            <w:hyperlink r:id="rId186" w:history="1">
              <w:r w:rsidRPr="00371B75">
                <w:rPr>
                  <w:rFonts w:ascii="VIC-Regular" w:eastAsia="Times New Roman" w:hAnsi="VIC-Regular" w:cs="Times New Roman"/>
                  <w:color w:val="323E4F" w:themeColor="text2" w:themeShade="BF"/>
                  <w:sz w:val="24"/>
                  <w:szCs w:val="24"/>
                  <w:lang w:eastAsia="en-AU"/>
                </w:rPr>
                <w:t>Management Reports</w:t>
              </w:r>
            </w:hyperlink>
            <w:r w:rsidRPr="00371B75">
              <w:rPr>
                <w:rFonts w:ascii="VIC-Regular" w:eastAsia="Times New Roman" w:hAnsi="VIC-Regular" w:cs="Times New Roman"/>
                <w:color w:val="323E4F" w:themeColor="text2" w:themeShade="BF"/>
                <w:sz w:val="24"/>
                <w:szCs w:val="24"/>
                <w:lang w:eastAsia="en-AU"/>
              </w:rPr>
              <w:t>.</w:t>
            </w:r>
          </w:p>
        </w:tc>
      </w:tr>
      <w:tr w:rsidR="0096466B" w:rsidRPr="00DE5882" w14:paraId="138EDF1D" w14:textId="77777777" w:rsidTr="003243F4">
        <w:tc>
          <w:tcPr>
            <w:tcW w:w="0" w:type="auto"/>
            <w:hideMark/>
          </w:tcPr>
          <w:p w14:paraId="60FB47A4" w14:textId="77777777" w:rsidR="0096466B" w:rsidRPr="00371B75"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xml:space="preserve">Nominated leave </w:t>
            </w:r>
          </w:p>
          <w:p w14:paraId="22F84D66" w14:textId="77777777" w:rsidR="0096466B" w:rsidRPr="00371B75" w:rsidRDefault="0096466B" w:rsidP="00F66851">
            <w:pPr>
              <w:numPr>
                <w:ilvl w:val="0"/>
                <w:numId w:val="100"/>
              </w:numPr>
              <w:spacing w:before="100" w:beforeAutospacing="1" w:after="100" w:afterAutospacing="1"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Long service leave</w:t>
            </w:r>
          </w:p>
          <w:p w14:paraId="2ABE0E55" w14:textId="77777777" w:rsidR="0096466B" w:rsidRPr="00371B75" w:rsidRDefault="0096466B" w:rsidP="00F66851">
            <w:pPr>
              <w:numPr>
                <w:ilvl w:val="0"/>
                <w:numId w:val="100"/>
              </w:numPr>
              <w:spacing w:before="100" w:beforeAutospacing="1" w:after="100" w:afterAutospacing="1"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Family-Primary Carer/Partner-Secondary Carer Leave</w:t>
            </w:r>
          </w:p>
          <w:p w14:paraId="5838A945" w14:textId="77777777" w:rsidR="0096466B" w:rsidRPr="00371B75" w:rsidRDefault="0096466B" w:rsidP="00F66851">
            <w:pPr>
              <w:numPr>
                <w:ilvl w:val="0"/>
                <w:numId w:val="100"/>
              </w:numPr>
              <w:spacing w:before="100" w:beforeAutospacing="1" w:after="100" w:afterAutospacing="1"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Workers’ Compensation absences after the first ten days (Workcover Threshold)</w:t>
            </w:r>
          </w:p>
          <w:p w14:paraId="10C2A678" w14:textId="77777777" w:rsidR="0096466B" w:rsidRPr="00371B75" w:rsidRDefault="0096466B" w:rsidP="00F66851">
            <w:pPr>
              <w:numPr>
                <w:ilvl w:val="0"/>
                <w:numId w:val="100"/>
              </w:numPr>
              <w:spacing w:before="100" w:beforeAutospacing="1" w:after="100" w:afterAutospacing="1"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lastRenderedPageBreak/>
              <w:t>Transport Accident Commission Leave (after the first five days)</w:t>
            </w:r>
          </w:p>
          <w:p w14:paraId="1678FA60" w14:textId="77777777" w:rsidR="0096466B" w:rsidRPr="00371B75" w:rsidRDefault="0096466B" w:rsidP="00F66851">
            <w:pPr>
              <w:numPr>
                <w:ilvl w:val="0"/>
                <w:numId w:val="100"/>
              </w:numPr>
              <w:spacing w:before="100" w:beforeAutospacing="1" w:after="100" w:afterAutospacing="1"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Major sporting competition leave</w:t>
            </w:r>
          </w:p>
        </w:tc>
        <w:tc>
          <w:tcPr>
            <w:tcW w:w="0" w:type="auto"/>
            <w:hideMark/>
          </w:tcPr>
          <w:p w14:paraId="3A29F1DE" w14:textId="77777777" w:rsidR="0096466B" w:rsidRPr="00371B75"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lastRenderedPageBreak/>
              <w:t xml:space="preserve">Identify replacement through the leave panel on the </w:t>
            </w:r>
            <w:hyperlink r:id="rId187" w:history="1">
              <w:r w:rsidRPr="00371B75">
                <w:rPr>
                  <w:rFonts w:ascii="VIC-Regular" w:eastAsia="Times New Roman" w:hAnsi="VIC-Regular" w:cs="Times New Roman"/>
                  <w:color w:val="323E4F" w:themeColor="text2" w:themeShade="BF"/>
                  <w:sz w:val="24"/>
                  <w:szCs w:val="24"/>
                  <w:lang w:eastAsia="en-AU"/>
                </w:rPr>
                <w:t>SRP Portal</w:t>
              </w:r>
            </w:hyperlink>
          </w:p>
        </w:tc>
        <w:tc>
          <w:tcPr>
            <w:tcW w:w="0" w:type="auto"/>
            <w:hideMark/>
          </w:tcPr>
          <w:p w14:paraId="7630A5F1" w14:textId="77777777" w:rsidR="0096466B" w:rsidRPr="00371B75"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For periods of more than five days, higher duties must be entered on eduPay for an employee paid through central payroll</w:t>
            </w:r>
          </w:p>
        </w:tc>
        <w:tc>
          <w:tcPr>
            <w:tcW w:w="0" w:type="auto"/>
            <w:hideMark/>
          </w:tcPr>
          <w:p w14:paraId="435AF5A7" w14:textId="77777777" w:rsidR="0096466B" w:rsidRPr="00371B75"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xml:space="preserve">Leave on central payroll is automatically reimbursed to SRP other than the holiday period**. For replacement to move to principal line Higher Duties must be entered on eduPay. Check </w:t>
            </w:r>
            <w:hyperlink r:id="rId188" w:history="1">
              <w:r w:rsidRPr="00371B75">
                <w:rPr>
                  <w:rFonts w:ascii="VIC-Regular" w:eastAsia="Times New Roman" w:hAnsi="VIC-Regular" w:cs="Times New Roman"/>
                  <w:color w:val="323E4F" w:themeColor="text2" w:themeShade="BF"/>
                  <w:sz w:val="24"/>
                  <w:szCs w:val="24"/>
                  <w:lang w:eastAsia="en-AU"/>
                </w:rPr>
                <w:t>Management Reports</w:t>
              </w:r>
            </w:hyperlink>
            <w:r w:rsidRPr="00371B75">
              <w:rPr>
                <w:rFonts w:ascii="VIC-Regular" w:eastAsia="Times New Roman" w:hAnsi="VIC-Regular" w:cs="Times New Roman"/>
                <w:color w:val="323E4F" w:themeColor="text2" w:themeShade="BF"/>
                <w:sz w:val="24"/>
                <w:szCs w:val="24"/>
                <w:lang w:eastAsia="en-AU"/>
              </w:rPr>
              <w:t>.</w:t>
            </w:r>
          </w:p>
        </w:tc>
      </w:tr>
    </w:tbl>
    <w:p w14:paraId="6B120E09"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*Funding of up to 5 days already funded in SRP.</w:t>
      </w:r>
    </w:p>
    <w:p w14:paraId="2EB15972" w14:textId="47B79884"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Identify replacement through the leave portal on the SRP website to claim leave for the holiday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00"/>
        <w:gridCol w:w="1940"/>
        <w:gridCol w:w="3576"/>
      </w:tblGrid>
      <w:tr w:rsidR="0096466B" w:rsidRPr="00DE5882" w14:paraId="61DDABE4" w14:textId="77777777" w:rsidTr="003243F4">
        <w:trPr>
          <w:tblHeader/>
        </w:trPr>
        <w:tc>
          <w:tcPr>
            <w:tcW w:w="0" w:type="auto"/>
            <w:gridSpan w:val="3"/>
            <w:vAlign w:val="center"/>
            <w:hideMark/>
          </w:tcPr>
          <w:p w14:paraId="64C12CB9" w14:textId="77777777" w:rsidR="0096466B" w:rsidRPr="00371B75" w:rsidRDefault="0096466B" w:rsidP="00ED4312">
            <w:pPr>
              <w:spacing w:before="100" w:beforeAutospacing="1" w:after="100" w:afterAutospacing="1" w:line="288" w:lineRule="atLeast"/>
              <w:textAlignment w:val="top"/>
              <w:outlineLvl w:val="3"/>
              <w:rPr>
                <w:rFonts w:ascii="VIC-Bold" w:eastAsia="Times New Roman" w:hAnsi="VIC-Bold" w:cs="Times New Roman"/>
                <w:b/>
                <w:bCs/>
                <w:color w:val="323E4F" w:themeColor="text2" w:themeShade="BF"/>
                <w:sz w:val="24"/>
                <w:szCs w:val="24"/>
                <w:lang w:eastAsia="en-AU"/>
              </w:rPr>
            </w:pPr>
            <w:r w:rsidRPr="00371B75">
              <w:rPr>
                <w:rFonts w:ascii="VIC-Bold" w:eastAsia="Times New Roman" w:hAnsi="VIC-Bold" w:cs="Times New Roman"/>
                <w:b/>
                <w:bCs/>
                <w:color w:val="323E4F" w:themeColor="text2" w:themeShade="BF"/>
                <w:sz w:val="24"/>
                <w:szCs w:val="24"/>
                <w:lang w:eastAsia="en-AU"/>
              </w:rPr>
              <w:t xml:space="preserve">Relief funding </w:t>
            </w:r>
            <w:r w:rsidRPr="00371B75">
              <w:rPr>
                <w:rFonts w:ascii="VIC-Bold" w:eastAsia="Times New Roman" w:hAnsi="VIC-Bold" w:cs="Times New Roman" w:hint="eastAsia"/>
                <w:b/>
                <w:bCs/>
                <w:color w:val="323E4F" w:themeColor="text2" w:themeShade="BF"/>
                <w:sz w:val="24"/>
                <w:szCs w:val="24"/>
                <w:lang w:eastAsia="en-AU"/>
              </w:rPr>
              <w:t>—</w:t>
            </w:r>
            <w:r w:rsidRPr="00371B75">
              <w:rPr>
                <w:rFonts w:ascii="VIC-Bold" w:eastAsia="Times New Roman" w:hAnsi="VIC-Bold" w:cs="Times New Roman"/>
                <w:b/>
                <w:bCs/>
                <w:color w:val="323E4F" w:themeColor="text2" w:themeShade="BF"/>
                <w:sz w:val="24"/>
                <w:szCs w:val="24"/>
                <w:lang w:eastAsia="en-AU"/>
              </w:rPr>
              <w:t xml:space="preserve"> Assistant Principals, Teachers, Education Support Officers, Allied Health and Victorian Public Servants</w:t>
            </w:r>
          </w:p>
        </w:tc>
      </w:tr>
      <w:tr w:rsidR="0096466B" w:rsidRPr="00DE5882" w14:paraId="2A27D08F" w14:textId="77777777" w:rsidTr="003243F4">
        <w:trPr>
          <w:tblHeader/>
        </w:trPr>
        <w:tc>
          <w:tcPr>
            <w:tcW w:w="2041" w:type="pct"/>
            <w:hideMark/>
          </w:tcPr>
          <w:p w14:paraId="10183F3E" w14:textId="77777777" w:rsidR="0096466B" w:rsidRPr="00371B75"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Assistant Principals, Teachers, Education Support Officers, Allied Health and Victorian Public Servants</w:t>
            </w:r>
          </w:p>
        </w:tc>
        <w:tc>
          <w:tcPr>
            <w:tcW w:w="876" w:type="pct"/>
            <w:hideMark/>
          </w:tcPr>
          <w:p w14:paraId="0D3EF934" w14:textId="77777777" w:rsidR="0096466B" w:rsidRPr="00371B75"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Up to 30 days</w:t>
            </w:r>
          </w:p>
        </w:tc>
        <w:tc>
          <w:tcPr>
            <w:tcW w:w="0" w:type="auto"/>
            <w:hideMark/>
          </w:tcPr>
          <w:p w14:paraId="43EB04E6" w14:textId="77777777" w:rsidR="0096466B" w:rsidRPr="00371B75"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More than 30 days (31+)</w:t>
            </w:r>
          </w:p>
        </w:tc>
      </w:tr>
      <w:tr w:rsidR="0096466B" w:rsidRPr="00DE5882" w14:paraId="3DF57323" w14:textId="77777777" w:rsidTr="003243F4">
        <w:tc>
          <w:tcPr>
            <w:tcW w:w="2041" w:type="pct"/>
            <w:hideMark/>
          </w:tcPr>
          <w:p w14:paraId="5478D218" w14:textId="77777777" w:rsidR="0096466B" w:rsidRPr="00371B75"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Sick leave</w:t>
            </w:r>
          </w:p>
        </w:tc>
        <w:tc>
          <w:tcPr>
            <w:tcW w:w="876" w:type="pct"/>
            <w:hideMark/>
          </w:tcPr>
          <w:p w14:paraId="3A20BBE2" w14:textId="77777777" w:rsidR="0096466B" w:rsidRPr="00371B75"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No reimbursement*</w:t>
            </w:r>
          </w:p>
        </w:tc>
        <w:tc>
          <w:tcPr>
            <w:tcW w:w="0" w:type="auto"/>
            <w:hideMark/>
          </w:tcPr>
          <w:p w14:paraId="14D4ACCA" w14:textId="77777777" w:rsidR="0096466B" w:rsidRPr="00371B75" w:rsidRDefault="0096466B" w:rsidP="003243F4">
            <w:pPr>
              <w:spacing w:after="0" w:line="240" w:lineRule="auto"/>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xml:space="preserve">Schools pay self-insurance premium under Long-term Leave Support Scheme (see below). Leave on payroll is automatically reimbursed to SRP other than the holiday period**. Leave Capping (see below) may apply. Check </w:t>
            </w:r>
            <w:hyperlink r:id="rId189" w:history="1">
              <w:r w:rsidRPr="00371B75">
                <w:rPr>
                  <w:rFonts w:ascii="VIC-Regular" w:eastAsia="Times New Roman" w:hAnsi="VIC-Regular" w:cs="Times New Roman"/>
                  <w:color w:val="323E4F" w:themeColor="text2" w:themeShade="BF"/>
                  <w:sz w:val="24"/>
                  <w:szCs w:val="24"/>
                  <w:lang w:eastAsia="en-AU"/>
                </w:rPr>
                <w:t>Management Reports</w:t>
              </w:r>
            </w:hyperlink>
            <w:r w:rsidRPr="00371B75">
              <w:rPr>
                <w:rFonts w:ascii="VIC-Regular" w:eastAsia="Times New Roman" w:hAnsi="VIC-Regular" w:cs="Times New Roman"/>
                <w:color w:val="323E4F" w:themeColor="text2" w:themeShade="BF"/>
                <w:sz w:val="24"/>
                <w:szCs w:val="24"/>
                <w:lang w:eastAsia="en-AU"/>
              </w:rPr>
              <w:t xml:space="preserve"> .</w:t>
            </w:r>
          </w:p>
        </w:tc>
      </w:tr>
      <w:tr w:rsidR="0096466B" w:rsidRPr="00DE5882" w14:paraId="1A0FA52A" w14:textId="77777777" w:rsidTr="003243F4">
        <w:tc>
          <w:tcPr>
            <w:tcW w:w="2041" w:type="pct"/>
            <w:hideMark/>
          </w:tcPr>
          <w:p w14:paraId="0C4ED092" w14:textId="77777777" w:rsidR="0096466B" w:rsidRPr="00371B75"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xml:space="preserve">Nominated leave </w:t>
            </w:r>
          </w:p>
          <w:p w14:paraId="46A4361F" w14:textId="77777777" w:rsidR="0096466B" w:rsidRPr="00371B75" w:rsidRDefault="0096466B" w:rsidP="00F66851">
            <w:pPr>
              <w:numPr>
                <w:ilvl w:val="0"/>
                <w:numId w:val="101"/>
              </w:numPr>
              <w:spacing w:before="100" w:beforeAutospacing="1" w:after="100" w:afterAutospacing="1" w:line="240" w:lineRule="auto"/>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Long Service Leave</w:t>
            </w:r>
          </w:p>
          <w:p w14:paraId="24BD2F3C" w14:textId="77777777" w:rsidR="0096466B" w:rsidRPr="00371B75" w:rsidRDefault="0096466B" w:rsidP="00F66851">
            <w:pPr>
              <w:numPr>
                <w:ilvl w:val="0"/>
                <w:numId w:val="101"/>
              </w:numPr>
              <w:spacing w:before="100" w:beforeAutospacing="1" w:after="100" w:afterAutospacing="1" w:line="240" w:lineRule="auto"/>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Family-Primary Carer/Partner-Secondary Carer Leave</w:t>
            </w:r>
          </w:p>
          <w:p w14:paraId="08C9E0D3" w14:textId="77777777" w:rsidR="0096466B" w:rsidRPr="00371B75" w:rsidRDefault="0096466B" w:rsidP="00F66851">
            <w:pPr>
              <w:numPr>
                <w:ilvl w:val="0"/>
                <w:numId w:val="101"/>
              </w:numPr>
              <w:spacing w:before="100" w:beforeAutospacing="1" w:after="100" w:afterAutospacing="1" w:line="240" w:lineRule="auto"/>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xml:space="preserve">Workers’ Compensation </w:t>
            </w:r>
            <w:r w:rsidRPr="00371B75">
              <w:rPr>
                <w:rFonts w:ascii="VIC-Regular" w:eastAsia="Times New Roman" w:hAnsi="VIC-Regular" w:cs="Times New Roman"/>
                <w:color w:val="323E4F" w:themeColor="text2" w:themeShade="BF"/>
                <w:sz w:val="24"/>
                <w:szCs w:val="24"/>
                <w:lang w:eastAsia="en-AU"/>
              </w:rPr>
              <w:lastRenderedPageBreak/>
              <w:t>absences after the first ten days</w:t>
            </w:r>
          </w:p>
          <w:p w14:paraId="43C2B1D4" w14:textId="77777777" w:rsidR="0096466B" w:rsidRPr="00371B75" w:rsidRDefault="0096466B" w:rsidP="00F66851">
            <w:pPr>
              <w:numPr>
                <w:ilvl w:val="0"/>
                <w:numId w:val="101"/>
              </w:numPr>
              <w:spacing w:before="100" w:beforeAutospacing="1" w:after="100" w:afterAutospacing="1" w:line="240" w:lineRule="auto"/>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Transport Accident Commission Leave (after the first five days)</w:t>
            </w:r>
          </w:p>
          <w:p w14:paraId="1F2CEE2E" w14:textId="77777777" w:rsidR="0096466B" w:rsidRPr="00371B75" w:rsidRDefault="0096466B" w:rsidP="00F66851">
            <w:pPr>
              <w:numPr>
                <w:ilvl w:val="0"/>
                <w:numId w:val="101"/>
              </w:numPr>
              <w:spacing w:before="100" w:beforeAutospacing="1" w:after="100" w:afterAutospacing="1" w:line="240" w:lineRule="auto"/>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Major sporting competition leave</w:t>
            </w:r>
          </w:p>
        </w:tc>
        <w:tc>
          <w:tcPr>
            <w:tcW w:w="876" w:type="pct"/>
            <w:hideMark/>
          </w:tcPr>
          <w:p w14:paraId="19BA1E39" w14:textId="77777777" w:rsidR="0096466B" w:rsidRPr="00371B75" w:rsidRDefault="0096466B" w:rsidP="003243F4">
            <w:pPr>
              <w:spacing w:after="0" w:line="240" w:lineRule="auto"/>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lastRenderedPageBreak/>
              <w:t>Identify replacement through the leave panel on the SRP Portal</w:t>
            </w:r>
          </w:p>
        </w:tc>
        <w:tc>
          <w:tcPr>
            <w:tcW w:w="0" w:type="auto"/>
            <w:hideMark/>
          </w:tcPr>
          <w:p w14:paraId="14263D70" w14:textId="5332B6A6" w:rsidR="0096466B" w:rsidRPr="00371B75" w:rsidRDefault="0096466B" w:rsidP="003243F4">
            <w:pPr>
              <w:spacing w:after="0" w:line="240" w:lineRule="auto"/>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Leave on central payroll is automatically reimbursed to SRP other than</w:t>
            </w:r>
            <w:r w:rsidR="00745DC1" w:rsidRPr="00371B75">
              <w:rPr>
                <w:rFonts w:ascii="VIC-Regular" w:eastAsia="Times New Roman" w:hAnsi="VIC-Regular" w:cs="Times New Roman"/>
                <w:color w:val="323E4F" w:themeColor="text2" w:themeShade="BF"/>
                <w:sz w:val="24"/>
                <w:szCs w:val="24"/>
                <w:lang w:eastAsia="en-AU"/>
              </w:rPr>
              <w:t xml:space="preserve"> </w:t>
            </w:r>
            <w:r w:rsidRPr="00371B75">
              <w:rPr>
                <w:rFonts w:ascii="VIC-Regular" w:eastAsia="Times New Roman" w:hAnsi="VIC-Regular" w:cs="Times New Roman"/>
                <w:color w:val="323E4F" w:themeColor="text2" w:themeShade="BF"/>
                <w:sz w:val="24"/>
                <w:szCs w:val="24"/>
                <w:lang w:eastAsia="en-AU"/>
              </w:rPr>
              <w:t xml:space="preserve">the holiday period**. Leave Capping (see below) may apply. Check </w:t>
            </w:r>
            <w:hyperlink r:id="rId190" w:history="1">
              <w:r w:rsidRPr="00371B75">
                <w:rPr>
                  <w:rFonts w:ascii="VIC-Regular" w:eastAsia="Times New Roman" w:hAnsi="VIC-Regular" w:cs="Times New Roman"/>
                  <w:color w:val="323E4F" w:themeColor="text2" w:themeShade="BF"/>
                  <w:sz w:val="24"/>
                  <w:szCs w:val="24"/>
                  <w:lang w:eastAsia="en-AU"/>
                </w:rPr>
                <w:t>Management Reports</w:t>
              </w:r>
            </w:hyperlink>
            <w:r w:rsidRPr="00371B75">
              <w:rPr>
                <w:rFonts w:ascii="VIC-Regular" w:eastAsia="Times New Roman" w:hAnsi="VIC-Regular" w:cs="Times New Roman"/>
                <w:color w:val="323E4F" w:themeColor="text2" w:themeShade="BF"/>
                <w:sz w:val="24"/>
                <w:szCs w:val="24"/>
                <w:lang w:eastAsia="en-AU"/>
              </w:rPr>
              <w:t xml:space="preserve"> .</w:t>
            </w:r>
          </w:p>
        </w:tc>
      </w:tr>
      <w:tr w:rsidR="0096466B" w:rsidRPr="00DE5882" w14:paraId="5CCE0BFC" w14:textId="77777777" w:rsidTr="003243F4">
        <w:tc>
          <w:tcPr>
            <w:tcW w:w="2041" w:type="pct"/>
            <w:hideMark/>
          </w:tcPr>
          <w:p w14:paraId="65400DED" w14:textId="77777777" w:rsidR="0096466B" w:rsidRPr="00371B75"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Defence Force Leave</w:t>
            </w:r>
          </w:p>
        </w:tc>
        <w:tc>
          <w:tcPr>
            <w:tcW w:w="876" w:type="pct"/>
            <w:hideMark/>
          </w:tcPr>
          <w:p w14:paraId="65633CD9" w14:textId="77777777" w:rsidR="0096466B" w:rsidRPr="00371B75" w:rsidRDefault="0096466B" w:rsidP="003243F4">
            <w:pPr>
              <w:spacing w:after="0" w:line="240" w:lineRule="auto"/>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xml:space="preserve">Leave is unpaid. If charged for make-up pay, claim reimbursement via </w:t>
            </w:r>
            <w:hyperlink r:id="rId191" w:history="1">
              <w:r w:rsidRPr="00371B75">
                <w:rPr>
                  <w:rFonts w:ascii="VIC-Regular" w:eastAsia="Times New Roman" w:hAnsi="VIC-Regular" w:cs="Times New Roman"/>
                  <w:color w:val="323E4F" w:themeColor="text2" w:themeShade="BF"/>
                  <w:sz w:val="24"/>
                  <w:szCs w:val="24"/>
                  <w:lang w:eastAsia="en-AU"/>
                </w:rPr>
                <w:t>Service Desk Request</w:t>
              </w:r>
            </w:hyperlink>
          </w:p>
        </w:tc>
        <w:tc>
          <w:tcPr>
            <w:tcW w:w="0" w:type="auto"/>
            <w:hideMark/>
          </w:tcPr>
          <w:p w14:paraId="2B22456C" w14:textId="77777777" w:rsidR="0096466B" w:rsidRPr="00371B75" w:rsidRDefault="0096466B" w:rsidP="003243F4">
            <w:pPr>
              <w:spacing w:after="0" w:line="240" w:lineRule="auto"/>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xml:space="preserve">Leave is unpaid. If charged for make-up pay, claim reimbursement via </w:t>
            </w:r>
            <w:hyperlink r:id="rId192" w:history="1">
              <w:r w:rsidRPr="00371B75">
                <w:rPr>
                  <w:rFonts w:ascii="VIC-Regular" w:eastAsia="Times New Roman" w:hAnsi="VIC-Regular" w:cs="Times New Roman"/>
                  <w:color w:val="323E4F" w:themeColor="text2" w:themeShade="BF"/>
                  <w:sz w:val="24"/>
                  <w:szCs w:val="24"/>
                  <w:lang w:eastAsia="en-AU"/>
                </w:rPr>
                <w:t>Service Desk Request</w:t>
              </w:r>
            </w:hyperlink>
          </w:p>
        </w:tc>
      </w:tr>
      <w:tr w:rsidR="0096466B" w:rsidRPr="00DE5882" w14:paraId="06D713D8" w14:textId="77777777" w:rsidTr="003243F4">
        <w:tc>
          <w:tcPr>
            <w:tcW w:w="2041" w:type="pct"/>
            <w:hideMark/>
          </w:tcPr>
          <w:p w14:paraId="67AEB4E3" w14:textId="77777777" w:rsidR="0096466B" w:rsidRPr="00371B75"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Annual Leave</w:t>
            </w:r>
          </w:p>
        </w:tc>
        <w:tc>
          <w:tcPr>
            <w:tcW w:w="876" w:type="pct"/>
            <w:hideMark/>
          </w:tcPr>
          <w:p w14:paraId="345E4959" w14:textId="77777777" w:rsidR="0096466B" w:rsidRPr="00371B75"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No reimbursement*</w:t>
            </w:r>
          </w:p>
        </w:tc>
        <w:tc>
          <w:tcPr>
            <w:tcW w:w="0" w:type="auto"/>
            <w:hideMark/>
          </w:tcPr>
          <w:p w14:paraId="2030AFDA" w14:textId="77777777" w:rsidR="0096466B" w:rsidRPr="00371B75"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No reimbursement*</w:t>
            </w:r>
          </w:p>
        </w:tc>
      </w:tr>
      <w:tr w:rsidR="0096466B" w:rsidRPr="00DE5882" w14:paraId="2B0B7062" w14:textId="77777777" w:rsidTr="003243F4">
        <w:tc>
          <w:tcPr>
            <w:tcW w:w="2041" w:type="pct"/>
            <w:hideMark/>
          </w:tcPr>
          <w:p w14:paraId="0420EA30" w14:textId="77777777" w:rsidR="0096466B" w:rsidRPr="00371B75" w:rsidRDefault="0096466B" w:rsidP="003243F4">
            <w:pPr>
              <w:spacing w:after="0" w:line="240" w:lineRule="auto"/>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All other relief No reimbursement*</w:t>
            </w:r>
          </w:p>
        </w:tc>
        <w:tc>
          <w:tcPr>
            <w:tcW w:w="876" w:type="pct"/>
            <w:hideMark/>
          </w:tcPr>
          <w:p w14:paraId="7DC4E70F" w14:textId="77777777" w:rsidR="0096466B" w:rsidRPr="00371B75"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No reimbursement*</w:t>
            </w:r>
          </w:p>
        </w:tc>
        <w:tc>
          <w:tcPr>
            <w:tcW w:w="0" w:type="auto"/>
            <w:hideMark/>
          </w:tcPr>
          <w:p w14:paraId="05E1306D" w14:textId="77777777" w:rsidR="0096466B" w:rsidRPr="00371B75"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No reimbursement*</w:t>
            </w:r>
          </w:p>
        </w:tc>
      </w:tr>
    </w:tbl>
    <w:p w14:paraId="70E32E93"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*Funding of up to 30 days already funded in SRP.</w:t>
      </w:r>
    </w:p>
    <w:p w14:paraId="567EA879" w14:textId="6962EB19"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 Identify replacement through the leave portal on the SRP website to claim leave for </w:t>
      </w:r>
      <w:r w:rsidR="00745DC1" w:rsidRPr="00DE5882">
        <w:rPr>
          <w:rFonts w:ascii="VIC-Regular" w:eastAsia="Times New Roman" w:hAnsi="VIC-Regular" w:cs="Times New Roman"/>
          <w:color w:val="011A3C"/>
          <w:sz w:val="24"/>
          <w:szCs w:val="24"/>
          <w:lang w:val="en" w:eastAsia="en-AU"/>
        </w:rPr>
        <w:t>the holiday</w:t>
      </w:r>
      <w:r w:rsidRPr="00DE5882">
        <w:rPr>
          <w:rFonts w:ascii="VIC-Regular" w:eastAsia="Times New Roman" w:hAnsi="VIC-Regular" w:cs="Times New Roman"/>
          <w:color w:val="011A3C"/>
          <w:sz w:val="24"/>
          <w:szCs w:val="24"/>
          <w:lang w:val="en" w:eastAsia="en-AU"/>
        </w:rPr>
        <w:t xml:space="preserve"> period.</w:t>
      </w:r>
    </w:p>
    <w:p w14:paraId="54121986" w14:textId="77777777" w:rsidR="0096466B" w:rsidRPr="003243F4" w:rsidRDefault="0096466B" w:rsidP="0096466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243F4">
        <w:rPr>
          <w:rFonts w:ascii="VIC-Bold" w:eastAsia="Times New Roman" w:hAnsi="VIC-Bold" w:cs="Times New Roman"/>
          <w:b/>
          <w:bCs/>
          <w:color w:val="011A3C"/>
          <w:sz w:val="27"/>
          <w:szCs w:val="27"/>
          <w:lang w:val="en" w:eastAsia="en-AU"/>
        </w:rPr>
        <w:t>Defence Force leave</w:t>
      </w:r>
    </w:p>
    <w:p w14:paraId="556A1547"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Defence Force leave is unpaid; some teachers on Defence Force leave may receive make-up pay to cover the difference between their Defence Force and the Department’s salary. Schools are to be fully reimbursed for this amount. To claim reimbursement, a </w:t>
      </w:r>
      <w:hyperlink r:id="rId193" w:history="1">
        <w:r w:rsidRPr="00DE5882">
          <w:rPr>
            <w:rFonts w:ascii="VIC-Regular" w:eastAsia="Times New Roman" w:hAnsi="VIC-Regular" w:cs="Times New Roman"/>
            <w:color w:val="011A3C"/>
            <w:sz w:val="24"/>
            <w:szCs w:val="24"/>
            <w:lang w:val="en" w:eastAsia="en-AU"/>
          </w:rPr>
          <w:t>Service Desk Request</w:t>
        </w:r>
      </w:hyperlink>
      <w:r w:rsidRPr="00DE5882">
        <w:rPr>
          <w:rFonts w:ascii="VIC-Regular" w:eastAsia="Times New Roman" w:hAnsi="VIC-Regular" w:cs="Times New Roman"/>
          <w:color w:val="011A3C"/>
          <w:sz w:val="24"/>
          <w:szCs w:val="24"/>
          <w:lang w:val="en" w:eastAsia="en-AU"/>
        </w:rPr>
        <w:t xml:space="preserve"> should be submitted to the Schools Finance and Resources Branch.</w:t>
      </w:r>
    </w:p>
    <w:p w14:paraId="61BF1856"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lastRenderedPageBreak/>
        <w:t>For more information on Defence Force Leave refer to </w:t>
      </w:r>
      <w:hyperlink r:id="rId194" w:history="1">
        <w:r w:rsidRPr="00DE5882">
          <w:rPr>
            <w:rFonts w:ascii="VIC-Regular" w:eastAsia="Times New Roman" w:hAnsi="VIC-Regular" w:cs="Times New Roman"/>
            <w:color w:val="011A3C"/>
            <w:sz w:val="24"/>
            <w:szCs w:val="24"/>
            <w:lang w:val="en" w:eastAsia="en-AU"/>
          </w:rPr>
          <w:t>Leave for Defence Reserve Service</w:t>
        </w:r>
      </w:hyperlink>
      <w:r w:rsidRPr="00DE5882">
        <w:rPr>
          <w:rFonts w:ascii="VIC-Regular" w:eastAsia="Times New Roman" w:hAnsi="VIC-Regular" w:cs="Times New Roman"/>
          <w:color w:val="011A3C"/>
          <w:sz w:val="24"/>
          <w:szCs w:val="24"/>
          <w:lang w:val="en" w:eastAsia="en-AU"/>
        </w:rPr>
        <w:t>.</w:t>
      </w:r>
    </w:p>
    <w:p w14:paraId="7B158962" w14:textId="77777777" w:rsidR="0096466B" w:rsidRPr="003243F4" w:rsidRDefault="0096466B" w:rsidP="0096466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243F4">
        <w:rPr>
          <w:rFonts w:ascii="VIC-Bold" w:eastAsia="Times New Roman" w:hAnsi="VIC-Bold" w:cs="Times New Roman"/>
          <w:b/>
          <w:bCs/>
          <w:color w:val="011A3C"/>
          <w:sz w:val="27"/>
          <w:szCs w:val="27"/>
          <w:lang w:val="en" w:eastAsia="en-AU"/>
        </w:rPr>
        <w:t>Long-term leave</w:t>
      </w:r>
    </w:p>
    <w:p w14:paraId="04447542"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During periods of extended paid leave for teachers, such as long service leave, there is normally an additional salary cost against eduPay. In addition to the salary of the teacher on leave, replacement costs arise from the appointment of fixed-term staff, payment of higher duties, time fraction increases or special payments.</w:t>
      </w:r>
    </w:p>
    <w:p w14:paraId="515313CE" w14:textId="12E2148C"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Funds to meet these extra costs are not included in the SRP due to the highly variable impact of extended leave on individual schools. In these instances, separate administrative arrangements are in place for funding to be provided for replacement costs when the </w:t>
      </w:r>
      <w:r w:rsidR="00745DC1">
        <w:rPr>
          <w:rFonts w:ascii="VIC-Regular" w:eastAsia="Times New Roman" w:hAnsi="VIC-Regular" w:cs="Times New Roman"/>
          <w:color w:val="011A3C"/>
          <w:sz w:val="24"/>
          <w:szCs w:val="24"/>
          <w:lang w:val="en" w:eastAsia="en-AU"/>
        </w:rPr>
        <w:t xml:space="preserve">actual </w:t>
      </w:r>
      <w:r w:rsidRPr="00DE5882">
        <w:rPr>
          <w:rFonts w:ascii="VIC-Regular" w:eastAsia="Times New Roman" w:hAnsi="VIC-Regular" w:cs="Times New Roman"/>
          <w:color w:val="011A3C"/>
          <w:sz w:val="24"/>
          <w:szCs w:val="24"/>
          <w:lang w:val="en" w:eastAsia="en-AU"/>
        </w:rPr>
        <w:t>leave occurs.</w:t>
      </w:r>
    </w:p>
    <w:p w14:paraId="7B2BB3D4"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For more information on Short Term and </w:t>
      </w:r>
      <w:proofErr w:type="gramStart"/>
      <w:r w:rsidRPr="00DE5882">
        <w:rPr>
          <w:rFonts w:ascii="VIC-Regular" w:eastAsia="Times New Roman" w:hAnsi="VIC-Regular" w:cs="Times New Roman"/>
          <w:color w:val="011A3C"/>
          <w:sz w:val="24"/>
          <w:szCs w:val="24"/>
          <w:lang w:val="en" w:eastAsia="en-AU"/>
        </w:rPr>
        <w:t>Long Term</w:t>
      </w:r>
      <w:proofErr w:type="gramEnd"/>
      <w:r w:rsidRPr="00DE5882">
        <w:rPr>
          <w:rFonts w:ascii="VIC-Regular" w:eastAsia="Times New Roman" w:hAnsi="VIC-Regular" w:cs="Times New Roman"/>
          <w:color w:val="011A3C"/>
          <w:sz w:val="24"/>
          <w:szCs w:val="24"/>
          <w:lang w:val="en" w:eastAsia="en-AU"/>
        </w:rPr>
        <w:t xml:space="preserve"> vacancies, please refer to </w:t>
      </w:r>
      <w:hyperlink r:id="rId195" w:history="1">
        <w:r w:rsidRPr="00DE5882">
          <w:rPr>
            <w:rFonts w:ascii="VIC-Regular" w:eastAsia="Times New Roman" w:hAnsi="VIC-Regular" w:cs="Times New Roman"/>
            <w:color w:val="011A3C"/>
            <w:sz w:val="24"/>
            <w:szCs w:val="24"/>
            <w:lang w:val="en" w:eastAsia="en-AU"/>
          </w:rPr>
          <w:t>Recruitment in Schools</w:t>
        </w:r>
      </w:hyperlink>
      <w:r w:rsidRPr="00DE5882">
        <w:rPr>
          <w:rFonts w:ascii="VIC-Regular" w:eastAsia="Times New Roman" w:hAnsi="VIC-Regular" w:cs="Times New Roman"/>
          <w:color w:val="011A3C"/>
          <w:sz w:val="24"/>
          <w:szCs w:val="24"/>
          <w:lang w:val="en" w:eastAsia="en-AU"/>
        </w:rPr>
        <w:t xml:space="preserve"> guidelines.</w:t>
      </w:r>
    </w:p>
    <w:p w14:paraId="569EBEBB"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Teacher relief for periods </w:t>
      </w:r>
      <w:proofErr w:type="gramStart"/>
      <w:r w:rsidRPr="00DE5882">
        <w:rPr>
          <w:rFonts w:ascii="VIC-Regular" w:eastAsia="Times New Roman" w:hAnsi="VIC-Regular" w:cs="Times New Roman"/>
          <w:color w:val="011A3C"/>
          <w:sz w:val="24"/>
          <w:szCs w:val="24"/>
          <w:lang w:val="en" w:eastAsia="en-AU"/>
        </w:rPr>
        <w:t>in excess of</w:t>
      </w:r>
      <w:proofErr w:type="gramEnd"/>
      <w:r w:rsidRPr="00DE5882">
        <w:rPr>
          <w:rFonts w:ascii="VIC-Regular" w:eastAsia="Times New Roman" w:hAnsi="VIC-Regular" w:cs="Times New Roman"/>
          <w:color w:val="011A3C"/>
          <w:sz w:val="24"/>
          <w:szCs w:val="24"/>
          <w:lang w:val="en" w:eastAsia="en-AU"/>
        </w:rPr>
        <w:t xml:space="preserve"> 30 working days must be through fixed-term arrangements on eduPay. If a casual relief teacher is used initially because the absence is believed to be short-term, the employment must be converted, where the teacher is absent on personal leave, to </w:t>
      </w:r>
      <w:proofErr w:type="gramStart"/>
      <w:r w:rsidRPr="00DE5882">
        <w:rPr>
          <w:rFonts w:ascii="VIC-Regular" w:eastAsia="Times New Roman" w:hAnsi="VIC-Regular" w:cs="Times New Roman"/>
          <w:color w:val="011A3C"/>
          <w:sz w:val="24"/>
          <w:szCs w:val="24"/>
          <w:lang w:val="en" w:eastAsia="en-AU"/>
        </w:rPr>
        <w:t>fixed-term</w:t>
      </w:r>
      <w:proofErr w:type="gramEnd"/>
      <w:r w:rsidRPr="00DE5882">
        <w:rPr>
          <w:rFonts w:ascii="VIC-Regular" w:eastAsia="Times New Roman" w:hAnsi="VIC-Regular" w:cs="Times New Roman"/>
          <w:color w:val="011A3C"/>
          <w:sz w:val="24"/>
          <w:szCs w:val="24"/>
          <w:lang w:val="en" w:eastAsia="en-AU"/>
        </w:rPr>
        <w:t xml:space="preserve"> immediately when it is recognised that the absence will extend beyond 30 days. Refer to the </w:t>
      </w:r>
      <w:hyperlink r:id="rId196" w:history="1">
        <w:r w:rsidRPr="00DE5882">
          <w:rPr>
            <w:rFonts w:ascii="VIC-Regular" w:eastAsia="Times New Roman" w:hAnsi="VIC-Regular" w:cs="Times New Roman"/>
            <w:color w:val="011A3C"/>
            <w:sz w:val="24"/>
            <w:szCs w:val="24"/>
            <w:lang w:val="en" w:eastAsia="en-AU"/>
          </w:rPr>
          <w:t>Casual Relief Teachers</w:t>
        </w:r>
      </w:hyperlink>
      <w:r w:rsidRPr="00DE5882">
        <w:rPr>
          <w:rFonts w:ascii="VIC-Regular" w:eastAsia="Times New Roman" w:hAnsi="VIC-Regular" w:cs="Times New Roman"/>
          <w:color w:val="011A3C"/>
          <w:sz w:val="24"/>
          <w:szCs w:val="24"/>
          <w:lang w:val="en" w:eastAsia="en-AU"/>
        </w:rPr>
        <w:t> policy.</w:t>
      </w:r>
    </w:p>
    <w:p w14:paraId="2307E95F"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The following funding arrangements operate for long-term leave over 30 days, including long-service leave, paid parental absences </w:t>
      </w:r>
      <w:proofErr w:type="gramStart"/>
      <w:r w:rsidRPr="00DE5882">
        <w:rPr>
          <w:rFonts w:ascii="VIC-Regular" w:eastAsia="Times New Roman" w:hAnsi="VIC-Regular" w:cs="Times New Roman"/>
          <w:color w:val="011A3C"/>
          <w:sz w:val="24"/>
          <w:szCs w:val="24"/>
          <w:lang w:val="en" w:eastAsia="en-AU"/>
        </w:rPr>
        <w:t>e.g.</w:t>
      </w:r>
      <w:proofErr w:type="gramEnd"/>
      <w:r w:rsidRPr="00DE5882">
        <w:rPr>
          <w:rFonts w:ascii="VIC-Regular" w:eastAsia="Times New Roman" w:hAnsi="VIC-Regular" w:cs="Times New Roman"/>
          <w:color w:val="011A3C"/>
          <w:sz w:val="24"/>
          <w:szCs w:val="24"/>
          <w:lang w:val="en" w:eastAsia="en-AU"/>
        </w:rPr>
        <w:t xml:space="preserve"> maternity leave, partner, other paid parental, Workers’ Compensation leave, Transport Accident Commission Leave and long-term sick leave:</w:t>
      </w:r>
    </w:p>
    <w:p w14:paraId="0190A866" w14:textId="77777777" w:rsidR="0096466B" w:rsidRPr="00DE5882" w:rsidRDefault="0096466B" w:rsidP="00F66851">
      <w:pPr>
        <w:numPr>
          <w:ilvl w:val="0"/>
          <w:numId w:val="10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Classroom teachers on long-term leave are charged outside the school’s SRP during the period of their leave, up to a salary equivalent of a classroom teacher CT1-3.</w:t>
      </w:r>
    </w:p>
    <w:p w14:paraId="2598FE17" w14:textId="77777777" w:rsidR="0096466B" w:rsidRPr="00DE5882" w:rsidRDefault="0096466B" w:rsidP="00F66851">
      <w:pPr>
        <w:numPr>
          <w:ilvl w:val="0"/>
          <w:numId w:val="10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In the case of promotion level staff, the amount charged outside the SRP will equate to a classroom teacher CT1-3 plus the higher </w:t>
      </w:r>
      <w:proofErr w:type="gramStart"/>
      <w:r w:rsidRPr="00DE5882">
        <w:rPr>
          <w:rFonts w:ascii="VIC-Regular" w:eastAsia="Times New Roman" w:hAnsi="VIC-Regular" w:cs="Times New Roman"/>
          <w:color w:val="011A3C"/>
          <w:sz w:val="24"/>
          <w:szCs w:val="24"/>
          <w:lang w:val="en" w:eastAsia="en-AU"/>
        </w:rPr>
        <w:t>duties</w:t>
      </w:r>
      <w:proofErr w:type="gramEnd"/>
      <w:r w:rsidRPr="00DE5882">
        <w:rPr>
          <w:rFonts w:ascii="VIC-Regular" w:eastAsia="Times New Roman" w:hAnsi="VIC-Regular" w:cs="Times New Roman"/>
          <w:color w:val="011A3C"/>
          <w:sz w:val="24"/>
          <w:szCs w:val="24"/>
          <w:lang w:val="en" w:eastAsia="en-AU"/>
        </w:rPr>
        <w:t xml:space="preserve"> replacement cost.</w:t>
      </w:r>
    </w:p>
    <w:p w14:paraId="79587233" w14:textId="125F1062" w:rsidR="0096466B" w:rsidRDefault="0096466B" w:rsidP="00F66851">
      <w:pPr>
        <w:numPr>
          <w:ilvl w:val="0"/>
          <w:numId w:val="10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In the case of the principal and education support staff, the whole of the salary will be charged outside the SRP during the period of leave.</w:t>
      </w:r>
    </w:p>
    <w:p w14:paraId="64043878" w14:textId="0E06F2D2" w:rsidR="005A2BF2" w:rsidRPr="00C116FE" w:rsidRDefault="005A2BF2" w:rsidP="00C116FE">
      <w:pPr>
        <w:pStyle w:val="ListParagraph"/>
        <w:numPr>
          <w:ilvl w:val="0"/>
          <w:numId w:val="102"/>
        </w:numPr>
        <w:rPr>
          <w:rFonts w:ascii="VIC-Regular" w:eastAsia="Times New Roman" w:hAnsi="VIC-Regular" w:cs="Times New Roman"/>
          <w:color w:val="011A3C"/>
          <w:sz w:val="24"/>
          <w:szCs w:val="24"/>
          <w:lang w:val="en" w:eastAsia="en-AU"/>
        </w:rPr>
      </w:pPr>
      <w:r w:rsidRPr="005A2BF2">
        <w:rPr>
          <w:rFonts w:ascii="VIC-Regular" w:eastAsia="Times New Roman" w:hAnsi="VIC-Regular" w:cs="Times New Roman"/>
          <w:color w:val="011A3C"/>
          <w:sz w:val="24"/>
          <w:szCs w:val="24"/>
          <w:lang w:val="en" w:eastAsia="en-AU"/>
        </w:rPr>
        <w:lastRenderedPageBreak/>
        <w:t xml:space="preserve">The salary </w:t>
      </w:r>
      <w:proofErr w:type="gramStart"/>
      <w:r w:rsidRPr="005A2BF2">
        <w:rPr>
          <w:rFonts w:ascii="VIC-Regular" w:eastAsia="Times New Roman" w:hAnsi="VIC-Regular" w:cs="Times New Roman"/>
          <w:color w:val="011A3C"/>
          <w:sz w:val="24"/>
          <w:szCs w:val="24"/>
          <w:lang w:val="en" w:eastAsia="en-AU"/>
        </w:rPr>
        <w:t>leave</w:t>
      </w:r>
      <w:proofErr w:type="gramEnd"/>
      <w:r w:rsidRPr="005A2BF2">
        <w:rPr>
          <w:rFonts w:ascii="VIC-Regular" w:eastAsia="Times New Roman" w:hAnsi="VIC-Regular" w:cs="Times New Roman"/>
          <w:color w:val="011A3C"/>
          <w:sz w:val="24"/>
          <w:szCs w:val="24"/>
          <w:lang w:val="en" w:eastAsia="en-AU"/>
        </w:rPr>
        <w:t xml:space="preserve"> loading (SLL) of the absent staff member or the replacement (smaller amount of two) will be only charged outside if the employee is on leave in the pay</w:t>
      </w:r>
      <w:r>
        <w:rPr>
          <w:rFonts w:ascii="VIC-Regular" w:eastAsia="Times New Roman" w:hAnsi="VIC-Regular" w:cs="Times New Roman"/>
          <w:color w:val="011A3C"/>
          <w:sz w:val="24"/>
          <w:szCs w:val="24"/>
          <w:lang w:val="en" w:eastAsia="en-AU"/>
        </w:rPr>
        <w:t xml:space="preserve"> </w:t>
      </w:r>
      <w:r w:rsidRPr="005A2BF2">
        <w:rPr>
          <w:rFonts w:ascii="VIC-Regular" w:eastAsia="Times New Roman" w:hAnsi="VIC-Regular" w:cs="Times New Roman"/>
          <w:color w:val="011A3C"/>
          <w:sz w:val="24"/>
          <w:szCs w:val="24"/>
          <w:lang w:val="en" w:eastAsia="en-AU"/>
        </w:rPr>
        <w:t xml:space="preserve">period SLL is paid. </w:t>
      </w:r>
    </w:p>
    <w:p w14:paraId="5121FC8F"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Under this arrangement, long-term leave will be charged outside the budget automatically when the leave occurs. The model allows budget flexibility for schools that may choose not to replace directly, who replace at lower cost, or who replace using a combination of means such as special payments and time fraction changes.</w:t>
      </w:r>
    </w:p>
    <w:p w14:paraId="1FE2DD15"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Long term leave support scheme premium</w:t>
      </w:r>
    </w:p>
    <w:p w14:paraId="5D482E04"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A long-term leave support scheme operates to support schools in the management of leave costs for both teachers and Education Support Officers. The scheme effectively provides for schools to contribute a fixed annual premium towards the state-wide cost, rather than deal individually with potentially significant unplanned leave costs. The annual premium is displayed as a deduction in the cash section of a school’s </w:t>
      </w:r>
      <w:hyperlink r:id="rId197" w:history="1">
        <w:r w:rsidRPr="00DE5882">
          <w:rPr>
            <w:rFonts w:ascii="VIC-Regular" w:eastAsia="Times New Roman" w:hAnsi="VIC-Regular" w:cs="Times New Roman"/>
            <w:color w:val="011A3C"/>
            <w:sz w:val="24"/>
            <w:szCs w:val="24"/>
            <w:lang w:val="en" w:eastAsia="en-AU"/>
          </w:rPr>
          <w:t>SRP management report</w:t>
        </w:r>
      </w:hyperlink>
      <w:r w:rsidRPr="00DE5882">
        <w:rPr>
          <w:rFonts w:ascii="VIC-Regular" w:eastAsia="Times New Roman" w:hAnsi="VIC-Regular" w:cs="Times New Roman"/>
          <w:color w:val="011A3C"/>
          <w:sz w:val="24"/>
          <w:szCs w:val="24"/>
          <w:lang w:val="en" w:eastAsia="en-AU"/>
        </w:rPr>
        <w:t>.</w:t>
      </w:r>
    </w:p>
    <w:p w14:paraId="351A42EB" w14:textId="15054FDB" w:rsidR="0096466B" w:rsidRPr="003243F4" w:rsidRDefault="0096466B" w:rsidP="0096466B">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Long term leave support scheme rates 202</w:t>
      </w:r>
      <w:r w:rsidR="005A2BF2">
        <w:rPr>
          <w:rFonts w:ascii="VIC-Regular" w:eastAsia="Times New Roman" w:hAnsi="VIC-Regular" w:cs="Times New Roman"/>
          <w:b/>
          <w:bCs/>
          <w:color w:val="011A3C"/>
          <w:sz w:val="24"/>
          <w:szCs w:val="24"/>
          <w:lang w:val="en" w:eastAsia="en-AU"/>
        </w:rPr>
        <w:t>2</w:t>
      </w:r>
    </w:p>
    <w:p w14:paraId="4B8607B0" w14:textId="1AB97899" w:rsidR="0096466B" w:rsidRPr="00DE5882" w:rsidRDefault="0096466B" w:rsidP="00F66851">
      <w:pPr>
        <w:numPr>
          <w:ilvl w:val="0"/>
          <w:numId w:val="10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Index-model specialist schools: $ per student (included in index): </w:t>
      </w:r>
      <w:r w:rsidR="00745DC1">
        <w:rPr>
          <w:rFonts w:ascii="VIC-Regular" w:eastAsia="Times New Roman" w:hAnsi="VIC-Regular" w:cs="Times New Roman"/>
          <w:color w:val="011A3C"/>
          <w:sz w:val="24"/>
          <w:szCs w:val="24"/>
          <w:lang w:val="en" w:eastAsia="en-AU"/>
        </w:rPr>
        <w:t>$</w:t>
      </w:r>
      <w:r w:rsidR="007653AF">
        <w:rPr>
          <w:rFonts w:ascii="VIC-Regular" w:eastAsia="Times New Roman" w:hAnsi="VIC-Regular" w:cs="Times New Roman"/>
          <w:color w:val="011A3C"/>
          <w:sz w:val="24"/>
          <w:szCs w:val="24"/>
          <w:lang w:val="en" w:eastAsia="en-AU"/>
        </w:rPr>
        <w:t>159.45</w:t>
      </w:r>
    </w:p>
    <w:p w14:paraId="6FE1CE5D" w14:textId="558061D8" w:rsidR="0096466B" w:rsidRPr="00DE5882" w:rsidRDefault="0096466B" w:rsidP="00F66851">
      <w:pPr>
        <w:numPr>
          <w:ilvl w:val="0"/>
          <w:numId w:val="10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All other schools: % of the total credit component in the SRP: </w:t>
      </w:r>
      <w:r w:rsidR="00745DC1">
        <w:rPr>
          <w:rFonts w:ascii="VIC-Regular" w:eastAsia="Times New Roman" w:hAnsi="VIC-Regular" w:cs="Times New Roman"/>
          <w:color w:val="011A3C"/>
          <w:sz w:val="24"/>
          <w:szCs w:val="24"/>
          <w:lang w:val="en" w:eastAsia="en-AU"/>
        </w:rPr>
        <w:t xml:space="preserve"> 1.3</w:t>
      </w:r>
      <w:r w:rsidR="007653AF">
        <w:rPr>
          <w:rFonts w:ascii="VIC-Regular" w:eastAsia="Times New Roman" w:hAnsi="VIC-Regular" w:cs="Times New Roman"/>
          <w:color w:val="011A3C"/>
          <w:sz w:val="24"/>
          <w:szCs w:val="24"/>
          <w:lang w:val="en" w:eastAsia="en-AU"/>
        </w:rPr>
        <w:t>8</w:t>
      </w:r>
      <w:r w:rsidR="00745DC1">
        <w:rPr>
          <w:rFonts w:ascii="VIC-Regular" w:eastAsia="Times New Roman" w:hAnsi="VIC-Regular" w:cs="Times New Roman"/>
          <w:color w:val="011A3C"/>
          <w:sz w:val="24"/>
          <w:szCs w:val="24"/>
          <w:lang w:val="en" w:eastAsia="en-AU"/>
        </w:rPr>
        <w:t>4%</w:t>
      </w:r>
    </w:p>
    <w:p w14:paraId="44B6C769"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Leave capping</w:t>
      </w:r>
    </w:p>
    <w:p w14:paraId="330CEA47"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following funding arrangements operate for leave where a credit reimbursement is made to the school.</w:t>
      </w:r>
    </w:p>
    <w:p w14:paraId="1184652F"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Classroom teachers on long-term leave are charged outside the school’s SRP during the period of their leave, up to a salary equivalent of a Classroom Teacher 1-3.</w:t>
      </w:r>
    </w:p>
    <w:p w14:paraId="1F2A892E"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In the case of promotion level staff, the amount charged outside the SRP will equate to a Classroom Teacher 1-3 plus the higher </w:t>
      </w:r>
      <w:proofErr w:type="gramStart"/>
      <w:r w:rsidRPr="00DE5882">
        <w:rPr>
          <w:rFonts w:ascii="VIC-Regular" w:eastAsia="Times New Roman" w:hAnsi="VIC-Regular" w:cs="Times New Roman"/>
          <w:color w:val="011A3C"/>
          <w:sz w:val="24"/>
          <w:szCs w:val="24"/>
          <w:lang w:val="en" w:eastAsia="en-AU"/>
        </w:rPr>
        <w:t>duties</w:t>
      </w:r>
      <w:proofErr w:type="gramEnd"/>
      <w:r w:rsidRPr="00DE5882">
        <w:rPr>
          <w:rFonts w:ascii="VIC-Regular" w:eastAsia="Times New Roman" w:hAnsi="VIC-Regular" w:cs="Times New Roman"/>
          <w:color w:val="011A3C"/>
          <w:sz w:val="24"/>
          <w:szCs w:val="24"/>
          <w:lang w:val="en" w:eastAsia="en-AU"/>
        </w:rPr>
        <w:t xml:space="preserve"> replacement cost. In the case of the school principal, education support staff, and allied health staff based in schools, the whole of the salary will be charged outside the SRP during the period of leave.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14"/>
        <w:gridCol w:w="3037"/>
        <w:gridCol w:w="2865"/>
      </w:tblGrid>
      <w:tr w:rsidR="0096466B" w:rsidRPr="00DE5882" w14:paraId="6FC5B22F" w14:textId="77777777" w:rsidTr="003243F4">
        <w:tc>
          <w:tcPr>
            <w:tcW w:w="0" w:type="auto"/>
            <w:gridSpan w:val="3"/>
            <w:vAlign w:val="center"/>
            <w:hideMark/>
          </w:tcPr>
          <w:p w14:paraId="3DDD59AA" w14:textId="77777777" w:rsidR="0096466B" w:rsidRPr="00DE5882" w:rsidRDefault="0096466B" w:rsidP="003243F4">
            <w:pPr>
              <w:spacing w:before="100" w:beforeAutospacing="1" w:after="100" w:afterAutospacing="1" w:line="360" w:lineRule="atLeast"/>
              <w:rPr>
                <w:rFonts w:ascii="VIC-Bold" w:eastAsia="Times New Roman" w:hAnsi="VIC-Bold" w:cs="Times New Roman"/>
                <w:sz w:val="24"/>
                <w:szCs w:val="24"/>
                <w:lang w:eastAsia="en-AU"/>
              </w:rPr>
            </w:pPr>
            <w:r w:rsidRPr="003243F4">
              <w:rPr>
                <w:rFonts w:ascii="VIC-Regular" w:eastAsia="Times New Roman" w:hAnsi="VIC-Regular" w:cs="Times New Roman"/>
                <w:b/>
                <w:bCs/>
                <w:color w:val="011A3C"/>
                <w:sz w:val="24"/>
                <w:szCs w:val="24"/>
                <w:lang w:val="en" w:eastAsia="en-AU"/>
              </w:rPr>
              <w:lastRenderedPageBreak/>
              <w:t>Leave capping</w:t>
            </w:r>
          </w:p>
        </w:tc>
      </w:tr>
      <w:tr w:rsidR="000B1FF1" w:rsidRPr="000B1FF1" w14:paraId="3909E849" w14:textId="77777777" w:rsidTr="003243F4">
        <w:tc>
          <w:tcPr>
            <w:tcW w:w="1727" w:type="pct"/>
            <w:hideMark/>
          </w:tcPr>
          <w:p w14:paraId="0E51B6B4"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Salary of person on leave</w:t>
            </w:r>
          </w:p>
        </w:tc>
        <w:tc>
          <w:tcPr>
            <w:tcW w:w="3273" w:type="pct"/>
            <w:gridSpan w:val="2"/>
            <w:hideMark/>
          </w:tcPr>
          <w:p w14:paraId="6FDAD428" w14:textId="77777777" w:rsidR="0096466B" w:rsidRPr="000B1FF1" w:rsidRDefault="0096466B" w:rsidP="003243F4">
            <w:pPr>
              <w:spacing w:after="0" w:line="240" w:lineRule="auto"/>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Equivalent value of a person's salary charged outside the SRP</w:t>
            </w:r>
          </w:p>
        </w:tc>
      </w:tr>
      <w:tr w:rsidR="000B1FF1" w:rsidRPr="000B1FF1" w14:paraId="26C8657B" w14:textId="77777777" w:rsidTr="003243F4">
        <w:tc>
          <w:tcPr>
            <w:tcW w:w="1727" w:type="pct"/>
            <w:hideMark/>
          </w:tcPr>
          <w:p w14:paraId="4C2105C5"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Principal</w:t>
            </w:r>
          </w:p>
        </w:tc>
        <w:tc>
          <w:tcPr>
            <w:tcW w:w="3273" w:type="pct"/>
            <w:gridSpan w:val="2"/>
            <w:hideMark/>
          </w:tcPr>
          <w:p w14:paraId="29E73AD2" w14:textId="77777777" w:rsidR="0096466B" w:rsidRPr="000B1FF1" w:rsidRDefault="0096466B" w:rsidP="003243F4">
            <w:pPr>
              <w:spacing w:after="0" w:line="240" w:lineRule="auto"/>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Full salary</w:t>
            </w:r>
          </w:p>
        </w:tc>
      </w:tr>
      <w:tr w:rsidR="000B1FF1" w:rsidRPr="000B1FF1" w14:paraId="74E19BF7" w14:textId="77777777" w:rsidTr="003243F4">
        <w:tc>
          <w:tcPr>
            <w:tcW w:w="1727" w:type="pct"/>
            <w:hideMark/>
          </w:tcPr>
          <w:p w14:paraId="70E9D554"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Assistant Principal</w:t>
            </w:r>
          </w:p>
        </w:tc>
        <w:tc>
          <w:tcPr>
            <w:tcW w:w="3273" w:type="pct"/>
            <w:gridSpan w:val="2"/>
            <w:hideMark/>
          </w:tcPr>
          <w:p w14:paraId="55A9F9D1" w14:textId="77777777" w:rsidR="0096466B" w:rsidRPr="000B1FF1" w:rsidRDefault="0096466B" w:rsidP="003243F4">
            <w:pPr>
              <w:spacing w:after="0" w:line="240" w:lineRule="auto"/>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Classroom Teacher 1-3 + HD gap (base of Assistant Principal range minus Classroom Teacher 2-6)</w:t>
            </w:r>
          </w:p>
        </w:tc>
      </w:tr>
      <w:tr w:rsidR="000B1FF1" w:rsidRPr="000B1FF1" w14:paraId="42AC3231" w14:textId="77777777" w:rsidTr="003243F4">
        <w:tc>
          <w:tcPr>
            <w:tcW w:w="1727" w:type="pct"/>
            <w:hideMark/>
          </w:tcPr>
          <w:p w14:paraId="0E295928"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Leading Teacher or Learning Specialist</w:t>
            </w:r>
          </w:p>
        </w:tc>
        <w:tc>
          <w:tcPr>
            <w:tcW w:w="3273" w:type="pct"/>
            <w:gridSpan w:val="2"/>
            <w:hideMark/>
          </w:tcPr>
          <w:p w14:paraId="634E01E9" w14:textId="77777777" w:rsidR="0096466B" w:rsidRPr="000B1FF1" w:rsidRDefault="0096466B" w:rsidP="003243F4">
            <w:pPr>
              <w:spacing w:after="0" w:line="240" w:lineRule="auto"/>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Classroom Teacher 1-3 + HD gap (base of Leading Teacher range minus Classroom Teacher 2-6)</w:t>
            </w:r>
          </w:p>
        </w:tc>
      </w:tr>
      <w:tr w:rsidR="000B1FF1" w:rsidRPr="000B1FF1" w14:paraId="6660A03D" w14:textId="77777777" w:rsidTr="003243F4">
        <w:tc>
          <w:tcPr>
            <w:tcW w:w="1727" w:type="pct"/>
            <w:hideMark/>
          </w:tcPr>
          <w:p w14:paraId="630E66E1" w14:textId="77777777" w:rsidR="0096466B" w:rsidRPr="000B1FF1" w:rsidRDefault="0096466B" w:rsidP="003243F4">
            <w:pPr>
              <w:spacing w:after="0" w:line="240" w:lineRule="auto"/>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Classroom Teacher 1 Levels 3-5</w:t>
            </w:r>
            <w:r w:rsidRPr="000B1FF1">
              <w:rPr>
                <w:rFonts w:ascii="VIC-Regular" w:eastAsia="Times New Roman" w:hAnsi="VIC-Regular" w:cs="Times New Roman"/>
                <w:color w:val="323E4F" w:themeColor="text2" w:themeShade="BF"/>
                <w:sz w:val="24"/>
                <w:szCs w:val="24"/>
                <w:lang w:eastAsia="en-AU"/>
              </w:rPr>
              <w:br/>
              <w:t>Classroom Teacher 2 Levels 1-6</w:t>
            </w:r>
          </w:p>
        </w:tc>
        <w:tc>
          <w:tcPr>
            <w:tcW w:w="3273" w:type="pct"/>
            <w:gridSpan w:val="2"/>
            <w:hideMark/>
          </w:tcPr>
          <w:p w14:paraId="3A8DA0DA"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Classroom Teacher 1 Level 3</w:t>
            </w:r>
          </w:p>
        </w:tc>
      </w:tr>
      <w:tr w:rsidR="000B1FF1" w:rsidRPr="000B1FF1" w14:paraId="76566FCC" w14:textId="77777777" w:rsidTr="003243F4">
        <w:tc>
          <w:tcPr>
            <w:tcW w:w="1727" w:type="pct"/>
            <w:hideMark/>
          </w:tcPr>
          <w:p w14:paraId="23F02438"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Classroom Teacher 1 Level 2</w:t>
            </w:r>
          </w:p>
        </w:tc>
        <w:tc>
          <w:tcPr>
            <w:tcW w:w="3273" w:type="pct"/>
            <w:gridSpan w:val="2"/>
            <w:hideMark/>
          </w:tcPr>
          <w:p w14:paraId="4EAA4CF0"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Classroom Teacher 1-2</w:t>
            </w:r>
          </w:p>
        </w:tc>
      </w:tr>
      <w:tr w:rsidR="000B1FF1" w:rsidRPr="000B1FF1" w14:paraId="55DA4C2F" w14:textId="77777777" w:rsidTr="003243F4">
        <w:tc>
          <w:tcPr>
            <w:tcW w:w="1727" w:type="pct"/>
            <w:hideMark/>
          </w:tcPr>
          <w:p w14:paraId="6D0BD26D"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Classroom Teacher 1 Level 1</w:t>
            </w:r>
          </w:p>
        </w:tc>
        <w:tc>
          <w:tcPr>
            <w:tcW w:w="3273" w:type="pct"/>
            <w:gridSpan w:val="2"/>
            <w:hideMark/>
          </w:tcPr>
          <w:p w14:paraId="7994A065"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Classroom Teacher 1-1</w:t>
            </w:r>
          </w:p>
        </w:tc>
      </w:tr>
      <w:tr w:rsidR="000B1FF1" w:rsidRPr="000B1FF1" w14:paraId="6DAFB51B" w14:textId="77777777" w:rsidTr="003243F4">
        <w:tc>
          <w:tcPr>
            <w:tcW w:w="1727" w:type="pct"/>
            <w:hideMark/>
          </w:tcPr>
          <w:p w14:paraId="32A98CE7"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Education Support Officers</w:t>
            </w:r>
          </w:p>
        </w:tc>
        <w:tc>
          <w:tcPr>
            <w:tcW w:w="3273" w:type="pct"/>
            <w:gridSpan w:val="2"/>
            <w:hideMark/>
          </w:tcPr>
          <w:p w14:paraId="2D8F4DFD"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Full salary</w:t>
            </w:r>
          </w:p>
        </w:tc>
      </w:tr>
      <w:tr w:rsidR="000B1FF1" w:rsidRPr="000B1FF1" w14:paraId="07E9F6AC" w14:textId="77777777" w:rsidTr="003243F4">
        <w:tc>
          <w:tcPr>
            <w:tcW w:w="1727" w:type="pct"/>
            <w:hideMark/>
          </w:tcPr>
          <w:p w14:paraId="08C3B09E"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VPS and Allied Health</w:t>
            </w:r>
          </w:p>
        </w:tc>
        <w:tc>
          <w:tcPr>
            <w:tcW w:w="3273" w:type="pct"/>
            <w:gridSpan w:val="2"/>
            <w:hideMark/>
          </w:tcPr>
          <w:p w14:paraId="565B4EC6"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Full Salary</w:t>
            </w:r>
          </w:p>
        </w:tc>
      </w:tr>
      <w:tr w:rsidR="000B1FF1" w:rsidRPr="000B1FF1" w14:paraId="296C0A4D" w14:textId="77777777" w:rsidTr="003243F4">
        <w:tc>
          <w:tcPr>
            <w:tcW w:w="0" w:type="auto"/>
            <w:gridSpan w:val="3"/>
            <w:vAlign w:val="center"/>
            <w:hideMark/>
          </w:tcPr>
          <w:p w14:paraId="35A8D7D0" w14:textId="77777777" w:rsidR="0096466B" w:rsidRPr="000B1FF1" w:rsidRDefault="0096466B" w:rsidP="00ED4312">
            <w:pPr>
              <w:spacing w:before="100" w:beforeAutospacing="1" w:after="100" w:afterAutospacing="1" w:line="288" w:lineRule="atLeast"/>
              <w:textAlignment w:val="top"/>
              <w:outlineLvl w:val="3"/>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Example: Funding for a Leading Teacher 3.1 on long-service leave more than 30 days</w:t>
            </w:r>
          </w:p>
        </w:tc>
      </w:tr>
      <w:tr w:rsidR="000B1FF1" w:rsidRPr="000B1FF1" w14:paraId="37AC05EF" w14:textId="77777777" w:rsidTr="003243F4">
        <w:tc>
          <w:tcPr>
            <w:tcW w:w="1727" w:type="pct"/>
            <w:hideMark/>
          </w:tcPr>
          <w:p w14:paraId="30D3E73E"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Regular Fortnightly Charge</w:t>
            </w:r>
          </w:p>
        </w:tc>
        <w:tc>
          <w:tcPr>
            <w:tcW w:w="1684" w:type="pct"/>
            <w:hideMark/>
          </w:tcPr>
          <w:p w14:paraId="4C5B0300" w14:textId="6D110953"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$4,334.31</w:t>
            </w:r>
          </w:p>
        </w:tc>
        <w:tc>
          <w:tcPr>
            <w:tcW w:w="0" w:type="auto"/>
            <w:hideMark/>
          </w:tcPr>
          <w:p w14:paraId="5A8EE9CB"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p>
        </w:tc>
      </w:tr>
      <w:tr w:rsidR="000B1FF1" w:rsidRPr="000B1FF1" w14:paraId="60243ED7" w14:textId="77777777" w:rsidTr="003243F4">
        <w:tc>
          <w:tcPr>
            <w:tcW w:w="1727" w:type="pct"/>
            <w:hideMark/>
          </w:tcPr>
          <w:p w14:paraId="5D6C7EF5" w14:textId="77777777" w:rsidR="0096466B" w:rsidRPr="000B1FF1" w:rsidRDefault="0096466B" w:rsidP="00ED4312">
            <w:pPr>
              <w:spacing w:after="0" w:line="360" w:lineRule="atLeast"/>
              <w:rPr>
                <w:rFonts w:ascii="Times New Roman" w:eastAsia="Times New Roman" w:hAnsi="Times New Roman" w:cs="Times New Roman"/>
                <w:color w:val="323E4F" w:themeColor="text2" w:themeShade="BF"/>
                <w:sz w:val="20"/>
                <w:szCs w:val="20"/>
                <w:lang w:eastAsia="en-AU"/>
              </w:rPr>
            </w:pPr>
          </w:p>
        </w:tc>
        <w:tc>
          <w:tcPr>
            <w:tcW w:w="1684" w:type="pct"/>
            <w:hideMark/>
          </w:tcPr>
          <w:p w14:paraId="264F74BE"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Salary Charge</w:t>
            </w:r>
          </w:p>
        </w:tc>
        <w:tc>
          <w:tcPr>
            <w:tcW w:w="0" w:type="auto"/>
            <w:hideMark/>
          </w:tcPr>
          <w:p w14:paraId="513E5A8A"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SRP Saving</w:t>
            </w:r>
          </w:p>
        </w:tc>
      </w:tr>
      <w:tr w:rsidR="000B1FF1" w:rsidRPr="000B1FF1" w14:paraId="73B180F7" w14:textId="77777777" w:rsidTr="003243F4">
        <w:tc>
          <w:tcPr>
            <w:tcW w:w="1727" w:type="pct"/>
            <w:hideMark/>
          </w:tcPr>
          <w:p w14:paraId="698BAEB8"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Outside Budget</w:t>
            </w:r>
          </w:p>
        </w:tc>
        <w:tc>
          <w:tcPr>
            <w:tcW w:w="1684" w:type="pct"/>
            <w:hideMark/>
          </w:tcPr>
          <w:p w14:paraId="2EBAC946" w14:textId="419FA0C0"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$3,164.13</w:t>
            </w:r>
          </w:p>
        </w:tc>
        <w:tc>
          <w:tcPr>
            <w:tcW w:w="0" w:type="auto"/>
            <w:hideMark/>
          </w:tcPr>
          <w:p w14:paraId="4EC842A5" w14:textId="23E6B94C"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$4,334.31</w:t>
            </w:r>
          </w:p>
        </w:tc>
      </w:tr>
      <w:tr w:rsidR="000B1FF1" w:rsidRPr="000B1FF1" w14:paraId="622DF4A4" w14:textId="77777777" w:rsidTr="003243F4">
        <w:tc>
          <w:tcPr>
            <w:tcW w:w="1727" w:type="pct"/>
            <w:hideMark/>
          </w:tcPr>
          <w:p w14:paraId="7BAD7971"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Inside Budget</w:t>
            </w:r>
          </w:p>
        </w:tc>
        <w:tc>
          <w:tcPr>
            <w:tcW w:w="1684" w:type="pct"/>
            <w:hideMark/>
          </w:tcPr>
          <w:p w14:paraId="4918CBAD" w14:textId="655F6064"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$1,170.17</w:t>
            </w:r>
          </w:p>
        </w:tc>
        <w:tc>
          <w:tcPr>
            <w:tcW w:w="0" w:type="auto"/>
            <w:hideMark/>
          </w:tcPr>
          <w:p w14:paraId="574A8DC7"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p>
        </w:tc>
      </w:tr>
      <w:tr w:rsidR="0096466B" w:rsidRPr="000B1FF1" w14:paraId="004B32D8" w14:textId="77777777" w:rsidTr="003243F4">
        <w:tc>
          <w:tcPr>
            <w:tcW w:w="1727" w:type="pct"/>
            <w:hideMark/>
          </w:tcPr>
          <w:p w14:paraId="180F2041"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TOTAL</w:t>
            </w:r>
          </w:p>
        </w:tc>
        <w:tc>
          <w:tcPr>
            <w:tcW w:w="1684" w:type="pct"/>
            <w:hideMark/>
          </w:tcPr>
          <w:p w14:paraId="17552DF0" w14:textId="1701B69F"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$4,334.31</w:t>
            </w:r>
          </w:p>
        </w:tc>
        <w:tc>
          <w:tcPr>
            <w:tcW w:w="0" w:type="auto"/>
            <w:hideMark/>
          </w:tcPr>
          <w:p w14:paraId="39D01F3D" w14:textId="37C7A085"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$3,164.13</w:t>
            </w:r>
          </w:p>
        </w:tc>
      </w:tr>
    </w:tbl>
    <w:p w14:paraId="5FEA271D" w14:textId="77777777" w:rsidR="0096466B" w:rsidRPr="000B1FF1" w:rsidRDefault="0096466B" w:rsidP="0096466B">
      <w:pPr>
        <w:spacing w:after="0" w:line="360" w:lineRule="atLeast"/>
        <w:rPr>
          <w:rFonts w:ascii="VIC-Regular" w:eastAsia="Times New Roman" w:hAnsi="VIC-Regular" w:cs="Times New Roman"/>
          <w:vanish/>
          <w:color w:val="323E4F" w:themeColor="text2" w:themeShade="BF"/>
          <w:sz w:val="24"/>
          <w:szCs w:val="24"/>
          <w:lang w:val="en"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47"/>
        <w:gridCol w:w="2709"/>
        <w:gridCol w:w="1670"/>
      </w:tblGrid>
      <w:tr w:rsidR="000B1FF1" w:rsidRPr="000B1FF1" w14:paraId="461658AA" w14:textId="77777777" w:rsidTr="003243F4">
        <w:tc>
          <w:tcPr>
            <w:tcW w:w="0" w:type="auto"/>
            <w:gridSpan w:val="3"/>
            <w:tcBorders>
              <w:top w:val="nil"/>
              <w:left w:val="nil"/>
              <w:bottom w:val="single" w:sz="4" w:space="0" w:color="auto"/>
              <w:right w:val="nil"/>
            </w:tcBorders>
            <w:vAlign w:val="center"/>
            <w:hideMark/>
          </w:tcPr>
          <w:p w14:paraId="6A1D8ECD" w14:textId="77777777" w:rsidR="00E72D67" w:rsidRPr="000B1FF1" w:rsidRDefault="00E72D67" w:rsidP="00ED4312">
            <w:pPr>
              <w:spacing w:before="100" w:beforeAutospacing="1" w:after="100" w:afterAutospacing="1" w:line="288" w:lineRule="atLeast"/>
              <w:textAlignment w:val="top"/>
              <w:outlineLvl w:val="3"/>
              <w:rPr>
                <w:rFonts w:ascii="VIC-Bold" w:eastAsia="Times New Roman" w:hAnsi="VIC-Bold" w:cs="Times New Roman"/>
                <w:b/>
                <w:bCs/>
                <w:color w:val="323E4F" w:themeColor="text2" w:themeShade="BF"/>
                <w:sz w:val="24"/>
                <w:szCs w:val="24"/>
                <w:lang w:eastAsia="en-AU"/>
              </w:rPr>
            </w:pPr>
          </w:p>
          <w:p w14:paraId="34EB688A" w14:textId="5CBD6D78" w:rsidR="0096466B" w:rsidRPr="000B1FF1" w:rsidRDefault="0096466B" w:rsidP="00ED4312">
            <w:pPr>
              <w:spacing w:before="100" w:beforeAutospacing="1" w:after="100" w:afterAutospacing="1" w:line="288" w:lineRule="atLeast"/>
              <w:textAlignment w:val="top"/>
              <w:outlineLvl w:val="3"/>
              <w:rPr>
                <w:rFonts w:ascii="VIC-Bold" w:eastAsia="Times New Roman" w:hAnsi="VIC-Bold" w:cs="Times New Roman"/>
                <w:b/>
                <w:bCs/>
                <w:color w:val="323E4F" w:themeColor="text2" w:themeShade="BF"/>
                <w:sz w:val="24"/>
                <w:szCs w:val="24"/>
                <w:lang w:eastAsia="en-AU"/>
              </w:rPr>
            </w:pPr>
            <w:r w:rsidRPr="000B1FF1">
              <w:rPr>
                <w:rFonts w:ascii="VIC-Bold" w:eastAsia="Times New Roman" w:hAnsi="VIC-Bold" w:cs="Times New Roman"/>
                <w:b/>
                <w:bCs/>
                <w:color w:val="323E4F" w:themeColor="text2" w:themeShade="BF"/>
                <w:sz w:val="24"/>
                <w:szCs w:val="24"/>
                <w:lang w:eastAsia="en-AU"/>
              </w:rPr>
              <w:t>Example: Funding for a Leading Teacher 3.1 on half pay long-service leave more than 30 days</w:t>
            </w:r>
          </w:p>
        </w:tc>
      </w:tr>
      <w:tr w:rsidR="000B1FF1" w:rsidRPr="000B1FF1" w14:paraId="273A5ECA" w14:textId="77777777" w:rsidTr="003243F4">
        <w:trPr>
          <w:trHeight w:val="547"/>
        </w:trPr>
        <w:tc>
          <w:tcPr>
            <w:tcW w:w="0" w:type="auto"/>
            <w:tcBorders>
              <w:top w:val="single" w:sz="4" w:space="0" w:color="auto"/>
            </w:tcBorders>
            <w:hideMark/>
          </w:tcPr>
          <w:p w14:paraId="62544620"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Regular Fortnightly Charge</w:t>
            </w:r>
          </w:p>
        </w:tc>
        <w:tc>
          <w:tcPr>
            <w:tcW w:w="0" w:type="auto"/>
            <w:tcBorders>
              <w:top w:val="single" w:sz="4" w:space="0" w:color="auto"/>
            </w:tcBorders>
            <w:hideMark/>
          </w:tcPr>
          <w:p w14:paraId="561327B2" w14:textId="0065CEFC"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$4,334.31</w:t>
            </w:r>
          </w:p>
        </w:tc>
        <w:tc>
          <w:tcPr>
            <w:tcW w:w="0" w:type="auto"/>
            <w:tcBorders>
              <w:top w:val="single" w:sz="4" w:space="0" w:color="auto"/>
            </w:tcBorders>
            <w:hideMark/>
          </w:tcPr>
          <w:p w14:paraId="37E6AAFC"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p>
        </w:tc>
      </w:tr>
      <w:tr w:rsidR="000B1FF1" w:rsidRPr="000B1FF1" w14:paraId="54364892" w14:textId="77777777" w:rsidTr="003243F4">
        <w:tc>
          <w:tcPr>
            <w:tcW w:w="0" w:type="auto"/>
            <w:hideMark/>
          </w:tcPr>
          <w:p w14:paraId="05532BAD" w14:textId="77777777" w:rsidR="0096466B" w:rsidRPr="000B1FF1" w:rsidRDefault="0096466B" w:rsidP="00ED4312">
            <w:pPr>
              <w:spacing w:after="0" w:line="360" w:lineRule="atLeast"/>
              <w:rPr>
                <w:rFonts w:ascii="Times New Roman" w:eastAsia="Times New Roman" w:hAnsi="Times New Roman" w:cs="Times New Roman"/>
                <w:color w:val="323E4F" w:themeColor="text2" w:themeShade="BF"/>
                <w:sz w:val="20"/>
                <w:szCs w:val="20"/>
                <w:lang w:eastAsia="en-AU"/>
              </w:rPr>
            </w:pPr>
          </w:p>
        </w:tc>
        <w:tc>
          <w:tcPr>
            <w:tcW w:w="0" w:type="auto"/>
            <w:hideMark/>
          </w:tcPr>
          <w:p w14:paraId="62BF397A"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Salary Charge</w:t>
            </w:r>
          </w:p>
        </w:tc>
        <w:tc>
          <w:tcPr>
            <w:tcW w:w="0" w:type="auto"/>
            <w:hideMark/>
          </w:tcPr>
          <w:p w14:paraId="5D0CEEE9"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SRP Saving</w:t>
            </w:r>
          </w:p>
        </w:tc>
      </w:tr>
      <w:tr w:rsidR="000B1FF1" w:rsidRPr="000B1FF1" w14:paraId="3DC01B4E" w14:textId="77777777" w:rsidTr="003243F4">
        <w:tc>
          <w:tcPr>
            <w:tcW w:w="0" w:type="auto"/>
            <w:hideMark/>
          </w:tcPr>
          <w:p w14:paraId="418AE068"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Regular Charge @ Half Pay</w:t>
            </w:r>
          </w:p>
        </w:tc>
        <w:tc>
          <w:tcPr>
            <w:tcW w:w="0" w:type="auto"/>
            <w:hideMark/>
          </w:tcPr>
          <w:p w14:paraId="07CFC7AE" w14:textId="5CC243A8"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$2,167.15</w:t>
            </w:r>
          </w:p>
        </w:tc>
        <w:tc>
          <w:tcPr>
            <w:tcW w:w="0" w:type="auto"/>
            <w:hideMark/>
          </w:tcPr>
          <w:p w14:paraId="492C2624" w14:textId="23AA6105"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$2,167.15</w:t>
            </w:r>
          </w:p>
        </w:tc>
      </w:tr>
      <w:tr w:rsidR="000B1FF1" w:rsidRPr="000B1FF1" w14:paraId="62D2EE66" w14:textId="77777777" w:rsidTr="003243F4">
        <w:tc>
          <w:tcPr>
            <w:tcW w:w="0" w:type="auto"/>
            <w:hideMark/>
          </w:tcPr>
          <w:p w14:paraId="0DE44C37"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Outside Budget</w:t>
            </w:r>
          </w:p>
        </w:tc>
        <w:tc>
          <w:tcPr>
            <w:tcW w:w="0" w:type="auto"/>
            <w:hideMark/>
          </w:tcPr>
          <w:p w14:paraId="0A4C9B65" w14:textId="5A58CEA3"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$996.98</w:t>
            </w:r>
          </w:p>
        </w:tc>
        <w:tc>
          <w:tcPr>
            <w:tcW w:w="0" w:type="auto"/>
            <w:hideMark/>
          </w:tcPr>
          <w:p w14:paraId="37F23B1F" w14:textId="1BFC2A8B"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$996.98</w:t>
            </w:r>
          </w:p>
        </w:tc>
      </w:tr>
      <w:tr w:rsidR="000B1FF1" w:rsidRPr="000B1FF1" w14:paraId="07188567" w14:textId="77777777" w:rsidTr="003243F4">
        <w:tc>
          <w:tcPr>
            <w:tcW w:w="0" w:type="auto"/>
            <w:hideMark/>
          </w:tcPr>
          <w:p w14:paraId="5110AC99"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lastRenderedPageBreak/>
              <w:t>Inside Budget</w:t>
            </w:r>
          </w:p>
        </w:tc>
        <w:tc>
          <w:tcPr>
            <w:tcW w:w="0" w:type="auto"/>
            <w:hideMark/>
          </w:tcPr>
          <w:p w14:paraId="07BA58DB" w14:textId="33F8DC7B"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$1,170.17</w:t>
            </w:r>
          </w:p>
        </w:tc>
        <w:tc>
          <w:tcPr>
            <w:tcW w:w="0" w:type="auto"/>
            <w:hideMark/>
          </w:tcPr>
          <w:p w14:paraId="12EF72EC"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p>
        </w:tc>
      </w:tr>
      <w:tr w:rsidR="000B1FF1" w:rsidRPr="000B1FF1" w14:paraId="5C1609F7" w14:textId="77777777" w:rsidTr="003243F4">
        <w:tc>
          <w:tcPr>
            <w:tcW w:w="0" w:type="auto"/>
            <w:hideMark/>
          </w:tcPr>
          <w:p w14:paraId="52C286B3"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TOTAL</w:t>
            </w:r>
          </w:p>
        </w:tc>
        <w:tc>
          <w:tcPr>
            <w:tcW w:w="0" w:type="auto"/>
            <w:hideMark/>
          </w:tcPr>
          <w:p w14:paraId="0BB66968" w14:textId="6D2F272F"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$4,334.31</w:t>
            </w:r>
          </w:p>
        </w:tc>
        <w:tc>
          <w:tcPr>
            <w:tcW w:w="0" w:type="auto"/>
            <w:hideMark/>
          </w:tcPr>
          <w:p w14:paraId="6FF66F3A" w14:textId="44FF215F"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$3,164.13</w:t>
            </w:r>
          </w:p>
        </w:tc>
      </w:tr>
      <w:tr w:rsidR="000B1FF1" w:rsidRPr="000B1FF1" w14:paraId="2F69E566" w14:textId="77777777" w:rsidTr="003243F4">
        <w:tc>
          <w:tcPr>
            <w:tcW w:w="0" w:type="auto"/>
            <w:gridSpan w:val="3"/>
            <w:vAlign w:val="center"/>
            <w:hideMark/>
          </w:tcPr>
          <w:p w14:paraId="54893959" w14:textId="77777777" w:rsidR="0096466B" w:rsidRPr="000B1FF1" w:rsidRDefault="0096466B" w:rsidP="00ED4312">
            <w:pPr>
              <w:spacing w:before="100" w:beforeAutospacing="1" w:after="100" w:afterAutospacing="1" w:line="288" w:lineRule="atLeast"/>
              <w:textAlignment w:val="top"/>
              <w:outlineLvl w:val="3"/>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Calculation of saving</w:t>
            </w:r>
          </w:p>
        </w:tc>
      </w:tr>
      <w:tr w:rsidR="000B1FF1" w:rsidRPr="000B1FF1" w14:paraId="7B720611" w14:textId="77777777" w:rsidTr="003243F4">
        <w:tc>
          <w:tcPr>
            <w:tcW w:w="0" w:type="auto"/>
            <w:gridSpan w:val="2"/>
            <w:hideMark/>
          </w:tcPr>
          <w:p w14:paraId="0C923A46" w14:textId="0AB0178D"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 xml:space="preserve">Classroom Teacher 1-3: </w:t>
            </w:r>
            <w:r w:rsidR="00745DC1" w:rsidRPr="000B1FF1">
              <w:rPr>
                <w:rFonts w:ascii="VIC-Regular" w:eastAsia="Times New Roman" w:hAnsi="VIC-Regular" w:cs="Times New Roman"/>
                <w:color w:val="323E4F" w:themeColor="text2" w:themeShade="BF"/>
                <w:sz w:val="24"/>
                <w:szCs w:val="24"/>
                <w:lang w:eastAsia="en-AU"/>
              </w:rPr>
              <w:t xml:space="preserve">$77,474 / </w:t>
            </w:r>
            <w:r w:rsidRPr="000B1FF1">
              <w:rPr>
                <w:rFonts w:ascii="VIC-Regular" w:eastAsia="Times New Roman" w:hAnsi="VIC-Regular" w:cs="Times New Roman"/>
                <w:color w:val="323E4F" w:themeColor="text2" w:themeShade="BF"/>
                <w:sz w:val="24"/>
                <w:szCs w:val="24"/>
                <w:lang w:eastAsia="en-AU"/>
              </w:rPr>
              <w:t>/ 26.0893 fortnights</w:t>
            </w:r>
          </w:p>
        </w:tc>
        <w:tc>
          <w:tcPr>
            <w:tcW w:w="0" w:type="auto"/>
            <w:hideMark/>
          </w:tcPr>
          <w:p w14:paraId="60D23617" w14:textId="20842E21"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$2,969.57</w:t>
            </w:r>
          </w:p>
        </w:tc>
      </w:tr>
      <w:tr w:rsidR="000B1FF1" w:rsidRPr="000B1FF1" w14:paraId="687E29BF" w14:textId="77777777" w:rsidTr="003243F4">
        <w:tc>
          <w:tcPr>
            <w:tcW w:w="0" w:type="auto"/>
            <w:gridSpan w:val="2"/>
            <w:hideMark/>
          </w:tcPr>
          <w:p w14:paraId="605FA1BA" w14:textId="7E9B77B6"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 xml:space="preserve">Higher duties gap Classroom Teacher 2.6 </w:t>
            </w:r>
            <w:r w:rsidR="00745DC1" w:rsidRPr="000B1FF1">
              <w:rPr>
                <w:rFonts w:ascii="VIC-Regular" w:eastAsia="Times New Roman" w:hAnsi="VIC-Regular" w:cs="Times New Roman"/>
                <w:color w:val="323E4F" w:themeColor="text2" w:themeShade="BF"/>
                <w:sz w:val="24"/>
                <w:szCs w:val="24"/>
                <w:lang w:eastAsia="en-AU"/>
              </w:rPr>
              <w:t xml:space="preserve">($108,003) </w:t>
            </w:r>
            <w:r w:rsidRPr="000B1FF1">
              <w:rPr>
                <w:rFonts w:ascii="VIC-Regular" w:eastAsia="Times New Roman" w:hAnsi="VIC-Regular" w:cs="Times New Roman"/>
                <w:color w:val="323E4F" w:themeColor="text2" w:themeShade="BF"/>
                <w:sz w:val="24"/>
                <w:szCs w:val="24"/>
                <w:lang w:eastAsia="en-AU"/>
              </w:rPr>
              <w:t xml:space="preserve">to Leading Teacher 3.1 </w:t>
            </w:r>
            <w:r w:rsidR="00745DC1" w:rsidRPr="000B1FF1">
              <w:rPr>
                <w:rFonts w:ascii="VIC-Regular" w:eastAsia="Times New Roman" w:hAnsi="VIC-Regular" w:cs="Times New Roman"/>
                <w:color w:val="323E4F" w:themeColor="text2" w:themeShade="BF"/>
                <w:sz w:val="24"/>
                <w:szCs w:val="24"/>
                <w:lang w:eastAsia="en-AU"/>
              </w:rPr>
              <w:t xml:space="preserve">($113,079) = $4,334.31 </w:t>
            </w:r>
            <w:r w:rsidRPr="000B1FF1">
              <w:rPr>
                <w:rFonts w:ascii="VIC-Regular" w:eastAsia="Times New Roman" w:hAnsi="VIC-Regular" w:cs="Times New Roman"/>
                <w:color w:val="323E4F" w:themeColor="text2" w:themeShade="BF"/>
                <w:sz w:val="24"/>
                <w:szCs w:val="24"/>
                <w:lang w:eastAsia="en-AU"/>
              </w:rPr>
              <w:t>/ 26.0893 fortnights</w:t>
            </w:r>
          </w:p>
        </w:tc>
        <w:tc>
          <w:tcPr>
            <w:tcW w:w="0" w:type="auto"/>
            <w:hideMark/>
          </w:tcPr>
          <w:p w14:paraId="4FCC379C" w14:textId="2D4C6DD7"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 $194.56</w:t>
            </w:r>
          </w:p>
        </w:tc>
      </w:tr>
      <w:tr w:rsidR="000B1FF1" w:rsidRPr="000B1FF1" w14:paraId="339E6F53" w14:textId="77777777" w:rsidTr="003243F4">
        <w:tc>
          <w:tcPr>
            <w:tcW w:w="0" w:type="auto"/>
            <w:gridSpan w:val="2"/>
            <w:hideMark/>
          </w:tcPr>
          <w:p w14:paraId="4B146891"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Saving to school for relief</w:t>
            </w:r>
          </w:p>
        </w:tc>
        <w:tc>
          <w:tcPr>
            <w:tcW w:w="0" w:type="auto"/>
            <w:hideMark/>
          </w:tcPr>
          <w:p w14:paraId="68FC56E5" w14:textId="681E9A29"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$3,164.13</w:t>
            </w:r>
          </w:p>
        </w:tc>
      </w:tr>
    </w:tbl>
    <w:p w14:paraId="60219EB7" w14:textId="790CF48D"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The rates quoted above are relevant to salaries paid as </w:t>
      </w:r>
      <w:proofErr w:type="gramStart"/>
      <w:r w:rsidRPr="00DE5882">
        <w:rPr>
          <w:rFonts w:ascii="VIC-Regular" w:eastAsia="Times New Roman" w:hAnsi="VIC-Regular" w:cs="Times New Roman"/>
          <w:color w:val="011A3C"/>
          <w:sz w:val="24"/>
          <w:szCs w:val="24"/>
          <w:lang w:val="en" w:eastAsia="en-AU"/>
        </w:rPr>
        <w:t>at</w:t>
      </w:r>
      <w:proofErr w:type="gramEnd"/>
      <w:r w:rsidRPr="00DE5882">
        <w:rPr>
          <w:rFonts w:ascii="VIC-Regular" w:eastAsia="Times New Roman" w:hAnsi="VIC-Regular" w:cs="Times New Roman"/>
          <w:color w:val="011A3C"/>
          <w:sz w:val="24"/>
          <w:szCs w:val="24"/>
          <w:lang w:val="en" w:eastAsia="en-AU"/>
        </w:rPr>
        <w:t xml:space="preserve"> 1 </w:t>
      </w:r>
      <w:r w:rsidR="00745DC1" w:rsidRPr="00745DC1">
        <w:rPr>
          <w:rFonts w:ascii="VIC-Regular" w:eastAsia="Times New Roman" w:hAnsi="VIC-Regular" w:cs="Times New Roman"/>
          <w:color w:val="011A3C"/>
          <w:sz w:val="24"/>
          <w:szCs w:val="24"/>
          <w:lang w:val="en" w:eastAsia="en-AU"/>
        </w:rPr>
        <w:t>October</w:t>
      </w:r>
      <w:r w:rsidR="00745DC1" w:rsidRPr="00745DC1" w:rsidDel="00745DC1">
        <w:rPr>
          <w:rFonts w:ascii="VIC-Regular" w:eastAsia="Times New Roman" w:hAnsi="VIC-Regular" w:cs="Times New Roman"/>
          <w:color w:val="011A3C"/>
          <w:sz w:val="24"/>
          <w:szCs w:val="24"/>
          <w:lang w:val="en" w:eastAsia="en-AU"/>
        </w:rPr>
        <w:t xml:space="preserve"> </w:t>
      </w:r>
      <w:r w:rsidRPr="00DE5882">
        <w:rPr>
          <w:rFonts w:ascii="VIC-Regular" w:eastAsia="Times New Roman" w:hAnsi="VIC-Regular" w:cs="Times New Roman"/>
          <w:color w:val="011A3C"/>
          <w:sz w:val="24"/>
          <w:szCs w:val="24"/>
          <w:lang w:val="en" w:eastAsia="en-AU"/>
        </w:rPr>
        <w:t>2020.</w:t>
      </w:r>
    </w:p>
    <w:p w14:paraId="04D2AAFA" w14:textId="77777777" w:rsidR="0096466B" w:rsidRPr="00DE5882" w:rsidRDefault="00F811A7"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198" w:history="1">
        <w:r w:rsidR="0096466B" w:rsidRPr="00DE5882">
          <w:rPr>
            <w:rFonts w:ascii="VIC-Regular" w:eastAsia="Times New Roman" w:hAnsi="VIC-Regular" w:cs="Times New Roman"/>
            <w:color w:val="011A3C"/>
            <w:sz w:val="24"/>
            <w:szCs w:val="24"/>
            <w:lang w:val="en" w:eastAsia="en-AU"/>
          </w:rPr>
          <w:t>Excel Calculator for Leave (Excel)</w:t>
        </w:r>
      </w:hyperlink>
    </w:p>
    <w:p w14:paraId="20F5D9CA"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Note: This calculator assists with estimating the inside budget amounts for teaching staff who are on leave.  It is a guideline only and some classifications, like assistant principal class who have </w:t>
      </w:r>
      <w:hyperlink r:id="rId199" w:history="1">
        <w:proofErr w:type="spellStart"/>
        <w:r w:rsidRPr="00DE5882">
          <w:rPr>
            <w:rFonts w:ascii="VIC-Regular" w:eastAsia="Times New Roman" w:hAnsi="VIC-Regular" w:cs="Times New Roman"/>
            <w:color w:val="011A3C"/>
            <w:sz w:val="24"/>
            <w:szCs w:val="24"/>
            <w:lang w:val="en" w:eastAsia="en-AU"/>
          </w:rPr>
          <w:t>SmartSalary</w:t>
        </w:r>
        <w:proofErr w:type="spellEnd"/>
      </w:hyperlink>
      <w:r w:rsidRPr="00DE5882">
        <w:rPr>
          <w:rFonts w:ascii="VIC-Regular" w:eastAsia="Times New Roman" w:hAnsi="VIC-Regular" w:cs="Times New Roman"/>
          <w:color w:val="011A3C"/>
          <w:sz w:val="24"/>
          <w:szCs w:val="24"/>
          <w:lang w:val="en" w:eastAsia="en-AU"/>
        </w:rPr>
        <w:t xml:space="preserve"> packaging can vary.</w:t>
      </w:r>
    </w:p>
    <w:p w14:paraId="12B0F13A" w14:textId="77777777" w:rsidR="0096466B" w:rsidRPr="003243F4" w:rsidRDefault="0096466B" w:rsidP="0096466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243F4">
        <w:rPr>
          <w:rFonts w:ascii="VIC-Bold" w:eastAsia="Times New Roman" w:hAnsi="VIC-Bold" w:cs="Times New Roman"/>
          <w:b/>
          <w:bCs/>
          <w:color w:val="011A3C"/>
          <w:sz w:val="27"/>
          <w:szCs w:val="27"/>
          <w:lang w:val="en" w:eastAsia="en-AU"/>
        </w:rPr>
        <w:t>Leave reimbursement cash (short term leave)</w:t>
      </w:r>
    </w:p>
    <w:p w14:paraId="2923058E"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Leave Reimbursement Cash (short term leave) is a process whereby schools can apply for reimbursement for nominated leave items less than 30 continuous working days.</w:t>
      </w:r>
    </w:p>
    <w:p w14:paraId="3F98D700" w14:textId="23D890FE"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If schools experience extraordinary periods of short term paid leave they should discuss alternative support with the Schools Finance and Resources Branch at </w:t>
      </w:r>
      <w:hyperlink r:id="rId200" w:history="1">
        <w:r w:rsidR="00C64A4E" w:rsidRPr="004635C7">
          <w:rPr>
            <w:rStyle w:val="Hyperlink"/>
            <w:rFonts w:ascii="VIC-Regular" w:eastAsia="Times New Roman" w:hAnsi="VIC-Regular" w:cs="Times New Roman"/>
            <w:sz w:val="24"/>
            <w:szCs w:val="24"/>
            <w:lang w:val="en" w:eastAsia="en-AU"/>
          </w:rPr>
          <w:t>studentresourcepackage@education.vic.gov.au</w:t>
        </w:r>
      </w:hyperlink>
      <w:r w:rsidRPr="00DE5882">
        <w:rPr>
          <w:rFonts w:ascii="VIC-Regular" w:eastAsia="Times New Roman" w:hAnsi="VIC-Regular" w:cs="Times New Roman"/>
          <w:color w:val="011A3C"/>
          <w:sz w:val="24"/>
          <w:szCs w:val="24"/>
          <w:lang w:val="en" w:eastAsia="en-AU"/>
        </w:rPr>
        <w:t xml:space="preserve"> or on </w:t>
      </w:r>
      <w:hyperlink r:id="rId201" w:history="1">
        <w:r w:rsidRPr="00DE5882">
          <w:rPr>
            <w:rFonts w:ascii="VIC-Regular" w:eastAsia="Times New Roman" w:hAnsi="VIC-Regular" w:cs="Times New Roman"/>
            <w:color w:val="011A3C"/>
            <w:sz w:val="24"/>
            <w:szCs w:val="24"/>
            <w:lang w:val="en" w:eastAsia="en-AU"/>
          </w:rPr>
          <w:t>1800 641 943</w:t>
        </w:r>
      </w:hyperlink>
      <w:r w:rsidRPr="00DE5882">
        <w:rPr>
          <w:rFonts w:ascii="VIC-Regular" w:eastAsia="Times New Roman" w:hAnsi="VIC-Regular" w:cs="Times New Roman"/>
          <w:color w:val="011A3C"/>
          <w:sz w:val="24"/>
          <w:szCs w:val="24"/>
          <w:lang w:val="en" w:eastAsia="en-AU"/>
        </w:rPr>
        <w:t>.</w:t>
      </w:r>
    </w:p>
    <w:p w14:paraId="657D009A"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Leave Reimbursement Cash Rates</w:t>
      </w:r>
    </w:p>
    <w:p w14:paraId="078CF97A"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following table contains the rates at which schools will be reimbursed for relief staff; these figures include superannuation and other on-costs.</w:t>
      </w:r>
    </w:p>
    <w:p w14:paraId="464B7584"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For information on payment rates for relief staff, please refer to </w:t>
      </w:r>
      <w:hyperlink r:id="rId202" w:history="1">
        <w:r w:rsidRPr="00DE5882">
          <w:rPr>
            <w:rFonts w:ascii="VIC-Regular" w:eastAsia="Times New Roman" w:hAnsi="VIC-Regular" w:cs="Times New Roman"/>
            <w:color w:val="011A3C"/>
            <w:sz w:val="24"/>
            <w:szCs w:val="24"/>
            <w:lang w:val="en" w:eastAsia="en-AU"/>
          </w:rPr>
          <w:t>Salary Rates</w:t>
        </w:r>
      </w:hyperlink>
      <w:r w:rsidRPr="00DE5882">
        <w:rPr>
          <w:rFonts w:ascii="VIC-Regular" w:eastAsia="Times New Roman" w:hAnsi="VIC-Regular" w:cs="Times New Roman"/>
          <w:color w:val="011A3C"/>
          <w:sz w:val="24"/>
          <w:szCs w:val="24"/>
          <w:lang w:val="en" w:eastAsia="en-A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57"/>
        <w:gridCol w:w="2692"/>
        <w:gridCol w:w="3067"/>
      </w:tblGrid>
      <w:tr w:rsidR="0096466B" w:rsidRPr="00DE5882" w14:paraId="00DEC829" w14:textId="77777777" w:rsidTr="003243F4">
        <w:trPr>
          <w:tblHeader/>
        </w:trPr>
        <w:tc>
          <w:tcPr>
            <w:tcW w:w="0" w:type="auto"/>
            <w:gridSpan w:val="3"/>
            <w:vAlign w:val="center"/>
            <w:hideMark/>
          </w:tcPr>
          <w:p w14:paraId="57E82BA2" w14:textId="58544831" w:rsidR="0096466B" w:rsidRPr="000B1FF1" w:rsidRDefault="0096466B" w:rsidP="00ED4312">
            <w:pPr>
              <w:spacing w:before="100" w:beforeAutospacing="1" w:after="100" w:afterAutospacing="1" w:line="288" w:lineRule="atLeast"/>
              <w:textAlignment w:val="top"/>
              <w:outlineLvl w:val="3"/>
              <w:rPr>
                <w:rFonts w:ascii="VIC-Bold" w:eastAsia="Times New Roman" w:hAnsi="VIC-Bold" w:cs="Times New Roman"/>
                <w:b/>
                <w:bCs/>
                <w:color w:val="323E4F" w:themeColor="text2" w:themeShade="BF"/>
                <w:sz w:val="24"/>
                <w:szCs w:val="24"/>
                <w:lang w:eastAsia="en-AU"/>
              </w:rPr>
            </w:pPr>
            <w:r w:rsidRPr="000B1FF1">
              <w:rPr>
                <w:rFonts w:ascii="VIC-Bold" w:eastAsia="Times New Roman" w:hAnsi="VIC-Bold" w:cs="Times New Roman"/>
                <w:b/>
                <w:bCs/>
                <w:color w:val="323E4F" w:themeColor="text2" w:themeShade="BF"/>
                <w:sz w:val="24"/>
                <w:szCs w:val="24"/>
                <w:lang w:eastAsia="en-AU"/>
              </w:rPr>
              <w:t>Reimbursement Rates for 202</w:t>
            </w:r>
            <w:r w:rsidR="005A2BF2">
              <w:rPr>
                <w:rFonts w:ascii="VIC-Bold" w:eastAsia="Times New Roman" w:hAnsi="VIC-Bold" w:cs="Times New Roman"/>
                <w:b/>
                <w:bCs/>
                <w:color w:val="323E4F" w:themeColor="text2" w:themeShade="BF"/>
                <w:sz w:val="24"/>
                <w:szCs w:val="24"/>
                <w:lang w:eastAsia="en-AU"/>
              </w:rPr>
              <w:t>2</w:t>
            </w:r>
          </w:p>
        </w:tc>
      </w:tr>
      <w:tr w:rsidR="0096466B" w:rsidRPr="00DE5882" w14:paraId="4AA8C1FB" w14:textId="77777777" w:rsidTr="003243F4">
        <w:trPr>
          <w:tblHeader/>
        </w:trPr>
        <w:tc>
          <w:tcPr>
            <w:tcW w:w="1806" w:type="pct"/>
            <w:hideMark/>
          </w:tcPr>
          <w:p w14:paraId="7DB18C5B"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Effective dates</w:t>
            </w:r>
          </w:p>
        </w:tc>
        <w:tc>
          <w:tcPr>
            <w:tcW w:w="1493" w:type="pct"/>
            <w:hideMark/>
          </w:tcPr>
          <w:p w14:paraId="1F62797F"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Education Support Officer Relief (Hourly Rate)</w:t>
            </w:r>
          </w:p>
        </w:tc>
        <w:tc>
          <w:tcPr>
            <w:tcW w:w="1701" w:type="pct"/>
            <w:hideMark/>
          </w:tcPr>
          <w:p w14:paraId="1FDBB483"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Casual Relief Teacher (Maximum Daily Rate)</w:t>
            </w:r>
          </w:p>
        </w:tc>
      </w:tr>
      <w:tr w:rsidR="0096466B" w:rsidRPr="00DE5882" w14:paraId="7DFDF289" w14:textId="77777777" w:rsidTr="00745DC1">
        <w:tc>
          <w:tcPr>
            <w:tcW w:w="1806" w:type="pct"/>
          </w:tcPr>
          <w:p w14:paraId="258EDFC3" w14:textId="31FA59DA" w:rsidR="0096466B" w:rsidRPr="000B1FF1" w:rsidRDefault="007920FC" w:rsidP="00ED4312">
            <w:pPr>
              <w:spacing w:after="0" w:line="240" w:lineRule="atLeast"/>
              <w:rPr>
                <w:rFonts w:ascii="VIC-Bold" w:eastAsia="Times New Roman" w:hAnsi="VIC-Bold" w:cs="Times New Roman"/>
                <w:color w:val="323E4F" w:themeColor="text2" w:themeShade="BF"/>
                <w:sz w:val="24"/>
                <w:szCs w:val="24"/>
                <w:lang w:eastAsia="en-AU"/>
              </w:rPr>
            </w:pPr>
            <w:r>
              <w:rPr>
                <w:rFonts w:ascii="VIC-Bold" w:eastAsia="Times New Roman" w:hAnsi="VIC-Bold" w:cs="Times New Roman"/>
                <w:color w:val="323E4F" w:themeColor="text2" w:themeShade="BF"/>
                <w:sz w:val="24"/>
                <w:szCs w:val="24"/>
                <w:lang w:eastAsia="en-AU"/>
              </w:rPr>
              <w:t xml:space="preserve">1 </w:t>
            </w:r>
            <w:r w:rsidR="005A2BF2">
              <w:rPr>
                <w:rFonts w:ascii="VIC-Bold" w:eastAsia="Times New Roman" w:hAnsi="VIC-Bold" w:cs="Times New Roman"/>
                <w:color w:val="323E4F" w:themeColor="text2" w:themeShade="BF"/>
                <w:sz w:val="24"/>
                <w:szCs w:val="24"/>
                <w:lang w:eastAsia="en-AU"/>
              </w:rPr>
              <w:t>Jan</w:t>
            </w:r>
            <w:r>
              <w:rPr>
                <w:rFonts w:ascii="VIC-Bold" w:eastAsia="Times New Roman" w:hAnsi="VIC-Bold" w:cs="Times New Roman"/>
                <w:color w:val="323E4F" w:themeColor="text2" w:themeShade="BF"/>
                <w:sz w:val="24"/>
                <w:szCs w:val="24"/>
                <w:lang w:eastAsia="en-AU"/>
              </w:rPr>
              <w:t xml:space="preserve"> 202</w:t>
            </w:r>
            <w:r w:rsidR="005A2BF2">
              <w:rPr>
                <w:rFonts w:ascii="VIC-Bold" w:eastAsia="Times New Roman" w:hAnsi="VIC-Bold" w:cs="Times New Roman"/>
                <w:color w:val="323E4F" w:themeColor="text2" w:themeShade="BF"/>
                <w:sz w:val="24"/>
                <w:szCs w:val="24"/>
                <w:lang w:eastAsia="en-AU"/>
              </w:rPr>
              <w:t>2</w:t>
            </w:r>
            <w:r>
              <w:rPr>
                <w:rFonts w:ascii="VIC-Bold" w:eastAsia="Times New Roman" w:hAnsi="VIC-Bold" w:cs="Times New Roman"/>
                <w:color w:val="323E4F" w:themeColor="text2" w:themeShade="BF"/>
                <w:sz w:val="24"/>
                <w:szCs w:val="24"/>
                <w:lang w:eastAsia="en-AU"/>
              </w:rPr>
              <w:t xml:space="preserve"> – 31 Dec 202</w:t>
            </w:r>
            <w:r w:rsidR="005A2BF2">
              <w:rPr>
                <w:rFonts w:ascii="VIC-Bold" w:eastAsia="Times New Roman" w:hAnsi="VIC-Bold" w:cs="Times New Roman"/>
                <w:color w:val="323E4F" w:themeColor="text2" w:themeShade="BF"/>
                <w:sz w:val="24"/>
                <w:szCs w:val="24"/>
                <w:lang w:eastAsia="en-AU"/>
              </w:rPr>
              <w:t>2</w:t>
            </w:r>
            <w:r w:rsidR="00D72EEB">
              <w:rPr>
                <w:rFonts w:ascii="VIC-Bold" w:eastAsia="Times New Roman" w:hAnsi="VIC-Bold" w:cs="Times New Roman"/>
                <w:color w:val="323E4F" w:themeColor="text2" w:themeShade="BF"/>
                <w:sz w:val="24"/>
                <w:szCs w:val="24"/>
                <w:lang w:eastAsia="en-AU"/>
              </w:rPr>
              <w:t>*</w:t>
            </w:r>
          </w:p>
        </w:tc>
        <w:tc>
          <w:tcPr>
            <w:tcW w:w="1493" w:type="pct"/>
          </w:tcPr>
          <w:p w14:paraId="752AFD06" w14:textId="6C55DD7B" w:rsidR="0096466B" w:rsidRPr="000B1FF1" w:rsidRDefault="00D72EEB" w:rsidP="00ED4312">
            <w:pPr>
              <w:spacing w:after="0" w:line="360" w:lineRule="atLeast"/>
              <w:rPr>
                <w:rFonts w:ascii="VIC-Regular" w:eastAsia="Times New Roman" w:hAnsi="VIC-Regular" w:cs="Times New Roman"/>
                <w:color w:val="323E4F" w:themeColor="text2" w:themeShade="BF"/>
                <w:sz w:val="24"/>
                <w:szCs w:val="24"/>
                <w:lang w:eastAsia="en-AU"/>
              </w:rPr>
            </w:pPr>
            <w:r>
              <w:rPr>
                <w:rFonts w:ascii="VIC-Regular" w:eastAsia="Times New Roman" w:hAnsi="VIC-Regular" w:cs="Times New Roman"/>
                <w:color w:val="323E4F" w:themeColor="text2" w:themeShade="BF"/>
                <w:sz w:val="24"/>
                <w:szCs w:val="24"/>
                <w:lang w:eastAsia="en-AU"/>
              </w:rPr>
              <w:t>TBA</w:t>
            </w:r>
          </w:p>
        </w:tc>
        <w:tc>
          <w:tcPr>
            <w:tcW w:w="1701" w:type="pct"/>
          </w:tcPr>
          <w:p w14:paraId="0D39D06F" w14:textId="3F52EF1B" w:rsidR="0096466B" w:rsidRPr="000B1FF1" w:rsidRDefault="00D72EEB" w:rsidP="00ED4312">
            <w:pPr>
              <w:spacing w:after="0" w:line="360" w:lineRule="atLeast"/>
              <w:rPr>
                <w:rFonts w:ascii="VIC-Regular" w:eastAsia="Times New Roman" w:hAnsi="VIC-Regular" w:cs="Times New Roman"/>
                <w:color w:val="323E4F" w:themeColor="text2" w:themeShade="BF"/>
                <w:sz w:val="24"/>
                <w:szCs w:val="24"/>
                <w:lang w:eastAsia="en-AU"/>
              </w:rPr>
            </w:pPr>
            <w:r>
              <w:rPr>
                <w:rFonts w:ascii="VIC-Regular" w:eastAsia="Times New Roman" w:hAnsi="VIC-Regular" w:cs="Times New Roman"/>
                <w:color w:val="323E4F" w:themeColor="text2" w:themeShade="BF"/>
                <w:sz w:val="24"/>
                <w:szCs w:val="24"/>
                <w:lang w:eastAsia="en-AU"/>
              </w:rPr>
              <w:t>TBA</w:t>
            </w:r>
          </w:p>
        </w:tc>
      </w:tr>
    </w:tbl>
    <w:p w14:paraId="6D444AE3" w14:textId="0BE4417B" w:rsidR="00D72EEB" w:rsidRPr="00C116FE" w:rsidRDefault="00D72EEB" w:rsidP="00C116FE">
      <w:pPr>
        <w:keepNext/>
        <w:spacing w:after="0" w:line="360" w:lineRule="atLeast"/>
        <w:rPr>
          <w:rFonts w:ascii="VIC-Regular" w:eastAsia="Times New Roman" w:hAnsi="VIC-Regular" w:cs="Times New Roman"/>
          <w:i/>
          <w:iCs/>
          <w:color w:val="011A3C"/>
          <w:sz w:val="20"/>
          <w:szCs w:val="20"/>
          <w:lang w:val="en" w:eastAsia="en-AU"/>
        </w:rPr>
      </w:pPr>
      <w:r w:rsidRPr="00C116FE">
        <w:rPr>
          <w:rFonts w:ascii="VIC-Regular" w:eastAsia="Times New Roman" w:hAnsi="VIC-Regular" w:cs="Times New Roman"/>
          <w:i/>
          <w:iCs/>
          <w:color w:val="011A3C"/>
          <w:sz w:val="20"/>
          <w:szCs w:val="20"/>
          <w:lang w:val="en" w:eastAsia="en-AU"/>
        </w:rPr>
        <w:lastRenderedPageBreak/>
        <w:t xml:space="preserve">*Reimbursement rates will be advised upon </w:t>
      </w:r>
      <w:proofErr w:type="spellStart"/>
      <w:r w:rsidRPr="00C116FE">
        <w:rPr>
          <w:rFonts w:ascii="VIC-Regular" w:eastAsia="Times New Roman" w:hAnsi="VIC-Regular" w:cs="Times New Roman"/>
          <w:i/>
          <w:iCs/>
          <w:color w:val="011A3C"/>
          <w:sz w:val="20"/>
          <w:szCs w:val="20"/>
          <w:lang w:val="en" w:eastAsia="en-AU"/>
        </w:rPr>
        <w:t>finalisation</w:t>
      </w:r>
      <w:proofErr w:type="spellEnd"/>
      <w:r w:rsidRPr="00C116FE">
        <w:rPr>
          <w:rFonts w:ascii="VIC-Regular" w:eastAsia="Times New Roman" w:hAnsi="VIC-Regular" w:cs="Times New Roman"/>
          <w:i/>
          <w:iCs/>
          <w:color w:val="011A3C"/>
          <w:sz w:val="20"/>
          <w:szCs w:val="20"/>
          <w:lang w:val="en" w:eastAsia="en-AU"/>
        </w:rPr>
        <w:t xml:space="preserve"> of a new teaching agreement in 2022</w:t>
      </w:r>
    </w:p>
    <w:p w14:paraId="486AADE2" w14:textId="2BBC2E2D" w:rsidR="0096466B" w:rsidRPr="003243F4" w:rsidRDefault="0096466B" w:rsidP="00A9180D">
      <w:pPr>
        <w:keepNext/>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Identification of a replacement</w:t>
      </w:r>
    </w:p>
    <w:p w14:paraId="3F9DA386"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Central (credit) replacements are identified by any of the following methods using data from eduPay:</w:t>
      </w:r>
    </w:p>
    <w:p w14:paraId="1D971F27" w14:textId="77777777" w:rsidR="0096466B" w:rsidRPr="00DE5882" w:rsidRDefault="0096466B" w:rsidP="00F66851">
      <w:pPr>
        <w:numPr>
          <w:ilvl w:val="0"/>
          <w:numId w:val="10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increase in time fraction</w:t>
      </w:r>
    </w:p>
    <w:p w14:paraId="4992DBFB" w14:textId="77777777" w:rsidR="0096466B" w:rsidRPr="00DE5882" w:rsidRDefault="0096466B" w:rsidP="00F66851">
      <w:pPr>
        <w:numPr>
          <w:ilvl w:val="0"/>
          <w:numId w:val="10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transfer from another school</w:t>
      </w:r>
    </w:p>
    <w:p w14:paraId="220E0A98" w14:textId="77777777" w:rsidR="0096466B" w:rsidRPr="00DE5882" w:rsidRDefault="0096466B" w:rsidP="00F66851">
      <w:pPr>
        <w:numPr>
          <w:ilvl w:val="0"/>
          <w:numId w:val="10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temporary resumption from unpaid leave</w:t>
      </w:r>
    </w:p>
    <w:p w14:paraId="0FB93DF7" w14:textId="77777777" w:rsidR="0096466B" w:rsidRPr="00DE5882" w:rsidRDefault="0096466B" w:rsidP="00F66851">
      <w:pPr>
        <w:numPr>
          <w:ilvl w:val="0"/>
          <w:numId w:val="10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fixed-term contract</w:t>
      </w:r>
    </w:p>
    <w:p w14:paraId="508AF0EA"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Local (cash) replacements are identified by any of the following methods using data from CASES21:</w:t>
      </w:r>
    </w:p>
    <w:p w14:paraId="7D492615" w14:textId="77777777" w:rsidR="0096466B" w:rsidRPr="00DE5882" w:rsidRDefault="0096466B" w:rsidP="00F66851">
      <w:pPr>
        <w:numPr>
          <w:ilvl w:val="0"/>
          <w:numId w:val="10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local payroll payment (eduPay school local payroll)</w:t>
      </w:r>
    </w:p>
    <w:p w14:paraId="7A46F51A" w14:textId="77777777" w:rsidR="0096466B" w:rsidRPr="00DE5882" w:rsidRDefault="0096466B" w:rsidP="00F66851">
      <w:pPr>
        <w:numPr>
          <w:ilvl w:val="0"/>
          <w:numId w:val="10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creditor invoice payment (agency)</w:t>
      </w:r>
    </w:p>
    <w:p w14:paraId="0F35E1DB"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Supporting documentation</w:t>
      </w:r>
    </w:p>
    <w:p w14:paraId="21264855" w14:textId="77777777" w:rsidR="0096466B" w:rsidRPr="00DE5882" w:rsidRDefault="00F811A7" w:rsidP="00F66851">
      <w:pPr>
        <w:numPr>
          <w:ilvl w:val="0"/>
          <w:numId w:val="106"/>
        </w:num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203" w:history="1">
        <w:r w:rsidR="0096466B" w:rsidRPr="00DE5882">
          <w:rPr>
            <w:rFonts w:ascii="VIC-Regular" w:eastAsia="Times New Roman" w:hAnsi="VIC-Regular" w:cs="Times New Roman"/>
            <w:color w:val="011A3C"/>
            <w:sz w:val="24"/>
            <w:szCs w:val="24"/>
            <w:lang w:val="en" w:eastAsia="en-AU"/>
          </w:rPr>
          <w:t>SRP Leave Portal User Guide (PDF)</w:t>
        </w:r>
      </w:hyperlink>
    </w:p>
    <w:p w14:paraId="54B19A14" w14:textId="77777777" w:rsidR="0096466B" w:rsidRPr="00DE5882" w:rsidRDefault="00F811A7" w:rsidP="00F66851">
      <w:pPr>
        <w:numPr>
          <w:ilvl w:val="0"/>
          <w:numId w:val="106"/>
        </w:num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204" w:history="1">
        <w:r w:rsidR="0096466B" w:rsidRPr="00DE5882">
          <w:rPr>
            <w:rFonts w:ascii="VIC-Regular" w:eastAsia="Times New Roman" w:hAnsi="VIC-Regular" w:cs="Times New Roman"/>
            <w:color w:val="011A3C"/>
            <w:sz w:val="24"/>
            <w:szCs w:val="24"/>
            <w:lang w:val="en" w:eastAsia="en-AU"/>
          </w:rPr>
          <w:t>SRP Leave Portal User Guide (Word)</w:t>
        </w:r>
      </w:hyperlink>
    </w:p>
    <w:p w14:paraId="3C70C9C2" w14:textId="0BE06B5A" w:rsidR="0096466B" w:rsidRDefault="00F811A7" w:rsidP="00F66851">
      <w:pPr>
        <w:numPr>
          <w:ilvl w:val="0"/>
          <w:numId w:val="106"/>
        </w:num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205" w:history="1">
        <w:r w:rsidR="0096466B" w:rsidRPr="00DE5882">
          <w:rPr>
            <w:rFonts w:ascii="VIC-Regular" w:eastAsia="Times New Roman" w:hAnsi="VIC-Regular" w:cs="Times New Roman"/>
            <w:color w:val="011A3C"/>
            <w:sz w:val="24"/>
            <w:szCs w:val="24"/>
            <w:lang w:val="en" w:eastAsia="en-AU"/>
          </w:rPr>
          <w:t>Sample Spread sheet for Leave Replacements (Excel)</w:t>
        </w:r>
      </w:hyperlink>
    </w:p>
    <w:p w14:paraId="3B830488" w14:textId="77777777" w:rsidR="000B1FF1" w:rsidRPr="00DE5882" w:rsidRDefault="000B1FF1" w:rsidP="000B1FF1">
      <w:pPr>
        <w:spacing w:before="100" w:beforeAutospacing="1" w:after="100" w:afterAutospacing="1" w:line="360" w:lineRule="atLeast"/>
        <w:ind w:left="720"/>
        <w:rPr>
          <w:rFonts w:ascii="VIC-Regular" w:eastAsia="Times New Roman" w:hAnsi="VIC-Regular" w:cs="Times New Roman"/>
          <w:color w:val="011A3C"/>
          <w:sz w:val="24"/>
          <w:szCs w:val="24"/>
          <w:lang w:val="en" w:eastAsia="en-AU"/>
        </w:rPr>
      </w:pPr>
    </w:p>
    <w:p w14:paraId="4DF8DECF"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Trailing holidays</w:t>
      </w:r>
    </w:p>
    <w:p w14:paraId="5F88820A"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Where a staff member is absent during the term and vacation period, and the replacement staff member is employed throughout that term and into the following vacation period, this is referred to in the SRP system as a ‘trailing holiday’.</w:t>
      </w:r>
    </w:p>
    <w:p w14:paraId="12F1A77B"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This leave type is only applicable to replacements for absences of 30 days or more of continuous leave, where the replacement is a centrally paid staff member, and where the leave covers the last day of term. This option can be selected from the SRP leave replacement portal.</w:t>
      </w:r>
    </w:p>
    <w:p w14:paraId="5BB2D819"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 xml:space="preserve">Example 1 </w:t>
      </w:r>
      <w:r w:rsidRPr="003243F4">
        <w:rPr>
          <w:rFonts w:ascii="VIC-Regular" w:eastAsia="Times New Roman" w:hAnsi="VIC-Regular" w:cs="Times New Roman" w:hint="eastAsia"/>
          <w:b/>
          <w:bCs/>
          <w:color w:val="011A3C"/>
          <w:sz w:val="24"/>
          <w:szCs w:val="24"/>
          <w:lang w:val="en" w:eastAsia="en-AU"/>
        </w:rPr>
        <w:t>—</w:t>
      </w:r>
      <w:r w:rsidRPr="003243F4">
        <w:rPr>
          <w:rFonts w:ascii="VIC-Regular" w:eastAsia="Times New Roman" w:hAnsi="VIC-Regular" w:cs="Times New Roman"/>
          <w:b/>
          <w:bCs/>
          <w:color w:val="011A3C"/>
          <w:sz w:val="24"/>
          <w:szCs w:val="24"/>
          <w:lang w:val="en" w:eastAsia="en-AU"/>
        </w:rPr>
        <w:t xml:space="preserve"> Term 2 Break:</w:t>
      </w:r>
    </w:p>
    <w:p w14:paraId="77191CAF"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John Teacher is an ongoing staff member at Blue Primary School who took long service leave for the whole of Term 2. During his absence Elizabeth </w:t>
      </w:r>
      <w:r w:rsidRPr="00DE5882">
        <w:rPr>
          <w:rFonts w:ascii="VIC-Regular" w:eastAsia="Times New Roman" w:hAnsi="VIC-Regular" w:cs="Times New Roman"/>
          <w:color w:val="011A3C"/>
          <w:sz w:val="24"/>
          <w:szCs w:val="24"/>
          <w:lang w:val="en" w:eastAsia="en-AU"/>
        </w:rPr>
        <w:lastRenderedPageBreak/>
        <w:t>Teacher was hired into a fixed-term position. Although John’s leave ended on the last day of term, he will not actually return to the school until the first day of Term 3. At the same time, Elizabeth is entitled to be paid for the Term 2 vacation period.</w:t>
      </w:r>
    </w:p>
    <w:p w14:paraId="196E4B1B"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Charging both staff to the school would result in a double charge. Blue Primary School recorded Elizabeth as the central replacement for the full period of leave including the vacation period (trailing holidays). The school was charged as follows:</w:t>
      </w:r>
    </w:p>
    <w:p w14:paraId="37440315" w14:textId="77777777" w:rsidR="0096466B" w:rsidRPr="00DE5882" w:rsidRDefault="0096466B" w:rsidP="00F66851">
      <w:pPr>
        <w:numPr>
          <w:ilvl w:val="0"/>
          <w:numId w:val="10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From the first day of Term 2 to the last day of Term 2 John’s salary will be charged outside the Blue Primary School's budget. Elizabeth's salary in the same period will be charged to Blue Primary School.</w:t>
      </w:r>
    </w:p>
    <w:p w14:paraId="4736FFEA" w14:textId="77777777" w:rsidR="0096466B" w:rsidRPr="00DE5882" w:rsidRDefault="0096466B" w:rsidP="00F66851">
      <w:pPr>
        <w:numPr>
          <w:ilvl w:val="0"/>
          <w:numId w:val="10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John's salary will continue to be charged outside Blue Primary School's budget between the first day of Term 2 vacation until the last day of Term 2 vacation. Elizabeth's salary in the same period will be charged to Blue Primary School.    </w:t>
      </w:r>
    </w:p>
    <w:p w14:paraId="24049232"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Note: leave charging rules apply, refer to Leave Capping (above).</w:t>
      </w:r>
    </w:p>
    <w:p w14:paraId="5E694800"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 xml:space="preserve">Example 2 </w:t>
      </w:r>
      <w:r w:rsidRPr="003243F4">
        <w:rPr>
          <w:rFonts w:ascii="VIC-Regular" w:eastAsia="Times New Roman" w:hAnsi="VIC-Regular" w:cs="Times New Roman" w:hint="eastAsia"/>
          <w:b/>
          <w:bCs/>
          <w:color w:val="011A3C"/>
          <w:sz w:val="24"/>
          <w:szCs w:val="24"/>
          <w:lang w:val="en" w:eastAsia="en-AU"/>
        </w:rPr>
        <w:t>—</w:t>
      </w:r>
      <w:r w:rsidRPr="003243F4">
        <w:rPr>
          <w:rFonts w:ascii="VIC-Regular" w:eastAsia="Times New Roman" w:hAnsi="VIC-Regular" w:cs="Times New Roman"/>
          <w:b/>
          <w:bCs/>
          <w:color w:val="011A3C"/>
          <w:sz w:val="24"/>
          <w:szCs w:val="24"/>
          <w:lang w:val="en" w:eastAsia="en-AU"/>
        </w:rPr>
        <w:t xml:space="preserve"> End of year break:</w:t>
      </w:r>
    </w:p>
    <w:p w14:paraId="07FC1EEA"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Jane Teacher is an ongoing staff member at Orange Primary School who was absent on long service leave for the last 7 weeks of Term 4 (greater than 30 continuous working days). During her absence she was replaced by Fred Teacher, a fixed-term teacher who was employed at Orange in a different capacity to the end of Term 3. He was retained at the school through Term 4 to cover the absence of Jane.</w:t>
      </w:r>
    </w:p>
    <w:p w14:paraId="6E3AB499"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Jane’s leave ended on the last day of term, but she will not actually return to the school until the first day of Term 1. Fred is entitled to be paid for the end of year vacation. Charging both staff to the school would result in a double charge. Orange Primary recorded Fred as the central replacement for the full period of leave including the vacation period (trailing holidays). The school was charged as follows:</w:t>
      </w:r>
    </w:p>
    <w:p w14:paraId="5D2F3742" w14:textId="54479E32" w:rsidR="0096466B" w:rsidRPr="00DE5882" w:rsidRDefault="0096466B" w:rsidP="00F66851">
      <w:pPr>
        <w:numPr>
          <w:ilvl w:val="0"/>
          <w:numId w:val="10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From the first day of Term 4 to the day before Jane goes on leave, Orange Primary School will </w:t>
      </w:r>
      <w:r w:rsidR="002E5AC9">
        <w:rPr>
          <w:rFonts w:ascii="VIC-Regular" w:eastAsia="Times New Roman" w:hAnsi="VIC-Regular" w:cs="Times New Roman"/>
          <w:color w:val="011A3C"/>
          <w:sz w:val="24"/>
          <w:szCs w:val="24"/>
          <w:lang w:val="en" w:eastAsia="en-AU"/>
        </w:rPr>
        <w:t xml:space="preserve">be </w:t>
      </w:r>
      <w:r w:rsidRPr="00DE5882">
        <w:rPr>
          <w:rFonts w:ascii="VIC-Regular" w:eastAsia="Times New Roman" w:hAnsi="VIC-Regular" w:cs="Times New Roman"/>
          <w:color w:val="011A3C"/>
          <w:sz w:val="24"/>
          <w:szCs w:val="24"/>
          <w:lang w:val="en" w:eastAsia="en-AU"/>
        </w:rPr>
        <w:t>charged for her salary. Fred’s salary will also be charged to Orange Primary School during this time.</w:t>
      </w:r>
    </w:p>
    <w:p w14:paraId="7767CB8B" w14:textId="77777777" w:rsidR="0096466B" w:rsidRPr="00DE5882" w:rsidRDefault="0096466B" w:rsidP="00F66851">
      <w:pPr>
        <w:numPr>
          <w:ilvl w:val="0"/>
          <w:numId w:val="10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lastRenderedPageBreak/>
        <w:t>From the first day Jane is on leave to the last day in Term 4, her salary will be charged outside of Orange Primary School's budget. During this time, Fred’s salary will be charged to Orange Primary School.</w:t>
      </w:r>
    </w:p>
    <w:p w14:paraId="63F89B44" w14:textId="12459DFF" w:rsidR="0096466B" w:rsidRPr="00DE5882" w:rsidRDefault="0096466B" w:rsidP="00F66851">
      <w:pPr>
        <w:numPr>
          <w:ilvl w:val="0"/>
          <w:numId w:val="10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Additionally, from the first day of </w:t>
      </w:r>
      <w:r w:rsidR="002E5AC9">
        <w:rPr>
          <w:rFonts w:ascii="VIC-Regular" w:eastAsia="Times New Roman" w:hAnsi="VIC-Regular" w:cs="Times New Roman"/>
          <w:color w:val="011A3C"/>
          <w:sz w:val="24"/>
          <w:szCs w:val="24"/>
          <w:lang w:val="en" w:eastAsia="en-AU"/>
        </w:rPr>
        <w:t xml:space="preserve">the </w:t>
      </w:r>
      <w:r w:rsidRPr="00DE5882">
        <w:rPr>
          <w:rFonts w:ascii="VIC-Regular" w:eastAsia="Times New Roman" w:hAnsi="VIC-Regular" w:cs="Times New Roman"/>
          <w:color w:val="011A3C"/>
          <w:sz w:val="24"/>
          <w:szCs w:val="24"/>
          <w:lang w:val="en" w:eastAsia="en-AU"/>
        </w:rPr>
        <w:t>end of year vacation to the last day of end of year vacation, Jane's salary will continue to be charged outside Orange Primary School's budget. Fred's salary during this period will continue to be charged to Orange Primary School.</w:t>
      </w:r>
    </w:p>
    <w:p w14:paraId="0C607261" w14:textId="3F65B772" w:rsidR="0096466B" w:rsidRPr="00A9180D" w:rsidRDefault="0096466B" w:rsidP="00A9180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Note: leave charging rules apply, refer to Leave Capping (above).</w:t>
      </w:r>
    </w:p>
    <w:p w14:paraId="6B109A93" w14:textId="77777777" w:rsidR="0096466B" w:rsidRDefault="0096466B" w:rsidP="0096466B">
      <w:r>
        <w:br w:type="page"/>
      </w:r>
    </w:p>
    <w:p w14:paraId="7706E11A" w14:textId="77777777" w:rsidR="0096466B" w:rsidRPr="00DE5882" w:rsidRDefault="0096466B" w:rsidP="004B385F">
      <w:pPr>
        <w:pStyle w:val="Heading2"/>
      </w:pPr>
      <w:bookmarkStart w:id="123" w:name="_Toc94698051"/>
      <w:r w:rsidRPr="00DE5882">
        <w:lastRenderedPageBreak/>
        <w:t>Surplus or deficit</w:t>
      </w:r>
      <w:bookmarkEnd w:id="123"/>
    </w:p>
    <w:p w14:paraId="5DF68B45"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annual pay cycle and rollover of surplus / deficit from one year to the next for the Student Resource Package (SRP).</w:t>
      </w:r>
    </w:p>
    <w:p w14:paraId="5649B466"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Annual pay cycle</w:t>
      </w:r>
    </w:p>
    <w:p w14:paraId="649AA131"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Allocations in the SRP for salaries are based on a full calendar year, which is 260.893 working days per year. This equates to 365.25 calendar days, taking account of the leap-year cycle.</w:t>
      </w:r>
    </w:p>
    <w:p w14:paraId="1B26C379"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Actual salary costs on eduPay are charged to schools each year according to the actual number of working days in the year. This may be 260, 261 or 262 working days in any given year.</w:t>
      </w:r>
    </w:p>
    <w:p w14:paraId="3925B74C"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Schools must take account of these minor variations as part of their normal budget planning. SRP financial reports, including the </w:t>
      </w:r>
      <w:hyperlink r:id="rId206" w:history="1">
        <w:r w:rsidRPr="00DE5882">
          <w:rPr>
            <w:rFonts w:ascii="VIC-Regular" w:eastAsia="Times New Roman" w:hAnsi="VIC-Regular" w:cs="Times New Roman"/>
            <w:color w:val="011A3C"/>
            <w:sz w:val="24"/>
            <w:szCs w:val="24"/>
            <w:lang w:val="en" w:eastAsia="en-AU"/>
          </w:rPr>
          <w:t>SRP Management Report</w:t>
        </w:r>
      </w:hyperlink>
      <w:r w:rsidRPr="00DE5882">
        <w:rPr>
          <w:rFonts w:ascii="VIC-Regular" w:eastAsia="Times New Roman" w:hAnsi="VIC-Regular" w:cs="Times New Roman"/>
          <w:color w:val="011A3C"/>
          <w:sz w:val="24"/>
          <w:szCs w:val="24"/>
          <w:lang w:val="en" w:eastAsia="en-AU"/>
        </w:rPr>
        <w:t xml:space="preserve"> and </w:t>
      </w:r>
      <w:hyperlink r:id="rId207" w:history="1">
        <w:r w:rsidRPr="00DE5882">
          <w:rPr>
            <w:rFonts w:ascii="VIC-Regular" w:eastAsia="Times New Roman" w:hAnsi="VIC-Regular" w:cs="Times New Roman"/>
            <w:color w:val="011A3C"/>
            <w:sz w:val="24"/>
            <w:szCs w:val="24"/>
            <w:lang w:val="en" w:eastAsia="en-AU"/>
          </w:rPr>
          <w:t>Salaries Fortnightly Transaction Report</w:t>
        </w:r>
      </w:hyperlink>
      <w:r w:rsidRPr="00DE5882">
        <w:rPr>
          <w:rFonts w:ascii="VIC-Regular" w:eastAsia="Times New Roman" w:hAnsi="VIC-Regular" w:cs="Times New Roman"/>
          <w:color w:val="011A3C"/>
          <w:sz w:val="24"/>
          <w:szCs w:val="24"/>
          <w:lang w:val="en" w:eastAsia="en-AU"/>
        </w:rPr>
        <w:t xml:space="preserve"> (both available from the </w:t>
      </w:r>
      <w:hyperlink r:id="rId208" w:history="1">
        <w:r w:rsidRPr="00DE5882">
          <w:rPr>
            <w:rFonts w:ascii="VIC-Regular" w:eastAsia="Times New Roman" w:hAnsi="VIC-Regular" w:cs="Times New Roman"/>
            <w:color w:val="011A3C"/>
            <w:sz w:val="24"/>
            <w:szCs w:val="24"/>
            <w:lang w:val="en" w:eastAsia="en-AU"/>
          </w:rPr>
          <w:t>SRP Portal</w:t>
        </w:r>
      </w:hyperlink>
      <w:r w:rsidRPr="00DE5882">
        <w:rPr>
          <w:rFonts w:ascii="VIC-Regular" w:eastAsia="Times New Roman" w:hAnsi="VIC-Regular" w:cs="Times New Roman"/>
          <w:color w:val="011A3C"/>
          <w:sz w:val="24"/>
          <w:szCs w:val="24"/>
          <w:lang w:val="en" w:eastAsia="en-AU"/>
        </w:rPr>
        <w:t xml:space="preserve">), and the SRP Planner (accessible from the </w:t>
      </w:r>
      <w:hyperlink r:id="rId209" w:history="1">
        <w:r w:rsidRPr="00DE5882">
          <w:rPr>
            <w:rFonts w:ascii="VIC-Regular" w:eastAsia="Times New Roman" w:hAnsi="VIC-Regular" w:cs="Times New Roman"/>
            <w:color w:val="011A3C"/>
            <w:sz w:val="24"/>
            <w:szCs w:val="24"/>
            <w:lang w:val="en" w:eastAsia="en-AU"/>
          </w:rPr>
          <w:t>SRP Portal</w:t>
        </w:r>
      </w:hyperlink>
      <w:r w:rsidRPr="00DE5882">
        <w:rPr>
          <w:rFonts w:ascii="VIC-Regular" w:eastAsia="Times New Roman" w:hAnsi="VIC-Regular" w:cs="Times New Roman"/>
          <w:color w:val="011A3C"/>
          <w:sz w:val="24"/>
          <w:szCs w:val="24"/>
          <w:lang w:val="en" w:eastAsia="en-AU"/>
        </w:rPr>
        <w:t>) are programmed to take account of these annual variations.</w:t>
      </w:r>
    </w:p>
    <w:p w14:paraId="76F5BD3E"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Rollover of surplus or</w:t>
      </w:r>
      <w:r w:rsidRPr="003243F4">
        <w:rPr>
          <w:rFonts w:ascii="VIC-Regular" w:eastAsia="Times New Roman" w:hAnsi="VIC-Regular" w:cs="Times New Roman" w:hint="eastAsia"/>
          <w:b/>
          <w:bCs/>
          <w:color w:val="011A3C"/>
          <w:sz w:val="24"/>
          <w:szCs w:val="24"/>
          <w:lang w:val="en" w:eastAsia="en-AU"/>
        </w:rPr>
        <w:t> </w:t>
      </w:r>
      <w:r w:rsidRPr="003243F4">
        <w:rPr>
          <w:rFonts w:ascii="VIC-Regular" w:eastAsia="Times New Roman" w:hAnsi="VIC-Regular" w:cs="Times New Roman"/>
          <w:b/>
          <w:bCs/>
          <w:color w:val="011A3C"/>
          <w:sz w:val="24"/>
          <w:szCs w:val="24"/>
          <w:lang w:val="en" w:eastAsia="en-AU"/>
        </w:rPr>
        <w:t>deficit from one year to the next</w:t>
      </w:r>
    </w:p>
    <w:p w14:paraId="4C69DD2C"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Any credit surplus remaining against the school after the reconciliation process is completed is carried forward to the following year. Schools then have the option of either retaining the funds as credit, or submitting a ‘credit to cash against previous year surplus’ request to gain immediate access to the funds as cash (refer to Credit / Cash Transfers below)</w:t>
      </w:r>
    </w:p>
    <w:p w14:paraId="1456BF52"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Note: Not all programs have the option of requesting funds for immediate access.</w:t>
      </w:r>
    </w:p>
    <w:p w14:paraId="5EF67A90"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End of year deficit</w:t>
      </w:r>
    </w:p>
    <w:p w14:paraId="30C8D4FC" w14:textId="13CB0CBE"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Any credit deficit remaining against the school will be recovered from the school’s cash component in the following year. This recovery will occur against the first quarterly cash grant (QCG) following the </w:t>
      </w:r>
      <w:proofErr w:type="spellStart"/>
      <w:r w:rsidRPr="00DE5882">
        <w:rPr>
          <w:rFonts w:ascii="VIC-Regular" w:eastAsia="Times New Roman" w:hAnsi="VIC-Regular" w:cs="Times New Roman"/>
          <w:color w:val="011A3C"/>
          <w:sz w:val="24"/>
          <w:szCs w:val="24"/>
          <w:lang w:val="en" w:eastAsia="en-AU"/>
        </w:rPr>
        <w:t>finalisation</w:t>
      </w:r>
      <w:proofErr w:type="spellEnd"/>
      <w:r w:rsidRPr="00DE5882">
        <w:rPr>
          <w:rFonts w:ascii="VIC-Regular" w:eastAsia="Times New Roman" w:hAnsi="VIC-Regular" w:cs="Times New Roman"/>
          <w:color w:val="011A3C"/>
          <w:sz w:val="24"/>
          <w:szCs w:val="24"/>
          <w:lang w:val="en" w:eastAsia="en-AU"/>
        </w:rPr>
        <w:t xml:space="preserve"> of reconciliation for all schools. If there are insufficient funds available in the first QCG to cover the outstanding deficit amount, the balance will be recovered from the next QCG(s). If there remains an outstanding deficit amount after the Term 4 QCG, the school will be </w:t>
      </w:r>
      <w:r w:rsidR="002E5AC9" w:rsidRPr="00DE5882">
        <w:rPr>
          <w:rFonts w:ascii="VIC-Regular" w:eastAsia="Times New Roman" w:hAnsi="VIC-Regular" w:cs="Times New Roman"/>
          <w:color w:val="011A3C"/>
          <w:sz w:val="24"/>
          <w:szCs w:val="24"/>
          <w:lang w:val="en" w:eastAsia="en-AU"/>
        </w:rPr>
        <w:t>contacted,</w:t>
      </w:r>
      <w:r w:rsidRPr="00DE5882">
        <w:rPr>
          <w:rFonts w:ascii="VIC-Regular" w:eastAsia="Times New Roman" w:hAnsi="VIC-Regular" w:cs="Times New Roman"/>
          <w:color w:val="011A3C"/>
          <w:sz w:val="24"/>
          <w:szCs w:val="24"/>
          <w:lang w:val="en" w:eastAsia="en-AU"/>
        </w:rPr>
        <w:t xml:space="preserve"> and </w:t>
      </w:r>
      <w:r w:rsidRPr="00DE5882">
        <w:rPr>
          <w:rFonts w:ascii="VIC-Regular" w:eastAsia="Times New Roman" w:hAnsi="VIC-Regular" w:cs="Times New Roman"/>
          <w:color w:val="011A3C"/>
          <w:sz w:val="24"/>
          <w:szCs w:val="24"/>
          <w:lang w:val="en" w:eastAsia="en-AU"/>
        </w:rPr>
        <w:lastRenderedPageBreak/>
        <w:t>arrangements made for the balance to be paid</w:t>
      </w:r>
      <w:r w:rsidR="002E5AC9">
        <w:rPr>
          <w:rFonts w:ascii="VIC-Regular" w:eastAsia="Times New Roman" w:hAnsi="VIC-Regular" w:cs="Times New Roman"/>
          <w:color w:val="011A3C"/>
          <w:sz w:val="24"/>
          <w:szCs w:val="24"/>
          <w:lang w:val="en" w:eastAsia="en-AU"/>
        </w:rPr>
        <w:t xml:space="preserve">, </w:t>
      </w:r>
      <w:r w:rsidR="002E5AC9" w:rsidRPr="00EA43B6">
        <w:rPr>
          <w:rFonts w:ascii="VIC-Regular" w:eastAsia="Times New Roman" w:hAnsi="VIC-Regular" w:cs="Times New Roman"/>
          <w:color w:val="011A3C"/>
          <w:sz w:val="24"/>
          <w:szCs w:val="24"/>
          <w:lang w:eastAsia="en-AU"/>
        </w:rPr>
        <w:t>preferably</w:t>
      </w:r>
      <w:r w:rsidR="002E5AC9">
        <w:rPr>
          <w:rFonts w:ascii="VIC-Regular" w:eastAsia="Times New Roman" w:hAnsi="VIC-Regular" w:cs="Times New Roman"/>
          <w:color w:val="011A3C"/>
          <w:sz w:val="24"/>
          <w:szCs w:val="24"/>
          <w:lang w:val="en" w:eastAsia="en-AU"/>
        </w:rPr>
        <w:t xml:space="preserve"> via Electronic Funds Transfer (EFT)</w:t>
      </w:r>
      <w:r w:rsidRPr="00DE5882">
        <w:rPr>
          <w:rFonts w:ascii="VIC-Regular" w:eastAsia="Times New Roman" w:hAnsi="VIC-Regular" w:cs="Times New Roman"/>
          <w:color w:val="011A3C"/>
          <w:sz w:val="24"/>
          <w:szCs w:val="24"/>
          <w:lang w:val="en" w:eastAsia="en-A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26"/>
        <w:gridCol w:w="1260"/>
        <w:gridCol w:w="1828"/>
        <w:gridCol w:w="1841"/>
        <w:gridCol w:w="1861"/>
      </w:tblGrid>
      <w:tr w:rsidR="000B1FF1" w:rsidRPr="000B1FF1" w14:paraId="39E0341A" w14:textId="77777777" w:rsidTr="003243F4">
        <w:trPr>
          <w:tblHeader/>
        </w:trPr>
        <w:tc>
          <w:tcPr>
            <w:tcW w:w="0" w:type="auto"/>
            <w:gridSpan w:val="5"/>
            <w:vAlign w:val="center"/>
            <w:hideMark/>
          </w:tcPr>
          <w:p w14:paraId="239F85E4" w14:textId="77777777" w:rsidR="0096466B" w:rsidRPr="000B1FF1" w:rsidRDefault="0096466B" w:rsidP="003243F4">
            <w:pPr>
              <w:spacing w:before="100" w:beforeAutospacing="1" w:after="100" w:afterAutospacing="1" w:line="360" w:lineRule="atLeast"/>
              <w:rPr>
                <w:rFonts w:ascii="VIC-Bold" w:eastAsia="Times New Roman" w:hAnsi="VIC-Bold" w:cs="Times New Roman"/>
                <w:color w:val="323E4F" w:themeColor="text2" w:themeShade="BF"/>
                <w:sz w:val="24"/>
                <w:szCs w:val="24"/>
                <w:lang w:eastAsia="en-AU"/>
              </w:rPr>
            </w:pPr>
            <w:r w:rsidRPr="000B1FF1">
              <w:rPr>
                <w:rFonts w:ascii="VIC-Regular" w:eastAsia="Times New Roman" w:hAnsi="VIC-Regular" w:cs="Times New Roman"/>
                <w:b/>
                <w:bCs/>
                <w:color w:val="323E4F" w:themeColor="text2" w:themeShade="BF"/>
                <w:sz w:val="24"/>
                <w:szCs w:val="24"/>
                <w:lang w:val="en" w:eastAsia="en-AU"/>
              </w:rPr>
              <w:t>Example 1: Recovery from Term 3 QCG</w:t>
            </w:r>
          </w:p>
        </w:tc>
      </w:tr>
      <w:tr w:rsidR="000B1FF1" w:rsidRPr="000B1FF1" w14:paraId="79DD10BF" w14:textId="77777777" w:rsidTr="003243F4">
        <w:trPr>
          <w:tblHeader/>
        </w:trPr>
        <w:tc>
          <w:tcPr>
            <w:tcW w:w="0" w:type="auto"/>
            <w:hideMark/>
          </w:tcPr>
          <w:p w14:paraId="693B8CBB" w14:textId="77777777" w:rsidR="0096466B" w:rsidRPr="000B1FF1" w:rsidRDefault="0096466B" w:rsidP="00ED4312">
            <w:pPr>
              <w:spacing w:after="0" w:line="240" w:lineRule="auto"/>
              <w:rPr>
                <w:rFonts w:ascii="Times New Roman" w:eastAsia="Times New Roman" w:hAnsi="Times New Roman" w:cs="Times New Roman"/>
                <w:color w:val="323E4F" w:themeColor="text2" w:themeShade="BF"/>
                <w:sz w:val="24"/>
                <w:szCs w:val="24"/>
                <w:lang w:eastAsia="en-AU"/>
              </w:rPr>
            </w:pPr>
          </w:p>
        </w:tc>
        <w:tc>
          <w:tcPr>
            <w:tcW w:w="0" w:type="auto"/>
            <w:hideMark/>
          </w:tcPr>
          <w:p w14:paraId="2C92C01F" w14:textId="77777777" w:rsidR="0096466B" w:rsidRPr="000B1FF1" w:rsidRDefault="0096466B" w:rsidP="00ED4312">
            <w:pPr>
              <w:spacing w:after="0" w:line="240" w:lineRule="atLeast"/>
              <w:rPr>
                <w:rFonts w:ascii="Times New Roman" w:eastAsia="Times New Roman" w:hAnsi="Times New Roman" w:cs="Times New Roman"/>
                <w:color w:val="323E4F" w:themeColor="text2" w:themeShade="BF"/>
                <w:sz w:val="20"/>
                <w:szCs w:val="20"/>
                <w:lang w:eastAsia="en-AU"/>
              </w:rPr>
            </w:pPr>
          </w:p>
        </w:tc>
        <w:tc>
          <w:tcPr>
            <w:tcW w:w="0" w:type="auto"/>
            <w:hideMark/>
          </w:tcPr>
          <w:p w14:paraId="14E1251B" w14:textId="77777777" w:rsidR="0096466B" w:rsidRPr="000B1FF1" w:rsidRDefault="0096466B" w:rsidP="002E5AC9">
            <w:pPr>
              <w:spacing w:after="0" w:line="240" w:lineRule="atLeast"/>
              <w:jc w:val="center"/>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Term 3 QCG</w:t>
            </w:r>
          </w:p>
        </w:tc>
        <w:tc>
          <w:tcPr>
            <w:tcW w:w="0" w:type="auto"/>
            <w:hideMark/>
          </w:tcPr>
          <w:p w14:paraId="1C5926FF" w14:textId="77777777" w:rsidR="0096466B" w:rsidRPr="000B1FF1" w:rsidRDefault="0096466B" w:rsidP="002E5AC9">
            <w:pPr>
              <w:spacing w:after="0" w:line="240" w:lineRule="atLeast"/>
              <w:jc w:val="center"/>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Term 4 QCG</w:t>
            </w:r>
          </w:p>
        </w:tc>
        <w:tc>
          <w:tcPr>
            <w:tcW w:w="0" w:type="auto"/>
            <w:hideMark/>
          </w:tcPr>
          <w:p w14:paraId="2339C23B" w14:textId="6FC2829C" w:rsidR="0096466B" w:rsidRPr="000B1FF1" w:rsidRDefault="002E5AC9" w:rsidP="002E5AC9">
            <w:pPr>
              <w:spacing w:after="0" w:line="240" w:lineRule="atLeast"/>
              <w:jc w:val="center"/>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EFT/</w:t>
            </w:r>
            <w:r w:rsidR="0096466B" w:rsidRPr="000B1FF1">
              <w:rPr>
                <w:rFonts w:ascii="VIC-Bold" w:eastAsia="Times New Roman" w:hAnsi="VIC-Bold" w:cs="Times New Roman"/>
                <w:color w:val="323E4F" w:themeColor="text2" w:themeShade="BF"/>
                <w:sz w:val="24"/>
                <w:szCs w:val="24"/>
                <w:lang w:eastAsia="en-AU"/>
              </w:rPr>
              <w:t>Cheque</w:t>
            </w:r>
          </w:p>
        </w:tc>
      </w:tr>
      <w:tr w:rsidR="000B1FF1" w:rsidRPr="000B1FF1" w14:paraId="32CE3F30" w14:textId="77777777" w:rsidTr="002E5AC9">
        <w:tc>
          <w:tcPr>
            <w:tcW w:w="0" w:type="auto"/>
            <w:tcBorders>
              <w:bottom w:val="single" w:sz="4" w:space="0" w:color="auto"/>
            </w:tcBorders>
            <w:hideMark/>
          </w:tcPr>
          <w:p w14:paraId="30D85BE2"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QCG Amount</w:t>
            </w:r>
          </w:p>
        </w:tc>
        <w:tc>
          <w:tcPr>
            <w:tcW w:w="0" w:type="auto"/>
            <w:tcBorders>
              <w:bottom w:val="single" w:sz="4" w:space="0" w:color="auto"/>
            </w:tcBorders>
            <w:hideMark/>
          </w:tcPr>
          <w:p w14:paraId="7749C789"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p>
        </w:tc>
        <w:tc>
          <w:tcPr>
            <w:tcW w:w="0" w:type="auto"/>
            <w:hideMark/>
          </w:tcPr>
          <w:p w14:paraId="6478DC30" w14:textId="41758F44" w:rsidR="0096466B" w:rsidRPr="000B1FF1" w:rsidRDefault="002E5AC9" w:rsidP="002E5AC9">
            <w:pPr>
              <w:spacing w:after="0" w:line="360" w:lineRule="atLeast"/>
              <w:jc w:val="center"/>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50,000</w:t>
            </w:r>
          </w:p>
        </w:tc>
        <w:tc>
          <w:tcPr>
            <w:tcW w:w="0" w:type="auto"/>
            <w:hideMark/>
          </w:tcPr>
          <w:p w14:paraId="0BA3FC60" w14:textId="56060CFA" w:rsidR="0096466B" w:rsidRPr="000B1FF1" w:rsidRDefault="002E5AC9" w:rsidP="002E5AC9">
            <w:pPr>
              <w:spacing w:after="0" w:line="360" w:lineRule="atLeast"/>
              <w:jc w:val="center"/>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50,000</w:t>
            </w:r>
          </w:p>
        </w:tc>
        <w:tc>
          <w:tcPr>
            <w:tcW w:w="0" w:type="auto"/>
            <w:hideMark/>
          </w:tcPr>
          <w:p w14:paraId="2D15A7AC" w14:textId="77777777" w:rsidR="0096466B" w:rsidRPr="000B1FF1" w:rsidRDefault="0096466B" w:rsidP="002E5AC9">
            <w:pPr>
              <w:spacing w:after="0" w:line="360" w:lineRule="atLeast"/>
              <w:jc w:val="center"/>
              <w:rPr>
                <w:rFonts w:ascii="VIC-Regular" w:eastAsia="Times New Roman" w:hAnsi="VIC-Regular" w:cs="Times New Roman"/>
                <w:color w:val="323E4F" w:themeColor="text2" w:themeShade="BF"/>
                <w:sz w:val="24"/>
                <w:szCs w:val="24"/>
                <w:lang w:eastAsia="en-AU"/>
              </w:rPr>
            </w:pPr>
          </w:p>
        </w:tc>
      </w:tr>
      <w:tr w:rsidR="000B1FF1" w:rsidRPr="000B1FF1" w14:paraId="22293A55" w14:textId="77777777" w:rsidTr="002E5AC9">
        <w:tc>
          <w:tcPr>
            <w:tcW w:w="0" w:type="auto"/>
            <w:tcBorders>
              <w:right w:val="nil"/>
            </w:tcBorders>
            <w:hideMark/>
          </w:tcPr>
          <w:p w14:paraId="2D5AD5C7"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Deficit Amount</w:t>
            </w:r>
          </w:p>
        </w:tc>
        <w:tc>
          <w:tcPr>
            <w:tcW w:w="0" w:type="auto"/>
            <w:tcBorders>
              <w:left w:val="nil"/>
            </w:tcBorders>
            <w:hideMark/>
          </w:tcPr>
          <w:p w14:paraId="10C7F5C2" w14:textId="57595115" w:rsidR="0096466B" w:rsidRPr="000B1FF1" w:rsidRDefault="002E5AC9"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10,000</w:t>
            </w:r>
          </w:p>
        </w:tc>
        <w:tc>
          <w:tcPr>
            <w:tcW w:w="0" w:type="auto"/>
            <w:hideMark/>
          </w:tcPr>
          <w:p w14:paraId="622BCB5F" w14:textId="6B16737C" w:rsidR="0096466B" w:rsidRPr="000B1FF1" w:rsidRDefault="002E5AC9" w:rsidP="002E5AC9">
            <w:pPr>
              <w:spacing w:after="0" w:line="360" w:lineRule="atLeast"/>
              <w:jc w:val="center"/>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10,000</w:t>
            </w:r>
          </w:p>
        </w:tc>
        <w:tc>
          <w:tcPr>
            <w:tcW w:w="0" w:type="auto"/>
            <w:hideMark/>
          </w:tcPr>
          <w:p w14:paraId="4525E8AF" w14:textId="412CB487" w:rsidR="0096466B" w:rsidRPr="000B1FF1" w:rsidRDefault="002E5AC9" w:rsidP="002E5AC9">
            <w:pPr>
              <w:spacing w:after="0" w:line="360" w:lineRule="atLeast"/>
              <w:jc w:val="center"/>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0</w:t>
            </w:r>
          </w:p>
        </w:tc>
        <w:tc>
          <w:tcPr>
            <w:tcW w:w="0" w:type="auto"/>
            <w:hideMark/>
          </w:tcPr>
          <w:p w14:paraId="5A5C4E00" w14:textId="18888858" w:rsidR="0096466B" w:rsidRPr="000B1FF1" w:rsidRDefault="002E5AC9" w:rsidP="002E5AC9">
            <w:pPr>
              <w:spacing w:after="0" w:line="360" w:lineRule="atLeast"/>
              <w:jc w:val="center"/>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0</w:t>
            </w:r>
          </w:p>
        </w:tc>
      </w:tr>
      <w:tr w:rsidR="000B1FF1" w:rsidRPr="000B1FF1" w14:paraId="4367C060" w14:textId="77777777" w:rsidTr="003243F4">
        <w:trPr>
          <w:tblHeader/>
        </w:trPr>
        <w:tc>
          <w:tcPr>
            <w:tcW w:w="0" w:type="auto"/>
            <w:gridSpan w:val="5"/>
            <w:vAlign w:val="center"/>
            <w:hideMark/>
          </w:tcPr>
          <w:p w14:paraId="22AF8AAC" w14:textId="77777777" w:rsidR="0096466B" w:rsidRPr="000B1FF1" w:rsidRDefault="0096466B" w:rsidP="00ED4312">
            <w:pPr>
              <w:spacing w:before="100" w:beforeAutospacing="1" w:after="100" w:afterAutospacing="1" w:line="288" w:lineRule="atLeast"/>
              <w:textAlignment w:val="top"/>
              <w:outlineLvl w:val="3"/>
              <w:rPr>
                <w:rFonts w:ascii="VIC-Bold" w:eastAsia="Times New Roman" w:hAnsi="VIC-Bold" w:cs="Times New Roman"/>
                <w:b/>
                <w:bCs/>
                <w:color w:val="323E4F" w:themeColor="text2" w:themeShade="BF"/>
                <w:sz w:val="24"/>
                <w:szCs w:val="24"/>
                <w:lang w:eastAsia="en-AU"/>
              </w:rPr>
            </w:pPr>
            <w:r w:rsidRPr="000B1FF1">
              <w:rPr>
                <w:rFonts w:ascii="VIC-Bold" w:eastAsia="Times New Roman" w:hAnsi="VIC-Bold" w:cs="Times New Roman"/>
                <w:b/>
                <w:bCs/>
                <w:color w:val="323E4F" w:themeColor="text2" w:themeShade="BF"/>
                <w:sz w:val="24"/>
                <w:szCs w:val="24"/>
                <w:lang w:eastAsia="en-AU"/>
              </w:rPr>
              <w:t>Example 2: Recovery starting in Term 3 and finishing Term 4 QCG</w:t>
            </w:r>
          </w:p>
        </w:tc>
      </w:tr>
      <w:tr w:rsidR="000B1FF1" w:rsidRPr="000B1FF1" w14:paraId="2B2DFE5B" w14:textId="77777777" w:rsidTr="003243F4">
        <w:trPr>
          <w:tblHeader/>
        </w:trPr>
        <w:tc>
          <w:tcPr>
            <w:tcW w:w="0" w:type="auto"/>
            <w:hideMark/>
          </w:tcPr>
          <w:p w14:paraId="7E4BFF2F" w14:textId="77777777" w:rsidR="0096466B" w:rsidRPr="000B1FF1" w:rsidRDefault="0096466B" w:rsidP="00ED4312">
            <w:pPr>
              <w:spacing w:after="0" w:line="240" w:lineRule="auto"/>
              <w:rPr>
                <w:rFonts w:ascii="Times New Roman" w:eastAsia="Times New Roman" w:hAnsi="Times New Roman" w:cs="Times New Roman"/>
                <w:color w:val="323E4F" w:themeColor="text2" w:themeShade="BF"/>
                <w:sz w:val="24"/>
                <w:szCs w:val="24"/>
                <w:lang w:eastAsia="en-AU"/>
              </w:rPr>
            </w:pPr>
          </w:p>
        </w:tc>
        <w:tc>
          <w:tcPr>
            <w:tcW w:w="0" w:type="auto"/>
            <w:hideMark/>
          </w:tcPr>
          <w:p w14:paraId="4489A5E2" w14:textId="77777777" w:rsidR="0096466B" w:rsidRPr="000B1FF1" w:rsidRDefault="0096466B" w:rsidP="00ED4312">
            <w:pPr>
              <w:spacing w:after="0" w:line="240" w:lineRule="atLeast"/>
              <w:rPr>
                <w:rFonts w:ascii="Times New Roman" w:eastAsia="Times New Roman" w:hAnsi="Times New Roman" w:cs="Times New Roman"/>
                <w:b/>
                <w:bCs/>
                <w:color w:val="323E4F" w:themeColor="text2" w:themeShade="BF"/>
                <w:sz w:val="20"/>
                <w:szCs w:val="20"/>
                <w:lang w:eastAsia="en-AU"/>
              </w:rPr>
            </w:pPr>
          </w:p>
        </w:tc>
        <w:tc>
          <w:tcPr>
            <w:tcW w:w="0" w:type="auto"/>
            <w:hideMark/>
          </w:tcPr>
          <w:p w14:paraId="6FADBA06" w14:textId="77777777" w:rsidR="0096466B" w:rsidRPr="000B1FF1" w:rsidRDefault="0096466B" w:rsidP="002E5AC9">
            <w:pPr>
              <w:spacing w:after="0" w:line="240" w:lineRule="atLeast"/>
              <w:jc w:val="center"/>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Term 3 QCG</w:t>
            </w:r>
          </w:p>
        </w:tc>
        <w:tc>
          <w:tcPr>
            <w:tcW w:w="0" w:type="auto"/>
            <w:hideMark/>
          </w:tcPr>
          <w:p w14:paraId="76C659BC" w14:textId="77777777" w:rsidR="0096466B" w:rsidRPr="000B1FF1" w:rsidRDefault="0096466B" w:rsidP="002E5AC9">
            <w:pPr>
              <w:spacing w:after="0" w:line="240" w:lineRule="atLeast"/>
              <w:jc w:val="center"/>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Term 4 QCG</w:t>
            </w:r>
          </w:p>
        </w:tc>
        <w:tc>
          <w:tcPr>
            <w:tcW w:w="0" w:type="auto"/>
            <w:hideMark/>
          </w:tcPr>
          <w:p w14:paraId="326D6E52" w14:textId="74F17CCD" w:rsidR="0096466B" w:rsidRPr="000B1FF1" w:rsidRDefault="002E5AC9" w:rsidP="002E5AC9">
            <w:pPr>
              <w:spacing w:after="0" w:line="240" w:lineRule="atLeast"/>
              <w:jc w:val="center"/>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EFT/</w:t>
            </w:r>
            <w:r w:rsidR="0096466B" w:rsidRPr="000B1FF1">
              <w:rPr>
                <w:rFonts w:ascii="VIC-Bold" w:eastAsia="Times New Roman" w:hAnsi="VIC-Bold" w:cs="Times New Roman"/>
                <w:color w:val="323E4F" w:themeColor="text2" w:themeShade="BF"/>
                <w:sz w:val="24"/>
                <w:szCs w:val="24"/>
                <w:lang w:eastAsia="en-AU"/>
              </w:rPr>
              <w:t>Cheque</w:t>
            </w:r>
          </w:p>
        </w:tc>
      </w:tr>
      <w:tr w:rsidR="000B1FF1" w:rsidRPr="000B1FF1" w14:paraId="734A20BE" w14:textId="77777777" w:rsidTr="002E5AC9">
        <w:tc>
          <w:tcPr>
            <w:tcW w:w="0" w:type="auto"/>
            <w:tcBorders>
              <w:bottom w:val="single" w:sz="4" w:space="0" w:color="auto"/>
            </w:tcBorders>
            <w:hideMark/>
          </w:tcPr>
          <w:p w14:paraId="1E83B63D"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QCG Amount</w:t>
            </w:r>
          </w:p>
        </w:tc>
        <w:tc>
          <w:tcPr>
            <w:tcW w:w="0" w:type="auto"/>
            <w:tcBorders>
              <w:bottom w:val="single" w:sz="4" w:space="0" w:color="auto"/>
            </w:tcBorders>
            <w:hideMark/>
          </w:tcPr>
          <w:p w14:paraId="3DF2F915"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p>
        </w:tc>
        <w:tc>
          <w:tcPr>
            <w:tcW w:w="0" w:type="auto"/>
            <w:hideMark/>
          </w:tcPr>
          <w:p w14:paraId="2D4A79F0" w14:textId="02E4B893" w:rsidR="0096466B" w:rsidRPr="000B1FF1" w:rsidRDefault="002E5AC9" w:rsidP="002E5AC9">
            <w:pPr>
              <w:spacing w:after="0" w:line="360" w:lineRule="atLeast"/>
              <w:jc w:val="center"/>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50,000</w:t>
            </w:r>
          </w:p>
        </w:tc>
        <w:tc>
          <w:tcPr>
            <w:tcW w:w="0" w:type="auto"/>
            <w:hideMark/>
          </w:tcPr>
          <w:p w14:paraId="1D34C7D4" w14:textId="3CB90E2A" w:rsidR="0096466B" w:rsidRPr="000B1FF1" w:rsidRDefault="002E5AC9" w:rsidP="002E5AC9">
            <w:pPr>
              <w:spacing w:after="0" w:line="360" w:lineRule="atLeast"/>
              <w:jc w:val="center"/>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50,000</w:t>
            </w:r>
          </w:p>
        </w:tc>
        <w:tc>
          <w:tcPr>
            <w:tcW w:w="0" w:type="auto"/>
            <w:hideMark/>
          </w:tcPr>
          <w:p w14:paraId="0CE2C91D" w14:textId="77777777" w:rsidR="0096466B" w:rsidRPr="000B1FF1" w:rsidRDefault="0096466B" w:rsidP="002E5AC9">
            <w:pPr>
              <w:spacing w:after="0" w:line="360" w:lineRule="atLeast"/>
              <w:jc w:val="center"/>
              <w:rPr>
                <w:rFonts w:ascii="VIC-Regular" w:eastAsia="Times New Roman" w:hAnsi="VIC-Regular" w:cs="Times New Roman"/>
                <w:color w:val="323E4F" w:themeColor="text2" w:themeShade="BF"/>
                <w:sz w:val="24"/>
                <w:szCs w:val="24"/>
                <w:lang w:eastAsia="en-AU"/>
              </w:rPr>
            </w:pPr>
          </w:p>
        </w:tc>
      </w:tr>
      <w:tr w:rsidR="000B1FF1" w:rsidRPr="000B1FF1" w14:paraId="50C2122D" w14:textId="77777777" w:rsidTr="002E5AC9">
        <w:tc>
          <w:tcPr>
            <w:tcW w:w="0" w:type="auto"/>
            <w:tcBorders>
              <w:right w:val="nil"/>
            </w:tcBorders>
            <w:hideMark/>
          </w:tcPr>
          <w:p w14:paraId="7DD7169A"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Deficit Amount</w:t>
            </w:r>
          </w:p>
        </w:tc>
        <w:tc>
          <w:tcPr>
            <w:tcW w:w="0" w:type="auto"/>
            <w:tcBorders>
              <w:left w:val="nil"/>
            </w:tcBorders>
            <w:hideMark/>
          </w:tcPr>
          <w:p w14:paraId="3F8AFC45" w14:textId="0F246934" w:rsidR="0096466B" w:rsidRPr="000B1FF1" w:rsidRDefault="002E5AC9"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60,000</w:t>
            </w:r>
          </w:p>
        </w:tc>
        <w:tc>
          <w:tcPr>
            <w:tcW w:w="0" w:type="auto"/>
            <w:hideMark/>
          </w:tcPr>
          <w:p w14:paraId="51FCB350" w14:textId="1B899A39" w:rsidR="0096466B" w:rsidRPr="000B1FF1" w:rsidRDefault="002E5AC9" w:rsidP="002E5AC9">
            <w:pPr>
              <w:spacing w:after="0" w:line="360" w:lineRule="atLeast"/>
              <w:jc w:val="center"/>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50,000</w:t>
            </w:r>
          </w:p>
        </w:tc>
        <w:tc>
          <w:tcPr>
            <w:tcW w:w="0" w:type="auto"/>
            <w:hideMark/>
          </w:tcPr>
          <w:p w14:paraId="6677F281" w14:textId="22612DFD" w:rsidR="0096466B" w:rsidRPr="000B1FF1" w:rsidRDefault="002E5AC9" w:rsidP="002E5AC9">
            <w:pPr>
              <w:spacing w:after="0" w:line="360" w:lineRule="atLeast"/>
              <w:jc w:val="center"/>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10,000</w:t>
            </w:r>
          </w:p>
        </w:tc>
        <w:tc>
          <w:tcPr>
            <w:tcW w:w="0" w:type="auto"/>
            <w:hideMark/>
          </w:tcPr>
          <w:p w14:paraId="229F3507" w14:textId="052DF664" w:rsidR="0096466B" w:rsidRPr="000B1FF1" w:rsidRDefault="002E5AC9" w:rsidP="002E5AC9">
            <w:pPr>
              <w:spacing w:after="0" w:line="360" w:lineRule="atLeast"/>
              <w:jc w:val="center"/>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0</w:t>
            </w:r>
          </w:p>
        </w:tc>
      </w:tr>
    </w:tbl>
    <w:p w14:paraId="404030DF" w14:textId="77777777" w:rsidR="0096466B" w:rsidRPr="000B1FF1" w:rsidRDefault="0096466B" w:rsidP="0096466B">
      <w:pPr>
        <w:spacing w:after="0" w:line="360" w:lineRule="atLeast"/>
        <w:rPr>
          <w:rFonts w:ascii="VIC-Regular" w:eastAsia="Times New Roman" w:hAnsi="VIC-Regular" w:cs="Times New Roman"/>
          <w:vanish/>
          <w:color w:val="323E4F" w:themeColor="text2" w:themeShade="BF"/>
          <w:sz w:val="24"/>
          <w:szCs w:val="24"/>
          <w:lang w:val="en"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66"/>
        <w:gridCol w:w="1321"/>
        <w:gridCol w:w="1807"/>
        <w:gridCol w:w="1819"/>
        <w:gridCol w:w="1903"/>
      </w:tblGrid>
      <w:tr w:rsidR="000B1FF1" w:rsidRPr="000B1FF1" w14:paraId="0125E723" w14:textId="77777777" w:rsidTr="003243F4">
        <w:trPr>
          <w:tblHeader/>
        </w:trPr>
        <w:tc>
          <w:tcPr>
            <w:tcW w:w="0" w:type="auto"/>
            <w:gridSpan w:val="5"/>
            <w:vAlign w:val="center"/>
            <w:hideMark/>
          </w:tcPr>
          <w:p w14:paraId="799FC3C2" w14:textId="77777777" w:rsidR="0096466B" w:rsidRPr="000B1FF1" w:rsidRDefault="0096466B" w:rsidP="00ED4312">
            <w:pPr>
              <w:spacing w:before="100" w:beforeAutospacing="1" w:after="100" w:afterAutospacing="1" w:line="288" w:lineRule="atLeast"/>
              <w:textAlignment w:val="top"/>
              <w:outlineLvl w:val="3"/>
              <w:rPr>
                <w:rFonts w:ascii="VIC-Bold" w:eastAsia="Times New Roman" w:hAnsi="VIC-Bold" w:cs="Times New Roman"/>
                <w:b/>
                <w:bCs/>
                <w:color w:val="323E4F" w:themeColor="text2" w:themeShade="BF"/>
                <w:sz w:val="24"/>
                <w:szCs w:val="24"/>
                <w:lang w:eastAsia="en-AU"/>
              </w:rPr>
            </w:pPr>
            <w:r w:rsidRPr="000B1FF1">
              <w:rPr>
                <w:rFonts w:ascii="VIC-Bold" w:eastAsia="Times New Roman" w:hAnsi="VIC-Bold" w:cs="Times New Roman"/>
                <w:b/>
                <w:bCs/>
                <w:color w:val="323E4F" w:themeColor="text2" w:themeShade="BF"/>
                <w:sz w:val="24"/>
                <w:szCs w:val="24"/>
                <w:lang w:eastAsia="en-AU"/>
              </w:rPr>
              <w:t>Example 3: Recovery starting in Term 3 QCG and requiring repayment by cheque</w:t>
            </w:r>
          </w:p>
        </w:tc>
      </w:tr>
      <w:tr w:rsidR="000B1FF1" w:rsidRPr="000B1FF1" w14:paraId="06D443F7" w14:textId="77777777" w:rsidTr="003243F4">
        <w:trPr>
          <w:tblHeader/>
        </w:trPr>
        <w:tc>
          <w:tcPr>
            <w:tcW w:w="0" w:type="auto"/>
            <w:hideMark/>
          </w:tcPr>
          <w:p w14:paraId="2620CE5B" w14:textId="77777777" w:rsidR="0096466B" w:rsidRPr="000B1FF1" w:rsidRDefault="0096466B" w:rsidP="00ED4312">
            <w:pPr>
              <w:spacing w:after="0" w:line="240" w:lineRule="auto"/>
              <w:rPr>
                <w:rFonts w:ascii="Times New Roman" w:eastAsia="Times New Roman" w:hAnsi="Times New Roman" w:cs="Times New Roman"/>
                <w:color w:val="323E4F" w:themeColor="text2" w:themeShade="BF"/>
                <w:sz w:val="24"/>
                <w:szCs w:val="24"/>
                <w:lang w:eastAsia="en-AU"/>
              </w:rPr>
            </w:pPr>
          </w:p>
        </w:tc>
        <w:tc>
          <w:tcPr>
            <w:tcW w:w="0" w:type="auto"/>
            <w:hideMark/>
          </w:tcPr>
          <w:p w14:paraId="53994C14" w14:textId="77777777" w:rsidR="0096466B" w:rsidRPr="000B1FF1" w:rsidRDefault="0096466B" w:rsidP="00ED4312">
            <w:pPr>
              <w:spacing w:after="0" w:line="240" w:lineRule="atLeast"/>
              <w:rPr>
                <w:rFonts w:ascii="Times New Roman" w:eastAsia="Times New Roman" w:hAnsi="Times New Roman" w:cs="Times New Roman"/>
                <w:color w:val="323E4F" w:themeColor="text2" w:themeShade="BF"/>
                <w:sz w:val="20"/>
                <w:szCs w:val="20"/>
                <w:lang w:eastAsia="en-AU"/>
              </w:rPr>
            </w:pPr>
          </w:p>
        </w:tc>
        <w:tc>
          <w:tcPr>
            <w:tcW w:w="0" w:type="auto"/>
            <w:hideMark/>
          </w:tcPr>
          <w:p w14:paraId="3B088A7F" w14:textId="77777777" w:rsidR="0096466B" w:rsidRPr="000B1FF1" w:rsidRDefault="0096466B" w:rsidP="002E5AC9">
            <w:pPr>
              <w:spacing w:after="0" w:line="240" w:lineRule="atLeast"/>
              <w:jc w:val="center"/>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Term 3 QCG</w:t>
            </w:r>
          </w:p>
        </w:tc>
        <w:tc>
          <w:tcPr>
            <w:tcW w:w="0" w:type="auto"/>
            <w:hideMark/>
          </w:tcPr>
          <w:p w14:paraId="51B60998" w14:textId="77777777" w:rsidR="0096466B" w:rsidRPr="000B1FF1" w:rsidRDefault="0096466B" w:rsidP="002E5AC9">
            <w:pPr>
              <w:spacing w:after="0" w:line="240" w:lineRule="atLeast"/>
              <w:jc w:val="center"/>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Term 4 QCG</w:t>
            </w:r>
          </w:p>
        </w:tc>
        <w:tc>
          <w:tcPr>
            <w:tcW w:w="0" w:type="auto"/>
            <w:hideMark/>
          </w:tcPr>
          <w:p w14:paraId="4F9AF5CB" w14:textId="36E2F6CB" w:rsidR="0096466B" w:rsidRPr="000B1FF1" w:rsidRDefault="002E5AC9" w:rsidP="002E5AC9">
            <w:pPr>
              <w:spacing w:after="0" w:line="240" w:lineRule="atLeast"/>
              <w:jc w:val="center"/>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EFT/</w:t>
            </w:r>
            <w:r w:rsidR="0096466B" w:rsidRPr="000B1FF1">
              <w:rPr>
                <w:rFonts w:ascii="VIC-Bold" w:eastAsia="Times New Roman" w:hAnsi="VIC-Bold" w:cs="Times New Roman"/>
                <w:color w:val="323E4F" w:themeColor="text2" w:themeShade="BF"/>
                <w:sz w:val="24"/>
                <w:szCs w:val="24"/>
                <w:lang w:eastAsia="en-AU"/>
              </w:rPr>
              <w:t>Cheque</w:t>
            </w:r>
          </w:p>
        </w:tc>
      </w:tr>
      <w:tr w:rsidR="000B1FF1" w:rsidRPr="000B1FF1" w14:paraId="1E45F162" w14:textId="77777777" w:rsidTr="002E5AC9">
        <w:tc>
          <w:tcPr>
            <w:tcW w:w="0" w:type="auto"/>
            <w:tcBorders>
              <w:bottom w:val="single" w:sz="4" w:space="0" w:color="auto"/>
            </w:tcBorders>
            <w:hideMark/>
          </w:tcPr>
          <w:p w14:paraId="18401EB1"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QCG Amount</w:t>
            </w:r>
          </w:p>
        </w:tc>
        <w:tc>
          <w:tcPr>
            <w:tcW w:w="0" w:type="auto"/>
            <w:tcBorders>
              <w:bottom w:val="single" w:sz="4" w:space="0" w:color="auto"/>
            </w:tcBorders>
            <w:hideMark/>
          </w:tcPr>
          <w:p w14:paraId="6EE63C79"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p>
        </w:tc>
        <w:tc>
          <w:tcPr>
            <w:tcW w:w="0" w:type="auto"/>
            <w:hideMark/>
          </w:tcPr>
          <w:p w14:paraId="11AAD570" w14:textId="1EDC4A86" w:rsidR="0096466B" w:rsidRPr="000B1FF1" w:rsidRDefault="002E5AC9" w:rsidP="002E5AC9">
            <w:pPr>
              <w:spacing w:after="0" w:line="360" w:lineRule="atLeast"/>
              <w:jc w:val="center"/>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50,000</w:t>
            </w:r>
          </w:p>
        </w:tc>
        <w:tc>
          <w:tcPr>
            <w:tcW w:w="0" w:type="auto"/>
            <w:hideMark/>
          </w:tcPr>
          <w:p w14:paraId="61CAD751" w14:textId="023DF088" w:rsidR="0096466B" w:rsidRPr="000B1FF1" w:rsidRDefault="002E5AC9" w:rsidP="002E5AC9">
            <w:pPr>
              <w:spacing w:after="0" w:line="360" w:lineRule="atLeast"/>
              <w:jc w:val="center"/>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50,000</w:t>
            </w:r>
          </w:p>
        </w:tc>
        <w:tc>
          <w:tcPr>
            <w:tcW w:w="0" w:type="auto"/>
            <w:hideMark/>
          </w:tcPr>
          <w:p w14:paraId="3DB33004" w14:textId="77777777" w:rsidR="0096466B" w:rsidRPr="000B1FF1" w:rsidRDefault="0096466B" w:rsidP="002E5AC9">
            <w:pPr>
              <w:spacing w:after="0" w:line="360" w:lineRule="atLeast"/>
              <w:jc w:val="center"/>
              <w:rPr>
                <w:rFonts w:ascii="VIC-Regular" w:eastAsia="Times New Roman" w:hAnsi="VIC-Regular" w:cs="Times New Roman"/>
                <w:color w:val="323E4F" w:themeColor="text2" w:themeShade="BF"/>
                <w:sz w:val="24"/>
                <w:szCs w:val="24"/>
                <w:lang w:eastAsia="en-AU"/>
              </w:rPr>
            </w:pPr>
          </w:p>
        </w:tc>
      </w:tr>
      <w:tr w:rsidR="000B1FF1" w:rsidRPr="000B1FF1" w14:paraId="29D397E3" w14:textId="77777777" w:rsidTr="002E5AC9">
        <w:tc>
          <w:tcPr>
            <w:tcW w:w="0" w:type="auto"/>
            <w:tcBorders>
              <w:right w:val="nil"/>
            </w:tcBorders>
            <w:hideMark/>
          </w:tcPr>
          <w:p w14:paraId="7C49ED9A"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Deficit Amount</w:t>
            </w:r>
          </w:p>
        </w:tc>
        <w:tc>
          <w:tcPr>
            <w:tcW w:w="0" w:type="auto"/>
            <w:tcBorders>
              <w:left w:val="nil"/>
            </w:tcBorders>
            <w:hideMark/>
          </w:tcPr>
          <w:p w14:paraId="3B2D2535" w14:textId="10296389" w:rsidR="0096466B" w:rsidRPr="000B1FF1" w:rsidRDefault="002E5AC9"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110,000</w:t>
            </w:r>
          </w:p>
        </w:tc>
        <w:tc>
          <w:tcPr>
            <w:tcW w:w="0" w:type="auto"/>
            <w:hideMark/>
          </w:tcPr>
          <w:p w14:paraId="4DF92A42" w14:textId="0423C2A9" w:rsidR="0096466B" w:rsidRPr="000B1FF1" w:rsidRDefault="002E5AC9" w:rsidP="002E5AC9">
            <w:pPr>
              <w:spacing w:after="0" w:line="360" w:lineRule="atLeast"/>
              <w:jc w:val="center"/>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50,000</w:t>
            </w:r>
          </w:p>
        </w:tc>
        <w:tc>
          <w:tcPr>
            <w:tcW w:w="0" w:type="auto"/>
            <w:hideMark/>
          </w:tcPr>
          <w:p w14:paraId="6AD7152B" w14:textId="6AEF87E9" w:rsidR="0096466B" w:rsidRPr="000B1FF1" w:rsidRDefault="002E5AC9" w:rsidP="002E5AC9">
            <w:pPr>
              <w:spacing w:after="0" w:line="360" w:lineRule="atLeast"/>
              <w:jc w:val="center"/>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50,000</w:t>
            </w:r>
          </w:p>
        </w:tc>
        <w:tc>
          <w:tcPr>
            <w:tcW w:w="0" w:type="auto"/>
            <w:hideMark/>
          </w:tcPr>
          <w:p w14:paraId="585401BD" w14:textId="1D4140B0" w:rsidR="0096466B" w:rsidRPr="000B1FF1" w:rsidRDefault="002E5AC9" w:rsidP="002E5AC9">
            <w:pPr>
              <w:spacing w:after="0" w:line="360" w:lineRule="atLeast"/>
              <w:jc w:val="center"/>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10,000</w:t>
            </w:r>
          </w:p>
        </w:tc>
      </w:tr>
    </w:tbl>
    <w:p w14:paraId="3576AC58" w14:textId="77777777" w:rsidR="0096466B" w:rsidRDefault="0096466B" w:rsidP="0096466B"/>
    <w:p w14:paraId="24BE6D62" w14:textId="77777777" w:rsidR="0096466B" w:rsidRDefault="0096466B" w:rsidP="0096466B">
      <w:r>
        <w:br w:type="page"/>
      </w:r>
    </w:p>
    <w:p w14:paraId="38771208" w14:textId="77777777" w:rsidR="0096466B" w:rsidRPr="00DE5882" w:rsidRDefault="0096466B" w:rsidP="004B385F">
      <w:pPr>
        <w:pStyle w:val="Heading2"/>
      </w:pPr>
      <w:bookmarkStart w:id="124" w:name="_Toc94698052"/>
      <w:r w:rsidRPr="00DE5882">
        <w:lastRenderedPageBreak/>
        <w:t>Reports</w:t>
      </w:r>
      <w:bookmarkEnd w:id="124"/>
    </w:p>
    <w:p w14:paraId="4AFB970B"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Some of the SRP reports are listed and described below.</w:t>
      </w:r>
    </w:p>
    <w:p w14:paraId="30DE6E8B" w14:textId="77777777" w:rsidR="0096466B" w:rsidRPr="00DE5882" w:rsidRDefault="0096466B" w:rsidP="0096466B">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DE5882">
        <w:rPr>
          <w:rFonts w:ascii="VIC-Bold" w:eastAsia="Times New Roman" w:hAnsi="VIC-Bold" w:cs="Times New Roman"/>
          <w:color w:val="011A3C"/>
          <w:sz w:val="27"/>
          <w:szCs w:val="27"/>
          <w:lang w:val="en" w:eastAsia="en-AU"/>
        </w:rPr>
        <w:t>School Budget Management Report</w:t>
      </w:r>
    </w:p>
    <w:p w14:paraId="60439366"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Summary</w:t>
      </w:r>
    </w:p>
    <w:p w14:paraId="1B7AA625" w14:textId="6FB484FA"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The School Budget Management Report is a </w:t>
      </w:r>
      <w:r w:rsidR="0091293B" w:rsidRPr="00DE5882">
        <w:rPr>
          <w:rFonts w:ascii="VIC-Regular" w:eastAsia="Times New Roman" w:hAnsi="VIC-Regular" w:cs="Times New Roman"/>
          <w:color w:val="011A3C"/>
          <w:sz w:val="24"/>
          <w:szCs w:val="24"/>
          <w:lang w:val="en" w:eastAsia="en-AU"/>
        </w:rPr>
        <w:t>one-page</w:t>
      </w:r>
      <w:r w:rsidRPr="00DE5882">
        <w:rPr>
          <w:rFonts w:ascii="VIC-Regular" w:eastAsia="Times New Roman" w:hAnsi="VIC-Regular" w:cs="Times New Roman"/>
          <w:color w:val="011A3C"/>
          <w:sz w:val="24"/>
          <w:szCs w:val="24"/>
          <w:lang w:val="en" w:eastAsia="en-AU"/>
        </w:rPr>
        <w:t xml:space="preserve"> summary of budget allocations and projected expenditure for your school relating to the current calendar year. It shows the school’s financial position including the projected surplus, or deficit, as </w:t>
      </w:r>
      <w:proofErr w:type="gramStart"/>
      <w:r w:rsidRPr="00DE5882">
        <w:rPr>
          <w:rFonts w:ascii="VIC-Regular" w:eastAsia="Times New Roman" w:hAnsi="VIC-Regular" w:cs="Times New Roman"/>
          <w:color w:val="011A3C"/>
          <w:sz w:val="24"/>
          <w:szCs w:val="24"/>
          <w:lang w:val="en" w:eastAsia="en-AU"/>
        </w:rPr>
        <w:t>at</w:t>
      </w:r>
      <w:proofErr w:type="gramEnd"/>
      <w:r w:rsidRPr="00DE5882">
        <w:rPr>
          <w:rFonts w:ascii="VIC-Regular" w:eastAsia="Times New Roman" w:hAnsi="VIC-Regular" w:cs="Times New Roman"/>
          <w:color w:val="011A3C"/>
          <w:sz w:val="24"/>
          <w:szCs w:val="24"/>
          <w:lang w:val="en" w:eastAsia="en-AU"/>
        </w:rPr>
        <w:t xml:space="preserve"> 31 December based on current salary commitments.</w:t>
      </w:r>
    </w:p>
    <w:p w14:paraId="4B44971B"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report also provides information on:</w:t>
      </w:r>
    </w:p>
    <w:p w14:paraId="2165D375" w14:textId="77777777" w:rsidR="0096466B" w:rsidRPr="00DE5882" w:rsidRDefault="0096466B" w:rsidP="00F66851">
      <w:pPr>
        <w:numPr>
          <w:ilvl w:val="0"/>
          <w:numId w:val="10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surplus from previous year</w:t>
      </w:r>
    </w:p>
    <w:p w14:paraId="5A6DF184" w14:textId="77777777" w:rsidR="0096466B" w:rsidRPr="00DE5882" w:rsidRDefault="0096466B" w:rsidP="00F66851">
      <w:pPr>
        <w:numPr>
          <w:ilvl w:val="0"/>
          <w:numId w:val="10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total credit to cash transfers</w:t>
      </w:r>
    </w:p>
    <w:p w14:paraId="46D72FC4" w14:textId="77777777" w:rsidR="0096466B" w:rsidRPr="00DE5882" w:rsidRDefault="0096466B" w:rsidP="00F66851">
      <w:pPr>
        <w:numPr>
          <w:ilvl w:val="0"/>
          <w:numId w:val="10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total cash to credit transfers</w:t>
      </w:r>
    </w:p>
    <w:p w14:paraId="485051BD"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Credit Items</w:t>
      </w:r>
    </w:p>
    <w:p w14:paraId="4C5C89D7"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This is a report for analysis of expenditure against budget. The report provides:</w:t>
      </w:r>
    </w:p>
    <w:p w14:paraId="1520D034" w14:textId="77777777" w:rsidR="0096466B" w:rsidRPr="00DE5882" w:rsidRDefault="0096466B" w:rsidP="00F66851">
      <w:pPr>
        <w:numPr>
          <w:ilvl w:val="0"/>
          <w:numId w:val="11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year-to-date expenditure broken down into staffing</w:t>
      </w:r>
    </w:p>
    <w:p w14:paraId="26E01F3A" w14:textId="77777777" w:rsidR="0096466B" w:rsidRPr="00DE5882" w:rsidRDefault="0096466B" w:rsidP="00F66851">
      <w:pPr>
        <w:numPr>
          <w:ilvl w:val="0"/>
          <w:numId w:val="11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classifications and on-costs</w:t>
      </w:r>
    </w:p>
    <w:p w14:paraId="7F1AC0B8" w14:textId="77777777" w:rsidR="0096466B" w:rsidRPr="00DE5882" w:rsidRDefault="0096466B" w:rsidP="00F66851">
      <w:pPr>
        <w:numPr>
          <w:ilvl w:val="0"/>
          <w:numId w:val="11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projected credit budget position by offsetting projected salary commitments</w:t>
      </w:r>
    </w:p>
    <w:p w14:paraId="40604C14" w14:textId="77777777" w:rsidR="0096466B" w:rsidRPr="00DE5882" w:rsidRDefault="0096466B" w:rsidP="00F66851">
      <w:pPr>
        <w:numPr>
          <w:ilvl w:val="0"/>
          <w:numId w:val="11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previous year surplus brought forward</w:t>
      </w:r>
    </w:p>
    <w:p w14:paraId="49537135" w14:textId="77777777" w:rsidR="0096466B" w:rsidRPr="00DE5882" w:rsidRDefault="0096466B" w:rsidP="00F66851">
      <w:pPr>
        <w:numPr>
          <w:ilvl w:val="0"/>
          <w:numId w:val="11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credit to cash and/or cash to credit transfers undertaken</w:t>
      </w:r>
    </w:p>
    <w:p w14:paraId="212AE535" w14:textId="6BECC896"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Schools that finish the year in a deficit will have </w:t>
      </w:r>
      <w:r w:rsidR="0091293B">
        <w:rPr>
          <w:rFonts w:ascii="VIC-Regular" w:eastAsia="Times New Roman" w:hAnsi="VIC-Regular" w:cs="Times New Roman"/>
          <w:color w:val="011A3C"/>
          <w:sz w:val="24"/>
          <w:szCs w:val="24"/>
          <w:lang w:val="en" w:eastAsia="en-AU"/>
        </w:rPr>
        <w:t xml:space="preserve">that </w:t>
      </w:r>
      <w:r w:rsidRPr="00DE5882">
        <w:rPr>
          <w:rFonts w:ascii="VIC-Regular" w:eastAsia="Times New Roman" w:hAnsi="VIC-Regular" w:cs="Times New Roman"/>
          <w:color w:val="011A3C"/>
          <w:sz w:val="24"/>
          <w:szCs w:val="24"/>
          <w:lang w:val="en" w:eastAsia="en-AU"/>
        </w:rPr>
        <w:t xml:space="preserve">amount deducted from </w:t>
      </w:r>
      <w:r w:rsidR="0091293B">
        <w:rPr>
          <w:rFonts w:ascii="VIC-Regular" w:eastAsia="Times New Roman" w:hAnsi="VIC-Regular" w:cs="Times New Roman"/>
          <w:color w:val="011A3C"/>
          <w:sz w:val="24"/>
          <w:szCs w:val="24"/>
          <w:lang w:val="en" w:eastAsia="en-AU"/>
        </w:rPr>
        <w:t xml:space="preserve">the next </w:t>
      </w:r>
      <w:r w:rsidRPr="00DE5882">
        <w:rPr>
          <w:rFonts w:ascii="VIC-Regular" w:eastAsia="Times New Roman" w:hAnsi="VIC-Regular" w:cs="Times New Roman"/>
          <w:color w:val="011A3C"/>
          <w:sz w:val="24"/>
          <w:szCs w:val="24"/>
          <w:lang w:val="en" w:eastAsia="en-AU"/>
        </w:rPr>
        <w:t>cash grant after the annual reconciliation.</w:t>
      </w:r>
    </w:p>
    <w:p w14:paraId="05A7EBC3"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Cash Items</w:t>
      </w:r>
    </w:p>
    <w:p w14:paraId="0C92EE01" w14:textId="624A14C6" w:rsidR="003E6B76"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This report details the annual cash grant budget items provided to the school. It also includes processed credit to cash, cash to credit transfers and the long-term leave premium deduction. ‘Outside Global Budget Items — Section 3’ is included in this report and provides information relating to staff </w:t>
      </w:r>
      <w:r w:rsidRPr="00DE5882">
        <w:rPr>
          <w:rFonts w:ascii="VIC-Regular" w:eastAsia="Times New Roman" w:hAnsi="VIC-Regular" w:cs="Times New Roman"/>
          <w:color w:val="011A3C"/>
          <w:sz w:val="24"/>
          <w:szCs w:val="24"/>
          <w:lang w:val="en" w:eastAsia="en-AU"/>
        </w:rPr>
        <w:lastRenderedPageBreak/>
        <w:t>on long term leave or pay in lieu of long service leave. Outside global budget items are not charged to the school.</w:t>
      </w:r>
    </w:p>
    <w:p w14:paraId="4F0BD90E" w14:textId="77777777" w:rsidR="00F85311" w:rsidRPr="00DE5882" w:rsidRDefault="00F85311"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71C9078D"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Salaries Fortnightly Transaction Report</w:t>
      </w:r>
    </w:p>
    <w:p w14:paraId="48339BDE"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The </w:t>
      </w:r>
      <w:hyperlink r:id="rId210" w:history="1">
        <w:r w:rsidRPr="00DE5882">
          <w:rPr>
            <w:rFonts w:ascii="VIC-Regular" w:eastAsia="Times New Roman" w:hAnsi="VIC-Regular" w:cs="Times New Roman"/>
            <w:color w:val="011A3C"/>
            <w:sz w:val="24"/>
            <w:szCs w:val="24"/>
            <w:lang w:val="en" w:eastAsia="en-AU"/>
          </w:rPr>
          <w:t>Salaries Fortnightly Transaction Report</w:t>
        </w:r>
      </w:hyperlink>
      <w:r w:rsidRPr="00DE5882">
        <w:rPr>
          <w:rFonts w:ascii="VIC-Regular" w:eastAsia="Times New Roman" w:hAnsi="VIC-Regular" w:cs="Times New Roman"/>
          <w:color w:val="011A3C"/>
          <w:sz w:val="24"/>
          <w:szCs w:val="24"/>
          <w:lang w:val="en" w:eastAsia="en-AU"/>
        </w:rPr>
        <w:t xml:space="preserve"> (available through the </w:t>
      </w:r>
      <w:hyperlink r:id="rId211" w:history="1">
        <w:r w:rsidRPr="00DE5882">
          <w:rPr>
            <w:rFonts w:ascii="VIC-Regular" w:eastAsia="Times New Roman" w:hAnsi="VIC-Regular" w:cs="Times New Roman"/>
            <w:color w:val="011A3C"/>
            <w:sz w:val="24"/>
            <w:szCs w:val="24"/>
            <w:lang w:val="en" w:eastAsia="en-AU"/>
          </w:rPr>
          <w:t>SRP Portal</w:t>
        </w:r>
      </w:hyperlink>
      <w:r w:rsidRPr="00DE5882">
        <w:rPr>
          <w:rFonts w:ascii="VIC-Regular" w:eastAsia="Times New Roman" w:hAnsi="VIC-Regular" w:cs="Times New Roman"/>
          <w:color w:val="011A3C"/>
          <w:sz w:val="24"/>
          <w:szCs w:val="24"/>
          <w:lang w:val="en" w:eastAsia="en-AU"/>
        </w:rPr>
        <w:t>) displays the salary transactions for each staff member and the year-to-date salary expenditure and payroll liability projected to the end of the calendar year. The payroll liability is based on current information recorded in eduPay. Included at the end of the report are items that have been charged outside SRP, that is not charged to the school.</w:t>
      </w:r>
    </w:p>
    <w:p w14:paraId="7EEF5FFF"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Employee Charging History Report</w:t>
      </w:r>
    </w:p>
    <w:p w14:paraId="5B6758D9" w14:textId="4D00C173" w:rsidR="0096466B" w:rsidRPr="00A9180D" w:rsidRDefault="0096466B" w:rsidP="00A9180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The </w:t>
      </w:r>
      <w:hyperlink r:id="rId212" w:history="1">
        <w:r w:rsidRPr="00DE5882">
          <w:rPr>
            <w:rFonts w:ascii="VIC-Regular" w:eastAsia="Times New Roman" w:hAnsi="VIC-Regular" w:cs="Times New Roman"/>
            <w:color w:val="011A3C"/>
            <w:sz w:val="24"/>
            <w:szCs w:val="24"/>
            <w:lang w:val="en" w:eastAsia="en-AU"/>
          </w:rPr>
          <w:t>Employee Charging History Report</w:t>
        </w:r>
      </w:hyperlink>
      <w:r w:rsidRPr="00DE5882">
        <w:rPr>
          <w:rFonts w:ascii="VIC-Regular" w:eastAsia="Times New Roman" w:hAnsi="VIC-Regular" w:cs="Times New Roman"/>
          <w:color w:val="011A3C"/>
          <w:sz w:val="24"/>
          <w:szCs w:val="24"/>
          <w:lang w:val="en" w:eastAsia="en-AU"/>
        </w:rPr>
        <w:t xml:space="preserve"> (available through the </w:t>
      </w:r>
      <w:hyperlink r:id="rId213" w:history="1">
        <w:r w:rsidRPr="00DE5882">
          <w:rPr>
            <w:rFonts w:ascii="VIC-Regular" w:eastAsia="Times New Roman" w:hAnsi="VIC-Regular" w:cs="Times New Roman"/>
            <w:color w:val="011A3C"/>
            <w:sz w:val="24"/>
            <w:szCs w:val="24"/>
            <w:lang w:val="en" w:eastAsia="en-AU"/>
          </w:rPr>
          <w:t>SRP Portal</w:t>
        </w:r>
      </w:hyperlink>
      <w:r w:rsidRPr="00DE5882">
        <w:rPr>
          <w:rFonts w:ascii="VIC-Regular" w:eastAsia="Times New Roman" w:hAnsi="VIC-Regular" w:cs="Times New Roman"/>
          <w:color w:val="011A3C"/>
          <w:sz w:val="24"/>
          <w:szCs w:val="24"/>
          <w:lang w:val="en" w:eastAsia="en-AU"/>
        </w:rPr>
        <w:t>) </w:t>
      </w:r>
      <w:proofErr w:type="spellStart"/>
      <w:r w:rsidRPr="00DE5882">
        <w:rPr>
          <w:rFonts w:ascii="VIC-Regular" w:eastAsia="Times New Roman" w:hAnsi="VIC-Regular" w:cs="Times New Roman"/>
          <w:color w:val="011A3C"/>
          <w:sz w:val="24"/>
          <w:szCs w:val="24"/>
          <w:lang w:val="en" w:eastAsia="en-AU"/>
        </w:rPr>
        <w:t>itemises</w:t>
      </w:r>
      <w:proofErr w:type="spellEnd"/>
      <w:r w:rsidRPr="00DE5882">
        <w:rPr>
          <w:rFonts w:ascii="VIC-Regular" w:eastAsia="Times New Roman" w:hAnsi="VIC-Regular" w:cs="Times New Roman"/>
          <w:color w:val="011A3C"/>
          <w:sz w:val="24"/>
          <w:szCs w:val="24"/>
          <w:lang w:val="en" w:eastAsia="en-AU"/>
        </w:rPr>
        <w:t xml:space="preserve"> the history of salary charges for individual employees, for each fortnight, expenditure year to date and a projection to the end of the year. The report is based on current eduPay information.</w:t>
      </w:r>
    </w:p>
    <w:p w14:paraId="26C86249" w14:textId="77777777" w:rsidR="0096466B" w:rsidRDefault="0096466B" w:rsidP="0096466B">
      <w:r>
        <w:br w:type="page"/>
      </w:r>
    </w:p>
    <w:p w14:paraId="706F621C" w14:textId="5769371B" w:rsidR="0096466B" w:rsidRPr="00DE5882" w:rsidRDefault="0096466B" w:rsidP="004B385F">
      <w:pPr>
        <w:pStyle w:val="Heading2"/>
      </w:pPr>
      <w:bookmarkStart w:id="125" w:name="_Toc94698053"/>
      <w:r w:rsidRPr="00DE5882">
        <w:lastRenderedPageBreak/>
        <w:t>Planning</w:t>
      </w:r>
      <w:bookmarkEnd w:id="125"/>
    </w:p>
    <w:p w14:paraId="7C13B2F8"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SRP budget planner</w:t>
      </w:r>
    </w:p>
    <w:p w14:paraId="1AC5DC64"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The SRP budget planner (available through the </w:t>
      </w:r>
      <w:hyperlink r:id="rId214" w:history="1">
        <w:r w:rsidRPr="00DE5882">
          <w:rPr>
            <w:rFonts w:ascii="VIC-Regular" w:eastAsia="Times New Roman" w:hAnsi="VIC-Regular" w:cs="Times New Roman"/>
            <w:color w:val="011A3C"/>
            <w:sz w:val="24"/>
            <w:szCs w:val="24"/>
            <w:lang w:val="en" w:eastAsia="en-AU"/>
          </w:rPr>
          <w:t>SRP Portal</w:t>
        </w:r>
      </w:hyperlink>
      <w:r w:rsidRPr="00DE5882">
        <w:rPr>
          <w:rFonts w:ascii="VIC-Regular" w:eastAsia="Times New Roman" w:hAnsi="VIC-Regular" w:cs="Times New Roman"/>
          <w:color w:val="011A3C"/>
          <w:sz w:val="24"/>
          <w:szCs w:val="24"/>
          <w:lang w:val="en" w:eastAsia="en-AU"/>
        </w:rPr>
        <w:t>) is a modelling tool to allow principals and other school planners to model the impact of enrolment variations and other changes impacting the Student Resource Package (SRP), and build an overall workforce plan that acknowledges current salary commitments for staff and considers the affordability of planned changes. The planner allows schools to develop three-year plans. It includes useful analytical tools and graphical information.</w:t>
      </w:r>
    </w:p>
    <w:p w14:paraId="33A4AB64"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It is important to remember that the SRP budget planner is a modelling tool, not a personnel or payroll system. It can model a school’s planning scenarios, but it does not interact with the eduPay payroll to amend personnel and payroll data. Actual payroll amendments need to be made directly onto eduPay.</w:t>
      </w:r>
    </w:p>
    <w:p w14:paraId="4F4FE49B"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planner provides salary projections and estimates using current payroll parameters, such as classifications, time fractions, increment dates and appointment dates. Certain eduPay entries may not be reflected in the cost projections, particularly those relating to salary reassessments, arrears, or other payments that are independent of these payroll parameters. For this reason, the 'current' year-to-date figures shown in the planner may, on occasion, vary slightly from the actual expenditure shown in the School Budget Management Report.</w:t>
      </w:r>
    </w:p>
    <w:p w14:paraId="32E860CD" w14:textId="310A4294" w:rsidR="0096466B" w:rsidRPr="00A9180D" w:rsidRDefault="0096466B" w:rsidP="00A9180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For more information refer to </w:t>
      </w:r>
      <w:hyperlink r:id="rId215" w:history="1">
        <w:r w:rsidRPr="00DE5882">
          <w:rPr>
            <w:rFonts w:ascii="VIC-Regular" w:eastAsia="Times New Roman" w:hAnsi="VIC-Regular" w:cs="Times New Roman"/>
            <w:color w:val="011A3C"/>
            <w:sz w:val="24"/>
            <w:szCs w:val="24"/>
            <w:lang w:val="en" w:eastAsia="en-AU"/>
          </w:rPr>
          <w:t>Planner Overview</w:t>
        </w:r>
      </w:hyperlink>
    </w:p>
    <w:p w14:paraId="17D660A2" w14:textId="77777777" w:rsidR="0096466B" w:rsidRDefault="0096466B" w:rsidP="0096466B">
      <w:r>
        <w:br w:type="page"/>
      </w:r>
    </w:p>
    <w:p w14:paraId="1645D742" w14:textId="61847D5C" w:rsidR="0096466B" w:rsidRPr="00DE5882" w:rsidRDefault="0096466B" w:rsidP="004B385F">
      <w:pPr>
        <w:pStyle w:val="Heading2"/>
      </w:pPr>
      <w:bookmarkStart w:id="126" w:name="_Toc94698054"/>
      <w:r w:rsidRPr="00DE5882">
        <w:lastRenderedPageBreak/>
        <w:t>Reconciliation</w:t>
      </w:r>
      <w:bookmarkEnd w:id="126"/>
    </w:p>
    <w:p w14:paraId="105FBF7E"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A reconciliation process is undertaken at the end of the calendar year to verify each school’s Student Resource Package (SRP) budget and expenditure position. This process is completed </w:t>
      </w:r>
      <w:proofErr w:type="gramStart"/>
      <w:r w:rsidRPr="00DE5882">
        <w:rPr>
          <w:rFonts w:ascii="VIC-Regular" w:eastAsia="Times New Roman" w:hAnsi="VIC-Regular" w:cs="Times New Roman"/>
          <w:color w:val="011A3C"/>
          <w:sz w:val="24"/>
          <w:szCs w:val="24"/>
          <w:lang w:val="en" w:eastAsia="en-AU"/>
        </w:rPr>
        <w:t>in order to</w:t>
      </w:r>
      <w:proofErr w:type="gramEnd"/>
      <w:r w:rsidRPr="00DE5882">
        <w:rPr>
          <w:rFonts w:ascii="VIC-Regular" w:eastAsia="Times New Roman" w:hAnsi="VIC-Regular" w:cs="Times New Roman"/>
          <w:color w:val="011A3C"/>
          <w:sz w:val="24"/>
          <w:szCs w:val="24"/>
          <w:lang w:val="en" w:eastAsia="en-AU"/>
        </w:rPr>
        <w:t xml:space="preserve"> </w:t>
      </w:r>
      <w:proofErr w:type="spellStart"/>
      <w:r w:rsidRPr="00DE5882">
        <w:rPr>
          <w:rFonts w:ascii="VIC-Regular" w:eastAsia="Times New Roman" w:hAnsi="VIC-Regular" w:cs="Times New Roman"/>
          <w:color w:val="011A3C"/>
          <w:sz w:val="24"/>
          <w:szCs w:val="24"/>
          <w:lang w:val="en" w:eastAsia="en-AU"/>
        </w:rPr>
        <w:t>finalise</w:t>
      </w:r>
      <w:proofErr w:type="spellEnd"/>
      <w:r w:rsidRPr="00DE5882">
        <w:rPr>
          <w:rFonts w:ascii="VIC-Regular" w:eastAsia="Times New Roman" w:hAnsi="VIC-Regular" w:cs="Times New Roman"/>
          <w:color w:val="011A3C"/>
          <w:sz w:val="24"/>
          <w:szCs w:val="24"/>
          <w:lang w:val="en" w:eastAsia="en-AU"/>
        </w:rPr>
        <w:t xml:space="preserve"> any surplus amount to be carried forward, or deficit amount to be recovered.</w:t>
      </w:r>
    </w:p>
    <w:p w14:paraId="4442074F"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Schools that do not sign off their school’s position hold up the process statewide, as the reconciliation requires every school in the state to </w:t>
      </w:r>
      <w:proofErr w:type="spellStart"/>
      <w:r w:rsidRPr="00DE5882">
        <w:rPr>
          <w:rFonts w:ascii="VIC-Regular" w:eastAsia="Times New Roman" w:hAnsi="VIC-Regular" w:cs="Times New Roman"/>
          <w:color w:val="011A3C"/>
          <w:sz w:val="24"/>
          <w:szCs w:val="24"/>
          <w:lang w:val="en" w:eastAsia="en-AU"/>
        </w:rPr>
        <w:t>finalise</w:t>
      </w:r>
      <w:proofErr w:type="spellEnd"/>
      <w:r w:rsidRPr="00DE5882">
        <w:rPr>
          <w:rFonts w:ascii="VIC-Regular" w:eastAsia="Times New Roman" w:hAnsi="VIC-Regular" w:cs="Times New Roman"/>
          <w:color w:val="011A3C"/>
          <w:sz w:val="24"/>
          <w:szCs w:val="24"/>
          <w:lang w:val="en" w:eastAsia="en-AU"/>
        </w:rPr>
        <w:t xml:space="preserve"> the process before surpluses and deficits can be confirmed.</w:t>
      </w:r>
    </w:p>
    <w:p w14:paraId="341F46EE" w14:textId="77777777" w:rsidR="0096466B" w:rsidRPr="00DE5882" w:rsidRDefault="0096466B" w:rsidP="00F66851">
      <w:pPr>
        <w:numPr>
          <w:ilvl w:val="0"/>
          <w:numId w:val="11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What to check</w:t>
      </w:r>
    </w:p>
    <w:p w14:paraId="2EF0DB26" w14:textId="77777777" w:rsidR="0096466B" w:rsidRPr="00DE5882" w:rsidRDefault="0096466B" w:rsidP="00F66851">
      <w:pPr>
        <w:numPr>
          <w:ilvl w:val="0"/>
          <w:numId w:val="11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Attestation</w:t>
      </w:r>
    </w:p>
    <w:p w14:paraId="69140D9B"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What to check</w:t>
      </w:r>
    </w:p>
    <w:p w14:paraId="415AD41E"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Budget</w:t>
      </w:r>
    </w:p>
    <w:p w14:paraId="54885073"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Schools should review their budget details report after any change and forward enquiries to the relevant contact in the policy unit or region.</w:t>
      </w:r>
    </w:p>
    <w:p w14:paraId="0C83258B"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Program for students with disabilities</w:t>
      </w:r>
    </w:p>
    <w:p w14:paraId="1E441034" w14:textId="324E059B"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Schools may be provided with funding through the </w:t>
      </w:r>
      <w:hyperlink r:id="rId216" w:history="1">
        <w:r w:rsidRPr="00DE5882">
          <w:rPr>
            <w:rFonts w:ascii="VIC-Regular" w:eastAsia="Times New Roman" w:hAnsi="VIC-Regular" w:cs="Times New Roman"/>
            <w:color w:val="011A3C"/>
            <w:sz w:val="24"/>
            <w:szCs w:val="24"/>
            <w:lang w:val="en" w:eastAsia="en-AU"/>
          </w:rPr>
          <w:t>Program for Students with Disabilities (PSD)</w:t>
        </w:r>
      </w:hyperlink>
      <w:r w:rsidRPr="00DE5882">
        <w:rPr>
          <w:rFonts w:ascii="VIC-Regular" w:eastAsia="Times New Roman" w:hAnsi="VIC-Regular" w:cs="Times New Roman"/>
          <w:color w:val="011A3C"/>
          <w:sz w:val="24"/>
          <w:szCs w:val="24"/>
          <w:lang w:val="en" w:eastAsia="en-AU"/>
        </w:rPr>
        <w:t xml:space="preserve">. This information should be reviewed in the </w:t>
      </w:r>
      <w:hyperlink r:id="rId217" w:history="1">
        <w:r w:rsidRPr="00DE5882">
          <w:rPr>
            <w:rFonts w:ascii="VIC-Regular" w:eastAsia="Times New Roman" w:hAnsi="VIC-Regular" w:cs="Times New Roman"/>
            <w:color w:val="011A3C"/>
            <w:sz w:val="24"/>
            <w:szCs w:val="24"/>
            <w:lang w:val="en" w:eastAsia="en-AU"/>
          </w:rPr>
          <w:t>Program for Students with Disabilities Management System (PSDMS)</w:t>
        </w:r>
      </w:hyperlink>
      <w:r w:rsidRPr="00DE5882">
        <w:rPr>
          <w:rFonts w:ascii="VIC-Regular" w:eastAsia="Times New Roman" w:hAnsi="VIC-Regular" w:cs="Times New Roman"/>
          <w:color w:val="011A3C"/>
          <w:sz w:val="24"/>
          <w:szCs w:val="24"/>
          <w:lang w:val="en" w:eastAsia="en-AU"/>
        </w:rPr>
        <w:t xml:space="preserve">. All PSD funding queries can be submitted via the </w:t>
      </w:r>
      <w:hyperlink r:id="rId218" w:history="1">
        <w:r w:rsidRPr="00DE5882">
          <w:rPr>
            <w:rFonts w:ascii="VIC-Regular" w:eastAsia="Times New Roman" w:hAnsi="VIC-Regular" w:cs="Times New Roman"/>
            <w:color w:val="011A3C"/>
            <w:sz w:val="24"/>
            <w:szCs w:val="24"/>
            <w:lang w:val="en" w:eastAsia="en-AU"/>
          </w:rPr>
          <w:t>DET Service</w:t>
        </w:r>
        <w:r w:rsidR="00557B7E">
          <w:rPr>
            <w:rFonts w:ascii="VIC-Regular" w:eastAsia="Times New Roman" w:hAnsi="VIC-Regular" w:cs="Times New Roman"/>
            <w:color w:val="011A3C"/>
            <w:sz w:val="24"/>
            <w:szCs w:val="24"/>
            <w:lang w:val="en" w:eastAsia="en-AU"/>
          </w:rPr>
          <w:t>s</w:t>
        </w:r>
        <w:r w:rsidRPr="00DE5882">
          <w:rPr>
            <w:rFonts w:ascii="VIC-Regular" w:eastAsia="Times New Roman" w:hAnsi="VIC-Regular" w:cs="Times New Roman"/>
            <w:color w:val="011A3C"/>
            <w:sz w:val="24"/>
            <w:szCs w:val="24"/>
            <w:lang w:val="en" w:eastAsia="en-AU"/>
          </w:rPr>
          <w:t xml:space="preserve"> </w:t>
        </w:r>
        <w:r w:rsidR="00557B7E">
          <w:rPr>
            <w:rFonts w:ascii="VIC-Regular" w:eastAsia="Times New Roman" w:hAnsi="VIC-Regular" w:cs="Times New Roman"/>
            <w:color w:val="011A3C"/>
            <w:sz w:val="24"/>
            <w:szCs w:val="24"/>
            <w:lang w:val="en" w:eastAsia="en-AU"/>
          </w:rPr>
          <w:t>Portal</w:t>
        </w:r>
      </w:hyperlink>
      <w:r w:rsidRPr="00DE5882">
        <w:rPr>
          <w:rFonts w:ascii="VIC-Regular" w:eastAsia="Times New Roman" w:hAnsi="VIC-Regular" w:cs="Times New Roman"/>
          <w:color w:val="011A3C"/>
          <w:sz w:val="24"/>
          <w:szCs w:val="24"/>
          <w:lang w:val="en" w:eastAsia="en-AU"/>
        </w:rPr>
        <w:t xml:space="preserve"> (select 'log a request' and choose 'PSDMS').</w:t>
      </w:r>
    </w:p>
    <w:p w14:paraId="342E520A"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Cleaning</w:t>
      </w:r>
    </w:p>
    <w:p w14:paraId="700E177B"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The cleaning allocation for a school is based on the physical dimensions of the buildings and the schools enrolments (visit </w:t>
      </w:r>
      <w:hyperlink r:id="rId219" w:history="1">
        <w:r w:rsidRPr="00DE5882">
          <w:rPr>
            <w:rFonts w:ascii="VIC-Regular" w:eastAsia="Times New Roman" w:hAnsi="VIC-Regular" w:cs="Times New Roman"/>
            <w:color w:val="011A3C"/>
            <w:sz w:val="24"/>
            <w:szCs w:val="24"/>
            <w:lang w:val="en" w:eastAsia="en-AU"/>
          </w:rPr>
          <w:t>Contract Cleaning</w:t>
        </w:r>
      </w:hyperlink>
      <w:r w:rsidRPr="00DE5882">
        <w:rPr>
          <w:rFonts w:ascii="VIC-Regular" w:eastAsia="Times New Roman" w:hAnsi="VIC-Regular" w:cs="Times New Roman"/>
          <w:color w:val="011A3C"/>
          <w:sz w:val="24"/>
          <w:szCs w:val="24"/>
          <w:lang w:val="en" w:eastAsia="en-AU"/>
        </w:rPr>
        <w:t>). Schools should ensure that their school information in the Atrium system is correct to ensure that they are receiving the correct cleaning budget. </w:t>
      </w:r>
    </w:p>
    <w:p w14:paraId="67A7BF52"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Salary expenditure</w:t>
      </w:r>
    </w:p>
    <w:p w14:paraId="29638D86" w14:textId="75D80C83"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Schools should ensure that they have been charged correctly for all staff at their school in their SRP</w:t>
      </w:r>
      <w:r w:rsidR="0091293B">
        <w:rPr>
          <w:rFonts w:ascii="VIC-Regular" w:eastAsia="Times New Roman" w:hAnsi="VIC-Regular" w:cs="Times New Roman"/>
          <w:color w:val="011A3C"/>
          <w:sz w:val="24"/>
          <w:szCs w:val="24"/>
          <w:lang w:val="en" w:eastAsia="en-AU"/>
        </w:rPr>
        <w:t xml:space="preserve"> by monitoring fortnightly reports when they are published</w:t>
      </w:r>
      <w:r w:rsidR="0091293B" w:rsidRPr="00DE5882">
        <w:rPr>
          <w:rFonts w:ascii="VIC-Regular" w:eastAsia="Times New Roman" w:hAnsi="VIC-Regular" w:cs="Times New Roman"/>
          <w:color w:val="011A3C"/>
          <w:sz w:val="24"/>
          <w:szCs w:val="24"/>
          <w:lang w:val="en" w:eastAsia="en-AU"/>
        </w:rPr>
        <w:t>.</w:t>
      </w:r>
    </w:p>
    <w:p w14:paraId="6B391443"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lastRenderedPageBreak/>
        <w:t>Credit to cash</w:t>
      </w:r>
      <w:r w:rsidRPr="003243F4">
        <w:rPr>
          <w:rFonts w:ascii="VIC-Regular" w:eastAsia="Times New Roman" w:hAnsi="VIC-Regular" w:cs="Times New Roman" w:hint="eastAsia"/>
          <w:b/>
          <w:bCs/>
          <w:color w:val="011A3C"/>
          <w:sz w:val="24"/>
          <w:szCs w:val="24"/>
          <w:lang w:val="en" w:eastAsia="en-AU"/>
        </w:rPr>
        <w:t> </w:t>
      </w:r>
      <w:r w:rsidRPr="003243F4">
        <w:rPr>
          <w:rFonts w:ascii="VIC-Regular" w:eastAsia="Times New Roman" w:hAnsi="VIC-Regular" w:cs="Times New Roman"/>
          <w:b/>
          <w:bCs/>
          <w:color w:val="011A3C"/>
          <w:sz w:val="24"/>
          <w:szCs w:val="24"/>
          <w:lang w:val="en" w:eastAsia="en-AU"/>
        </w:rPr>
        <w:t>or Cash to credit</w:t>
      </w:r>
    </w:p>
    <w:p w14:paraId="07CB2C3B"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Schools should ensure that there are no outstanding cash to credit or credit to cash amounts remaining at the end of the year. This can be done by checking the Credit and Cash Transfer Status report for your school. If there are outstanding requests, a correction should be made during the reconciliation attestation process to cancel the outstanding amount of the request.</w:t>
      </w:r>
    </w:p>
    <w:p w14:paraId="186C777A" w14:textId="77777777" w:rsidR="0096466B" w:rsidRPr="003243F4" w:rsidRDefault="0096466B" w:rsidP="0096466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243F4">
        <w:rPr>
          <w:rFonts w:ascii="VIC-Bold" w:eastAsia="Times New Roman" w:hAnsi="VIC-Bold" w:cs="Times New Roman"/>
          <w:b/>
          <w:bCs/>
          <w:color w:val="011A3C"/>
          <w:sz w:val="27"/>
          <w:szCs w:val="27"/>
          <w:lang w:val="en" w:eastAsia="en-AU"/>
        </w:rPr>
        <w:t>Attestation</w:t>
      </w:r>
    </w:p>
    <w:p w14:paraId="143044F6"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end of year attestation process represents recognition by the school principal that the school’s SRP position is correctly shown in the reports or that the position will be represented correctly factoring in nominated corrections and amendments. </w:t>
      </w:r>
    </w:p>
    <w:p w14:paraId="1AD24957"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During the reconciliation period, only adjustments submitted via the reconciliation attestation process will be investigated, and no adjustments will be made to the school reports until after the reconciliation is submitted. When completing the attestation process, a principal has two options:</w:t>
      </w:r>
    </w:p>
    <w:p w14:paraId="10545C62" w14:textId="77777777" w:rsidR="0096466B" w:rsidRPr="00DE5882" w:rsidRDefault="0096466B" w:rsidP="00F66851">
      <w:pPr>
        <w:numPr>
          <w:ilvl w:val="0"/>
          <w:numId w:val="11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b/>
          <w:bCs/>
          <w:color w:val="011A3C"/>
          <w:sz w:val="24"/>
          <w:szCs w:val="24"/>
          <w:lang w:val="en" w:eastAsia="en-AU"/>
        </w:rPr>
        <w:t>Attest </w:t>
      </w:r>
      <w:r w:rsidRPr="00DE5882">
        <w:rPr>
          <w:rFonts w:ascii="VIC-Regular" w:eastAsia="Times New Roman" w:hAnsi="VIC-Regular" w:cs="Times New Roman"/>
          <w:color w:val="011A3C"/>
          <w:sz w:val="24"/>
          <w:szCs w:val="24"/>
          <w:lang w:val="en" w:eastAsia="en-AU"/>
        </w:rPr>
        <w:br/>
        <w:t>The SRP reports, as shown, accurately reflect the end of year position for the school and no amendments need to be made.</w:t>
      </w:r>
    </w:p>
    <w:p w14:paraId="45FC1FFC" w14:textId="502B44DF" w:rsidR="0096466B" w:rsidRPr="00A9180D" w:rsidRDefault="0096466B" w:rsidP="00F66851">
      <w:pPr>
        <w:numPr>
          <w:ilvl w:val="0"/>
          <w:numId w:val="11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b/>
          <w:bCs/>
          <w:color w:val="011A3C"/>
          <w:sz w:val="24"/>
          <w:szCs w:val="24"/>
          <w:lang w:val="en" w:eastAsia="en-AU"/>
        </w:rPr>
        <w:t>Attest with corrections and amendments</w:t>
      </w:r>
      <w:r w:rsidRPr="00DE5882">
        <w:rPr>
          <w:rFonts w:ascii="VIC-Regular" w:eastAsia="Times New Roman" w:hAnsi="VIC-Regular" w:cs="Times New Roman"/>
          <w:color w:val="011A3C"/>
          <w:sz w:val="24"/>
          <w:szCs w:val="24"/>
          <w:lang w:val="en" w:eastAsia="en-AU"/>
        </w:rPr>
        <w:br/>
        <w:t>If corrections or amendments need to be made, you can submit your attestation with corrections or amendments attached. These corrections or amendments will then be investigated by Schools Finance and Resources Branch staff and appropriate action taken.</w:t>
      </w:r>
    </w:p>
    <w:p w14:paraId="7463E52E" w14:textId="77777777" w:rsidR="0096466B" w:rsidRDefault="0096466B" w:rsidP="0096466B">
      <w:r>
        <w:br w:type="page"/>
      </w:r>
    </w:p>
    <w:p w14:paraId="375BFF5C" w14:textId="31097717" w:rsidR="0096466B" w:rsidRPr="00DE5882" w:rsidRDefault="0096466B" w:rsidP="004B385F">
      <w:pPr>
        <w:pStyle w:val="Heading2"/>
      </w:pPr>
      <w:bookmarkStart w:id="127" w:name="_Toc94698055"/>
      <w:r w:rsidRPr="00DE5882">
        <w:lastRenderedPageBreak/>
        <w:t>Cash</w:t>
      </w:r>
      <w:bookmarkEnd w:id="127"/>
    </w:p>
    <w:p w14:paraId="5F604AC1" w14:textId="77777777" w:rsidR="0096466B" w:rsidRPr="003243F4" w:rsidRDefault="0096466B" w:rsidP="0096466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243F4">
        <w:rPr>
          <w:rFonts w:ascii="VIC-Bold" w:eastAsia="Times New Roman" w:hAnsi="VIC-Bold" w:cs="Times New Roman"/>
          <w:b/>
          <w:bCs/>
          <w:color w:val="011A3C"/>
          <w:sz w:val="27"/>
          <w:szCs w:val="27"/>
          <w:lang w:val="en" w:eastAsia="en-AU"/>
        </w:rPr>
        <w:t>Quarterly cash grant</w:t>
      </w:r>
    </w:p>
    <w:p w14:paraId="0C20C241"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cash component of the Student Resource Package (SRP) is paid over four quarterly cash grant (QCG) payments on the first day of each term. These payments are based on:</w:t>
      </w:r>
    </w:p>
    <w:p w14:paraId="5FC8FFEB" w14:textId="77777777" w:rsidR="0096466B" w:rsidRPr="00DE5882" w:rsidRDefault="0096466B" w:rsidP="00F66851">
      <w:pPr>
        <w:numPr>
          <w:ilvl w:val="0"/>
          <w:numId w:val="1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Term 1 grant — Indicative SRP using projected enrolments</w:t>
      </w:r>
    </w:p>
    <w:p w14:paraId="3D0EBF13" w14:textId="77777777" w:rsidR="0096466B" w:rsidRPr="00DE5882" w:rsidRDefault="0096466B" w:rsidP="00F66851">
      <w:pPr>
        <w:numPr>
          <w:ilvl w:val="0"/>
          <w:numId w:val="1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Term 2 grant — Confirmed SRP using February census enrolments, with a retrospective adjustment (increase or decrease) for Term 1</w:t>
      </w:r>
    </w:p>
    <w:p w14:paraId="79C51A89" w14:textId="77777777" w:rsidR="0096466B" w:rsidRPr="00DE5882" w:rsidRDefault="0096466B" w:rsidP="00F66851">
      <w:pPr>
        <w:numPr>
          <w:ilvl w:val="0"/>
          <w:numId w:val="1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Term 3 grant — Revised SRP using audit corrections to the February enrolments</w:t>
      </w:r>
    </w:p>
    <w:p w14:paraId="1997E36C" w14:textId="77777777" w:rsidR="0096466B" w:rsidRPr="00DE5882" w:rsidRDefault="0096466B" w:rsidP="00F66851">
      <w:pPr>
        <w:numPr>
          <w:ilvl w:val="0"/>
          <w:numId w:val="1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Term 4 grant — Revised SRP using audit corrections to the February enrolments</w:t>
      </w:r>
    </w:p>
    <w:p w14:paraId="72FC5E34"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Note: Census enrolments are subject to audit corrections. In this event both credit allocations and cash grants are adjusted.</w:t>
      </w:r>
    </w:p>
    <w:p w14:paraId="56B6E507"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QCG can include:</w:t>
      </w:r>
    </w:p>
    <w:p w14:paraId="417D2C5D" w14:textId="77777777" w:rsidR="0096466B" w:rsidRPr="00DE5882" w:rsidRDefault="0096466B" w:rsidP="00F66851">
      <w:pPr>
        <w:numPr>
          <w:ilvl w:val="0"/>
          <w:numId w:val="11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Cash allocations from the SRP</w:t>
      </w:r>
    </w:p>
    <w:p w14:paraId="7A1BB80F" w14:textId="77777777" w:rsidR="0096466B" w:rsidRPr="00DE5882" w:rsidRDefault="0096466B" w:rsidP="00F66851">
      <w:pPr>
        <w:numPr>
          <w:ilvl w:val="0"/>
          <w:numId w:val="11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Credit to cash transfer amounts from SRP</w:t>
      </w:r>
    </w:p>
    <w:p w14:paraId="14711435" w14:textId="77777777" w:rsidR="0096466B" w:rsidRPr="00DE5882" w:rsidRDefault="0096466B" w:rsidP="00F66851">
      <w:pPr>
        <w:numPr>
          <w:ilvl w:val="0"/>
          <w:numId w:val="11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Other cash grant amounts such as school support</w:t>
      </w:r>
    </w:p>
    <w:p w14:paraId="5120F95D" w14:textId="77777777" w:rsidR="0096466B" w:rsidRPr="00DE5882" w:rsidRDefault="0096466B" w:rsidP="00F66851">
      <w:pPr>
        <w:numPr>
          <w:ilvl w:val="0"/>
          <w:numId w:val="11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Deductions for long term sick leave premium</w:t>
      </w:r>
    </w:p>
    <w:p w14:paraId="790B42E4" w14:textId="6BABA22B" w:rsidR="0096466B" w:rsidRPr="00DE5882" w:rsidRDefault="0096466B" w:rsidP="00F66851">
      <w:pPr>
        <w:numPr>
          <w:ilvl w:val="0"/>
          <w:numId w:val="11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Other departmental deductions</w:t>
      </w:r>
    </w:p>
    <w:p w14:paraId="40122A6D" w14:textId="77777777" w:rsidR="0096466B" w:rsidRPr="00DE5882" w:rsidRDefault="0096466B" w:rsidP="0096466B">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DE5882">
        <w:rPr>
          <w:rFonts w:ascii="VIC-Bold" w:eastAsia="Times New Roman" w:hAnsi="VIC-Bold" w:cs="Times New Roman"/>
          <w:color w:val="011A3C"/>
          <w:sz w:val="27"/>
          <w:szCs w:val="27"/>
          <w:lang w:val="en" w:eastAsia="en-AU"/>
        </w:rPr>
        <w:t>Electronic Funds Transfer (EFT) remittance advice (how SRP cash appears)</w:t>
      </w:r>
    </w:p>
    <w:p w14:paraId="13F26C58" w14:textId="463F25E2"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The Accounts Payable area, in DET’s Financial Services Division, provides schools with a remittance advice for every payment that is made to the school. Schools should email Cash Management Unit </w:t>
      </w:r>
      <w:hyperlink r:id="rId220" w:history="1">
        <w:r w:rsidR="00C64A4E" w:rsidRPr="004635C7">
          <w:rPr>
            <w:rStyle w:val="Hyperlink"/>
            <w:rFonts w:ascii="VIC-Regular" w:eastAsia="Times New Roman" w:hAnsi="VIC-Regular" w:cs="Times New Roman"/>
            <w:sz w:val="24"/>
            <w:szCs w:val="24"/>
            <w:lang w:val="en" w:eastAsia="en-AU"/>
          </w:rPr>
          <w:t>cashmanagement@eduction.vic.gov.au</w:t>
        </w:r>
      </w:hyperlink>
      <w:r w:rsidRPr="00DE5882">
        <w:rPr>
          <w:rFonts w:ascii="VIC-Regular" w:eastAsia="Times New Roman" w:hAnsi="VIC-Regular" w:cs="Times New Roman"/>
          <w:color w:val="011A3C"/>
          <w:sz w:val="24"/>
          <w:szCs w:val="24"/>
          <w:lang w:val="en" w:eastAsia="en-AU"/>
        </w:rPr>
        <w:t xml:space="preserve"> for assistance with EFT queries.</w:t>
      </w:r>
    </w:p>
    <w:p w14:paraId="56333027"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This remittance advice provides a breakdown and a description for each component of the payment. Payments made from the </w:t>
      </w:r>
      <w:proofErr w:type="gramStart"/>
      <w:r w:rsidRPr="00DE5882">
        <w:rPr>
          <w:rFonts w:ascii="VIC-Regular" w:eastAsia="Times New Roman" w:hAnsi="VIC-Regular" w:cs="Times New Roman"/>
          <w:color w:val="011A3C"/>
          <w:sz w:val="24"/>
          <w:szCs w:val="24"/>
          <w:lang w:val="en" w:eastAsia="en-AU"/>
        </w:rPr>
        <w:t>SRP</w:t>
      </w:r>
      <w:proofErr w:type="gramEnd"/>
      <w:r w:rsidRPr="00DE5882">
        <w:rPr>
          <w:rFonts w:ascii="VIC-Regular" w:eastAsia="Times New Roman" w:hAnsi="VIC-Regular" w:cs="Times New Roman"/>
          <w:color w:val="011A3C"/>
          <w:sz w:val="24"/>
          <w:szCs w:val="24"/>
          <w:lang w:val="en" w:eastAsia="en-AU"/>
        </w:rPr>
        <w:t xml:space="preserve"> or strategic programs will appear on this remittance advice. There are three different types of descriptions that may appear on the remittance advice for a QCG payment:</w:t>
      </w:r>
    </w:p>
    <w:p w14:paraId="04CB2D40"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lastRenderedPageBreak/>
        <w:t>1. SRP</w:t>
      </w:r>
      <w:r w:rsidRPr="003243F4">
        <w:rPr>
          <w:rFonts w:ascii="VIC-Bold" w:eastAsia="Times New Roman" w:hAnsi="VIC-Bold" w:cs="Times New Roman" w:hint="eastAsia"/>
          <w:b/>
          <w:bCs/>
          <w:color w:val="011A3C"/>
          <w:sz w:val="24"/>
          <w:szCs w:val="24"/>
          <w:lang w:val="en" w:eastAsia="en-AU"/>
        </w:rPr>
        <w:t> </w:t>
      </w:r>
      <w:r w:rsidRPr="003243F4">
        <w:rPr>
          <w:rFonts w:ascii="VIC-Bold" w:eastAsia="Times New Roman" w:hAnsi="VIC-Bold" w:cs="Times New Roman"/>
          <w:b/>
          <w:bCs/>
          <w:color w:val="011A3C"/>
          <w:sz w:val="24"/>
          <w:szCs w:val="24"/>
          <w:lang w:val="en" w:eastAsia="en-AU"/>
        </w:rPr>
        <w:t>quarterly cash grant payment</w:t>
      </w:r>
    </w:p>
    <w:p w14:paraId="0193A501"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This payment includes SRP budget allocations, credit and cash transfers and any deductions:</w:t>
      </w:r>
    </w:p>
    <w:p w14:paraId="182DC60C" w14:textId="77777777" w:rsidR="0096466B" w:rsidRPr="00DE5882" w:rsidRDefault="0096466B" w:rsidP="00F66851">
      <w:pPr>
        <w:numPr>
          <w:ilvl w:val="0"/>
          <w:numId w:val="11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STUDENT RESOURCE PACKAGE (SRP) - BATCH &lt;batch number&gt; - &lt;term 1-4&gt; QUARTERLY CASH GRANT - CASES21 Finance General Ledger &lt;GL Code&gt;: Sub Program &lt;Sub Program Code&gt;</w:t>
      </w:r>
    </w:p>
    <w:p w14:paraId="2F13740F"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2. Other payments</w:t>
      </w:r>
    </w:p>
    <w:p w14:paraId="18581D2F"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Some schools will receive other forms of payment through the SRP payments system at the same time as the QCG:</w:t>
      </w:r>
    </w:p>
    <w:p w14:paraId="076458F9" w14:textId="77777777" w:rsidR="0096466B" w:rsidRPr="00DE5882" w:rsidRDefault="0096466B" w:rsidP="00F66851">
      <w:pPr>
        <w:numPr>
          <w:ilvl w:val="0"/>
          <w:numId w:val="11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STUDENT RESOURCE PACKAGE (SRP) - BATCH &lt;batch number&gt; - &lt;term 1-4&gt; QUARTERLY CASH GRANT – Other Cash Grants - &lt;Other Cash Grants - CASES21 Finance General Ledger &lt;GL Code&gt;: Sub Program &lt;Sub Program Code&gt;</w:t>
      </w:r>
    </w:p>
    <w:p w14:paraId="2FB60FD4"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Definitions</w:t>
      </w:r>
    </w:p>
    <w:p w14:paraId="7689FF28"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In the samples above, some placeholders were left using &lt;&gt;, please see the below table for definitions:</w:t>
      </w:r>
    </w:p>
    <w:tbl>
      <w:tblPr>
        <w:tblW w:w="5000" w:type="pct"/>
        <w:tblCellMar>
          <w:top w:w="15" w:type="dxa"/>
          <w:left w:w="15" w:type="dxa"/>
          <w:bottom w:w="15" w:type="dxa"/>
          <w:right w:w="15" w:type="dxa"/>
        </w:tblCellMar>
        <w:tblLook w:val="04A0" w:firstRow="1" w:lastRow="0" w:firstColumn="1" w:lastColumn="0" w:noHBand="0" w:noVBand="1"/>
      </w:tblPr>
      <w:tblGrid>
        <w:gridCol w:w="1982"/>
        <w:gridCol w:w="7044"/>
      </w:tblGrid>
      <w:tr w:rsidR="0096466B" w:rsidRPr="00DE5882" w14:paraId="0977D219" w14:textId="77777777" w:rsidTr="00ED4312">
        <w:trPr>
          <w:tblHeader/>
        </w:trPr>
        <w:tc>
          <w:tcPr>
            <w:tcW w:w="0" w:type="auto"/>
            <w:hideMark/>
          </w:tcPr>
          <w:p w14:paraId="270EA080"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Placeholder</w:t>
            </w:r>
          </w:p>
        </w:tc>
        <w:tc>
          <w:tcPr>
            <w:tcW w:w="0" w:type="auto"/>
            <w:hideMark/>
          </w:tcPr>
          <w:p w14:paraId="77300D36"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Definition</w:t>
            </w:r>
          </w:p>
        </w:tc>
      </w:tr>
      <w:tr w:rsidR="0096466B" w:rsidRPr="00DE5882" w14:paraId="4DCFB326" w14:textId="77777777" w:rsidTr="00ED4312">
        <w:tc>
          <w:tcPr>
            <w:tcW w:w="0" w:type="auto"/>
            <w:hideMark/>
          </w:tcPr>
          <w:p w14:paraId="54C3B7C3"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&lt;batch number&gt;</w:t>
            </w:r>
          </w:p>
        </w:tc>
        <w:tc>
          <w:tcPr>
            <w:tcW w:w="0" w:type="auto"/>
            <w:hideMark/>
          </w:tcPr>
          <w:p w14:paraId="736D93E5" w14:textId="7C64FEB0"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 xml:space="preserve">A </w:t>
            </w:r>
            <w:r w:rsidR="0091293B" w:rsidRPr="000B1FF1">
              <w:rPr>
                <w:rFonts w:ascii="VIC-Regular" w:eastAsia="Times New Roman" w:hAnsi="VIC-Regular" w:cs="Times New Roman"/>
                <w:color w:val="323E4F" w:themeColor="text2" w:themeShade="BF"/>
                <w:sz w:val="24"/>
                <w:szCs w:val="24"/>
                <w:lang w:eastAsia="en-AU"/>
              </w:rPr>
              <w:t>6-digit</w:t>
            </w:r>
            <w:r w:rsidRPr="000B1FF1">
              <w:rPr>
                <w:rFonts w:ascii="VIC-Regular" w:eastAsia="Times New Roman" w:hAnsi="VIC-Regular" w:cs="Times New Roman"/>
                <w:color w:val="323E4F" w:themeColor="text2" w:themeShade="BF"/>
                <w:sz w:val="24"/>
                <w:szCs w:val="24"/>
                <w:lang w:eastAsia="en-AU"/>
              </w:rPr>
              <w:t xml:space="preserve"> number, for example: 000999 The SRP identifier of the payment, this can be used to look up a payment within the SRP </w:t>
            </w:r>
            <w:proofErr w:type="gramStart"/>
            <w:r w:rsidRPr="000B1FF1">
              <w:rPr>
                <w:rFonts w:ascii="VIC-Regular" w:eastAsia="Times New Roman" w:hAnsi="VIC-Regular" w:cs="Times New Roman"/>
                <w:color w:val="323E4F" w:themeColor="text2" w:themeShade="BF"/>
                <w:sz w:val="24"/>
                <w:szCs w:val="24"/>
                <w:lang w:eastAsia="en-AU"/>
              </w:rPr>
              <w:t>reports, or</w:t>
            </w:r>
            <w:proofErr w:type="gramEnd"/>
            <w:r w:rsidRPr="000B1FF1">
              <w:rPr>
                <w:rFonts w:ascii="VIC-Regular" w:eastAsia="Times New Roman" w:hAnsi="VIC-Regular" w:cs="Times New Roman"/>
                <w:color w:val="323E4F" w:themeColor="text2" w:themeShade="BF"/>
                <w:sz w:val="24"/>
                <w:szCs w:val="24"/>
                <w:lang w:eastAsia="en-AU"/>
              </w:rPr>
              <w:t xml:space="preserve"> can be quoted to SRP support staff when you are making an enquiry regarding your payment.</w:t>
            </w:r>
          </w:p>
        </w:tc>
      </w:tr>
      <w:tr w:rsidR="0096466B" w:rsidRPr="00DE5882" w14:paraId="2A2CF03B" w14:textId="77777777" w:rsidTr="00ED4312">
        <w:tc>
          <w:tcPr>
            <w:tcW w:w="0" w:type="auto"/>
            <w:hideMark/>
          </w:tcPr>
          <w:p w14:paraId="3418957E"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&lt;Term1-4&gt;</w:t>
            </w:r>
          </w:p>
        </w:tc>
        <w:tc>
          <w:tcPr>
            <w:tcW w:w="0" w:type="auto"/>
            <w:hideMark/>
          </w:tcPr>
          <w:p w14:paraId="2E2BD0B3"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 xml:space="preserve">Indicates the Term for the QCG payment, possible values are: </w:t>
            </w:r>
          </w:p>
          <w:p w14:paraId="61F23945" w14:textId="77777777" w:rsidR="0096466B" w:rsidRPr="000B1FF1" w:rsidRDefault="0096466B" w:rsidP="00F66851">
            <w:pPr>
              <w:numPr>
                <w:ilvl w:val="0"/>
                <w:numId w:val="117"/>
              </w:numPr>
              <w:spacing w:before="100" w:beforeAutospacing="1" w:after="100" w:afterAutospacing="1"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TERM 1</w:t>
            </w:r>
          </w:p>
          <w:p w14:paraId="248BE888" w14:textId="77777777" w:rsidR="0096466B" w:rsidRPr="000B1FF1" w:rsidRDefault="0096466B" w:rsidP="00F66851">
            <w:pPr>
              <w:numPr>
                <w:ilvl w:val="0"/>
                <w:numId w:val="117"/>
              </w:numPr>
              <w:spacing w:before="100" w:beforeAutospacing="1" w:after="100" w:afterAutospacing="1"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TERM 2</w:t>
            </w:r>
          </w:p>
          <w:p w14:paraId="2664626E" w14:textId="77777777" w:rsidR="0096466B" w:rsidRPr="000B1FF1" w:rsidRDefault="0096466B" w:rsidP="00F66851">
            <w:pPr>
              <w:numPr>
                <w:ilvl w:val="0"/>
                <w:numId w:val="117"/>
              </w:numPr>
              <w:spacing w:before="100" w:beforeAutospacing="1" w:after="100" w:afterAutospacing="1"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TERM 3</w:t>
            </w:r>
          </w:p>
          <w:p w14:paraId="7420D233" w14:textId="77777777" w:rsidR="0096466B" w:rsidRPr="000B1FF1" w:rsidRDefault="0096466B" w:rsidP="00F66851">
            <w:pPr>
              <w:numPr>
                <w:ilvl w:val="0"/>
                <w:numId w:val="117"/>
              </w:numPr>
              <w:spacing w:before="100" w:beforeAutospacing="1" w:after="100" w:afterAutospacing="1"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TERM 4</w:t>
            </w:r>
          </w:p>
        </w:tc>
      </w:tr>
      <w:tr w:rsidR="0096466B" w:rsidRPr="00DE5882" w14:paraId="7BEDAB32" w14:textId="77777777" w:rsidTr="00ED4312">
        <w:tc>
          <w:tcPr>
            <w:tcW w:w="0" w:type="auto"/>
            <w:hideMark/>
          </w:tcPr>
          <w:p w14:paraId="1908CB19"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&lt;GST Status&gt;</w:t>
            </w:r>
          </w:p>
        </w:tc>
        <w:tc>
          <w:tcPr>
            <w:tcW w:w="0" w:type="auto"/>
            <w:hideMark/>
          </w:tcPr>
          <w:p w14:paraId="01643263" w14:textId="0D4386E6"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 xml:space="preserve">Indicates if the payment is subject to </w:t>
            </w:r>
            <w:r w:rsidR="0091293B" w:rsidRPr="000B1FF1">
              <w:rPr>
                <w:rFonts w:ascii="VIC-Regular" w:eastAsia="Times New Roman" w:hAnsi="VIC-Regular" w:cs="Times New Roman"/>
                <w:color w:val="323E4F" w:themeColor="text2" w:themeShade="BF"/>
                <w:sz w:val="24"/>
                <w:szCs w:val="24"/>
                <w:lang w:eastAsia="en-AU"/>
              </w:rPr>
              <w:t>GST and</w:t>
            </w:r>
            <w:r w:rsidRPr="000B1FF1">
              <w:rPr>
                <w:rFonts w:ascii="VIC-Regular" w:eastAsia="Times New Roman" w:hAnsi="VIC-Regular" w:cs="Times New Roman"/>
                <w:color w:val="323E4F" w:themeColor="text2" w:themeShade="BF"/>
                <w:sz w:val="24"/>
                <w:szCs w:val="24"/>
                <w:lang w:eastAsia="en-AU"/>
              </w:rPr>
              <w:t xml:space="preserve"> provides the appropriate code for use in CASES21 Finance. </w:t>
            </w:r>
            <w:r w:rsidR="0091293B" w:rsidRPr="000B1FF1">
              <w:rPr>
                <w:rFonts w:ascii="VIC-Regular" w:eastAsia="Times New Roman" w:hAnsi="VIC-Regular" w:cs="Times New Roman"/>
                <w:color w:val="323E4F" w:themeColor="text2" w:themeShade="BF"/>
                <w:sz w:val="24"/>
                <w:szCs w:val="24"/>
                <w:lang w:eastAsia="en-AU"/>
              </w:rPr>
              <w:t>Most</w:t>
            </w:r>
            <w:r w:rsidRPr="000B1FF1">
              <w:rPr>
                <w:rFonts w:ascii="VIC-Regular" w:eastAsia="Times New Roman" w:hAnsi="VIC-Regular" w:cs="Times New Roman"/>
                <w:color w:val="323E4F" w:themeColor="text2" w:themeShade="BF"/>
                <w:sz w:val="24"/>
                <w:szCs w:val="24"/>
                <w:lang w:eastAsia="en-AU"/>
              </w:rPr>
              <w:t xml:space="preserve"> payments occurring through the SRP payment system will </w:t>
            </w:r>
            <w:r w:rsidRPr="000B1FF1">
              <w:rPr>
                <w:rFonts w:ascii="VIC-Regular" w:eastAsia="Times New Roman" w:hAnsi="VIC-Regular" w:cs="Times New Roman"/>
                <w:color w:val="323E4F" w:themeColor="text2" w:themeShade="BF"/>
                <w:sz w:val="24"/>
                <w:szCs w:val="24"/>
                <w:lang w:eastAsia="en-AU"/>
              </w:rPr>
              <w:lastRenderedPageBreak/>
              <w:t>not be subject to GST and therefore this will be set to 'Not Subject to GST (Code NS6)'.</w:t>
            </w:r>
          </w:p>
        </w:tc>
      </w:tr>
      <w:tr w:rsidR="0096466B" w:rsidRPr="00DE5882" w14:paraId="3F153A96" w14:textId="77777777" w:rsidTr="00ED4312">
        <w:tc>
          <w:tcPr>
            <w:tcW w:w="0" w:type="auto"/>
            <w:hideMark/>
          </w:tcPr>
          <w:p w14:paraId="67CD95F3"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&lt;GL Code&gt;</w:t>
            </w:r>
          </w:p>
        </w:tc>
        <w:tc>
          <w:tcPr>
            <w:tcW w:w="0" w:type="auto"/>
            <w:hideMark/>
          </w:tcPr>
          <w:p w14:paraId="54FE6929"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The CASES21 Finance General Ledger code against which to record the payment.</w:t>
            </w:r>
          </w:p>
        </w:tc>
      </w:tr>
      <w:tr w:rsidR="0096466B" w:rsidRPr="00DE5882" w14:paraId="47615C1E" w14:textId="77777777" w:rsidTr="00ED4312">
        <w:tc>
          <w:tcPr>
            <w:tcW w:w="0" w:type="auto"/>
            <w:hideMark/>
          </w:tcPr>
          <w:p w14:paraId="2C756D87"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&lt;Sub Program Code&gt;</w:t>
            </w:r>
          </w:p>
        </w:tc>
        <w:tc>
          <w:tcPr>
            <w:tcW w:w="0" w:type="auto"/>
            <w:hideMark/>
          </w:tcPr>
          <w:p w14:paraId="2FF79023"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The CASES21 Finance General Ledger sub-program code against which to record the payment (may not appear for all payments).</w:t>
            </w:r>
          </w:p>
        </w:tc>
      </w:tr>
      <w:tr w:rsidR="0096466B" w:rsidRPr="00DE5882" w14:paraId="065134CB" w14:textId="77777777" w:rsidTr="00ED4312">
        <w:tc>
          <w:tcPr>
            <w:tcW w:w="0" w:type="auto"/>
            <w:hideMark/>
          </w:tcPr>
          <w:p w14:paraId="7D17B6B9"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&lt;Other Cash Grants Description&gt;</w:t>
            </w:r>
          </w:p>
        </w:tc>
        <w:tc>
          <w:tcPr>
            <w:tcW w:w="0" w:type="auto"/>
            <w:hideMark/>
          </w:tcPr>
          <w:p w14:paraId="11C9D085"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If the payment is of the type ‘Other Cash Grants’, a more detailed description will be provided.</w:t>
            </w:r>
          </w:p>
        </w:tc>
      </w:tr>
    </w:tbl>
    <w:p w14:paraId="7463053E" w14:textId="77777777" w:rsidR="0096466B" w:rsidRPr="003243F4" w:rsidRDefault="0096466B" w:rsidP="0096466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243F4">
        <w:rPr>
          <w:rFonts w:ascii="VIC-Bold" w:eastAsia="Times New Roman" w:hAnsi="VIC-Bold" w:cs="Times New Roman"/>
          <w:b/>
          <w:bCs/>
          <w:color w:val="011A3C"/>
          <w:sz w:val="27"/>
          <w:szCs w:val="27"/>
          <w:lang w:val="en" w:eastAsia="en-AU"/>
        </w:rPr>
        <w:t>Credit and Cash transfers (CCT)</w:t>
      </w:r>
    </w:p>
    <w:p w14:paraId="15CD0FE4"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Eligibility</w:t>
      </w:r>
    </w:p>
    <w:p w14:paraId="76E754BF" w14:textId="729AD4C2"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Schools </w:t>
      </w:r>
      <w:r w:rsidR="0091293B" w:rsidRPr="00DE5882">
        <w:rPr>
          <w:rFonts w:ascii="VIC-Regular" w:eastAsia="Times New Roman" w:hAnsi="VIC-Regular" w:cs="Times New Roman"/>
          <w:color w:val="011A3C"/>
          <w:sz w:val="24"/>
          <w:szCs w:val="24"/>
          <w:lang w:val="en" w:eastAsia="en-AU"/>
        </w:rPr>
        <w:t>can</w:t>
      </w:r>
      <w:r w:rsidRPr="00DE5882">
        <w:rPr>
          <w:rFonts w:ascii="VIC-Regular" w:eastAsia="Times New Roman" w:hAnsi="VIC-Regular" w:cs="Times New Roman"/>
          <w:color w:val="011A3C"/>
          <w:sz w:val="24"/>
          <w:szCs w:val="24"/>
          <w:lang w:val="en" w:eastAsia="en-AU"/>
        </w:rPr>
        <w:t xml:space="preserve"> undertake a credit to cash transfer for uncommitted credit allocations in the SRP. In addition, schools may undertake cash to credit transfers in instances where it is planned to use the cash component of the SRP to appoint ongoing or fixed-term staff on eduPay. Care must be taken when appointing ongoing staff in this way to ensure the position can continue to be funded in future years. Cash to credit transfers must include provision for salary on-costs (payroll tax and superannuation).</w:t>
      </w:r>
    </w:p>
    <w:p w14:paraId="23AB2910"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Submitting requests</w:t>
      </w:r>
    </w:p>
    <w:p w14:paraId="78530015" w14:textId="2AEE48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Schools </w:t>
      </w:r>
      <w:r w:rsidR="0091293B" w:rsidRPr="00DE5882">
        <w:rPr>
          <w:rFonts w:ascii="VIC-Regular" w:eastAsia="Times New Roman" w:hAnsi="VIC-Regular" w:cs="Times New Roman"/>
          <w:color w:val="011A3C"/>
          <w:sz w:val="24"/>
          <w:szCs w:val="24"/>
          <w:lang w:val="en" w:eastAsia="en-AU"/>
        </w:rPr>
        <w:t>can</w:t>
      </w:r>
      <w:r w:rsidRPr="00DE5882">
        <w:rPr>
          <w:rFonts w:ascii="VIC-Regular" w:eastAsia="Times New Roman" w:hAnsi="VIC-Regular" w:cs="Times New Roman"/>
          <w:color w:val="011A3C"/>
          <w:sz w:val="24"/>
          <w:szCs w:val="24"/>
          <w:lang w:val="en" w:eastAsia="en-AU"/>
        </w:rPr>
        <w:t xml:space="preserve"> undertake CCT request using the online Credit Cash Transfer module by selecting ‘CCT’ (Credit Cash Transfer) on the SRP Portal.  Access to the Credit Cash Transfer module is limited to the principal or the principal’s delegate and requires an authenticated </w:t>
      </w:r>
      <w:r w:rsidR="0091293B">
        <w:rPr>
          <w:rFonts w:ascii="VIC-Regular" w:eastAsia="Times New Roman" w:hAnsi="VIC-Regular" w:cs="Times New Roman"/>
          <w:color w:val="011A3C"/>
          <w:sz w:val="24"/>
          <w:szCs w:val="24"/>
          <w:lang w:val="en" w:eastAsia="en-AU"/>
        </w:rPr>
        <w:t xml:space="preserve">username </w:t>
      </w:r>
      <w:r w:rsidRPr="00DE5882">
        <w:rPr>
          <w:rFonts w:ascii="VIC-Regular" w:eastAsia="Times New Roman" w:hAnsi="VIC-Regular" w:cs="Times New Roman"/>
          <w:color w:val="011A3C"/>
          <w:sz w:val="24"/>
          <w:szCs w:val="24"/>
          <w:lang w:val="en" w:eastAsia="en-AU"/>
        </w:rPr>
        <w:t>and password.​</w:t>
      </w:r>
    </w:p>
    <w:p w14:paraId="23372B74" w14:textId="125EBD13" w:rsidR="0096466B" w:rsidRPr="00DE5882" w:rsidRDefault="0091293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Since </w:t>
      </w:r>
      <w:r w:rsidR="0096466B" w:rsidRPr="00DE5882">
        <w:rPr>
          <w:rFonts w:ascii="VIC-Regular" w:eastAsia="Times New Roman" w:hAnsi="VIC-Regular" w:cs="Times New Roman"/>
          <w:color w:val="011A3C"/>
          <w:sz w:val="24"/>
          <w:szCs w:val="24"/>
          <w:lang w:val="en" w:eastAsia="en-AU"/>
        </w:rPr>
        <w:t>2019, schools are required to nominate a category that identifies the purpose of the CCT. In addition, there is the ability to attach supporting information to the request.</w:t>
      </w:r>
    </w:p>
    <w:p w14:paraId="168AC481"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The list of categories, and some suggestions as to the type of supporting information required, are outlined below. Where possible or relevant, schools should try to link the submission back to Annual Implementation Plans, School Strategic Plans, Professional Learning </w:t>
      </w:r>
      <w:proofErr w:type="gramStart"/>
      <w:r w:rsidRPr="00DE5882">
        <w:rPr>
          <w:rFonts w:ascii="VIC-Regular" w:eastAsia="Times New Roman" w:hAnsi="VIC-Regular" w:cs="Times New Roman"/>
          <w:color w:val="011A3C"/>
          <w:sz w:val="24"/>
          <w:szCs w:val="24"/>
          <w:lang w:val="en" w:eastAsia="en-AU"/>
        </w:rPr>
        <w:t>Plans</w:t>
      </w:r>
      <w:proofErr w:type="gramEnd"/>
      <w:r w:rsidRPr="00DE5882">
        <w:rPr>
          <w:rFonts w:ascii="VIC-Regular" w:eastAsia="Times New Roman" w:hAnsi="VIC-Regular" w:cs="Times New Roman"/>
          <w:color w:val="011A3C"/>
          <w:sz w:val="24"/>
          <w:szCs w:val="24"/>
          <w:lang w:val="en" w:eastAsia="en-AU"/>
        </w:rPr>
        <w:t xml:space="preserve"> or the School Cash Budget.</w:t>
      </w:r>
    </w:p>
    <w:p w14:paraId="64A147A7"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lastRenderedPageBreak/>
        <w:t>1. Capital Works</w:t>
      </w:r>
    </w:p>
    <w:p w14:paraId="1A46B3C0"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This category relates to school capital works, such as building additions or refurbishment of buildings or facilities.  If the project is being undertaken with the Victorian Schools Building Authority (VSBA), noting </w:t>
      </w:r>
      <w:proofErr w:type="gramStart"/>
      <w:r w:rsidRPr="00DE5882">
        <w:rPr>
          <w:rFonts w:ascii="VIC-Regular" w:eastAsia="Times New Roman" w:hAnsi="VIC-Regular" w:cs="Times New Roman"/>
          <w:color w:val="011A3C"/>
          <w:sz w:val="24"/>
          <w:szCs w:val="24"/>
          <w:lang w:val="en" w:eastAsia="en-AU"/>
        </w:rPr>
        <w:t>this</w:t>
      </w:r>
      <w:proofErr w:type="gramEnd"/>
      <w:r w:rsidRPr="00DE5882">
        <w:rPr>
          <w:rFonts w:ascii="VIC-Regular" w:eastAsia="Times New Roman" w:hAnsi="VIC-Regular" w:cs="Times New Roman"/>
          <w:color w:val="011A3C"/>
          <w:sz w:val="24"/>
          <w:szCs w:val="24"/>
          <w:lang w:val="en" w:eastAsia="en-AU"/>
        </w:rPr>
        <w:t xml:space="preserve"> and providing a VSBA reference would be useful information to provide.  If the project is not being undertaken with the VSBA support, schools should </w:t>
      </w:r>
      <w:proofErr w:type="spellStart"/>
      <w:r w:rsidRPr="00DE5882">
        <w:rPr>
          <w:rFonts w:ascii="VIC-Regular" w:eastAsia="Times New Roman" w:hAnsi="VIC-Regular" w:cs="Times New Roman"/>
          <w:color w:val="011A3C"/>
          <w:sz w:val="24"/>
          <w:szCs w:val="24"/>
          <w:lang w:val="en" w:eastAsia="en-AU"/>
        </w:rPr>
        <w:t>endeavour</w:t>
      </w:r>
      <w:proofErr w:type="spellEnd"/>
      <w:r w:rsidRPr="00DE5882">
        <w:rPr>
          <w:rFonts w:ascii="VIC-Regular" w:eastAsia="Times New Roman" w:hAnsi="VIC-Regular" w:cs="Times New Roman"/>
          <w:color w:val="011A3C"/>
          <w:sz w:val="24"/>
          <w:szCs w:val="24"/>
          <w:lang w:val="en" w:eastAsia="en-AU"/>
        </w:rPr>
        <w:t xml:space="preserve"> to attach relevant project information.</w:t>
      </w:r>
    </w:p>
    <w:p w14:paraId="256A9DAD"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2. Equipment</w:t>
      </w:r>
    </w:p>
    <w:p w14:paraId="449EE011" w14:textId="26FDF5EE" w:rsidR="003E6B76"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This category relates the purchasing of new equipment. As an example, supporting Information may be a quote / scheduling for the installation, etc.  (Note:  If the equipment is being purchased to support a Curriculum </w:t>
      </w:r>
      <w:proofErr w:type="gramStart"/>
      <w:r w:rsidRPr="00DE5882">
        <w:rPr>
          <w:rFonts w:ascii="VIC-Regular" w:eastAsia="Times New Roman" w:hAnsi="VIC-Regular" w:cs="Times New Roman"/>
          <w:color w:val="011A3C"/>
          <w:sz w:val="24"/>
          <w:szCs w:val="24"/>
          <w:lang w:val="en" w:eastAsia="en-AU"/>
        </w:rPr>
        <w:t>program</w:t>
      </w:r>
      <w:proofErr w:type="gramEnd"/>
      <w:r w:rsidRPr="00DE5882">
        <w:rPr>
          <w:rFonts w:ascii="VIC-Regular" w:eastAsia="Times New Roman" w:hAnsi="VIC-Regular" w:cs="Times New Roman"/>
          <w:color w:val="011A3C"/>
          <w:sz w:val="24"/>
          <w:szCs w:val="24"/>
          <w:lang w:val="en" w:eastAsia="en-AU"/>
        </w:rPr>
        <w:t xml:space="preserve"> then it should be categorised as part of the Curriculum Program)</w:t>
      </w:r>
    </w:p>
    <w:p w14:paraId="6E7C9B71"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3. Maintenance</w:t>
      </w:r>
    </w:p>
    <w:p w14:paraId="3D642C6C"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This category relates to general maintenance in schools. As an example, supporting Information may include the type of maintenance that is required to be undertaken.</w:t>
      </w:r>
    </w:p>
    <w:p w14:paraId="4708F424"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4. Staffing Costs</w:t>
      </w:r>
    </w:p>
    <w:p w14:paraId="3D8AD8CD"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This category includes costs directly related to staffing, such as Casual Relief Teaching (CRT), local payroll reimbursement or professional development.  Specific examples of support information could include CRT costs to replace someone on sick leave or to top up the CRT budget for the school as specified in the Annual Budget. </w:t>
      </w:r>
    </w:p>
    <w:p w14:paraId="12AC1481" w14:textId="77777777" w:rsidR="0096466B" w:rsidRPr="00DE5882" w:rsidRDefault="0096466B" w:rsidP="0096466B">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DE5882">
        <w:rPr>
          <w:rFonts w:ascii="VIC-Bold" w:eastAsia="Times New Roman" w:hAnsi="VIC-Bold" w:cs="Times New Roman"/>
          <w:color w:val="011A3C"/>
          <w:sz w:val="24"/>
          <w:szCs w:val="24"/>
          <w:lang w:val="en" w:eastAsia="en-AU"/>
        </w:rPr>
        <w:t>5. Curriculum Programs and Student Support</w:t>
      </w:r>
    </w:p>
    <w:p w14:paraId="6E9B5F25"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This category relates to specific curriculum programs schools operate or support being provided to students.</w:t>
      </w:r>
    </w:p>
    <w:p w14:paraId="599DF6D1"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6. Other</w:t>
      </w:r>
    </w:p>
    <w:p w14:paraId="1C128AD1"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Any other reason for the CCT request.</w:t>
      </w:r>
    </w:p>
    <w:p w14:paraId="0E643411"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Requests must be based on the annual amount of the transfer (not monthly or quarterly) except where the transfer relates to a surplus brought forward from the previous year. Approved transfers against a current-year surplus </w:t>
      </w:r>
      <w:r w:rsidRPr="00DE5882">
        <w:rPr>
          <w:rFonts w:ascii="VIC-Regular" w:eastAsia="Times New Roman" w:hAnsi="VIC-Regular" w:cs="Times New Roman"/>
          <w:color w:val="011A3C"/>
          <w:sz w:val="24"/>
          <w:szCs w:val="24"/>
          <w:lang w:val="en" w:eastAsia="en-AU"/>
        </w:rPr>
        <w:lastRenderedPageBreak/>
        <w:t>will be apportioned equally over the remaining quarterly cash grants for the year. Approved transfers relating to a surplus brought forward from the previous year will be paid as a lump sum.</w:t>
      </w:r>
    </w:p>
    <w:p w14:paraId="352E363C" w14:textId="57882C16"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Credit to cash transfers </w:t>
      </w:r>
      <w:proofErr w:type="gramStart"/>
      <w:r w:rsidRPr="00DE5882">
        <w:rPr>
          <w:rFonts w:ascii="VIC-Regular" w:eastAsia="Times New Roman" w:hAnsi="VIC-Regular" w:cs="Times New Roman"/>
          <w:color w:val="011A3C"/>
          <w:sz w:val="24"/>
          <w:szCs w:val="24"/>
          <w:lang w:val="en" w:eastAsia="en-AU"/>
        </w:rPr>
        <w:t>are</w:t>
      </w:r>
      <w:proofErr w:type="gramEnd"/>
      <w:r w:rsidRPr="00DE5882">
        <w:rPr>
          <w:rFonts w:ascii="VIC-Regular" w:eastAsia="Times New Roman" w:hAnsi="VIC-Regular" w:cs="Times New Roman"/>
          <w:color w:val="011A3C"/>
          <w:sz w:val="24"/>
          <w:szCs w:val="24"/>
          <w:lang w:val="en" w:eastAsia="en-AU"/>
        </w:rPr>
        <w:t xml:space="preserve"> paid and Cash to Credit Transfers are committed quarterly with schools</w:t>
      </w:r>
      <w:r w:rsidR="0091293B" w:rsidRPr="00DE5882">
        <w:rPr>
          <w:rFonts w:ascii="VIC-Regular" w:eastAsia="Times New Roman" w:hAnsi="VIC-Regular" w:cs="Times New Roman"/>
          <w:color w:val="011A3C"/>
          <w:sz w:val="24"/>
          <w:szCs w:val="24"/>
          <w:lang w:val="en" w:eastAsia="en-AU"/>
        </w:rPr>
        <w:t>’ Quarterly</w:t>
      </w:r>
      <w:r w:rsidRPr="00DE5882">
        <w:rPr>
          <w:rFonts w:ascii="VIC-Regular" w:eastAsia="Times New Roman" w:hAnsi="VIC-Regular" w:cs="Times New Roman"/>
          <w:color w:val="011A3C"/>
          <w:sz w:val="24"/>
          <w:szCs w:val="24"/>
          <w:lang w:val="en" w:eastAsia="en-AU"/>
        </w:rPr>
        <w:t xml:space="preserve"> Cash Grant.  Amounts paid or committed can no longer be adjusted and a new request will need to be submitted.</w:t>
      </w:r>
    </w:p>
    <w:p w14:paraId="48E36F44"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Enquiries can be addressed to the SRP Service Desk and information should be provided in writing to:</w:t>
      </w:r>
    </w:p>
    <w:p w14:paraId="58306AE1" w14:textId="77777777" w:rsidR="0096466B" w:rsidRPr="00DE5882" w:rsidRDefault="00F811A7" w:rsidP="00F66851">
      <w:pPr>
        <w:numPr>
          <w:ilvl w:val="0"/>
          <w:numId w:val="118"/>
        </w:num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221" w:history="1">
        <w:r w:rsidR="0096466B" w:rsidRPr="00DE5882">
          <w:rPr>
            <w:rFonts w:ascii="VIC-Regular" w:eastAsia="Times New Roman" w:hAnsi="VIC-Regular" w:cs="Times New Roman"/>
            <w:color w:val="011A3C"/>
            <w:sz w:val="24"/>
            <w:szCs w:val="24"/>
            <w:lang w:val="en" w:eastAsia="en-AU"/>
          </w:rPr>
          <w:t>Service Gateway</w:t>
        </w:r>
      </w:hyperlink>
      <w:r w:rsidR="0096466B" w:rsidRPr="00DE5882">
        <w:rPr>
          <w:rFonts w:ascii="VIC-Regular" w:eastAsia="Times New Roman" w:hAnsi="VIC-Regular" w:cs="Times New Roman"/>
          <w:color w:val="011A3C"/>
          <w:sz w:val="24"/>
          <w:szCs w:val="24"/>
          <w:lang w:val="en" w:eastAsia="en-AU"/>
        </w:rPr>
        <w:t>: or</w:t>
      </w:r>
    </w:p>
    <w:p w14:paraId="54811826" w14:textId="77777777" w:rsidR="0096466B" w:rsidRPr="00DE5882" w:rsidRDefault="0096466B" w:rsidP="00F66851">
      <w:pPr>
        <w:numPr>
          <w:ilvl w:val="0"/>
          <w:numId w:val="11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Log a call on: </w:t>
      </w:r>
      <w:hyperlink r:id="rId222" w:history="1">
        <w:r w:rsidRPr="00DE5882">
          <w:rPr>
            <w:rFonts w:ascii="VIC-Regular" w:eastAsia="Times New Roman" w:hAnsi="VIC-Regular" w:cs="Times New Roman"/>
            <w:color w:val="011A3C"/>
            <w:sz w:val="24"/>
            <w:szCs w:val="24"/>
            <w:lang w:val="en" w:eastAsia="en-AU"/>
          </w:rPr>
          <w:t>1800 641 943</w:t>
        </w:r>
      </w:hyperlink>
    </w:p>
    <w:p w14:paraId="77883E8C"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Verification</w:t>
      </w:r>
    </w:p>
    <w:p w14:paraId="40D46B68" w14:textId="1492C1DC" w:rsidR="0096466B"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Schools are only able to enter a CCT amount up to the value of the ‘Available SRP Credit’ or ‘Available SRP Cash’ amounts. If a school wants to make a larger transfer, then a service call will need to be logged through </w:t>
      </w:r>
      <w:hyperlink r:id="rId223" w:history="1">
        <w:r w:rsidRPr="00DE5882">
          <w:rPr>
            <w:rFonts w:ascii="VIC-Regular" w:eastAsia="Times New Roman" w:hAnsi="VIC-Regular" w:cs="Times New Roman"/>
            <w:color w:val="011A3C"/>
            <w:sz w:val="24"/>
            <w:szCs w:val="24"/>
            <w:lang w:val="en" w:eastAsia="en-AU"/>
          </w:rPr>
          <w:t>the service gateway</w:t>
        </w:r>
      </w:hyperlink>
      <w:r w:rsidRPr="00DE5882">
        <w:rPr>
          <w:rFonts w:ascii="VIC-Regular" w:eastAsia="Times New Roman" w:hAnsi="VIC-Regular" w:cs="Times New Roman"/>
          <w:color w:val="011A3C"/>
          <w:sz w:val="24"/>
          <w:szCs w:val="24"/>
          <w:lang w:val="en" w:eastAsia="en-AU"/>
        </w:rPr>
        <w:t>.</w:t>
      </w:r>
    </w:p>
    <w:p w14:paraId="5D23CB3E" w14:textId="77777777" w:rsidR="00F85311" w:rsidRPr="00DE5882" w:rsidRDefault="00F85311"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30295A03"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Offline payments</w:t>
      </w:r>
    </w:p>
    <w:p w14:paraId="3D6EE7C7"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Offline payments can occur at any time throughout the year. Common reasons for an offline payment to be made are:</w:t>
      </w:r>
    </w:p>
    <w:p w14:paraId="62BE8A18" w14:textId="77777777" w:rsidR="0096466B" w:rsidRPr="00DE5882" w:rsidRDefault="0096466B" w:rsidP="00F66851">
      <w:pPr>
        <w:numPr>
          <w:ilvl w:val="0"/>
          <w:numId w:val="11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credit to cash transfer against previous year SRP surplus</w:t>
      </w:r>
    </w:p>
    <w:p w14:paraId="42C49B87" w14:textId="77777777" w:rsidR="0096466B" w:rsidRPr="00DE5882" w:rsidRDefault="0096466B" w:rsidP="00F66851">
      <w:pPr>
        <w:numPr>
          <w:ilvl w:val="0"/>
          <w:numId w:val="11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leave reimbursement payments</w:t>
      </w:r>
    </w:p>
    <w:p w14:paraId="0B8F5799"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Offline payments can also be triggered by cash flow support payments or other cash grants. </w:t>
      </w:r>
    </w:p>
    <w:p w14:paraId="15203BFC"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description for offline payments will take the form:</w:t>
      </w:r>
    </w:p>
    <w:p w14:paraId="10A9FD41" w14:textId="77777777" w:rsidR="0096466B" w:rsidRPr="00DE5882" w:rsidRDefault="0096466B" w:rsidP="00F66851">
      <w:pPr>
        <w:numPr>
          <w:ilvl w:val="0"/>
          <w:numId w:val="12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STUDENT RESOURCE PACKAGE (SRP) - BATCH &lt;batch number&gt; - OFFLINE PAYMENT - &lt;program&gt; - &lt;description&gt; - &lt;GST Status&gt; – CASES21 Finance General Ledger &lt;GL Code&gt;: Sub Program &lt;Sub Program Code&gt;</w:t>
      </w:r>
    </w:p>
    <w:p w14:paraId="64655DC2" w14:textId="77777777" w:rsidR="0096466B" w:rsidRPr="003243F4" w:rsidRDefault="0096466B" w:rsidP="00A9180D">
      <w:pPr>
        <w:keepNext/>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lastRenderedPageBreak/>
        <w:t>Definitions</w:t>
      </w:r>
    </w:p>
    <w:p w14:paraId="1FCACFB1"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In the sample above, some placeholders were left using &lt;&gt;, please see the below table for definitions:</w:t>
      </w:r>
    </w:p>
    <w:tbl>
      <w:tblPr>
        <w:tblW w:w="5000" w:type="pct"/>
        <w:tblCellMar>
          <w:top w:w="15" w:type="dxa"/>
          <w:left w:w="15" w:type="dxa"/>
          <w:bottom w:w="15" w:type="dxa"/>
          <w:right w:w="15" w:type="dxa"/>
        </w:tblCellMar>
        <w:tblLook w:val="04A0" w:firstRow="1" w:lastRow="0" w:firstColumn="1" w:lastColumn="0" w:noHBand="0" w:noVBand="1"/>
      </w:tblPr>
      <w:tblGrid>
        <w:gridCol w:w="1792"/>
        <w:gridCol w:w="7234"/>
      </w:tblGrid>
      <w:tr w:rsidR="0096466B" w:rsidRPr="00DE5882" w14:paraId="197B558F" w14:textId="77777777" w:rsidTr="00ED4312">
        <w:trPr>
          <w:tblHeader/>
        </w:trPr>
        <w:tc>
          <w:tcPr>
            <w:tcW w:w="0" w:type="auto"/>
            <w:hideMark/>
          </w:tcPr>
          <w:p w14:paraId="428E8893"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Placeholder</w:t>
            </w:r>
          </w:p>
        </w:tc>
        <w:tc>
          <w:tcPr>
            <w:tcW w:w="0" w:type="auto"/>
            <w:hideMark/>
          </w:tcPr>
          <w:p w14:paraId="711A4FFB"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Definition</w:t>
            </w:r>
          </w:p>
        </w:tc>
      </w:tr>
      <w:tr w:rsidR="0096466B" w:rsidRPr="00DE5882" w14:paraId="758DC386" w14:textId="77777777" w:rsidTr="00ED4312">
        <w:tc>
          <w:tcPr>
            <w:tcW w:w="0" w:type="auto"/>
            <w:hideMark/>
          </w:tcPr>
          <w:p w14:paraId="2B8E0EB7"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&lt;batch number&gt;</w:t>
            </w:r>
          </w:p>
        </w:tc>
        <w:tc>
          <w:tcPr>
            <w:tcW w:w="0" w:type="auto"/>
            <w:hideMark/>
          </w:tcPr>
          <w:p w14:paraId="03D74C10" w14:textId="6D72C89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 xml:space="preserve">A </w:t>
            </w:r>
            <w:r w:rsidR="00EE01F0" w:rsidRPr="000B1FF1">
              <w:rPr>
                <w:rFonts w:ascii="VIC-Regular" w:eastAsia="Times New Roman" w:hAnsi="VIC-Regular" w:cs="Times New Roman"/>
                <w:color w:val="323E4F" w:themeColor="text2" w:themeShade="BF"/>
                <w:sz w:val="24"/>
                <w:szCs w:val="24"/>
                <w:lang w:eastAsia="en-AU"/>
              </w:rPr>
              <w:t>6-digit</w:t>
            </w:r>
            <w:r w:rsidRPr="000B1FF1">
              <w:rPr>
                <w:rFonts w:ascii="VIC-Regular" w:eastAsia="Times New Roman" w:hAnsi="VIC-Regular" w:cs="Times New Roman"/>
                <w:color w:val="323E4F" w:themeColor="text2" w:themeShade="BF"/>
                <w:sz w:val="24"/>
                <w:szCs w:val="24"/>
                <w:lang w:eastAsia="en-AU"/>
              </w:rPr>
              <w:t xml:space="preserve"> number, for example: 000999. This ‘identifier number’ can be used to look up a payment within the SRP </w:t>
            </w:r>
            <w:r w:rsidR="00EE01F0" w:rsidRPr="000B1FF1">
              <w:rPr>
                <w:rFonts w:ascii="VIC-Regular" w:eastAsia="Times New Roman" w:hAnsi="VIC-Regular" w:cs="Times New Roman"/>
                <w:color w:val="323E4F" w:themeColor="text2" w:themeShade="BF"/>
                <w:sz w:val="24"/>
                <w:szCs w:val="24"/>
                <w:lang w:eastAsia="en-AU"/>
              </w:rPr>
              <w:t>reports or</w:t>
            </w:r>
            <w:r w:rsidRPr="000B1FF1">
              <w:rPr>
                <w:rFonts w:ascii="VIC-Regular" w:eastAsia="Times New Roman" w:hAnsi="VIC-Regular" w:cs="Times New Roman"/>
                <w:color w:val="323E4F" w:themeColor="text2" w:themeShade="BF"/>
                <w:sz w:val="24"/>
                <w:szCs w:val="24"/>
                <w:lang w:eastAsia="en-AU"/>
              </w:rPr>
              <w:t xml:space="preserve"> can be quoted to SRP support staff when you are making an enquiry regarding your payment.</w:t>
            </w:r>
          </w:p>
        </w:tc>
      </w:tr>
      <w:tr w:rsidR="0096466B" w:rsidRPr="00DE5882" w14:paraId="2E351C93" w14:textId="77777777" w:rsidTr="00ED4312">
        <w:tc>
          <w:tcPr>
            <w:tcW w:w="0" w:type="auto"/>
            <w:hideMark/>
          </w:tcPr>
          <w:p w14:paraId="5A92D0FB"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&lt;Program&gt;</w:t>
            </w:r>
          </w:p>
        </w:tc>
        <w:tc>
          <w:tcPr>
            <w:tcW w:w="0" w:type="auto"/>
            <w:hideMark/>
          </w:tcPr>
          <w:p w14:paraId="4D681D33"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For payments against the SRP this will not appear. If a payment is made against a strategic program, the strategic program name will be displayed. If a payment is made from another source, such as a cash flow support payment, it will show as 'Other Cash Grants'.</w:t>
            </w:r>
          </w:p>
        </w:tc>
      </w:tr>
      <w:tr w:rsidR="0096466B" w:rsidRPr="00DE5882" w14:paraId="4ACE79D2" w14:textId="77777777" w:rsidTr="00ED4312">
        <w:tc>
          <w:tcPr>
            <w:tcW w:w="0" w:type="auto"/>
            <w:hideMark/>
          </w:tcPr>
          <w:p w14:paraId="4695EE39"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&lt;Description&gt;</w:t>
            </w:r>
          </w:p>
        </w:tc>
        <w:tc>
          <w:tcPr>
            <w:tcW w:w="0" w:type="auto"/>
            <w:hideMark/>
          </w:tcPr>
          <w:p w14:paraId="00E0CABE"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A more detailed description of the payment, this will not appear for all payments, only for those where more information is appropriate, such as a Credit to Cash Transfer payment.</w:t>
            </w:r>
          </w:p>
        </w:tc>
      </w:tr>
      <w:tr w:rsidR="0096466B" w:rsidRPr="00DE5882" w14:paraId="127B5881" w14:textId="77777777" w:rsidTr="00ED4312">
        <w:tc>
          <w:tcPr>
            <w:tcW w:w="0" w:type="auto"/>
            <w:hideMark/>
          </w:tcPr>
          <w:p w14:paraId="6E2439DD"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&lt;GST Status&gt;</w:t>
            </w:r>
          </w:p>
        </w:tc>
        <w:tc>
          <w:tcPr>
            <w:tcW w:w="0" w:type="auto"/>
            <w:hideMark/>
          </w:tcPr>
          <w:p w14:paraId="7ECCD103" w14:textId="22B99823"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 xml:space="preserve">Indicates if the payment is subject to </w:t>
            </w:r>
            <w:r w:rsidR="00EE01F0" w:rsidRPr="000B1FF1">
              <w:rPr>
                <w:rFonts w:ascii="VIC-Regular" w:eastAsia="Times New Roman" w:hAnsi="VIC-Regular" w:cs="Times New Roman"/>
                <w:color w:val="323E4F" w:themeColor="text2" w:themeShade="BF"/>
                <w:sz w:val="24"/>
                <w:szCs w:val="24"/>
                <w:lang w:eastAsia="en-AU"/>
              </w:rPr>
              <w:t>GST and</w:t>
            </w:r>
            <w:r w:rsidRPr="000B1FF1">
              <w:rPr>
                <w:rFonts w:ascii="VIC-Regular" w:eastAsia="Times New Roman" w:hAnsi="VIC-Regular" w:cs="Times New Roman"/>
                <w:color w:val="323E4F" w:themeColor="text2" w:themeShade="BF"/>
                <w:sz w:val="24"/>
                <w:szCs w:val="24"/>
                <w:lang w:eastAsia="en-AU"/>
              </w:rPr>
              <w:t xml:space="preserve"> provides the appropriate code for use in CASES21 Finance. </w:t>
            </w:r>
            <w:r w:rsidR="00EE01F0" w:rsidRPr="000B1FF1">
              <w:rPr>
                <w:rFonts w:ascii="VIC-Regular" w:eastAsia="Times New Roman" w:hAnsi="VIC-Regular" w:cs="Times New Roman"/>
                <w:color w:val="323E4F" w:themeColor="text2" w:themeShade="BF"/>
                <w:sz w:val="24"/>
                <w:szCs w:val="24"/>
                <w:lang w:eastAsia="en-AU"/>
              </w:rPr>
              <w:t>Most</w:t>
            </w:r>
            <w:r w:rsidRPr="000B1FF1">
              <w:rPr>
                <w:rFonts w:ascii="VIC-Regular" w:eastAsia="Times New Roman" w:hAnsi="VIC-Regular" w:cs="Times New Roman"/>
                <w:color w:val="323E4F" w:themeColor="text2" w:themeShade="BF"/>
                <w:sz w:val="24"/>
                <w:szCs w:val="24"/>
                <w:lang w:eastAsia="en-AU"/>
              </w:rPr>
              <w:t xml:space="preserve"> payments occurring through the SRP Payment System will not be subject to GST and therefore this will be set to 'Not Subject to GST (Code NS6).</w:t>
            </w:r>
          </w:p>
        </w:tc>
      </w:tr>
      <w:tr w:rsidR="0096466B" w:rsidRPr="00DE5882" w14:paraId="0EE789DF" w14:textId="77777777" w:rsidTr="00ED4312">
        <w:tc>
          <w:tcPr>
            <w:tcW w:w="0" w:type="auto"/>
            <w:hideMark/>
          </w:tcPr>
          <w:p w14:paraId="20FEFC72"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&lt;GL Code&gt;</w:t>
            </w:r>
          </w:p>
        </w:tc>
        <w:tc>
          <w:tcPr>
            <w:tcW w:w="0" w:type="auto"/>
            <w:hideMark/>
          </w:tcPr>
          <w:p w14:paraId="71276200"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The CASES21 Finance General Ledger code against which to record the payment.</w:t>
            </w:r>
          </w:p>
        </w:tc>
      </w:tr>
      <w:tr w:rsidR="0096466B" w:rsidRPr="00DE5882" w14:paraId="3951FC4E" w14:textId="77777777" w:rsidTr="00ED4312">
        <w:tc>
          <w:tcPr>
            <w:tcW w:w="0" w:type="auto"/>
            <w:hideMark/>
          </w:tcPr>
          <w:p w14:paraId="63A0EAD4"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&lt;Sub Program Code&gt;</w:t>
            </w:r>
          </w:p>
        </w:tc>
        <w:tc>
          <w:tcPr>
            <w:tcW w:w="0" w:type="auto"/>
            <w:hideMark/>
          </w:tcPr>
          <w:p w14:paraId="2F5DB769"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The CASES21 Finance General Ledger Sub-Program code against which to record the payment. (May not appear for all payments).</w:t>
            </w:r>
          </w:p>
        </w:tc>
      </w:tr>
    </w:tbl>
    <w:p w14:paraId="194908EA"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Example:</w:t>
      </w:r>
    </w:p>
    <w:p w14:paraId="21E7C4EA"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below example would relate to a school that is receiving a basic payment against the SRP relating to a budget adjustment occurring after the Term 4 QCG.</w:t>
      </w:r>
    </w:p>
    <w:p w14:paraId="5379F88F" w14:textId="77777777" w:rsidR="0096466B" w:rsidRPr="00DE5882" w:rsidRDefault="0096466B" w:rsidP="00F66851">
      <w:pPr>
        <w:numPr>
          <w:ilvl w:val="0"/>
          <w:numId w:val="12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STUDENT RESOURCE PACKAGE (SRP) - BATCH 000999 – OFFLINE PAYMENT - Not Subject to GST (Code NS6) – CASES21 Finance General Ledger 70001</w:t>
      </w:r>
    </w:p>
    <w:p w14:paraId="09415E98"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lastRenderedPageBreak/>
        <w:t>Examples:</w:t>
      </w:r>
    </w:p>
    <w:p w14:paraId="2BD69C20"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below examples would relate to a school that is receiving payment for the SRP, two strategic programs and one other payment. This would represent a complex example of what would be seen on the remittance advice:</w:t>
      </w:r>
    </w:p>
    <w:p w14:paraId="63304639" w14:textId="77777777" w:rsidR="0096466B" w:rsidRPr="00DE5882" w:rsidRDefault="0096466B" w:rsidP="00F66851">
      <w:pPr>
        <w:numPr>
          <w:ilvl w:val="0"/>
          <w:numId w:val="12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STUDENT RESOURCE PACKAGE (SRP) - BATCH 000999 – TERM 2 QUARTERLY CASH GRANT - Not Subject to GST (Code NS6) – CASES21 Finance General Ledger 70001</w:t>
      </w:r>
    </w:p>
    <w:p w14:paraId="4E02E74D" w14:textId="77777777" w:rsidR="0096466B" w:rsidRPr="00DE5882" w:rsidRDefault="0096466B" w:rsidP="00F66851">
      <w:pPr>
        <w:numPr>
          <w:ilvl w:val="0"/>
          <w:numId w:val="12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STUDENT RESOURCE PACKAGE (SRP) - BATCH 000999 - TERM 2 QUARTERLY CASH GRANT – Other Cash Grants – Repayable Cash Flow Support - Not Subject to GST (Code NS6)– CASES21 Finance General Ledger 70001</w:t>
      </w:r>
    </w:p>
    <w:p w14:paraId="607052B5"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below example would relate to a school that is receiving a payment against the SRP relating to a Credit to Cash Transfer against previous year surplus.</w:t>
      </w:r>
    </w:p>
    <w:p w14:paraId="5021CC82" w14:textId="77777777" w:rsidR="0096466B" w:rsidRPr="00DE5882" w:rsidRDefault="0096466B" w:rsidP="00F66851">
      <w:pPr>
        <w:numPr>
          <w:ilvl w:val="0"/>
          <w:numId w:val="12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STUDENT RESOURCE PACKAGE (SRP) - BATCH 000999 – OFFLINE PAYMENT – Credit to Cash Transfer – Previous Year - Not Subject to GST (Code NS6) – CASES21 Finance General Ledger 70001: Sub Program 9611</w:t>
      </w:r>
    </w:p>
    <w:p w14:paraId="3BAF8080" w14:textId="77777777" w:rsidR="0096466B" w:rsidRPr="003243F4" w:rsidRDefault="0096466B" w:rsidP="0096466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243F4">
        <w:rPr>
          <w:rFonts w:ascii="VIC-Bold" w:eastAsia="Times New Roman" w:hAnsi="VIC-Bold" w:cs="Times New Roman"/>
          <w:b/>
          <w:bCs/>
          <w:color w:val="011A3C"/>
          <w:sz w:val="27"/>
          <w:szCs w:val="27"/>
          <w:lang w:val="en" w:eastAsia="en-AU"/>
        </w:rPr>
        <w:t>Cash payment statement</w:t>
      </w:r>
    </w:p>
    <w:p w14:paraId="56E19035"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A ‘cash payment statement’ is produced for every payment made via the SRP Payment System. It is available to schools on the reports page of the </w:t>
      </w:r>
      <w:hyperlink r:id="rId224" w:history="1">
        <w:r w:rsidRPr="00DE5882">
          <w:rPr>
            <w:rFonts w:ascii="VIC-Regular" w:eastAsia="Times New Roman" w:hAnsi="VIC-Regular" w:cs="Times New Roman"/>
            <w:color w:val="011A3C"/>
            <w:sz w:val="24"/>
            <w:szCs w:val="24"/>
            <w:lang w:val="en" w:eastAsia="en-AU"/>
          </w:rPr>
          <w:t>SRP Portal</w:t>
        </w:r>
      </w:hyperlink>
      <w:r w:rsidRPr="00DE5882">
        <w:rPr>
          <w:rFonts w:ascii="VIC-Regular" w:eastAsia="Times New Roman" w:hAnsi="VIC-Regular" w:cs="Times New Roman"/>
          <w:color w:val="011A3C"/>
          <w:sz w:val="24"/>
          <w:szCs w:val="24"/>
          <w:lang w:val="en" w:eastAsia="en-AU"/>
        </w:rPr>
        <w:t>. This report provides a detailed breakdown of every payment, including the budget lines from which the payment was made, and any deductions held against the payment.</w:t>
      </w:r>
    </w:p>
    <w:p w14:paraId="266615B3"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End of year cash balance</w:t>
      </w:r>
    </w:p>
    <w:p w14:paraId="05B64FD1" w14:textId="73E40DC0" w:rsidR="003E6B76"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Due to budget changes or other adjustments that occur after the Term 4 QCG, there will often be an outstanding cash balance for a school at the end of the calendar year. A positive cash balance will be paid through the following year’s QCG. A negative cash balance will be deducted from the following year’s QCG.</w:t>
      </w:r>
    </w:p>
    <w:p w14:paraId="0EF068ED" w14:textId="77777777" w:rsidR="006E3D8D" w:rsidRPr="00DE5882" w:rsidRDefault="006E3D8D"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091AC298" w14:textId="77777777" w:rsidR="0096466B" w:rsidRPr="003243F4" w:rsidRDefault="0096466B" w:rsidP="0096466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243F4">
        <w:rPr>
          <w:rFonts w:ascii="VIC-Bold" w:eastAsia="Times New Roman" w:hAnsi="VIC-Bold" w:cs="Times New Roman"/>
          <w:b/>
          <w:bCs/>
          <w:color w:val="011A3C"/>
          <w:sz w:val="27"/>
          <w:szCs w:val="27"/>
          <w:lang w:val="en" w:eastAsia="en-AU"/>
        </w:rPr>
        <w:lastRenderedPageBreak/>
        <w:t>CASES21 Finance</w:t>
      </w:r>
    </w:p>
    <w:p w14:paraId="605A82B9" w14:textId="1C82CFEB" w:rsidR="0096466B" w:rsidRPr="00A9180D" w:rsidRDefault="0096466B" w:rsidP="00A9180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All cash payments must be recorded appropriately in CASES21 Finance using the general ledger and sub-program codes provided in the EFT remittance advice descriptions.</w:t>
      </w:r>
    </w:p>
    <w:p w14:paraId="0B55D8F7" w14:textId="77777777" w:rsidR="0096466B" w:rsidRDefault="0096466B" w:rsidP="0096466B">
      <w:r>
        <w:br w:type="page"/>
      </w:r>
    </w:p>
    <w:p w14:paraId="77712277" w14:textId="60569D21" w:rsidR="0096466B" w:rsidRPr="00DE5882" w:rsidRDefault="0096466B" w:rsidP="004B385F">
      <w:pPr>
        <w:pStyle w:val="Heading2"/>
      </w:pPr>
      <w:bookmarkStart w:id="128" w:name="_Toc94698056"/>
      <w:r w:rsidRPr="00DE5882">
        <w:lastRenderedPageBreak/>
        <w:t>Deficit management and workforce bridging</w:t>
      </w:r>
      <w:bookmarkEnd w:id="128"/>
    </w:p>
    <w:p w14:paraId="4A442BE9" w14:textId="77777777" w:rsidR="0096466B" w:rsidRPr="003243F4" w:rsidRDefault="0096466B" w:rsidP="0096466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243F4">
        <w:rPr>
          <w:rFonts w:ascii="VIC-Bold" w:eastAsia="Times New Roman" w:hAnsi="VIC-Bold" w:cs="Times New Roman"/>
          <w:b/>
          <w:bCs/>
          <w:color w:val="011A3C"/>
          <w:sz w:val="27"/>
          <w:szCs w:val="27"/>
          <w:lang w:val="en" w:eastAsia="en-AU"/>
        </w:rPr>
        <w:t>Background</w:t>
      </w:r>
    </w:p>
    <w:p w14:paraId="34556D13"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Devolved budgets and workforce management responsibility have operated in Victorian schools since 1996. All schools are expected to have planning strategies in place to manage their workforce requirements within available funds. </w:t>
      </w:r>
    </w:p>
    <w:p w14:paraId="4C464D2A"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SRP allocates the available state government funding to all schools in a transparent and equitable manner based on student needs. The imperative for all principals is to manage their school within available resources. Deficit management and workforce planning support may be available to schools in circumstances where the school is not able to meet commitments within their allocated budget. Support is provided in these circumstances through a combination of:</w:t>
      </w:r>
    </w:p>
    <w:p w14:paraId="400B273D" w14:textId="77777777" w:rsidR="0096466B" w:rsidRPr="00DE5882" w:rsidRDefault="0096466B" w:rsidP="00F66851">
      <w:pPr>
        <w:numPr>
          <w:ilvl w:val="0"/>
          <w:numId w:val="12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Management support via workforce planning through </w:t>
      </w:r>
    </w:p>
    <w:p w14:paraId="06ED26FB" w14:textId="77777777" w:rsidR="0096466B" w:rsidRPr="00DE5882" w:rsidRDefault="0096466B" w:rsidP="00F66851">
      <w:pPr>
        <w:numPr>
          <w:ilvl w:val="1"/>
          <w:numId w:val="12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Strategic Financial Management Advisors</w:t>
      </w:r>
    </w:p>
    <w:p w14:paraId="52E192D3" w14:textId="6E50FE28" w:rsidR="0096466B" w:rsidRPr="00F343E8" w:rsidRDefault="0096466B" w:rsidP="00F343E8">
      <w:pPr>
        <w:numPr>
          <w:ilvl w:val="1"/>
          <w:numId w:val="12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Schools Finance Liaison Officers</w:t>
      </w:r>
    </w:p>
    <w:p w14:paraId="32CA9320" w14:textId="2EA14975" w:rsidR="0096466B" w:rsidRPr="00DE5882" w:rsidRDefault="0096466B" w:rsidP="00F66851">
      <w:pPr>
        <w:numPr>
          <w:ilvl w:val="0"/>
          <w:numId w:val="12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Financial support via </w:t>
      </w:r>
      <w:r w:rsidR="00F343E8">
        <w:rPr>
          <w:rFonts w:ascii="VIC-Regular" w:eastAsia="Times New Roman" w:hAnsi="VIC-Regular" w:cs="Times New Roman"/>
          <w:color w:val="011A3C"/>
          <w:sz w:val="24"/>
          <w:szCs w:val="24"/>
          <w:lang w:val="en" w:eastAsia="en-AU"/>
        </w:rPr>
        <w:t>w</w:t>
      </w:r>
      <w:r w:rsidRPr="00DE5882">
        <w:rPr>
          <w:rFonts w:ascii="VIC-Regular" w:eastAsia="Times New Roman" w:hAnsi="VIC-Regular" w:cs="Times New Roman"/>
          <w:color w:val="011A3C"/>
          <w:sz w:val="24"/>
          <w:szCs w:val="24"/>
          <w:lang w:val="en" w:eastAsia="en-AU"/>
        </w:rPr>
        <w:t xml:space="preserve">orkforce </w:t>
      </w:r>
      <w:r w:rsidR="00F343E8">
        <w:rPr>
          <w:rFonts w:ascii="VIC-Regular" w:eastAsia="Times New Roman" w:hAnsi="VIC-Regular" w:cs="Times New Roman"/>
          <w:color w:val="011A3C"/>
          <w:sz w:val="24"/>
          <w:szCs w:val="24"/>
          <w:lang w:val="en" w:eastAsia="en-AU"/>
        </w:rPr>
        <w:t>b</w:t>
      </w:r>
      <w:r w:rsidRPr="00DE5882">
        <w:rPr>
          <w:rFonts w:ascii="VIC-Regular" w:eastAsia="Times New Roman" w:hAnsi="VIC-Regular" w:cs="Times New Roman"/>
          <w:color w:val="011A3C"/>
          <w:sz w:val="24"/>
          <w:szCs w:val="24"/>
          <w:lang w:val="en" w:eastAsia="en-AU"/>
        </w:rPr>
        <w:t>ridging — if the shortfall is not linked to local management decisions</w:t>
      </w:r>
    </w:p>
    <w:p w14:paraId="207B10BD"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This will assist schools to make the transition from a deficit to a ‘within budget’ situation.</w:t>
      </w:r>
    </w:p>
    <w:p w14:paraId="2C3DDB88" w14:textId="77777777" w:rsidR="0096466B" w:rsidRPr="003243F4" w:rsidRDefault="0096466B" w:rsidP="0096466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243F4">
        <w:rPr>
          <w:rFonts w:ascii="VIC-Bold" w:eastAsia="Times New Roman" w:hAnsi="VIC-Bold" w:cs="Times New Roman"/>
          <w:b/>
          <w:bCs/>
          <w:color w:val="011A3C"/>
          <w:sz w:val="27"/>
          <w:szCs w:val="27"/>
          <w:lang w:val="en" w:eastAsia="en-AU"/>
        </w:rPr>
        <w:t>Underlying principles</w:t>
      </w:r>
    </w:p>
    <w:p w14:paraId="5C1BC513"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The SRP is allocated to all schools based on principles of equity, </w:t>
      </w:r>
      <w:proofErr w:type="gramStart"/>
      <w:r w:rsidRPr="00DE5882">
        <w:rPr>
          <w:rFonts w:ascii="VIC-Regular" w:eastAsia="Times New Roman" w:hAnsi="VIC-Regular" w:cs="Times New Roman"/>
          <w:color w:val="011A3C"/>
          <w:sz w:val="24"/>
          <w:szCs w:val="24"/>
          <w:lang w:val="en" w:eastAsia="en-AU"/>
        </w:rPr>
        <w:t>consistency</w:t>
      </w:r>
      <w:proofErr w:type="gramEnd"/>
      <w:r w:rsidRPr="00DE5882">
        <w:rPr>
          <w:rFonts w:ascii="VIC-Regular" w:eastAsia="Times New Roman" w:hAnsi="VIC-Regular" w:cs="Times New Roman"/>
          <w:color w:val="011A3C"/>
          <w:sz w:val="24"/>
          <w:szCs w:val="24"/>
          <w:lang w:val="en" w:eastAsia="en-AU"/>
        </w:rPr>
        <w:t xml:space="preserve"> and transparency. The SRP is adjusted periodically to reflect salary and other cost movements, consistent with the state budget and the prevailing Victorian Government Schools Agreement.</w:t>
      </w:r>
    </w:p>
    <w:p w14:paraId="30644D7C"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Schools operate in a devolved environment, where workforce planning and SRP management is the responsibility of the principal and school council. Principals are therefore expected to have a sustainable workforce management plan for their school that is capable of being funded within the SRP. Schools participating in </w:t>
      </w:r>
      <w:proofErr w:type="spellStart"/>
      <w:r w:rsidRPr="00DE5882">
        <w:rPr>
          <w:rFonts w:ascii="VIC-Regular" w:eastAsia="Times New Roman" w:hAnsi="VIC-Regular" w:cs="Times New Roman"/>
          <w:color w:val="011A3C"/>
          <w:sz w:val="24"/>
          <w:szCs w:val="24"/>
          <w:lang w:val="en" w:eastAsia="en-AU"/>
        </w:rPr>
        <w:t>reorganisations</w:t>
      </w:r>
      <w:proofErr w:type="spellEnd"/>
      <w:r w:rsidRPr="00DE5882">
        <w:rPr>
          <w:rFonts w:ascii="VIC-Regular" w:eastAsia="Times New Roman" w:hAnsi="VIC-Regular" w:cs="Times New Roman"/>
          <w:color w:val="011A3C"/>
          <w:sz w:val="24"/>
          <w:szCs w:val="24"/>
          <w:lang w:val="en" w:eastAsia="en-AU"/>
        </w:rPr>
        <w:t xml:space="preserve"> are also expected to undertake workforce planning within their overall budget allocation while giving due </w:t>
      </w:r>
      <w:r w:rsidRPr="00DE5882">
        <w:rPr>
          <w:rFonts w:ascii="VIC-Regular" w:eastAsia="Times New Roman" w:hAnsi="VIC-Regular" w:cs="Times New Roman"/>
          <w:color w:val="011A3C"/>
          <w:sz w:val="24"/>
          <w:szCs w:val="24"/>
          <w:lang w:val="en" w:eastAsia="en-AU"/>
        </w:rPr>
        <w:lastRenderedPageBreak/>
        <w:t>consideration to clauses contained in the </w:t>
      </w:r>
      <w:hyperlink r:id="rId225" w:history="1">
        <w:r w:rsidRPr="00DE5882">
          <w:rPr>
            <w:rFonts w:ascii="VIC-Regular" w:eastAsia="Times New Roman" w:hAnsi="VIC-Regular" w:cs="Times New Roman"/>
            <w:color w:val="011A3C"/>
            <w:sz w:val="24"/>
            <w:szCs w:val="24"/>
            <w:lang w:val="en" w:eastAsia="en-AU"/>
          </w:rPr>
          <w:t>Human Resources School Merger or Closure — Staffing Guide.</w:t>
        </w:r>
      </w:hyperlink>
    </w:p>
    <w:p w14:paraId="12FD50E3" w14:textId="450E3368"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School workforce plans must include contingency planning to deal with changing circumstances. This includes accommodating potential budget changes linked to such factors as enrolment </w:t>
      </w:r>
      <w:r w:rsidR="00151158" w:rsidRPr="00DE5882">
        <w:rPr>
          <w:rFonts w:ascii="VIC-Regular" w:eastAsia="Times New Roman" w:hAnsi="VIC-Regular" w:cs="Times New Roman"/>
          <w:color w:val="011A3C"/>
          <w:sz w:val="24"/>
          <w:szCs w:val="24"/>
          <w:lang w:val="en" w:eastAsia="en-AU"/>
        </w:rPr>
        <w:t>variations and</w:t>
      </w:r>
      <w:r w:rsidRPr="00DE5882">
        <w:rPr>
          <w:rFonts w:ascii="VIC-Regular" w:eastAsia="Times New Roman" w:hAnsi="VIC-Regular" w:cs="Times New Roman"/>
          <w:color w:val="011A3C"/>
          <w:sz w:val="24"/>
          <w:szCs w:val="24"/>
          <w:lang w:val="en" w:eastAsia="en-AU"/>
        </w:rPr>
        <w:t xml:space="preserve"> changing workforce commitments including staff salary increments and leave returnees.</w:t>
      </w:r>
    </w:p>
    <w:p w14:paraId="1B14C8D8"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Regional and central office DET staff are available to assist schools with the workforce planning process through the provision of management advice and support. The SRP Planner (accessible from the </w:t>
      </w:r>
      <w:hyperlink r:id="rId226" w:history="1">
        <w:r w:rsidRPr="00DE5882">
          <w:rPr>
            <w:rFonts w:ascii="VIC-Regular" w:eastAsia="Times New Roman" w:hAnsi="VIC-Regular" w:cs="Times New Roman"/>
            <w:color w:val="011A3C"/>
            <w:sz w:val="24"/>
            <w:szCs w:val="24"/>
            <w:lang w:val="en" w:eastAsia="en-AU"/>
          </w:rPr>
          <w:t>SRP Portal</w:t>
        </w:r>
      </w:hyperlink>
      <w:r w:rsidRPr="00DE5882">
        <w:rPr>
          <w:rFonts w:ascii="VIC-Regular" w:eastAsia="Times New Roman" w:hAnsi="VIC-Regular" w:cs="Times New Roman"/>
          <w:color w:val="011A3C"/>
          <w:sz w:val="24"/>
          <w:szCs w:val="24"/>
          <w:lang w:val="en" w:eastAsia="en-AU"/>
        </w:rPr>
        <w:t xml:space="preserve">) provides a useful modelling tool for schools for this purpose. If credit deficits arise, </w:t>
      </w:r>
      <w:proofErr w:type="gramStart"/>
      <w:r w:rsidRPr="00DE5882">
        <w:rPr>
          <w:rFonts w:ascii="VIC-Regular" w:eastAsia="Times New Roman" w:hAnsi="VIC-Regular" w:cs="Times New Roman"/>
          <w:color w:val="011A3C"/>
          <w:sz w:val="24"/>
          <w:szCs w:val="24"/>
          <w:lang w:val="en" w:eastAsia="en-AU"/>
        </w:rPr>
        <w:t>whether or not</w:t>
      </w:r>
      <w:proofErr w:type="gramEnd"/>
      <w:r w:rsidRPr="00DE5882">
        <w:rPr>
          <w:rFonts w:ascii="VIC-Regular" w:eastAsia="Times New Roman" w:hAnsi="VIC-Regular" w:cs="Times New Roman"/>
          <w:color w:val="011A3C"/>
          <w:sz w:val="24"/>
          <w:szCs w:val="24"/>
          <w:lang w:val="en" w:eastAsia="en-AU"/>
        </w:rPr>
        <w:t xml:space="preserve"> caused by local management decisions, it is incumbent on the school to take action to remove the deficit, within appropriate DET policy.</w:t>
      </w:r>
    </w:p>
    <w:p w14:paraId="0769B8AD" w14:textId="77777777" w:rsidR="0096466B" w:rsidRPr="003243F4" w:rsidRDefault="0096466B" w:rsidP="0096466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243F4">
        <w:rPr>
          <w:rFonts w:ascii="VIC-Bold" w:eastAsia="Times New Roman" w:hAnsi="VIC-Bold" w:cs="Times New Roman"/>
          <w:b/>
          <w:bCs/>
          <w:color w:val="011A3C"/>
          <w:sz w:val="27"/>
          <w:szCs w:val="27"/>
          <w:lang w:val="en" w:eastAsia="en-AU"/>
        </w:rPr>
        <w:t>Procedures for assistance</w:t>
      </w:r>
    </w:p>
    <w:p w14:paraId="7DDE6CC8"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Management advice and support</w:t>
      </w:r>
    </w:p>
    <w:p w14:paraId="59002DBD" w14:textId="7C8BC6E5"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Since the first imperative is to manage the schools SRP to avoid a deficit, principals should develop a workforce plan that is capable of being funded within the SRP. Should this process identify that the school has a need for possible assistance, the principal should contact the Schools Financial Management Support </w:t>
      </w:r>
      <w:r w:rsidR="00434BA9">
        <w:rPr>
          <w:rFonts w:ascii="VIC-Regular" w:eastAsia="Times New Roman" w:hAnsi="VIC-Regular" w:cs="Times New Roman"/>
          <w:color w:val="011A3C"/>
          <w:sz w:val="24"/>
          <w:szCs w:val="24"/>
          <w:lang w:val="en" w:eastAsia="en-AU"/>
        </w:rPr>
        <w:t xml:space="preserve">Unit </w:t>
      </w:r>
      <w:r w:rsidRPr="00DE5882">
        <w:rPr>
          <w:rFonts w:ascii="VIC-Regular" w:eastAsia="Times New Roman" w:hAnsi="VIC-Regular" w:cs="Times New Roman"/>
          <w:color w:val="011A3C"/>
          <w:sz w:val="24"/>
          <w:szCs w:val="24"/>
          <w:lang w:val="en" w:eastAsia="en-AU"/>
        </w:rPr>
        <w:t>(SFMS</w:t>
      </w:r>
      <w:r w:rsidR="00434BA9">
        <w:rPr>
          <w:rFonts w:ascii="VIC-Regular" w:eastAsia="Times New Roman" w:hAnsi="VIC-Regular" w:cs="Times New Roman"/>
          <w:color w:val="011A3C"/>
          <w:sz w:val="24"/>
          <w:szCs w:val="24"/>
          <w:lang w:val="en" w:eastAsia="en-AU"/>
        </w:rPr>
        <w:t>U</w:t>
      </w:r>
      <w:r w:rsidRPr="00DE5882">
        <w:rPr>
          <w:rFonts w:ascii="VIC-Regular" w:eastAsia="Times New Roman" w:hAnsi="VIC-Regular" w:cs="Times New Roman"/>
          <w:color w:val="011A3C"/>
          <w:sz w:val="24"/>
          <w:szCs w:val="24"/>
          <w:lang w:val="en" w:eastAsia="en-AU"/>
        </w:rPr>
        <w:t>) in central office or their Senior Education Improvement Leader (SEIL). The SEIL may refer to SFMS for further support.</w:t>
      </w:r>
    </w:p>
    <w:p w14:paraId="76E799E0" w14:textId="37080E63"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Discussions regarding </w:t>
      </w:r>
      <w:r w:rsidR="00F343E8">
        <w:rPr>
          <w:rFonts w:ascii="VIC-Regular" w:eastAsia="Times New Roman" w:hAnsi="VIC-Regular" w:cs="Times New Roman"/>
          <w:color w:val="011A3C"/>
          <w:sz w:val="24"/>
          <w:szCs w:val="24"/>
          <w:lang w:val="en" w:eastAsia="en-AU"/>
        </w:rPr>
        <w:t>w</w:t>
      </w:r>
      <w:r w:rsidRPr="00DE5882">
        <w:rPr>
          <w:rFonts w:ascii="VIC-Regular" w:eastAsia="Times New Roman" w:hAnsi="VIC-Regular" w:cs="Times New Roman"/>
          <w:color w:val="011A3C"/>
          <w:sz w:val="24"/>
          <w:szCs w:val="24"/>
          <w:lang w:val="en" w:eastAsia="en-AU"/>
        </w:rPr>
        <w:t xml:space="preserve">orkforce </w:t>
      </w:r>
      <w:r w:rsidR="00F343E8">
        <w:rPr>
          <w:rFonts w:ascii="VIC-Regular" w:eastAsia="Times New Roman" w:hAnsi="VIC-Regular" w:cs="Times New Roman"/>
          <w:color w:val="011A3C"/>
          <w:sz w:val="24"/>
          <w:szCs w:val="24"/>
          <w:lang w:val="en" w:eastAsia="en-AU"/>
        </w:rPr>
        <w:t>b</w:t>
      </w:r>
      <w:r w:rsidR="00151158" w:rsidRPr="00DE5882">
        <w:rPr>
          <w:rFonts w:ascii="VIC-Regular" w:eastAsia="Times New Roman" w:hAnsi="VIC-Regular" w:cs="Times New Roman"/>
          <w:color w:val="011A3C"/>
          <w:sz w:val="24"/>
          <w:szCs w:val="24"/>
          <w:lang w:val="en" w:eastAsia="en-AU"/>
        </w:rPr>
        <w:t>ridging will</w:t>
      </w:r>
      <w:r w:rsidRPr="00DE5882">
        <w:rPr>
          <w:rFonts w:ascii="VIC-Regular" w:eastAsia="Times New Roman" w:hAnsi="VIC-Regular" w:cs="Times New Roman"/>
          <w:color w:val="011A3C"/>
          <w:sz w:val="24"/>
          <w:szCs w:val="24"/>
          <w:lang w:val="en" w:eastAsia="en-AU"/>
        </w:rPr>
        <w:t xml:space="preserve"> encompass the overall financial position of the school, including salary mischarges, credit-cash </w:t>
      </w:r>
      <w:proofErr w:type="gramStart"/>
      <w:r w:rsidRPr="00DE5882">
        <w:rPr>
          <w:rFonts w:ascii="VIC-Regular" w:eastAsia="Times New Roman" w:hAnsi="VIC-Regular" w:cs="Times New Roman"/>
          <w:color w:val="011A3C"/>
          <w:sz w:val="24"/>
          <w:szCs w:val="24"/>
          <w:lang w:val="en" w:eastAsia="en-AU"/>
        </w:rPr>
        <w:t>transfers</w:t>
      </w:r>
      <w:proofErr w:type="gramEnd"/>
      <w:r w:rsidRPr="00DE5882">
        <w:rPr>
          <w:rFonts w:ascii="VIC-Regular" w:eastAsia="Times New Roman" w:hAnsi="VIC-Regular" w:cs="Times New Roman"/>
          <w:color w:val="011A3C"/>
          <w:sz w:val="24"/>
          <w:szCs w:val="24"/>
          <w:lang w:val="en" w:eastAsia="en-AU"/>
        </w:rPr>
        <w:t xml:space="preserve"> and accumulated surpluses. This analysis will involve assessment of the school’s capacity to manage within its budget.</w:t>
      </w:r>
    </w:p>
    <w:p w14:paraId="2E072DFF"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Support</w:t>
      </w:r>
    </w:p>
    <w:p w14:paraId="647C60C8" w14:textId="1647412B"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If potential </w:t>
      </w:r>
      <w:r w:rsidR="00F343E8">
        <w:rPr>
          <w:rFonts w:ascii="VIC-Regular" w:eastAsia="Times New Roman" w:hAnsi="VIC-Regular" w:cs="Times New Roman"/>
          <w:color w:val="011A3C"/>
          <w:sz w:val="24"/>
          <w:szCs w:val="24"/>
          <w:lang w:val="en" w:eastAsia="en-AU"/>
        </w:rPr>
        <w:t>w</w:t>
      </w:r>
      <w:r w:rsidRPr="00DE5882">
        <w:rPr>
          <w:rFonts w:ascii="VIC-Regular" w:eastAsia="Times New Roman" w:hAnsi="VIC-Regular" w:cs="Times New Roman"/>
          <w:color w:val="011A3C"/>
          <w:sz w:val="24"/>
          <w:szCs w:val="24"/>
          <w:lang w:val="en" w:eastAsia="en-AU"/>
        </w:rPr>
        <w:t xml:space="preserve">orkforce </w:t>
      </w:r>
      <w:r w:rsidR="00F343E8">
        <w:rPr>
          <w:rFonts w:ascii="VIC-Regular" w:eastAsia="Times New Roman" w:hAnsi="VIC-Regular" w:cs="Times New Roman"/>
          <w:color w:val="011A3C"/>
          <w:sz w:val="24"/>
          <w:szCs w:val="24"/>
          <w:lang w:val="en" w:eastAsia="en-AU"/>
        </w:rPr>
        <w:t>b</w:t>
      </w:r>
      <w:r w:rsidRPr="00DE5882">
        <w:rPr>
          <w:rFonts w:ascii="VIC-Regular" w:eastAsia="Times New Roman" w:hAnsi="VIC-Regular" w:cs="Times New Roman"/>
          <w:color w:val="011A3C"/>
          <w:sz w:val="24"/>
          <w:szCs w:val="24"/>
          <w:lang w:val="en" w:eastAsia="en-AU"/>
        </w:rPr>
        <w:t>ridging support is identified, SFMS</w:t>
      </w:r>
      <w:r w:rsidR="00434BA9">
        <w:rPr>
          <w:rFonts w:ascii="VIC-Regular" w:eastAsia="Times New Roman" w:hAnsi="VIC-Regular" w:cs="Times New Roman"/>
          <w:color w:val="011A3C"/>
          <w:sz w:val="24"/>
          <w:szCs w:val="24"/>
          <w:lang w:val="en" w:eastAsia="en-AU"/>
        </w:rPr>
        <w:t>U</w:t>
      </w:r>
      <w:r w:rsidRPr="00DE5882">
        <w:rPr>
          <w:rFonts w:ascii="VIC-Regular" w:eastAsia="Times New Roman" w:hAnsi="VIC-Regular" w:cs="Times New Roman"/>
          <w:color w:val="011A3C"/>
          <w:sz w:val="24"/>
          <w:szCs w:val="24"/>
          <w:lang w:val="en" w:eastAsia="en-AU"/>
        </w:rPr>
        <w:t xml:space="preserve"> will assign a </w:t>
      </w:r>
      <w:r w:rsidR="00F343E8">
        <w:rPr>
          <w:rFonts w:ascii="VIC-Regular" w:eastAsia="Times New Roman" w:hAnsi="VIC-Regular" w:cs="Times New Roman"/>
          <w:color w:val="011A3C"/>
          <w:sz w:val="24"/>
          <w:szCs w:val="24"/>
          <w:lang w:val="en" w:eastAsia="en-AU"/>
        </w:rPr>
        <w:t xml:space="preserve">support officer </w:t>
      </w:r>
      <w:r w:rsidRPr="00DE5882">
        <w:rPr>
          <w:rFonts w:ascii="VIC-Regular" w:eastAsia="Times New Roman" w:hAnsi="VIC-Regular" w:cs="Times New Roman"/>
          <w:color w:val="011A3C"/>
          <w:sz w:val="24"/>
          <w:szCs w:val="24"/>
          <w:lang w:val="en" w:eastAsia="en-AU"/>
        </w:rPr>
        <w:t xml:space="preserve">to work with the school and prepare a report for the Workforce Bridging Panel. The </w:t>
      </w:r>
      <w:r w:rsidR="00F343E8">
        <w:rPr>
          <w:rFonts w:ascii="VIC-Regular" w:eastAsia="Times New Roman" w:hAnsi="VIC-Regular" w:cs="Times New Roman"/>
          <w:color w:val="011A3C"/>
          <w:sz w:val="24"/>
          <w:szCs w:val="24"/>
          <w:lang w:val="en" w:eastAsia="en-AU"/>
        </w:rPr>
        <w:t xml:space="preserve">support officer </w:t>
      </w:r>
      <w:r w:rsidRPr="00DE5882">
        <w:rPr>
          <w:rFonts w:ascii="VIC-Regular" w:eastAsia="Times New Roman" w:hAnsi="VIC-Regular" w:cs="Times New Roman"/>
          <w:color w:val="011A3C"/>
          <w:sz w:val="24"/>
          <w:szCs w:val="24"/>
          <w:lang w:val="en" w:eastAsia="en-AU"/>
        </w:rPr>
        <w:t xml:space="preserve">and school principal will develop a </w:t>
      </w:r>
      <w:r w:rsidR="00F343E8">
        <w:rPr>
          <w:rFonts w:ascii="VIC-Regular" w:eastAsia="Times New Roman" w:hAnsi="VIC-Regular" w:cs="Times New Roman"/>
          <w:color w:val="011A3C"/>
          <w:sz w:val="24"/>
          <w:szCs w:val="24"/>
          <w:lang w:val="en" w:eastAsia="en-AU"/>
        </w:rPr>
        <w:t>w</w:t>
      </w:r>
      <w:r w:rsidRPr="00DE5882">
        <w:rPr>
          <w:rFonts w:ascii="VIC-Regular" w:eastAsia="Times New Roman" w:hAnsi="VIC-Regular" w:cs="Times New Roman"/>
          <w:color w:val="011A3C"/>
          <w:sz w:val="24"/>
          <w:szCs w:val="24"/>
          <w:lang w:val="en" w:eastAsia="en-AU"/>
        </w:rPr>
        <w:t xml:space="preserve">orkforce </w:t>
      </w:r>
      <w:r w:rsidR="00F343E8">
        <w:rPr>
          <w:rFonts w:ascii="VIC-Regular" w:eastAsia="Times New Roman" w:hAnsi="VIC-Regular" w:cs="Times New Roman"/>
          <w:color w:val="011A3C"/>
          <w:sz w:val="24"/>
          <w:szCs w:val="24"/>
          <w:lang w:val="en" w:eastAsia="en-AU"/>
        </w:rPr>
        <w:t>b</w:t>
      </w:r>
      <w:r w:rsidRPr="00DE5882">
        <w:rPr>
          <w:rFonts w:ascii="VIC-Regular" w:eastAsia="Times New Roman" w:hAnsi="VIC-Regular" w:cs="Times New Roman"/>
          <w:color w:val="011A3C"/>
          <w:sz w:val="24"/>
          <w:szCs w:val="24"/>
          <w:lang w:val="en" w:eastAsia="en-AU"/>
        </w:rPr>
        <w:t xml:space="preserve">ridging report based on the school’s </w:t>
      </w:r>
      <w:r w:rsidR="00F343E8">
        <w:rPr>
          <w:rFonts w:ascii="VIC-Regular" w:eastAsia="Times New Roman" w:hAnsi="VIC-Regular" w:cs="Times New Roman"/>
          <w:color w:val="011A3C"/>
          <w:sz w:val="24"/>
          <w:szCs w:val="24"/>
          <w:lang w:val="en" w:eastAsia="en-AU"/>
        </w:rPr>
        <w:t>w</w:t>
      </w:r>
      <w:r w:rsidRPr="00DE5882">
        <w:rPr>
          <w:rFonts w:ascii="VIC-Regular" w:eastAsia="Times New Roman" w:hAnsi="VIC-Regular" w:cs="Times New Roman"/>
          <w:color w:val="011A3C"/>
          <w:sz w:val="24"/>
          <w:szCs w:val="24"/>
          <w:lang w:val="en" w:eastAsia="en-AU"/>
        </w:rPr>
        <w:t xml:space="preserve">orkforce </w:t>
      </w:r>
      <w:r w:rsidR="00F343E8">
        <w:rPr>
          <w:rFonts w:ascii="VIC-Regular" w:eastAsia="Times New Roman" w:hAnsi="VIC-Regular" w:cs="Times New Roman"/>
          <w:color w:val="011A3C"/>
          <w:sz w:val="24"/>
          <w:szCs w:val="24"/>
          <w:lang w:val="en" w:eastAsia="en-AU"/>
        </w:rPr>
        <w:t>p</w:t>
      </w:r>
      <w:r w:rsidRPr="00DE5882">
        <w:rPr>
          <w:rFonts w:ascii="VIC-Regular" w:eastAsia="Times New Roman" w:hAnsi="VIC-Regular" w:cs="Times New Roman"/>
          <w:color w:val="011A3C"/>
          <w:sz w:val="24"/>
          <w:szCs w:val="24"/>
          <w:lang w:val="en" w:eastAsia="en-AU"/>
        </w:rPr>
        <w:t xml:space="preserve">lan that will include strategies to return the school to a sustainable budget </w:t>
      </w:r>
      <w:r w:rsidRPr="00DE5882">
        <w:rPr>
          <w:rFonts w:ascii="VIC-Regular" w:eastAsia="Times New Roman" w:hAnsi="VIC-Regular" w:cs="Times New Roman"/>
          <w:color w:val="011A3C"/>
          <w:sz w:val="24"/>
          <w:szCs w:val="24"/>
          <w:lang w:val="en" w:eastAsia="en-AU"/>
        </w:rPr>
        <w:lastRenderedPageBreak/>
        <w:t xml:space="preserve">position. Factors considered in determining whether </w:t>
      </w:r>
      <w:r w:rsidR="00F343E8">
        <w:rPr>
          <w:rFonts w:ascii="VIC-Regular" w:eastAsia="Times New Roman" w:hAnsi="VIC-Regular" w:cs="Times New Roman"/>
          <w:color w:val="011A3C"/>
          <w:sz w:val="24"/>
          <w:szCs w:val="24"/>
          <w:lang w:val="en" w:eastAsia="en-AU"/>
        </w:rPr>
        <w:t>w</w:t>
      </w:r>
      <w:r w:rsidRPr="00DE5882">
        <w:rPr>
          <w:rFonts w:ascii="VIC-Regular" w:eastAsia="Times New Roman" w:hAnsi="VIC-Regular" w:cs="Times New Roman"/>
          <w:color w:val="011A3C"/>
          <w:sz w:val="24"/>
          <w:szCs w:val="24"/>
          <w:lang w:val="en" w:eastAsia="en-AU"/>
        </w:rPr>
        <w:t xml:space="preserve">orkforce </w:t>
      </w:r>
      <w:r w:rsidR="00F343E8">
        <w:rPr>
          <w:rFonts w:ascii="VIC-Regular" w:eastAsia="Times New Roman" w:hAnsi="VIC-Regular" w:cs="Times New Roman"/>
          <w:color w:val="011A3C"/>
          <w:sz w:val="24"/>
          <w:szCs w:val="24"/>
          <w:lang w:val="en" w:eastAsia="en-AU"/>
        </w:rPr>
        <w:t>b</w:t>
      </w:r>
      <w:r w:rsidRPr="00DE5882">
        <w:rPr>
          <w:rFonts w:ascii="VIC-Regular" w:eastAsia="Times New Roman" w:hAnsi="VIC-Regular" w:cs="Times New Roman"/>
          <w:color w:val="011A3C"/>
          <w:sz w:val="24"/>
          <w:szCs w:val="24"/>
          <w:lang w:val="en" w:eastAsia="en-AU"/>
        </w:rPr>
        <w:t>ridging financial assistance is provided include:</w:t>
      </w:r>
    </w:p>
    <w:p w14:paraId="1299CDFF" w14:textId="77777777" w:rsidR="0096466B" w:rsidRPr="00DE5882" w:rsidRDefault="0096466B" w:rsidP="00F66851">
      <w:pPr>
        <w:numPr>
          <w:ilvl w:val="0"/>
          <w:numId w:val="12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budget shortfall is not the result of local management decisions</w:t>
      </w:r>
    </w:p>
    <w:p w14:paraId="31807459" w14:textId="77777777" w:rsidR="0096466B" w:rsidRPr="00DE5882" w:rsidRDefault="0096466B" w:rsidP="00F66851">
      <w:pPr>
        <w:numPr>
          <w:ilvl w:val="0"/>
          <w:numId w:val="12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school has a viable deficit management strategy</w:t>
      </w:r>
    </w:p>
    <w:p w14:paraId="27FC4377" w14:textId="1D946316" w:rsidR="0096466B" w:rsidRPr="00DE5882" w:rsidRDefault="0096466B" w:rsidP="00F66851">
      <w:pPr>
        <w:numPr>
          <w:ilvl w:val="0"/>
          <w:numId w:val="12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school undertakes to consult with the SFMS</w:t>
      </w:r>
      <w:r w:rsidR="00434BA9">
        <w:rPr>
          <w:rFonts w:ascii="VIC-Regular" w:eastAsia="Times New Roman" w:hAnsi="VIC-Regular" w:cs="Times New Roman"/>
          <w:color w:val="011A3C"/>
          <w:sz w:val="24"/>
          <w:szCs w:val="24"/>
          <w:lang w:val="en" w:eastAsia="en-AU"/>
        </w:rPr>
        <w:t>U</w:t>
      </w:r>
      <w:r w:rsidRPr="00DE5882">
        <w:rPr>
          <w:rFonts w:ascii="VIC-Regular" w:eastAsia="Times New Roman" w:hAnsi="VIC-Regular" w:cs="Times New Roman"/>
          <w:color w:val="011A3C"/>
          <w:sz w:val="24"/>
          <w:szCs w:val="24"/>
          <w:lang w:val="en" w:eastAsia="en-AU"/>
        </w:rPr>
        <w:t xml:space="preserve"> if it anticipates moving outside of its deficit management strategy</w:t>
      </w:r>
    </w:p>
    <w:p w14:paraId="13B4EA80" w14:textId="469BBA3B"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On completion of discussions, the </w:t>
      </w:r>
      <w:r w:rsidR="00F343E8">
        <w:rPr>
          <w:rFonts w:ascii="VIC-Regular" w:eastAsia="Times New Roman" w:hAnsi="VIC-Regular" w:cs="Times New Roman"/>
          <w:color w:val="011A3C"/>
          <w:sz w:val="24"/>
          <w:szCs w:val="24"/>
          <w:lang w:val="en" w:eastAsia="en-AU"/>
        </w:rPr>
        <w:t xml:space="preserve">support officer </w:t>
      </w:r>
      <w:r w:rsidRPr="00DE5882">
        <w:rPr>
          <w:rFonts w:ascii="VIC-Regular" w:eastAsia="Times New Roman" w:hAnsi="VIC-Regular" w:cs="Times New Roman"/>
          <w:color w:val="011A3C"/>
          <w:sz w:val="24"/>
          <w:szCs w:val="24"/>
          <w:lang w:val="en" w:eastAsia="en-AU"/>
        </w:rPr>
        <w:t>will:</w:t>
      </w:r>
    </w:p>
    <w:p w14:paraId="1E94E1CE" w14:textId="3329A8CD" w:rsidR="0096466B" w:rsidRPr="00DE5882" w:rsidRDefault="0096466B" w:rsidP="00F66851">
      <w:pPr>
        <w:numPr>
          <w:ilvl w:val="0"/>
          <w:numId w:val="12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provide the principal with a copy of the </w:t>
      </w:r>
      <w:r w:rsidR="00F343E8">
        <w:rPr>
          <w:rFonts w:ascii="VIC-Regular" w:eastAsia="Times New Roman" w:hAnsi="VIC-Regular" w:cs="Times New Roman"/>
          <w:color w:val="011A3C"/>
          <w:sz w:val="24"/>
          <w:szCs w:val="24"/>
          <w:lang w:val="en" w:eastAsia="en-AU"/>
        </w:rPr>
        <w:t>w</w:t>
      </w:r>
      <w:r w:rsidRPr="00DE5882">
        <w:rPr>
          <w:rFonts w:ascii="VIC-Regular" w:eastAsia="Times New Roman" w:hAnsi="VIC-Regular" w:cs="Times New Roman"/>
          <w:color w:val="011A3C"/>
          <w:sz w:val="24"/>
          <w:szCs w:val="24"/>
          <w:lang w:val="en" w:eastAsia="en-AU"/>
        </w:rPr>
        <w:t xml:space="preserve">orkforce </w:t>
      </w:r>
      <w:r w:rsidR="00F343E8">
        <w:rPr>
          <w:rFonts w:ascii="VIC-Regular" w:eastAsia="Times New Roman" w:hAnsi="VIC-Regular" w:cs="Times New Roman"/>
          <w:color w:val="011A3C"/>
          <w:sz w:val="24"/>
          <w:szCs w:val="24"/>
          <w:lang w:val="en" w:eastAsia="en-AU"/>
        </w:rPr>
        <w:t>b</w:t>
      </w:r>
      <w:r w:rsidRPr="00DE5882">
        <w:rPr>
          <w:rFonts w:ascii="VIC-Regular" w:eastAsia="Times New Roman" w:hAnsi="VIC-Regular" w:cs="Times New Roman"/>
          <w:color w:val="011A3C"/>
          <w:sz w:val="24"/>
          <w:szCs w:val="24"/>
          <w:lang w:val="en" w:eastAsia="en-AU"/>
        </w:rPr>
        <w:t xml:space="preserve">ridging </w:t>
      </w:r>
      <w:r w:rsidR="00F343E8">
        <w:rPr>
          <w:rFonts w:ascii="VIC-Regular" w:eastAsia="Times New Roman" w:hAnsi="VIC-Regular" w:cs="Times New Roman"/>
          <w:color w:val="011A3C"/>
          <w:sz w:val="24"/>
          <w:szCs w:val="24"/>
          <w:lang w:val="en" w:eastAsia="en-AU"/>
        </w:rPr>
        <w:t>r</w:t>
      </w:r>
      <w:r w:rsidRPr="00DE5882">
        <w:rPr>
          <w:rFonts w:ascii="VIC-Regular" w:eastAsia="Times New Roman" w:hAnsi="VIC-Regular" w:cs="Times New Roman"/>
          <w:color w:val="011A3C"/>
          <w:sz w:val="24"/>
          <w:szCs w:val="24"/>
          <w:lang w:val="en" w:eastAsia="en-AU"/>
        </w:rPr>
        <w:t>eport</w:t>
      </w:r>
    </w:p>
    <w:p w14:paraId="50A7633E" w14:textId="66377C78" w:rsidR="0096466B" w:rsidRPr="00A9180D" w:rsidRDefault="0096466B" w:rsidP="00F66851">
      <w:pPr>
        <w:numPr>
          <w:ilvl w:val="0"/>
          <w:numId w:val="12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submit the </w:t>
      </w:r>
      <w:r w:rsidR="00F343E8">
        <w:rPr>
          <w:rFonts w:ascii="VIC-Regular" w:eastAsia="Times New Roman" w:hAnsi="VIC-Regular" w:cs="Times New Roman"/>
          <w:color w:val="011A3C"/>
          <w:sz w:val="24"/>
          <w:szCs w:val="24"/>
          <w:lang w:val="en" w:eastAsia="en-AU"/>
        </w:rPr>
        <w:t>w</w:t>
      </w:r>
      <w:r w:rsidRPr="00DE5882">
        <w:rPr>
          <w:rFonts w:ascii="VIC-Regular" w:eastAsia="Times New Roman" w:hAnsi="VIC-Regular" w:cs="Times New Roman"/>
          <w:color w:val="011A3C"/>
          <w:sz w:val="24"/>
          <w:szCs w:val="24"/>
          <w:lang w:val="en" w:eastAsia="en-AU"/>
        </w:rPr>
        <w:t xml:space="preserve">orkforce </w:t>
      </w:r>
      <w:r w:rsidR="00F343E8">
        <w:rPr>
          <w:rFonts w:ascii="VIC-Regular" w:eastAsia="Times New Roman" w:hAnsi="VIC-Regular" w:cs="Times New Roman"/>
          <w:color w:val="011A3C"/>
          <w:sz w:val="24"/>
          <w:szCs w:val="24"/>
          <w:lang w:val="en" w:eastAsia="en-AU"/>
        </w:rPr>
        <w:t>b</w:t>
      </w:r>
      <w:r w:rsidRPr="00DE5882">
        <w:rPr>
          <w:rFonts w:ascii="VIC-Regular" w:eastAsia="Times New Roman" w:hAnsi="VIC-Regular" w:cs="Times New Roman"/>
          <w:color w:val="011A3C"/>
          <w:sz w:val="24"/>
          <w:szCs w:val="24"/>
          <w:lang w:val="en" w:eastAsia="en-AU"/>
        </w:rPr>
        <w:t xml:space="preserve">ridging </w:t>
      </w:r>
      <w:r w:rsidR="00F343E8">
        <w:rPr>
          <w:rFonts w:ascii="VIC-Regular" w:eastAsia="Times New Roman" w:hAnsi="VIC-Regular" w:cs="Times New Roman"/>
          <w:color w:val="011A3C"/>
          <w:sz w:val="24"/>
          <w:szCs w:val="24"/>
          <w:lang w:val="en" w:eastAsia="en-AU"/>
        </w:rPr>
        <w:t>r</w:t>
      </w:r>
      <w:r w:rsidRPr="00DE5882">
        <w:rPr>
          <w:rFonts w:ascii="VIC-Regular" w:eastAsia="Times New Roman" w:hAnsi="VIC-Regular" w:cs="Times New Roman"/>
          <w:color w:val="011A3C"/>
          <w:sz w:val="24"/>
          <w:szCs w:val="24"/>
          <w:lang w:val="en" w:eastAsia="en-AU"/>
        </w:rPr>
        <w:t>eport to SFMS</w:t>
      </w:r>
      <w:r w:rsidR="00434BA9">
        <w:rPr>
          <w:rFonts w:ascii="VIC-Regular" w:eastAsia="Times New Roman" w:hAnsi="VIC-Regular" w:cs="Times New Roman"/>
          <w:color w:val="011A3C"/>
          <w:sz w:val="24"/>
          <w:szCs w:val="24"/>
          <w:lang w:val="en" w:eastAsia="en-AU"/>
        </w:rPr>
        <w:t>U</w:t>
      </w:r>
      <w:r w:rsidRPr="00DE5882">
        <w:rPr>
          <w:rFonts w:ascii="VIC-Regular" w:eastAsia="Times New Roman" w:hAnsi="VIC-Regular" w:cs="Times New Roman"/>
          <w:color w:val="011A3C"/>
          <w:sz w:val="24"/>
          <w:szCs w:val="24"/>
          <w:lang w:val="en" w:eastAsia="en-AU"/>
        </w:rPr>
        <w:t xml:space="preserve"> who will present the report to the Workforce Bridging Panel for assessment and possible recommendation to the </w:t>
      </w:r>
      <w:r w:rsidR="00434BA9" w:rsidRPr="00A9180D">
        <w:rPr>
          <w:rFonts w:ascii="VIC-Regular" w:eastAsia="Times New Roman" w:hAnsi="VIC-Regular" w:cs="Times New Roman"/>
          <w:color w:val="011A3C"/>
          <w:sz w:val="24"/>
          <w:szCs w:val="24"/>
          <w:lang w:val="en" w:eastAsia="en-AU"/>
        </w:rPr>
        <w:t xml:space="preserve">Deputy Secretary, Financial </w:t>
      </w:r>
      <w:proofErr w:type="gramStart"/>
      <w:r w:rsidR="00434BA9" w:rsidRPr="00A9180D">
        <w:rPr>
          <w:rFonts w:ascii="VIC-Regular" w:eastAsia="Times New Roman" w:hAnsi="VIC-Regular" w:cs="Times New Roman"/>
          <w:color w:val="011A3C"/>
          <w:sz w:val="24"/>
          <w:szCs w:val="24"/>
          <w:lang w:val="en" w:eastAsia="en-AU"/>
        </w:rPr>
        <w:t>Policy</w:t>
      </w:r>
      <w:proofErr w:type="gramEnd"/>
      <w:r w:rsidR="00434BA9" w:rsidRPr="00A9180D">
        <w:rPr>
          <w:rFonts w:ascii="VIC-Regular" w:eastAsia="Times New Roman" w:hAnsi="VIC-Regular" w:cs="Times New Roman"/>
          <w:color w:val="011A3C"/>
          <w:sz w:val="24"/>
          <w:szCs w:val="24"/>
          <w:lang w:val="en" w:eastAsia="en-AU"/>
        </w:rPr>
        <w:t xml:space="preserve"> and Information Services.</w:t>
      </w:r>
    </w:p>
    <w:p w14:paraId="40971F55"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Panel will meet as required and consists of:</w:t>
      </w:r>
    </w:p>
    <w:p w14:paraId="0099E99B" w14:textId="77777777" w:rsidR="0096466B" w:rsidRPr="00DE5882" w:rsidRDefault="0096466B" w:rsidP="00F66851">
      <w:pPr>
        <w:numPr>
          <w:ilvl w:val="0"/>
          <w:numId w:val="12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a </w:t>
      </w:r>
      <w:proofErr w:type="gramStart"/>
      <w:r w:rsidRPr="00DE5882">
        <w:rPr>
          <w:rFonts w:ascii="VIC-Regular" w:eastAsia="Times New Roman" w:hAnsi="VIC-Regular" w:cs="Times New Roman"/>
          <w:color w:val="011A3C"/>
          <w:sz w:val="24"/>
          <w:szCs w:val="24"/>
          <w:lang w:val="en" w:eastAsia="en-AU"/>
        </w:rPr>
        <w:t>Chairperson</w:t>
      </w:r>
      <w:proofErr w:type="gramEnd"/>
      <w:r w:rsidRPr="00DE5882">
        <w:rPr>
          <w:rFonts w:ascii="VIC-Regular" w:eastAsia="Times New Roman" w:hAnsi="VIC-Regular" w:cs="Times New Roman"/>
          <w:color w:val="011A3C"/>
          <w:sz w:val="24"/>
          <w:szCs w:val="24"/>
          <w:lang w:val="en" w:eastAsia="en-AU"/>
        </w:rPr>
        <w:t xml:space="preserve"> — Director, Schools Finance and Resources Branch</w:t>
      </w:r>
    </w:p>
    <w:p w14:paraId="2BA39E1A" w14:textId="77777777" w:rsidR="0096466B" w:rsidRPr="00DE5882" w:rsidRDefault="0096466B" w:rsidP="00F66851">
      <w:pPr>
        <w:numPr>
          <w:ilvl w:val="0"/>
          <w:numId w:val="12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a representative of People Division</w:t>
      </w:r>
    </w:p>
    <w:p w14:paraId="3EF5072A" w14:textId="7530B3EB" w:rsidR="0096466B" w:rsidRDefault="0096466B" w:rsidP="00F66851">
      <w:pPr>
        <w:numPr>
          <w:ilvl w:val="0"/>
          <w:numId w:val="12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two </w:t>
      </w:r>
      <w:r w:rsidR="00151158" w:rsidRPr="00DE5882">
        <w:rPr>
          <w:rFonts w:ascii="VIC-Regular" w:eastAsia="Times New Roman" w:hAnsi="VIC-Regular" w:cs="Times New Roman"/>
          <w:color w:val="011A3C"/>
          <w:sz w:val="24"/>
          <w:szCs w:val="24"/>
          <w:lang w:val="en" w:eastAsia="en-AU"/>
        </w:rPr>
        <w:t>practicing</w:t>
      </w:r>
      <w:r w:rsidRPr="00DE5882">
        <w:rPr>
          <w:rFonts w:ascii="VIC-Regular" w:eastAsia="Times New Roman" w:hAnsi="VIC-Regular" w:cs="Times New Roman"/>
          <w:color w:val="011A3C"/>
          <w:sz w:val="24"/>
          <w:szCs w:val="24"/>
          <w:lang w:val="en" w:eastAsia="en-AU"/>
        </w:rPr>
        <w:t xml:space="preserve"> principals — one secondary and one primary</w:t>
      </w:r>
    </w:p>
    <w:p w14:paraId="369D71D3" w14:textId="77777777" w:rsidR="00434BA9" w:rsidRPr="00434BA9" w:rsidRDefault="00434BA9" w:rsidP="00F66851">
      <w:pPr>
        <w:pStyle w:val="ListParagraph"/>
        <w:numPr>
          <w:ilvl w:val="0"/>
          <w:numId w:val="127"/>
        </w:numPr>
        <w:rPr>
          <w:rFonts w:ascii="VIC-Regular" w:eastAsia="Times New Roman" w:hAnsi="VIC-Regular" w:cs="Times New Roman"/>
          <w:color w:val="011A3C"/>
          <w:sz w:val="24"/>
          <w:szCs w:val="24"/>
          <w:lang w:val="en" w:eastAsia="en-AU"/>
        </w:rPr>
      </w:pPr>
      <w:r w:rsidRPr="00434BA9">
        <w:rPr>
          <w:rFonts w:ascii="VIC-Regular" w:eastAsia="Times New Roman" w:hAnsi="VIC-Regular" w:cs="Times New Roman"/>
          <w:color w:val="011A3C"/>
          <w:sz w:val="24"/>
          <w:szCs w:val="24"/>
          <w:lang w:val="en" w:eastAsia="en-AU"/>
        </w:rPr>
        <w:t>a practicing Strategic Financial Management Advisor</w:t>
      </w:r>
    </w:p>
    <w:p w14:paraId="5920B2AE" w14:textId="6873282B"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A letter confirming the Panel’s decision will be sent to the principal, with copies to the Regional Director and Regional Finance Manager. The principal will be </w:t>
      </w:r>
      <w:r w:rsidR="00434BA9">
        <w:rPr>
          <w:rFonts w:ascii="VIC-Regular" w:eastAsia="Times New Roman" w:hAnsi="VIC-Regular" w:cs="Times New Roman"/>
          <w:color w:val="011A3C"/>
          <w:sz w:val="24"/>
          <w:szCs w:val="24"/>
          <w:lang w:val="en" w:eastAsia="en-AU"/>
        </w:rPr>
        <w:t xml:space="preserve">asked </w:t>
      </w:r>
      <w:r w:rsidRPr="00DE5882">
        <w:rPr>
          <w:rFonts w:ascii="VIC-Regular" w:eastAsia="Times New Roman" w:hAnsi="VIC-Regular" w:cs="Times New Roman"/>
          <w:color w:val="011A3C"/>
          <w:sz w:val="24"/>
          <w:szCs w:val="24"/>
          <w:lang w:val="en" w:eastAsia="en-AU"/>
        </w:rPr>
        <w:t>to inform the school council of the Panel’s decision.</w:t>
      </w:r>
    </w:p>
    <w:p w14:paraId="5673AC41" w14:textId="24D8E5BF"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The level of support determined by the Panel and approved by the </w:t>
      </w:r>
      <w:r w:rsidR="00434BA9" w:rsidRPr="00434BA9">
        <w:rPr>
          <w:rFonts w:ascii="VIC-Regular" w:eastAsia="Times New Roman" w:hAnsi="VIC-Regular" w:cs="Times New Roman"/>
          <w:color w:val="011A3C"/>
          <w:sz w:val="24"/>
          <w:szCs w:val="24"/>
          <w:lang w:val="en" w:eastAsia="en-AU"/>
        </w:rPr>
        <w:t>Deputy Secretary, Financial Policy and Information Services</w:t>
      </w:r>
      <w:r w:rsidR="00434BA9" w:rsidRPr="00434BA9" w:rsidDel="00434BA9">
        <w:rPr>
          <w:rFonts w:ascii="VIC-Regular" w:eastAsia="Times New Roman" w:hAnsi="VIC-Regular" w:cs="Times New Roman"/>
          <w:color w:val="011A3C"/>
          <w:sz w:val="24"/>
          <w:szCs w:val="24"/>
          <w:lang w:val="en" w:eastAsia="en-AU"/>
        </w:rPr>
        <w:t xml:space="preserve"> </w:t>
      </w:r>
      <w:r w:rsidRPr="00DE5882">
        <w:rPr>
          <w:rFonts w:ascii="VIC-Regular" w:eastAsia="Times New Roman" w:hAnsi="VIC-Regular" w:cs="Times New Roman"/>
          <w:color w:val="011A3C"/>
          <w:sz w:val="24"/>
          <w:szCs w:val="24"/>
          <w:lang w:val="en" w:eastAsia="en-AU"/>
        </w:rPr>
        <w:t>will be reflected on the School’s Budget Management Report.</w:t>
      </w:r>
    </w:p>
    <w:p w14:paraId="2EA41ACC" w14:textId="455BAD60"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The final amount of any </w:t>
      </w:r>
      <w:r w:rsidR="00F343E8">
        <w:rPr>
          <w:rFonts w:ascii="VIC-Regular" w:eastAsia="Times New Roman" w:hAnsi="VIC-Regular" w:cs="Times New Roman"/>
          <w:color w:val="011A3C"/>
          <w:sz w:val="24"/>
          <w:szCs w:val="24"/>
          <w:lang w:val="en" w:eastAsia="en-AU"/>
        </w:rPr>
        <w:t>w</w:t>
      </w:r>
      <w:r w:rsidRPr="00DE5882">
        <w:rPr>
          <w:rFonts w:ascii="VIC-Regular" w:eastAsia="Times New Roman" w:hAnsi="VIC-Regular" w:cs="Times New Roman"/>
          <w:color w:val="011A3C"/>
          <w:sz w:val="24"/>
          <w:szCs w:val="24"/>
          <w:lang w:val="en" w:eastAsia="en-AU"/>
        </w:rPr>
        <w:t xml:space="preserve">orkforce </w:t>
      </w:r>
      <w:r w:rsidR="00F343E8">
        <w:rPr>
          <w:rFonts w:ascii="VIC-Regular" w:eastAsia="Times New Roman" w:hAnsi="VIC-Regular" w:cs="Times New Roman"/>
          <w:color w:val="011A3C"/>
          <w:sz w:val="24"/>
          <w:szCs w:val="24"/>
          <w:lang w:val="en" w:eastAsia="en-AU"/>
        </w:rPr>
        <w:t>b</w:t>
      </w:r>
      <w:r w:rsidRPr="00DE5882">
        <w:rPr>
          <w:rFonts w:ascii="VIC-Regular" w:eastAsia="Times New Roman" w:hAnsi="VIC-Regular" w:cs="Times New Roman"/>
          <w:color w:val="011A3C"/>
          <w:sz w:val="24"/>
          <w:szCs w:val="24"/>
          <w:lang w:val="en" w:eastAsia="en-AU"/>
        </w:rPr>
        <w:t xml:space="preserve">ridging financial assistance is subject to confirmation at the end of the calendar year as the amount notionally approved </w:t>
      </w:r>
      <w:r w:rsidR="00434BA9">
        <w:rPr>
          <w:rFonts w:ascii="VIC-Regular" w:eastAsia="Times New Roman" w:hAnsi="VIC-Regular" w:cs="Times New Roman"/>
          <w:color w:val="011A3C"/>
          <w:sz w:val="24"/>
          <w:szCs w:val="24"/>
          <w:lang w:val="en" w:eastAsia="en-AU"/>
        </w:rPr>
        <w:t xml:space="preserve">and </w:t>
      </w:r>
      <w:r w:rsidRPr="00DE5882">
        <w:rPr>
          <w:rFonts w:ascii="VIC-Regular" w:eastAsia="Times New Roman" w:hAnsi="VIC-Regular" w:cs="Times New Roman"/>
          <w:color w:val="011A3C"/>
          <w:sz w:val="24"/>
          <w:szCs w:val="24"/>
          <w:lang w:val="en" w:eastAsia="en-AU"/>
        </w:rPr>
        <w:t>may be reduced subject to reconciliation of the school’s SRP.</w:t>
      </w:r>
    </w:p>
    <w:p w14:paraId="68A4CE23"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Review</w:t>
      </w:r>
    </w:p>
    <w:p w14:paraId="3E73180A" w14:textId="6917151D" w:rsidR="00151158" w:rsidRPr="00151158" w:rsidRDefault="0096466B" w:rsidP="0015115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A process is available for schools </w:t>
      </w:r>
      <w:r w:rsidR="00151158">
        <w:rPr>
          <w:rFonts w:ascii="VIC-Regular" w:eastAsia="Times New Roman" w:hAnsi="VIC-Regular" w:cs="Times New Roman"/>
          <w:color w:val="011A3C"/>
          <w:sz w:val="24"/>
          <w:szCs w:val="24"/>
          <w:lang w:val="en" w:eastAsia="en-AU"/>
        </w:rPr>
        <w:t xml:space="preserve">that </w:t>
      </w:r>
      <w:r w:rsidRPr="00DE5882">
        <w:rPr>
          <w:rFonts w:ascii="VIC-Regular" w:eastAsia="Times New Roman" w:hAnsi="VIC-Regular" w:cs="Times New Roman"/>
          <w:color w:val="011A3C"/>
          <w:sz w:val="24"/>
          <w:szCs w:val="24"/>
          <w:lang w:val="en" w:eastAsia="en-AU"/>
        </w:rPr>
        <w:t xml:space="preserve">wish to have the decision of the Panel reviewed. Requests, outlining the grounds for the review, should be lodged </w:t>
      </w:r>
      <w:r w:rsidR="00434BA9" w:rsidRPr="00DE5882">
        <w:rPr>
          <w:rFonts w:ascii="VIC-Regular" w:eastAsia="Times New Roman" w:hAnsi="VIC-Regular" w:cs="Times New Roman"/>
          <w:color w:val="011A3C"/>
          <w:sz w:val="24"/>
          <w:szCs w:val="24"/>
          <w:lang w:val="en" w:eastAsia="en-AU"/>
        </w:rPr>
        <w:t>within 14 days of the receipt of the letter confirming the Panel’s decision</w:t>
      </w:r>
      <w:r w:rsidR="00434BA9">
        <w:rPr>
          <w:rFonts w:ascii="VIC-Regular" w:eastAsia="Times New Roman" w:hAnsi="VIC-Regular" w:cs="Times New Roman"/>
          <w:color w:val="011A3C"/>
          <w:sz w:val="24"/>
          <w:szCs w:val="24"/>
          <w:lang w:val="en" w:eastAsia="en-AU"/>
        </w:rPr>
        <w:t xml:space="preserve"> by notifying</w:t>
      </w:r>
      <w:r w:rsidRPr="00DE5882">
        <w:rPr>
          <w:rFonts w:ascii="VIC-Regular" w:eastAsia="Times New Roman" w:hAnsi="VIC-Regular" w:cs="Times New Roman"/>
          <w:color w:val="011A3C"/>
          <w:sz w:val="24"/>
          <w:szCs w:val="24"/>
          <w:lang w:val="en" w:eastAsia="en-AU"/>
        </w:rPr>
        <w:t>:</w:t>
      </w:r>
      <w:r w:rsidRPr="00DE5882">
        <w:rPr>
          <w:rFonts w:ascii="VIC-Regular" w:eastAsia="Times New Roman" w:hAnsi="VIC-Regular" w:cs="Times New Roman"/>
          <w:color w:val="011A3C"/>
          <w:sz w:val="24"/>
          <w:szCs w:val="24"/>
          <w:lang w:val="en" w:eastAsia="en-AU"/>
        </w:rPr>
        <w:br/>
      </w:r>
      <w:r w:rsidRPr="00DE5882">
        <w:rPr>
          <w:rFonts w:ascii="VIC-Regular" w:eastAsia="Times New Roman" w:hAnsi="VIC-Regular" w:cs="Times New Roman"/>
          <w:color w:val="011A3C"/>
          <w:sz w:val="24"/>
          <w:szCs w:val="24"/>
          <w:lang w:val="en" w:eastAsia="en-AU"/>
        </w:rPr>
        <w:lastRenderedPageBreak/>
        <w:br/>
        <w:t>Manager</w:t>
      </w:r>
      <w:r w:rsidRPr="00DE5882">
        <w:rPr>
          <w:rFonts w:ascii="VIC-Regular" w:eastAsia="Times New Roman" w:hAnsi="VIC-Regular" w:cs="Times New Roman"/>
          <w:color w:val="011A3C"/>
          <w:sz w:val="24"/>
          <w:szCs w:val="24"/>
          <w:lang w:val="en" w:eastAsia="en-AU"/>
        </w:rPr>
        <w:br/>
        <w:t>Schools Financial Management Support</w:t>
      </w:r>
      <w:r w:rsidR="00434BA9">
        <w:rPr>
          <w:rFonts w:ascii="VIC-Regular" w:eastAsia="Times New Roman" w:hAnsi="VIC-Regular" w:cs="Times New Roman"/>
          <w:color w:val="011A3C"/>
          <w:sz w:val="24"/>
          <w:szCs w:val="24"/>
          <w:lang w:val="en" w:eastAsia="en-AU"/>
        </w:rPr>
        <w:t xml:space="preserve"> Unit</w:t>
      </w:r>
      <w:r w:rsidRPr="00DE5882">
        <w:rPr>
          <w:rFonts w:ascii="VIC-Regular" w:eastAsia="Times New Roman" w:hAnsi="VIC-Regular" w:cs="Times New Roman"/>
          <w:color w:val="011A3C"/>
          <w:sz w:val="24"/>
          <w:szCs w:val="24"/>
          <w:lang w:val="en" w:eastAsia="en-AU"/>
        </w:rPr>
        <w:br/>
      </w:r>
      <w:r w:rsidR="00151158" w:rsidRPr="00151158">
        <w:rPr>
          <w:rFonts w:ascii="VIC-Regular" w:eastAsia="Times New Roman" w:hAnsi="VIC-Regular" w:cs="Times New Roman"/>
          <w:color w:val="011A3C"/>
          <w:sz w:val="24"/>
          <w:szCs w:val="24"/>
          <w:lang w:val="en" w:eastAsia="en-AU"/>
        </w:rPr>
        <w:t>Department of Education and Training</w:t>
      </w:r>
    </w:p>
    <w:p w14:paraId="7C9BBF9D" w14:textId="77777777" w:rsidR="00151158" w:rsidRPr="003E6B76" w:rsidRDefault="00151158" w:rsidP="003E6B76">
      <w:pPr>
        <w:pStyle w:val="NoSpacing"/>
        <w:rPr>
          <w:rFonts w:ascii="VIC-Regular" w:eastAsia="Times New Roman" w:hAnsi="VIC-Regular" w:cs="Times New Roman"/>
          <w:color w:val="011A3C"/>
          <w:sz w:val="24"/>
          <w:szCs w:val="24"/>
          <w:lang w:val="en" w:eastAsia="en-AU"/>
        </w:rPr>
      </w:pPr>
      <w:r w:rsidRPr="003E6B76">
        <w:rPr>
          <w:rFonts w:ascii="VIC-Regular" w:eastAsia="Times New Roman" w:hAnsi="VIC-Regular" w:cs="Times New Roman"/>
          <w:color w:val="011A3C"/>
          <w:sz w:val="24"/>
          <w:szCs w:val="24"/>
          <w:lang w:val="en" w:eastAsia="en-AU"/>
        </w:rPr>
        <w:t>Financial Services Division</w:t>
      </w:r>
    </w:p>
    <w:p w14:paraId="6D53E4E1" w14:textId="77777777" w:rsidR="003E6B76" w:rsidRPr="003E6B76" w:rsidRDefault="00151158" w:rsidP="003E6B76">
      <w:pPr>
        <w:pStyle w:val="NoSpacing"/>
        <w:rPr>
          <w:rFonts w:ascii="VIC-Regular" w:eastAsia="Times New Roman" w:hAnsi="VIC-Regular" w:cs="Times New Roman"/>
          <w:color w:val="011A3C"/>
          <w:sz w:val="24"/>
          <w:szCs w:val="24"/>
          <w:lang w:val="en" w:eastAsia="en-AU"/>
        </w:rPr>
      </w:pPr>
      <w:r w:rsidRPr="003E6B76">
        <w:rPr>
          <w:rFonts w:ascii="VIC-Regular" w:eastAsia="Times New Roman" w:hAnsi="VIC-Regular" w:cs="Times New Roman"/>
          <w:color w:val="011A3C"/>
          <w:sz w:val="24"/>
          <w:szCs w:val="24"/>
          <w:lang w:val="en" w:eastAsia="en-AU"/>
        </w:rPr>
        <w:t>GPO Box 4367  </w:t>
      </w:r>
    </w:p>
    <w:p w14:paraId="1585003D" w14:textId="3591E030" w:rsidR="0096466B" w:rsidRPr="00DE5882" w:rsidRDefault="0096466B" w:rsidP="003E6B76">
      <w:pPr>
        <w:pStyle w:val="NoSpacing"/>
        <w:rPr>
          <w:lang w:val="en" w:eastAsia="en-AU"/>
        </w:rPr>
      </w:pPr>
      <w:r w:rsidRPr="003E6B76">
        <w:rPr>
          <w:rFonts w:ascii="VIC-Regular" w:eastAsia="Times New Roman" w:hAnsi="VIC-Regular" w:cs="Times New Roman"/>
          <w:color w:val="011A3C"/>
          <w:sz w:val="24"/>
          <w:szCs w:val="24"/>
          <w:lang w:val="en" w:eastAsia="en-AU"/>
        </w:rPr>
        <w:t>Melbourne 300</w:t>
      </w:r>
      <w:r w:rsidR="00151158" w:rsidRPr="003E6B76">
        <w:rPr>
          <w:rFonts w:ascii="VIC-Regular" w:eastAsia="Times New Roman" w:hAnsi="VIC-Regular" w:cs="Times New Roman"/>
          <w:color w:val="011A3C"/>
          <w:sz w:val="24"/>
          <w:szCs w:val="24"/>
          <w:lang w:val="en" w:eastAsia="en-AU"/>
        </w:rPr>
        <w:t>1</w:t>
      </w:r>
      <w:r w:rsidRPr="003E6B76">
        <w:rPr>
          <w:rFonts w:ascii="VIC-Regular" w:eastAsia="Times New Roman" w:hAnsi="VIC-Regular" w:cs="Times New Roman"/>
          <w:color w:val="011A3C"/>
          <w:sz w:val="24"/>
          <w:szCs w:val="24"/>
          <w:lang w:val="en" w:eastAsia="en-AU"/>
        </w:rPr>
        <w:br/>
      </w:r>
      <w:r w:rsidRPr="00DE5882">
        <w:rPr>
          <w:lang w:val="en" w:eastAsia="en-AU"/>
        </w:rPr>
        <w:br/>
      </w:r>
      <w:r w:rsidRPr="006E3D8D">
        <w:rPr>
          <w:color w:val="323E4F" w:themeColor="text2" w:themeShade="BF"/>
          <w:lang w:val="en" w:eastAsia="en-AU"/>
        </w:rPr>
        <w:t>If additional information is provided it should be explained why it was not included in the original report.</w:t>
      </w:r>
    </w:p>
    <w:p w14:paraId="2A66F0BD" w14:textId="123529C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The review will, in the first instance, be considered by the Panel and may be referred to the Deputy Secretary, Financial Policy and Information </w:t>
      </w:r>
      <w:r w:rsidR="00151158" w:rsidRPr="00DE5882">
        <w:rPr>
          <w:rFonts w:ascii="VIC-Regular" w:eastAsia="Times New Roman" w:hAnsi="VIC-Regular" w:cs="Times New Roman"/>
          <w:color w:val="011A3C"/>
          <w:sz w:val="24"/>
          <w:szCs w:val="24"/>
          <w:lang w:val="en" w:eastAsia="en-AU"/>
        </w:rPr>
        <w:t>Services.</w:t>
      </w:r>
    </w:p>
    <w:p w14:paraId="4A2E4E90"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Ensuring consistency</w:t>
      </w:r>
    </w:p>
    <w:p w14:paraId="32DCBDB6" w14:textId="3B42EF26" w:rsidR="0096466B" w:rsidRPr="00A9180D" w:rsidRDefault="0096466B" w:rsidP="00A9180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SFMS</w:t>
      </w:r>
      <w:r w:rsidR="00F343E8">
        <w:rPr>
          <w:rFonts w:ascii="VIC-Regular" w:eastAsia="Times New Roman" w:hAnsi="VIC-Regular" w:cs="Times New Roman"/>
          <w:color w:val="011A3C"/>
          <w:sz w:val="24"/>
          <w:szCs w:val="24"/>
          <w:lang w:val="en" w:eastAsia="en-AU"/>
        </w:rPr>
        <w:t>U</w:t>
      </w:r>
      <w:r w:rsidRPr="00DE5882">
        <w:rPr>
          <w:rFonts w:ascii="VIC-Regular" w:eastAsia="Times New Roman" w:hAnsi="VIC-Regular" w:cs="Times New Roman"/>
          <w:color w:val="011A3C"/>
          <w:sz w:val="24"/>
          <w:szCs w:val="24"/>
          <w:lang w:val="en" w:eastAsia="en-AU"/>
        </w:rPr>
        <w:t xml:space="preserve"> has overall responsibility for the </w:t>
      </w:r>
      <w:r w:rsidR="00F343E8">
        <w:rPr>
          <w:rFonts w:ascii="VIC-Regular" w:eastAsia="Times New Roman" w:hAnsi="VIC-Regular" w:cs="Times New Roman"/>
          <w:color w:val="011A3C"/>
          <w:sz w:val="24"/>
          <w:szCs w:val="24"/>
          <w:lang w:val="en" w:eastAsia="en-AU"/>
        </w:rPr>
        <w:t>w</w:t>
      </w:r>
      <w:r w:rsidRPr="00DE5882">
        <w:rPr>
          <w:rFonts w:ascii="VIC-Regular" w:eastAsia="Times New Roman" w:hAnsi="VIC-Regular" w:cs="Times New Roman"/>
          <w:color w:val="011A3C"/>
          <w:sz w:val="24"/>
          <w:szCs w:val="24"/>
          <w:lang w:val="en" w:eastAsia="en-AU"/>
        </w:rPr>
        <w:t xml:space="preserve">orkforce </w:t>
      </w:r>
      <w:r w:rsidR="00F343E8">
        <w:rPr>
          <w:rFonts w:ascii="VIC-Regular" w:eastAsia="Times New Roman" w:hAnsi="VIC-Regular" w:cs="Times New Roman"/>
          <w:color w:val="011A3C"/>
          <w:sz w:val="24"/>
          <w:szCs w:val="24"/>
          <w:lang w:val="en" w:eastAsia="en-AU"/>
        </w:rPr>
        <w:t>b</w:t>
      </w:r>
      <w:r w:rsidRPr="00DE5882">
        <w:rPr>
          <w:rFonts w:ascii="VIC-Regular" w:eastAsia="Times New Roman" w:hAnsi="VIC-Regular" w:cs="Times New Roman"/>
          <w:color w:val="011A3C"/>
          <w:sz w:val="24"/>
          <w:szCs w:val="24"/>
          <w:lang w:val="en" w:eastAsia="en-AU"/>
        </w:rPr>
        <w:t xml:space="preserve">ridging process and works with schools, regions, professional </w:t>
      </w:r>
      <w:r w:rsidR="00F343E8" w:rsidRPr="00DE5882">
        <w:rPr>
          <w:rFonts w:ascii="VIC-Regular" w:eastAsia="Times New Roman" w:hAnsi="VIC-Regular" w:cs="Times New Roman"/>
          <w:color w:val="011A3C"/>
          <w:sz w:val="24"/>
          <w:szCs w:val="24"/>
          <w:lang w:val="en" w:eastAsia="en-AU"/>
        </w:rPr>
        <w:t>associations,</w:t>
      </w:r>
      <w:r w:rsidRPr="00DE5882">
        <w:rPr>
          <w:rFonts w:ascii="VIC-Regular" w:eastAsia="Times New Roman" w:hAnsi="VIC-Regular" w:cs="Times New Roman"/>
          <w:color w:val="011A3C"/>
          <w:sz w:val="24"/>
          <w:szCs w:val="24"/>
          <w:lang w:val="en" w:eastAsia="en-AU"/>
        </w:rPr>
        <w:t xml:space="preserve"> and stakeholder reference groups to ensure that the process is supportive of schools, while remaining fair and consistent with the principles of devolved school self-management.</w:t>
      </w:r>
    </w:p>
    <w:p w14:paraId="5966C476" w14:textId="77777777" w:rsidR="0096466B" w:rsidRDefault="0096466B" w:rsidP="0096466B">
      <w:r>
        <w:br w:type="page"/>
      </w:r>
    </w:p>
    <w:p w14:paraId="568BB86F" w14:textId="2CFFD65F" w:rsidR="0096466B" w:rsidRPr="00DE5882" w:rsidRDefault="0096466B" w:rsidP="004B385F">
      <w:pPr>
        <w:pStyle w:val="Heading2"/>
      </w:pPr>
      <w:bookmarkStart w:id="129" w:name="_Toc94698057"/>
      <w:r w:rsidRPr="00DE5882">
        <w:lastRenderedPageBreak/>
        <w:t>Principal classification budget</w:t>
      </w:r>
      <w:bookmarkEnd w:id="129"/>
    </w:p>
    <w:p w14:paraId="492F64CC" w14:textId="77777777" w:rsidR="0096466B" w:rsidRPr="003243F4" w:rsidRDefault="0096466B" w:rsidP="0096466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243F4">
        <w:rPr>
          <w:rFonts w:ascii="VIC-Bold" w:eastAsia="Times New Roman" w:hAnsi="VIC-Bold" w:cs="Times New Roman"/>
          <w:b/>
          <w:bCs/>
          <w:color w:val="011A3C"/>
          <w:sz w:val="27"/>
          <w:szCs w:val="27"/>
          <w:lang w:val="en" w:eastAsia="en-AU"/>
        </w:rPr>
        <w:t>Budget for principal classification</w:t>
      </w:r>
    </w:p>
    <w:p w14:paraId="3A3AC438" w14:textId="11DD5C2D"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Principal Classification Budget is set annually with the 202</w:t>
      </w:r>
      <w:r w:rsidR="005A2BF2">
        <w:rPr>
          <w:rFonts w:ascii="VIC-Regular" w:eastAsia="Times New Roman" w:hAnsi="VIC-Regular" w:cs="Times New Roman"/>
          <w:color w:val="011A3C"/>
          <w:sz w:val="24"/>
          <w:szCs w:val="24"/>
          <w:lang w:val="en" w:eastAsia="en-AU"/>
        </w:rPr>
        <w:t>2</w:t>
      </w:r>
      <w:r w:rsidRPr="00DE5882">
        <w:rPr>
          <w:rFonts w:ascii="VIC-Regular" w:eastAsia="Times New Roman" w:hAnsi="VIC-Regular" w:cs="Times New Roman"/>
          <w:color w:val="011A3C"/>
          <w:sz w:val="24"/>
          <w:szCs w:val="24"/>
          <w:lang w:val="en" w:eastAsia="en-AU"/>
        </w:rPr>
        <w:t xml:space="preserve"> confirmed school resource allocation. It sets the remuneration range for each principal position.</w:t>
      </w:r>
    </w:p>
    <w:p w14:paraId="70A63D6F" w14:textId="518E0C4C" w:rsidR="0096466B" w:rsidRPr="00A9180D" w:rsidRDefault="0096466B" w:rsidP="00A9180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Refer to: </w:t>
      </w:r>
      <w:hyperlink r:id="rId227" w:history="1">
        <w:r w:rsidRPr="00DE5882">
          <w:rPr>
            <w:rFonts w:ascii="VIC-Regular" w:eastAsia="Times New Roman" w:hAnsi="VIC-Regular" w:cs="Times New Roman"/>
            <w:color w:val="011A3C"/>
            <w:sz w:val="24"/>
            <w:szCs w:val="24"/>
            <w:lang w:val="en" w:eastAsia="en-AU"/>
          </w:rPr>
          <w:t>Principal Remuneration Range</w:t>
        </w:r>
      </w:hyperlink>
      <w:r w:rsidRPr="00DE5882">
        <w:rPr>
          <w:rFonts w:ascii="VIC-Regular" w:eastAsia="Times New Roman" w:hAnsi="VIC-Regular" w:cs="Times New Roman"/>
          <w:color w:val="011A3C"/>
          <w:sz w:val="24"/>
          <w:szCs w:val="24"/>
          <w:lang w:val="en" w:eastAsia="en-AU"/>
        </w:rPr>
        <w:t>.</w:t>
      </w:r>
    </w:p>
    <w:p w14:paraId="348FAF0E" w14:textId="77777777" w:rsidR="0096466B" w:rsidRDefault="0096466B" w:rsidP="0096466B">
      <w:r>
        <w:br w:type="page"/>
      </w:r>
    </w:p>
    <w:p w14:paraId="073B7CF0" w14:textId="77777777" w:rsidR="0096466B" w:rsidRDefault="0096466B" w:rsidP="004B385F">
      <w:pPr>
        <w:pStyle w:val="Heading2"/>
      </w:pPr>
      <w:bookmarkStart w:id="130" w:name="_Toc94698058"/>
      <w:r>
        <w:lastRenderedPageBreak/>
        <w:t>Enrolment Variation Funding</w:t>
      </w:r>
      <w:bookmarkEnd w:id="130"/>
      <w:r>
        <w:t xml:space="preserve"> </w:t>
      </w:r>
    </w:p>
    <w:p w14:paraId="1034B64B" w14:textId="77777777" w:rsidR="0096466B" w:rsidRDefault="0096466B" w:rsidP="0096466B">
      <w:pPr>
        <w:spacing w:after="0" w:line="240" w:lineRule="auto"/>
        <w:rPr>
          <w:rFonts w:ascii="Times New Roman" w:eastAsia="Times New Roman" w:hAnsi="Times New Roman" w:cs="Times New Roman"/>
          <w:b/>
          <w:sz w:val="28"/>
          <w:szCs w:val="28"/>
          <w:lang w:eastAsia="en-AU"/>
        </w:rPr>
      </w:pPr>
    </w:p>
    <w:p w14:paraId="614CB158" w14:textId="77777777" w:rsidR="0024710E" w:rsidRPr="007E3304" w:rsidRDefault="0024710E" w:rsidP="0024710E">
      <w:pPr>
        <w:spacing w:after="0" w:line="240" w:lineRule="auto"/>
        <w:rPr>
          <w:rFonts w:ascii="VIC-Regular" w:eastAsia="Times New Roman" w:hAnsi="VIC-Regular" w:cs="Times New Roman"/>
          <w:b/>
          <w:bCs/>
          <w:color w:val="011A3C"/>
          <w:sz w:val="24"/>
          <w:szCs w:val="24"/>
          <w:lang w:val="en" w:eastAsia="en-AU"/>
        </w:rPr>
      </w:pPr>
      <w:r w:rsidRPr="007E3304">
        <w:rPr>
          <w:rFonts w:ascii="VIC-Regular" w:eastAsia="Times New Roman" w:hAnsi="VIC-Regular" w:cs="Times New Roman"/>
          <w:b/>
          <w:bCs/>
          <w:color w:val="011A3C"/>
          <w:sz w:val="24"/>
          <w:szCs w:val="24"/>
          <w:lang w:val="en" w:eastAsia="en-AU"/>
        </w:rPr>
        <w:t xml:space="preserve">Significant Variation </w:t>
      </w:r>
    </w:p>
    <w:p w14:paraId="563C59E1" w14:textId="6B9C1664" w:rsidR="0024710E" w:rsidRPr="007E3304" w:rsidRDefault="0024710E" w:rsidP="0024710E">
      <w:pPr>
        <w:spacing w:after="0" w:line="240" w:lineRule="auto"/>
        <w:rPr>
          <w:rFonts w:ascii="VIC-Regular" w:eastAsia="Times New Roman" w:hAnsi="VIC-Regular" w:cs="Times New Roman"/>
          <w:color w:val="011A3C"/>
          <w:sz w:val="24"/>
          <w:szCs w:val="24"/>
          <w:lang w:val="en" w:eastAsia="en-AU"/>
        </w:rPr>
      </w:pPr>
      <w:r w:rsidRPr="007E3304">
        <w:rPr>
          <w:rFonts w:ascii="VIC-Regular" w:eastAsia="Times New Roman" w:hAnsi="VIC-Regular" w:cs="Times New Roman"/>
          <w:color w:val="011A3C"/>
          <w:sz w:val="24"/>
          <w:szCs w:val="24"/>
          <w:lang w:val="en" w:eastAsia="en-AU"/>
        </w:rPr>
        <w:t xml:space="preserve">Significant variation funding is </w:t>
      </w:r>
      <w:r w:rsidR="00D8442E">
        <w:rPr>
          <w:rFonts w:ascii="VIC-Regular" w:eastAsia="Times New Roman" w:hAnsi="VIC-Regular" w:cs="Times New Roman"/>
          <w:color w:val="011A3C"/>
          <w:sz w:val="24"/>
          <w:szCs w:val="24"/>
          <w:lang w:val="en" w:eastAsia="en-AU"/>
        </w:rPr>
        <w:t xml:space="preserve">included </w:t>
      </w:r>
      <w:r w:rsidRPr="007E3304">
        <w:rPr>
          <w:rFonts w:ascii="VIC-Regular" w:eastAsia="Times New Roman" w:hAnsi="VIC-Regular" w:cs="Times New Roman"/>
          <w:color w:val="011A3C"/>
          <w:sz w:val="24"/>
          <w:szCs w:val="24"/>
          <w:lang w:val="en" w:eastAsia="en-AU"/>
        </w:rPr>
        <w:t>automatically to the term 3 cash grant, after the mid-year census.  It is designed to provide additional cash funds only to schools where there has been an increase in student numbers of:</w:t>
      </w:r>
    </w:p>
    <w:p w14:paraId="6450EF91" w14:textId="77777777" w:rsidR="0024710E" w:rsidRPr="007E3304" w:rsidRDefault="0024710E" w:rsidP="0024710E">
      <w:pPr>
        <w:spacing w:after="0" w:line="240" w:lineRule="auto"/>
        <w:rPr>
          <w:rFonts w:ascii="VIC-Regular" w:eastAsia="Times New Roman" w:hAnsi="VIC-Regular" w:cs="Times New Roman"/>
          <w:color w:val="011A3C"/>
          <w:sz w:val="24"/>
          <w:szCs w:val="24"/>
          <w:lang w:val="en" w:eastAsia="en-AU"/>
        </w:rPr>
      </w:pPr>
    </w:p>
    <w:p w14:paraId="10037DEC" w14:textId="77777777" w:rsidR="0024710E" w:rsidRPr="007E3304" w:rsidRDefault="0024710E" w:rsidP="0024710E">
      <w:pPr>
        <w:spacing w:after="0" w:line="240" w:lineRule="auto"/>
        <w:rPr>
          <w:rFonts w:ascii="VIC-Regular" w:eastAsia="Times New Roman" w:hAnsi="VIC-Regular" w:cs="Times New Roman"/>
          <w:color w:val="011A3C"/>
          <w:sz w:val="24"/>
          <w:szCs w:val="24"/>
          <w:lang w:val="en" w:eastAsia="en-AU"/>
        </w:rPr>
      </w:pPr>
      <w:r w:rsidRPr="007E3304">
        <w:rPr>
          <w:rFonts w:ascii="VIC-Regular" w:eastAsia="Times New Roman" w:hAnsi="VIC-Regular" w:cs="Times New Roman"/>
          <w:color w:val="011A3C"/>
          <w:sz w:val="24"/>
          <w:szCs w:val="24"/>
          <w:lang w:val="en" w:eastAsia="en-AU"/>
        </w:rPr>
        <w:t>Primary:</w:t>
      </w:r>
      <w:r w:rsidRPr="007E3304">
        <w:rPr>
          <w:rFonts w:ascii="VIC-Regular" w:eastAsia="Times New Roman" w:hAnsi="VIC-Regular" w:cs="Times New Roman"/>
          <w:color w:val="011A3C"/>
          <w:sz w:val="24"/>
          <w:szCs w:val="24"/>
          <w:lang w:val="en" w:eastAsia="en-AU"/>
        </w:rPr>
        <w:tab/>
        <w:t>The greater of 10 students or an increase of 10%</w:t>
      </w:r>
    </w:p>
    <w:p w14:paraId="71027DF4" w14:textId="77777777" w:rsidR="0024710E" w:rsidRPr="007E3304" w:rsidRDefault="0024710E" w:rsidP="0024710E">
      <w:pPr>
        <w:spacing w:after="0" w:line="240" w:lineRule="auto"/>
        <w:rPr>
          <w:rFonts w:ascii="VIC-Regular" w:eastAsia="Times New Roman" w:hAnsi="VIC-Regular" w:cs="Times New Roman"/>
          <w:color w:val="011A3C"/>
          <w:sz w:val="24"/>
          <w:szCs w:val="24"/>
          <w:lang w:val="en" w:eastAsia="en-AU"/>
        </w:rPr>
      </w:pPr>
      <w:r w:rsidRPr="007E3304">
        <w:rPr>
          <w:rFonts w:ascii="VIC-Regular" w:eastAsia="Times New Roman" w:hAnsi="VIC-Regular" w:cs="Times New Roman"/>
          <w:color w:val="011A3C"/>
          <w:sz w:val="24"/>
          <w:szCs w:val="24"/>
          <w:lang w:val="en" w:eastAsia="en-AU"/>
        </w:rPr>
        <w:t>Secondary:</w:t>
      </w:r>
      <w:r w:rsidRPr="007E3304">
        <w:rPr>
          <w:rFonts w:ascii="VIC-Regular" w:eastAsia="Times New Roman" w:hAnsi="VIC-Regular" w:cs="Times New Roman"/>
          <w:color w:val="011A3C"/>
          <w:sz w:val="24"/>
          <w:szCs w:val="24"/>
          <w:lang w:val="en" w:eastAsia="en-AU"/>
        </w:rPr>
        <w:tab/>
        <w:t xml:space="preserve">The greater of 40 students or an increase of 10%  </w:t>
      </w:r>
    </w:p>
    <w:p w14:paraId="07A6F4D4" w14:textId="77777777" w:rsidR="0024710E" w:rsidRPr="007E3304" w:rsidRDefault="0024710E" w:rsidP="0024710E">
      <w:pPr>
        <w:spacing w:after="0" w:line="240" w:lineRule="auto"/>
        <w:rPr>
          <w:rFonts w:ascii="VIC-Regular" w:eastAsia="Times New Roman" w:hAnsi="VIC-Regular" w:cs="Times New Roman"/>
          <w:color w:val="011A3C"/>
          <w:sz w:val="24"/>
          <w:szCs w:val="24"/>
          <w:lang w:val="en" w:eastAsia="en-AU"/>
        </w:rPr>
      </w:pPr>
    </w:p>
    <w:p w14:paraId="2B0B0DCF" w14:textId="77777777" w:rsidR="0024710E" w:rsidRPr="007E3304" w:rsidRDefault="0024710E" w:rsidP="0024710E">
      <w:pPr>
        <w:spacing w:after="0" w:line="240" w:lineRule="auto"/>
        <w:rPr>
          <w:rFonts w:ascii="VIC-Regular" w:eastAsia="Times New Roman" w:hAnsi="VIC-Regular" w:cs="Times New Roman"/>
          <w:color w:val="011A3C"/>
          <w:sz w:val="24"/>
          <w:szCs w:val="24"/>
          <w:lang w:val="en" w:eastAsia="en-AU"/>
        </w:rPr>
      </w:pPr>
      <w:r w:rsidRPr="007E3304">
        <w:rPr>
          <w:rFonts w:ascii="VIC-Regular" w:eastAsia="Times New Roman" w:hAnsi="VIC-Regular" w:cs="Times New Roman"/>
          <w:color w:val="011A3C"/>
          <w:sz w:val="24"/>
          <w:szCs w:val="24"/>
          <w:lang w:val="en" w:eastAsia="en-AU"/>
        </w:rPr>
        <w:t>Only 2 terms equivalent funding will be provided based on the minimum per student cash rate and once assessed will appear in your reports as an item under the ‘Curriculum Support’ budget line by end of Term 3.</w:t>
      </w:r>
    </w:p>
    <w:p w14:paraId="621D78CB" w14:textId="77777777" w:rsidR="0024710E" w:rsidRPr="006B355A" w:rsidRDefault="0024710E" w:rsidP="0024710E">
      <w:pPr>
        <w:spacing w:after="0" w:line="240" w:lineRule="auto"/>
        <w:rPr>
          <w:rFonts w:ascii="Calibri" w:eastAsia="Times New Roman" w:hAnsi="Calibri" w:cs="Calibri"/>
          <w:lang w:eastAsia="en-AU"/>
        </w:rPr>
      </w:pPr>
    </w:p>
    <w:p w14:paraId="1FAFDF3C" w14:textId="77777777" w:rsidR="0024710E" w:rsidRPr="006B355A" w:rsidRDefault="0024710E" w:rsidP="0024710E">
      <w:pPr>
        <w:spacing w:after="0" w:line="240" w:lineRule="auto"/>
        <w:rPr>
          <w:rFonts w:ascii="Calibri" w:eastAsia="Times New Roman" w:hAnsi="Calibri" w:cs="Calibri"/>
          <w:lang w:eastAsia="en-AU"/>
        </w:rPr>
      </w:pPr>
    </w:p>
    <w:p w14:paraId="3913D252" w14:textId="7425D5E1" w:rsidR="0024710E" w:rsidRPr="006E3D8D" w:rsidRDefault="0024710E" w:rsidP="0024710E">
      <w:pPr>
        <w:spacing w:after="0" w:line="240" w:lineRule="auto"/>
        <w:rPr>
          <w:rFonts w:ascii="Calibri" w:eastAsia="Times New Roman" w:hAnsi="Calibri" w:cs="Calibri"/>
          <w:b/>
          <w:bCs/>
          <w:color w:val="323E4F" w:themeColor="text2" w:themeShade="BF"/>
          <w:lang w:eastAsia="en-AU"/>
        </w:rPr>
      </w:pPr>
      <w:r w:rsidRPr="006E3D8D">
        <w:rPr>
          <w:rFonts w:ascii="Calibri" w:eastAsia="Times New Roman" w:hAnsi="Calibri" w:cs="Calibri"/>
          <w:b/>
          <w:bCs/>
          <w:color w:val="323E4F" w:themeColor="text2" w:themeShade="BF"/>
          <w:lang w:eastAsia="en-AU"/>
        </w:rPr>
        <w:t xml:space="preserve">For </w:t>
      </w:r>
      <w:proofErr w:type="gramStart"/>
      <w:r w:rsidRPr="006E3D8D">
        <w:rPr>
          <w:rFonts w:ascii="Calibri" w:eastAsia="Times New Roman" w:hAnsi="Calibri" w:cs="Calibri"/>
          <w:b/>
          <w:bCs/>
          <w:color w:val="323E4F" w:themeColor="text2" w:themeShade="BF"/>
          <w:lang w:eastAsia="en-AU"/>
        </w:rPr>
        <w:t>example :</w:t>
      </w:r>
      <w:proofErr w:type="gramEnd"/>
      <w:r w:rsidRPr="006E3D8D">
        <w:rPr>
          <w:rFonts w:ascii="Calibri" w:eastAsia="Times New Roman" w:hAnsi="Calibri" w:cs="Calibri"/>
          <w:b/>
          <w:bCs/>
          <w:color w:val="323E4F" w:themeColor="text2" w:themeShade="BF"/>
          <w:lang w:eastAsia="en-AU"/>
        </w:rPr>
        <w:t xml:space="preserve"> </w:t>
      </w:r>
    </w:p>
    <w:p w14:paraId="48785F3E" w14:textId="77777777" w:rsidR="0024710E" w:rsidRPr="006E3D8D" w:rsidRDefault="0024710E" w:rsidP="0024710E">
      <w:pPr>
        <w:spacing w:after="0" w:line="240" w:lineRule="auto"/>
        <w:ind w:left="426"/>
        <w:rPr>
          <w:rFonts w:ascii="Calibri" w:eastAsia="Times New Roman" w:hAnsi="Calibri" w:cs="Calibri"/>
          <w:color w:val="323E4F" w:themeColor="text2" w:themeShade="BF"/>
          <w:lang w:eastAsia="en-AU"/>
        </w:rPr>
      </w:pPr>
      <w:r w:rsidRPr="006E3D8D">
        <w:rPr>
          <w:rFonts w:ascii="Calibri" w:eastAsia="Times New Roman" w:hAnsi="Calibri" w:cs="Calibri"/>
          <w:color w:val="323E4F" w:themeColor="text2" w:themeShade="BF"/>
          <w:lang w:eastAsia="en-AU"/>
        </w:rPr>
        <w:t>Primary:</w:t>
      </w:r>
    </w:p>
    <w:p w14:paraId="4CEAA3FD" w14:textId="77777777" w:rsidR="0024710E" w:rsidRPr="006E3D8D" w:rsidRDefault="0024710E" w:rsidP="0024710E">
      <w:pPr>
        <w:tabs>
          <w:tab w:val="left" w:pos="3544"/>
          <w:tab w:val="left" w:pos="3969"/>
        </w:tabs>
        <w:spacing w:after="0" w:line="240" w:lineRule="auto"/>
        <w:ind w:left="993"/>
        <w:rPr>
          <w:rFonts w:ascii="Calibri" w:eastAsia="Times New Roman" w:hAnsi="Calibri" w:cs="Calibri"/>
          <w:color w:val="323E4F" w:themeColor="text2" w:themeShade="BF"/>
          <w:lang w:eastAsia="en-AU"/>
        </w:rPr>
      </w:pPr>
      <w:r w:rsidRPr="006E3D8D">
        <w:rPr>
          <w:rFonts w:ascii="Calibri" w:eastAsia="Times New Roman" w:hAnsi="Calibri" w:cs="Calibri"/>
          <w:color w:val="323E4F" w:themeColor="text2" w:themeShade="BF"/>
          <w:lang w:eastAsia="en-AU"/>
        </w:rPr>
        <w:t>Enrolment Increase</w:t>
      </w:r>
      <w:r w:rsidRPr="006E3D8D">
        <w:rPr>
          <w:rFonts w:ascii="Calibri" w:eastAsia="Times New Roman" w:hAnsi="Calibri" w:cs="Calibri"/>
          <w:color w:val="323E4F" w:themeColor="text2" w:themeShade="BF"/>
          <w:lang w:eastAsia="en-AU"/>
        </w:rPr>
        <w:tab/>
        <w:t>=</w:t>
      </w:r>
      <w:r w:rsidRPr="006E3D8D">
        <w:rPr>
          <w:rFonts w:ascii="Calibri" w:eastAsia="Times New Roman" w:hAnsi="Calibri" w:cs="Calibri"/>
          <w:color w:val="323E4F" w:themeColor="text2" w:themeShade="BF"/>
          <w:lang w:eastAsia="en-AU"/>
        </w:rPr>
        <w:tab/>
        <w:t xml:space="preserve">   10</w:t>
      </w:r>
    </w:p>
    <w:p w14:paraId="60A21246" w14:textId="3D571DFC" w:rsidR="0024710E" w:rsidRPr="006E3D8D" w:rsidRDefault="0024710E" w:rsidP="0024710E">
      <w:pPr>
        <w:tabs>
          <w:tab w:val="left" w:pos="3544"/>
          <w:tab w:val="left" w:pos="3969"/>
        </w:tabs>
        <w:spacing w:after="0" w:line="240" w:lineRule="auto"/>
        <w:ind w:left="993"/>
        <w:rPr>
          <w:rFonts w:ascii="Calibri" w:eastAsia="Times New Roman" w:hAnsi="Calibri" w:cs="Calibri"/>
          <w:color w:val="323E4F" w:themeColor="text2" w:themeShade="BF"/>
          <w:lang w:eastAsia="en-AU"/>
        </w:rPr>
      </w:pPr>
      <w:r w:rsidRPr="006E3D8D">
        <w:rPr>
          <w:rFonts w:ascii="Calibri" w:eastAsia="Times New Roman" w:hAnsi="Calibri" w:cs="Calibri"/>
          <w:color w:val="323E4F" w:themeColor="text2" w:themeShade="BF"/>
          <w:lang w:eastAsia="en-AU"/>
        </w:rPr>
        <w:t>Cash Rate</w:t>
      </w:r>
      <w:r w:rsidRPr="006E3D8D">
        <w:rPr>
          <w:rFonts w:ascii="Calibri" w:eastAsia="Times New Roman" w:hAnsi="Calibri" w:cs="Calibri"/>
          <w:color w:val="323E4F" w:themeColor="text2" w:themeShade="BF"/>
          <w:lang w:eastAsia="en-AU"/>
        </w:rPr>
        <w:tab/>
        <w:t>=</w:t>
      </w:r>
      <w:r w:rsidRPr="006E3D8D">
        <w:rPr>
          <w:rFonts w:ascii="Calibri" w:eastAsia="Times New Roman" w:hAnsi="Calibri" w:cs="Calibri"/>
          <w:color w:val="323E4F" w:themeColor="text2" w:themeShade="BF"/>
          <w:lang w:eastAsia="en-AU"/>
        </w:rPr>
        <w:tab/>
      </w:r>
      <w:r w:rsidR="00D8442E" w:rsidRPr="006E3D8D">
        <w:rPr>
          <w:rFonts w:ascii="Calibri" w:eastAsia="Times New Roman" w:hAnsi="Calibri" w:cs="Calibri"/>
          <w:color w:val="323E4F" w:themeColor="text2" w:themeShade="BF"/>
          <w:lang w:eastAsia="en-AU"/>
        </w:rPr>
        <w:t>$469</w:t>
      </w:r>
    </w:p>
    <w:p w14:paraId="44A400D0" w14:textId="77777777" w:rsidR="0024710E" w:rsidRPr="006E3D8D" w:rsidRDefault="0024710E" w:rsidP="0024710E">
      <w:pPr>
        <w:tabs>
          <w:tab w:val="left" w:pos="3544"/>
          <w:tab w:val="left" w:pos="3969"/>
        </w:tabs>
        <w:spacing w:after="0" w:line="240" w:lineRule="auto"/>
        <w:ind w:left="993"/>
        <w:rPr>
          <w:rFonts w:ascii="Calibri" w:eastAsia="Times New Roman" w:hAnsi="Calibri" w:cs="Calibri"/>
          <w:color w:val="323E4F" w:themeColor="text2" w:themeShade="BF"/>
          <w:lang w:eastAsia="en-AU"/>
        </w:rPr>
      </w:pPr>
    </w:p>
    <w:p w14:paraId="62C00F4A" w14:textId="77777777" w:rsidR="0024710E" w:rsidRPr="006E3D8D" w:rsidRDefault="0024710E" w:rsidP="0024710E">
      <w:pPr>
        <w:tabs>
          <w:tab w:val="left" w:pos="3544"/>
          <w:tab w:val="left" w:pos="3969"/>
        </w:tabs>
        <w:spacing w:after="0" w:line="240" w:lineRule="auto"/>
        <w:ind w:left="993"/>
        <w:rPr>
          <w:rFonts w:ascii="Calibri" w:eastAsia="Times New Roman" w:hAnsi="Calibri" w:cs="Calibri"/>
          <w:color w:val="323E4F" w:themeColor="text2" w:themeShade="BF"/>
          <w:lang w:eastAsia="en-AU"/>
        </w:rPr>
      </w:pPr>
      <w:r w:rsidRPr="006E3D8D">
        <w:rPr>
          <w:rFonts w:ascii="Calibri" w:eastAsia="Times New Roman" w:hAnsi="Calibri" w:cs="Calibri"/>
          <w:color w:val="323E4F" w:themeColor="text2" w:themeShade="BF"/>
          <w:lang w:eastAsia="en-AU"/>
        </w:rPr>
        <w:t>Additional Funding</w:t>
      </w:r>
      <w:r w:rsidRPr="006E3D8D">
        <w:rPr>
          <w:rFonts w:ascii="Calibri" w:eastAsia="Times New Roman" w:hAnsi="Calibri" w:cs="Calibri"/>
          <w:color w:val="323E4F" w:themeColor="text2" w:themeShade="BF"/>
          <w:lang w:eastAsia="en-AU"/>
        </w:rPr>
        <w:tab/>
        <w:t>=</w:t>
      </w:r>
      <w:r w:rsidRPr="006E3D8D">
        <w:rPr>
          <w:rFonts w:ascii="Calibri" w:eastAsia="Times New Roman" w:hAnsi="Calibri" w:cs="Calibri"/>
          <w:color w:val="323E4F" w:themeColor="text2" w:themeShade="BF"/>
          <w:lang w:eastAsia="en-AU"/>
        </w:rPr>
        <w:tab/>
        <w:t>Enrolment increase × Cash Rate / 2</w:t>
      </w:r>
    </w:p>
    <w:p w14:paraId="7D178104" w14:textId="52261E85" w:rsidR="0024710E" w:rsidRPr="006E3D8D" w:rsidRDefault="0024710E" w:rsidP="0024710E">
      <w:pPr>
        <w:tabs>
          <w:tab w:val="left" w:pos="3544"/>
          <w:tab w:val="left" w:pos="3969"/>
        </w:tabs>
        <w:spacing w:after="0" w:line="240" w:lineRule="auto"/>
        <w:ind w:left="993"/>
        <w:rPr>
          <w:rFonts w:ascii="Calibri" w:eastAsia="Times New Roman" w:hAnsi="Calibri" w:cs="Calibri"/>
          <w:color w:val="323E4F" w:themeColor="text2" w:themeShade="BF"/>
          <w:lang w:eastAsia="en-AU"/>
        </w:rPr>
      </w:pPr>
      <w:r w:rsidRPr="006E3D8D">
        <w:rPr>
          <w:rFonts w:ascii="Calibri" w:eastAsia="Times New Roman" w:hAnsi="Calibri" w:cs="Calibri"/>
          <w:color w:val="323E4F" w:themeColor="text2" w:themeShade="BF"/>
          <w:lang w:eastAsia="en-AU"/>
        </w:rPr>
        <w:tab/>
        <w:t>=</w:t>
      </w:r>
      <w:r w:rsidRPr="006E3D8D">
        <w:rPr>
          <w:rFonts w:ascii="Calibri" w:eastAsia="Times New Roman" w:hAnsi="Calibri" w:cs="Calibri"/>
          <w:color w:val="323E4F" w:themeColor="text2" w:themeShade="BF"/>
          <w:lang w:eastAsia="en-AU"/>
        </w:rPr>
        <w:tab/>
        <w:t xml:space="preserve">10 × </w:t>
      </w:r>
      <w:r w:rsidR="00D8442E" w:rsidRPr="006E3D8D">
        <w:rPr>
          <w:rFonts w:ascii="Calibri" w:eastAsia="Times New Roman" w:hAnsi="Calibri" w:cs="Calibri"/>
          <w:color w:val="323E4F" w:themeColor="text2" w:themeShade="BF"/>
          <w:lang w:eastAsia="en-AU"/>
        </w:rPr>
        <w:t>$469</w:t>
      </w:r>
      <w:r w:rsidRPr="006E3D8D">
        <w:rPr>
          <w:rFonts w:ascii="Calibri" w:eastAsia="Times New Roman" w:hAnsi="Calibri" w:cs="Calibri"/>
          <w:color w:val="323E4F" w:themeColor="text2" w:themeShade="BF"/>
          <w:lang w:eastAsia="en-AU"/>
        </w:rPr>
        <w:t>/ 2</w:t>
      </w:r>
    </w:p>
    <w:p w14:paraId="09BD6F51" w14:textId="1B6DA338" w:rsidR="0024710E" w:rsidRPr="006E3D8D" w:rsidRDefault="0024710E" w:rsidP="0024710E">
      <w:pPr>
        <w:tabs>
          <w:tab w:val="left" w:pos="3544"/>
          <w:tab w:val="left" w:pos="3969"/>
        </w:tabs>
        <w:spacing w:after="0" w:line="240" w:lineRule="auto"/>
        <w:ind w:left="993"/>
        <w:rPr>
          <w:rFonts w:ascii="Calibri" w:eastAsia="Times New Roman" w:hAnsi="Calibri" w:cs="Calibri"/>
          <w:color w:val="323E4F" w:themeColor="text2" w:themeShade="BF"/>
          <w:lang w:eastAsia="en-AU"/>
        </w:rPr>
      </w:pPr>
      <w:r w:rsidRPr="006E3D8D">
        <w:rPr>
          <w:rFonts w:ascii="Calibri" w:eastAsia="Times New Roman" w:hAnsi="Calibri" w:cs="Calibri"/>
          <w:color w:val="323E4F" w:themeColor="text2" w:themeShade="BF"/>
          <w:lang w:eastAsia="en-AU"/>
        </w:rPr>
        <w:tab/>
        <w:t>=</w:t>
      </w:r>
      <w:r w:rsidRPr="006E3D8D">
        <w:rPr>
          <w:rFonts w:ascii="Calibri" w:eastAsia="Times New Roman" w:hAnsi="Calibri" w:cs="Calibri"/>
          <w:color w:val="323E4F" w:themeColor="text2" w:themeShade="BF"/>
          <w:lang w:eastAsia="en-AU"/>
        </w:rPr>
        <w:tab/>
      </w:r>
      <w:r w:rsidR="00D8442E" w:rsidRPr="006E3D8D">
        <w:rPr>
          <w:rFonts w:ascii="Calibri" w:eastAsia="Times New Roman" w:hAnsi="Calibri" w:cs="Calibri"/>
          <w:color w:val="323E4F" w:themeColor="text2" w:themeShade="BF"/>
          <w:lang w:eastAsia="en-AU"/>
        </w:rPr>
        <w:t>$2,345</w:t>
      </w:r>
    </w:p>
    <w:p w14:paraId="43642974" w14:textId="77777777" w:rsidR="0024710E" w:rsidRPr="006E3D8D" w:rsidRDefault="0024710E" w:rsidP="0024710E">
      <w:pPr>
        <w:spacing w:after="0" w:line="240" w:lineRule="auto"/>
        <w:ind w:left="426"/>
        <w:rPr>
          <w:rFonts w:ascii="Calibri" w:eastAsia="Times New Roman" w:hAnsi="Calibri" w:cs="Calibri"/>
          <w:color w:val="323E4F" w:themeColor="text2" w:themeShade="BF"/>
          <w:lang w:eastAsia="en-AU"/>
        </w:rPr>
      </w:pPr>
      <w:r w:rsidRPr="006E3D8D">
        <w:rPr>
          <w:rFonts w:ascii="Calibri" w:eastAsia="Times New Roman" w:hAnsi="Calibri" w:cs="Calibri"/>
          <w:color w:val="323E4F" w:themeColor="text2" w:themeShade="BF"/>
          <w:lang w:eastAsia="en-AU"/>
        </w:rPr>
        <w:t>Secondary:</w:t>
      </w:r>
    </w:p>
    <w:p w14:paraId="7497155D" w14:textId="77777777" w:rsidR="0024710E" w:rsidRPr="006E3D8D" w:rsidRDefault="0024710E" w:rsidP="0024710E">
      <w:pPr>
        <w:tabs>
          <w:tab w:val="left" w:pos="3544"/>
          <w:tab w:val="left" w:pos="3969"/>
        </w:tabs>
        <w:spacing w:after="0" w:line="240" w:lineRule="auto"/>
        <w:ind w:left="993"/>
        <w:rPr>
          <w:rFonts w:ascii="Calibri" w:eastAsia="Times New Roman" w:hAnsi="Calibri" w:cs="Calibri"/>
          <w:color w:val="323E4F" w:themeColor="text2" w:themeShade="BF"/>
          <w:lang w:eastAsia="en-AU"/>
        </w:rPr>
      </w:pPr>
      <w:r w:rsidRPr="006E3D8D">
        <w:rPr>
          <w:rFonts w:ascii="Calibri" w:eastAsia="Times New Roman" w:hAnsi="Calibri" w:cs="Calibri"/>
          <w:color w:val="323E4F" w:themeColor="text2" w:themeShade="BF"/>
          <w:lang w:eastAsia="en-AU"/>
        </w:rPr>
        <w:t>Enrolment Increase</w:t>
      </w:r>
      <w:r w:rsidRPr="006E3D8D">
        <w:rPr>
          <w:rFonts w:ascii="Calibri" w:eastAsia="Times New Roman" w:hAnsi="Calibri" w:cs="Calibri"/>
          <w:color w:val="323E4F" w:themeColor="text2" w:themeShade="BF"/>
          <w:lang w:eastAsia="en-AU"/>
        </w:rPr>
        <w:tab/>
        <w:t>=</w:t>
      </w:r>
      <w:r w:rsidRPr="006E3D8D">
        <w:rPr>
          <w:rFonts w:ascii="Calibri" w:eastAsia="Times New Roman" w:hAnsi="Calibri" w:cs="Calibri"/>
          <w:color w:val="323E4F" w:themeColor="text2" w:themeShade="BF"/>
          <w:lang w:eastAsia="en-AU"/>
        </w:rPr>
        <w:tab/>
        <w:t xml:space="preserve">   40</w:t>
      </w:r>
    </w:p>
    <w:p w14:paraId="631B82E6" w14:textId="581B5915" w:rsidR="0024710E" w:rsidRPr="006E3D8D" w:rsidRDefault="0024710E" w:rsidP="0024710E">
      <w:pPr>
        <w:tabs>
          <w:tab w:val="left" w:pos="3544"/>
          <w:tab w:val="left" w:pos="3969"/>
        </w:tabs>
        <w:spacing w:after="0" w:line="240" w:lineRule="auto"/>
        <w:ind w:left="993"/>
        <w:rPr>
          <w:rFonts w:ascii="Calibri" w:eastAsia="Times New Roman" w:hAnsi="Calibri" w:cs="Calibri"/>
          <w:color w:val="323E4F" w:themeColor="text2" w:themeShade="BF"/>
          <w:lang w:eastAsia="en-AU"/>
        </w:rPr>
      </w:pPr>
      <w:r w:rsidRPr="006E3D8D">
        <w:rPr>
          <w:rFonts w:ascii="Calibri" w:eastAsia="Times New Roman" w:hAnsi="Calibri" w:cs="Calibri"/>
          <w:color w:val="323E4F" w:themeColor="text2" w:themeShade="BF"/>
          <w:lang w:eastAsia="en-AU"/>
        </w:rPr>
        <w:t>Cash Rate</w:t>
      </w:r>
      <w:r w:rsidRPr="006E3D8D">
        <w:rPr>
          <w:rFonts w:ascii="Calibri" w:eastAsia="Times New Roman" w:hAnsi="Calibri" w:cs="Calibri"/>
          <w:color w:val="323E4F" w:themeColor="text2" w:themeShade="BF"/>
          <w:lang w:eastAsia="en-AU"/>
        </w:rPr>
        <w:tab/>
        <w:t>=</w:t>
      </w:r>
      <w:r w:rsidRPr="006E3D8D">
        <w:rPr>
          <w:rFonts w:ascii="Calibri" w:eastAsia="Times New Roman" w:hAnsi="Calibri" w:cs="Calibri"/>
          <w:color w:val="323E4F" w:themeColor="text2" w:themeShade="BF"/>
          <w:lang w:eastAsia="en-AU"/>
        </w:rPr>
        <w:tab/>
      </w:r>
      <w:r w:rsidR="00D8442E" w:rsidRPr="006E3D8D">
        <w:rPr>
          <w:rFonts w:ascii="Calibri" w:eastAsia="Times New Roman" w:hAnsi="Calibri" w:cs="Calibri"/>
          <w:color w:val="323E4F" w:themeColor="text2" w:themeShade="BF"/>
          <w:lang w:eastAsia="en-AU"/>
        </w:rPr>
        <w:t>$524</w:t>
      </w:r>
    </w:p>
    <w:p w14:paraId="3179A3F9" w14:textId="77777777" w:rsidR="0024710E" w:rsidRPr="006E3D8D" w:rsidRDefault="0024710E" w:rsidP="0024710E">
      <w:pPr>
        <w:tabs>
          <w:tab w:val="left" w:pos="3544"/>
          <w:tab w:val="left" w:pos="3969"/>
        </w:tabs>
        <w:spacing w:after="0" w:line="240" w:lineRule="auto"/>
        <w:ind w:left="993"/>
        <w:rPr>
          <w:rFonts w:ascii="Calibri" w:eastAsia="Times New Roman" w:hAnsi="Calibri" w:cs="Calibri"/>
          <w:color w:val="323E4F" w:themeColor="text2" w:themeShade="BF"/>
          <w:lang w:eastAsia="en-AU"/>
        </w:rPr>
      </w:pPr>
    </w:p>
    <w:p w14:paraId="229448F2" w14:textId="77777777" w:rsidR="0024710E" w:rsidRPr="006E3D8D" w:rsidRDefault="0024710E" w:rsidP="0024710E">
      <w:pPr>
        <w:tabs>
          <w:tab w:val="left" w:pos="3544"/>
          <w:tab w:val="left" w:pos="3969"/>
        </w:tabs>
        <w:spacing w:after="0" w:line="240" w:lineRule="auto"/>
        <w:ind w:left="993"/>
        <w:rPr>
          <w:rFonts w:ascii="Calibri" w:eastAsia="Times New Roman" w:hAnsi="Calibri" w:cs="Calibri"/>
          <w:color w:val="323E4F" w:themeColor="text2" w:themeShade="BF"/>
          <w:lang w:eastAsia="en-AU"/>
        </w:rPr>
      </w:pPr>
      <w:r w:rsidRPr="006E3D8D">
        <w:rPr>
          <w:rFonts w:ascii="Calibri" w:eastAsia="Times New Roman" w:hAnsi="Calibri" w:cs="Calibri"/>
          <w:color w:val="323E4F" w:themeColor="text2" w:themeShade="BF"/>
          <w:lang w:eastAsia="en-AU"/>
        </w:rPr>
        <w:t>Additional Funding</w:t>
      </w:r>
      <w:r w:rsidRPr="006E3D8D">
        <w:rPr>
          <w:rFonts w:ascii="Calibri" w:eastAsia="Times New Roman" w:hAnsi="Calibri" w:cs="Calibri"/>
          <w:color w:val="323E4F" w:themeColor="text2" w:themeShade="BF"/>
          <w:lang w:eastAsia="en-AU"/>
        </w:rPr>
        <w:tab/>
        <w:t>=</w:t>
      </w:r>
      <w:r w:rsidRPr="006E3D8D">
        <w:rPr>
          <w:rFonts w:ascii="Calibri" w:eastAsia="Times New Roman" w:hAnsi="Calibri" w:cs="Calibri"/>
          <w:color w:val="323E4F" w:themeColor="text2" w:themeShade="BF"/>
          <w:lang w:eastAsia="en-AU"/>
        </w:rPr>
        <w:tab/>
        <w:t>Enrolment increase × Cash Rate / 2</w:t>
      </w:r>
    </w:p>
    <w:p w14:paraId="2DBF3C50" w14:textId="2C356E3F" w:rsidR="0024710E" w:rsidRPr="006E3D8D" w:rsidRDefault="0024710E" w:rsidP="0024710E">
      <w:pPr>
        <w:tabs>
          <w:tab w:val="left" w:pos="3544"/>
          <w:tab w:val="left" w:pos="3969"/>
        </w:tabs>
        <w:spacing w:after="0" w:line="240" w:lineRule="auto"/>
        <w:ind w:left="993"/>
        <w:rPr>
          <w:rFonts w:ascii="Calibri" w:eastAsia="Times New Roman" w:hAnsi="Calibri" w:cs="Calibri"/>
          <w:color w:val="323E4F" w:themeColor="text2" w:themeShade="BF"/>
          <w:lang w:eastAsia="en-AU"/>
        </w:rPr>
      </w:pPr>
      <w:r w:rsidRPr="006E3D8D">
        <w:rPr>
          <w:rFonts w:ascii="Calibri" w:eastAsia="Times New Roman" w:hAnsi="Calibri" w:cs="Calibri"/>
          <w:color w:val="323E4F" w:themeColor="text2" w:themeShade="BF"/>
          <w:lang w:eastAsia="en-AU"/>
        </w:rPr>
        <w:tab/>
        <w:t>=</w:t>
      </w:r>
      <w:r w:rsidRPr="006E3D8D">
        <w:rPr>
          <w:rFonts w:ascii="Calibri" w:eastAsia="Times New Roman" w:hAnsi="Calibri" w:cs="Calibri"/>
          <w:color w:val="323E4F" w:themeColor="text2" w:themeShade="BF"/>
          <w:lang w:eastAsia="en-AU"/>
        </w:rPr>
        <w:tab/>
        <w:t xml:space="preserve">40 × </w:t>
      </w:r>
      <w:r w:rsidR="00D8442E" w:rsidRPr="006E3D8D">
        <w:rPr>
          <w:rFonts w:ascii="Calibri" w:eastAsia="Times New Roman" w:hAnsi="Calibri" w:cs="Calibri"/>
          <w:color w:val="323E4F" w:themeColor="text2" w:themeShade="BF"/>
          <w:lang w:eastAsia="en-AU"/>
        </w:rPr>
        <w:t>$524</w:t>
      </w:r>
      <w:r w:rsidRPr="006E3D8D">
        <w:rPr>
          <w:rFonts w:ascii="Calibri" w:eastAsia="Times New Roman" w:hAnsi="Calibri" w:cs="Calibri"/>
          <w:color w:val="323E4F" w:themeColor="text2" w:themeShade="BF"/>
          <w:lang w:eastAsia="en-AU"/>
        </w:rPr>
        <w:t>/ 2</w:t>
      </w:r>
    </w:p>
    <w:p w14:paraId="00D8B031" w14:textId="7736C17A" w:rsidR="0024710E" w:rsidRPr="006E3D8D" w:rsidRDefault="0024710E" w:rsidP="00D8442E">
      <w:pPr>
        <w:tabs>
          <w:tab w:val="left" w:pos="3544"/>
          <w:tab w:val="left" w:pos="3969"/>
        </w:tabs>
        <w:spacing w:after="0" w:line="240" w:lineRule="auto"/>
        <w:ind w:left="993"/>
        <w:rPr>
          <w:rFonts w:ascii="Calibri" w:eastAsia="Times New Roman" w:hAnsi="Calibri" w:cs="Calibri"/>
          <w:color w:val="323E4F" w:themeColor="text2" w:themeShade="BF"/>
          <w:lang w:eastAsia="en-AU"/>
        </w:rPr>
      </w:pPr>
      <w:r w:rsidRPr="006E3D8D">
        <w:rPr>
          <w:rFonts w:ascii="Calibri" w:eastAsia="Times New Roman" w:hAnsi="Calibri" w:cs="Calibri"/>
          <w:color w:val="323E4F" w:themeColor="text2" w:themeShade="BF"/>
          <w:lang w:eastAsia="en-AU"/>
        </w:rPr>
        <w:tab/>
        <w:t>=</w:t>
      </w:r>
      <w:r w:rsidRPr="006E3D8D">
        <w:rPr>
          <w:rFonts w:ascii="Calibri" w:eastAsia="Times New Roman" w:hAnsi="Calibri" w:cs="Calibri"/>
          <w:color w:val="323E4F" w:themeColor="text2" w:themeShade="BF"/>
          <w:lang w:eastAsia="en-AU"/>
        </w:rPr>
        <w:tab/>
      </w:r>
      <w:r w:rsidR="00D8442E" w:rsidRPr="006E3D8D">
        <w:rPr>
          <w:rFonts w:ascii="Calibri" w:eastAsia="Times New Roman" w:hAnsi="Calibri" w:cs="Calibri"/>
          <w:color w:val="323E4F" w:themeColor="text2" w:themeShade="BF"/>
          <w:lang w:eastAsia="en-AU"/>
        </w:rPr>
        <w:t>$10,480</w:t>
      </w:r>
    </w:p>
    <w:p w14:paraId="13EBE6D3" w14:textId="77777777" w:rsidR="0024710E" w:rsidRPr="006B355A" w:rsidRDefault="0024710E" w:rsidP="0024710E">
      <w:pPr>
        <w:spacing w:after="0" w:line="240" w:lineRule="auto"/>
        <w:rPr>
          <w:rFonts w:ascii="Calibri" w:eastAsia="Times New Roman" w:hAnsi="Calibri" w:cs="Calibri"/>
          <w:lang w:eastAsia="en-AU"/>
        </w:rPr>
      </w:pPr>
    </w:p>
    <w:p w14:paraId="5C02E7C5" w14:textId="77777777" w:rsidR="0024710E" w:rsidRPr="007E3304" w:rsidRDefault="0024710E" w:rsidP="0024710E">
      <w:pPr>
        <w:spacing w:after="0" w:line="240" w:lineRule="auto"/>
        <w:rPr>
          <w:rFonts w:ascii="VIC-Regular" w:eastAsia="Times New Roman" w:hAnsi="VIC-Regular" w:cs="Times New Roman"/>
          <w:color w:val="011A3C"/>
          <w:sz w:val="24"/>
          <w:szCs w:val="24"/>
          <w:lang w:val="en" w:eastAsia="en-AU"/>
        </w:rPr>
      </w:pPr>
      <w:r w:rsidRPr="007E3304">
        <w:rPr>
          <w:rFonts w:ascii="VIC-Regular" w:eastAsia="Times New Roman" w:hAnsi="VIC-Regular" w:cs="Times New Roman"/>
          <w:color w:val="011A3C"/>
          <w:sz w:val="24"/>
          <w:szCs w:val="24"/>
          <w:lang w:val="en" w:eastAsia="en-AU"/>
        </w:rPr>
        <w:t>Additional Funding post February census that must be supported by the Regional Director of the relevant region.</w:t>
      </w:r>
    </w:p>
    <w:p w14:paraId="768261F8" w14:textId="77777777" w:rsidR="0024710E" w:rsidRPr="006B355A" w:rsidRDefault="0024710E" w:rsidP="0024710E">
      <w:pPr>
        <w:spacing w:after="0" w:line="240" w:lineRule="auto"/>
        <w:rPr>
          <w:rFonts w:ascii="Calibri" w:eastAsia="Times New Roman" w:hAnsi="Calibri" w:cs="Calibri"/>
          <w:b/>
          <w:sz w:val="24"/>
          <w:szCs w:val="24"/>
          <w:lang w:eastAsia="en-AU"/>
        </w:rPr>
      </w:pPr>
    </w:p>
    <w:p w14:paraId="4B702B40" w14:textId="5781C479" w:rsidR="00D8442E" w:rsidRDefault="00D8442E" w:rsidP="0024710E">
      <w:pPr>
        <w:spacing w:after="0" w:line="240" w:lineRule="auto"/>
        <w:rPr>
          <w:rFonts w:ascii="VIC-Regular" w:eastAsia="Times New Roman" w:hAnsi="VIC-Regular" w:cs="Times New Roman"/>
          <w:color w:val="011A3C"/>
          <w:sz w:val="24"/>
          <w:szCs w:val="24"/>
          <w:lang w:val="en" w:eastAsia="en-AU"/>
        </w:rPr>
      </w:pPr>
      <w:r w:rsidRPr="00D8442E">
        <w:rPr>
          <w:rFonts w:ascii="VIC-Regular" w:eastAsia="Times New Roman" w:hAnsi="VIC-Regular" w:cs="Times New Roman"/>
          <w:color w:val="011A3C"/>
          <w:sz w:val="24"/>
          <w:szCs w:val="24"/>
          <w:lang w:val="en" w:eastAsia="en-AU"/>
        </w:rPr>
        <w:t>Additional</w:t>
      </w:r>
      <w:r w:rsidR="00434BA9">
        <w:rPr>
          <w:rFonts w:ascii="VIC-Regular" w:eastAsia="Times New Roman" w:hAnsi="VIC-Regular" w:cs="Times New Roman"/>
          <w:color w:val="011A3C"/>
          <w:sz w:val="24"/>
          <w:szCs w:val="24"/>
          <w:lang w:val="en" w:eastAsia="en-AU"/>
        </w:rPr>
        <w:t xml:space="preserve"> credit</w:t>
      </w:r>
      <w:r w:rsidRPr="00D8442E">
        <w:rPr>
          <w:rFonts w:ascii="VIC-Regular" w:eastAsia="Times New Roman" w:hAnsi="VIC-Regular" w:cs="Times New Roman"/>
          <w:color w:val="011A3C"/>
          <w:sz w:val="24"/>
          <w:szCs w:val="24"/>
          <w:lang w:val="en" w:eastAsia="en-AU"/>
        </w:rPr>
        <w:t xml:space="preserve"> funding may be considered where a school can demonstrate the establishment of new classes after February census significantly increased costs </w:t>
      </w:r>
      <w:proofErr w:type="gramStart"/>
      <w:r w:rsidRPr="00D8442E">
        <w:rPr>
          <w:rFonts w:ascii="VIC-Regular" w:eastAsia="Times New Roman" w:hAnsi="VIC-Regular" w:cs="Times New Roman"/>
          <w:color w:val="011A3C"/>
          <w:sz w:val="24"/>
          <w:szCs w:val="24"/>
          <w:lang w:val="en" w:eastAsia="en-AU"/>
        </w:rPr>
        <w:t>as a result of</w:t>
      </w:r>
      <w:proofErr w:type="gramEnd"/>
      <w:r w:rsidRPr="00D8442E">
        <w:rPr>
          <w:rFonts w:ascii="VIC-Regular" w:eastAsia="Times New Roman" w:hAnsi="VIC-Regular" w:cs="Times New Roman"/>
          <w:color w:val="011A3C"/>
          <w:sz w:val="24"/>
          <w:szCs w:val="24"/>
          <w:lang w:val="en" w:eastAsia="en-AU"/>
        </w:rPr>
        <w:t xml:space="preserve"> additional student numbers. </w:t>
      </w:r>
      <w:r w:rsidR="00434BA9" w:rsidRPr="00434BA9">
        <w:rPr>
          <w:rFonts w:ascii="VIC-Regular" w:eastAsia="Times New Roman" w:hAnsi="VIC-Regular" w:cs="Times New Roman"/>
          <w:color w:val="011A3C"/>
          <w:sz w:val="24"/>
          <w:szCs w:val="24"/>
          <w:lang w:val="en" w:eastAsia="en-AU"/>
        </w:rPr>
        <w:t>Schools must also demonstrate that additional staffing</w:t>
      </w:r>
      <w:r w:rsidR="00434BA9">
        <w:rPr>
          <w:rFonts w:ascii="VIC-Regular" w:eastAsia="Times New Roman" w:hAnsi="VIC-Regular" w:cs="Times New Roman"/>
          <w:color w:val="011A3C"/>
          <w:sz w:val="24"/>
          <w:szCs w:val="24"/>
          <w:lang w:val="en" w:eastAsia="en-AU"/>
        </w:rPr>
        <w:t xml:space="preserve"> </w:t>
      </w:r>
      <w:r w:rsidR="00434BA9" w:rsidRPr="00434BA9">
        <w:rPr>
          <w:rFonts w:ascii="VIC-Regular" w:eastAsia="Times New Roman" w:hAnsi="VIC-Regular" w:cs="Times New Roman"/>
          <w:color w:val="011A3C"/>
          <w:sz w:val="24"/>
          <w:szCs w:val="24"/>
          <w:lang w:val="en" w:eastAsia="en-AU"/>
        </w:rPr>
        <w:t>costs are unable to be accommodated within the existing budget</w:t>
      </w:r>
      <w:r w:rsidR="00434BA9">
        <w:rPr>
          <w:rFonts w:ascii="VIC-Regular" w:eastAsia="Times New Roman" w:hAnsi="VIC-Regular" w:cs="Times New Roman"/>
          <w:color w:val="011A3C"/>
          <w:sz w:val="24"/>
          <w:szCs w:val="24"/>
          <w:lang w:val="en" w:eastAsia="en-AU"/>
        </w:rPr>
        <w:t>.</w:t>
      </w:r>
    </w:p>
    <w:p w14:paraId="1827675C" w14:textId="77777777" w:rsidR="0024710E" w:rsidRPr="007E3304" w:rsidRDefault="0024710E" w:rsidP="0024710E">
      <w:pPr>
        <w:spacing w:after="0" w:line="240" w:lineRule="auto"/>
        <w:rPr>
          <w:rFonts w:ascii="VIC-Regular" w:eastAsia="Times New Roman" w:hAnsi="VIC-Regular" w:cs="Times New Roman"/>
          <w:color w:val="011A3C"/>
          <w:sz w:val="24"/>
          <w:szCs w:val="24"/>
          <w:lang w:val="en" w:eastAsia="en-AU"/>
        </w:rPr>
      </w:pPr>
    </w:p>
    <w:p w14:paraId="3AB50233" w14:textId="407180CC" w:rsidR="0024710E" w:rsidRPr="007E3304" w:rsidRDefault="0024710E" w:rsidP="0024710E">
      <w:pPr>
        <w:spacing w:after="0" w:line="240" w:lineRule="auto"/>
        <w:rPr>
          <w:rFonts w:ascii="VIC-Regular" w:eastAsia="Times New Roman" w:hAnsi="VIC-Regular" w:cs="Times New Roman"/>
          <w:color w:val="011A3C"/>
          <w:sz w:val="24"/>
          <w:szCs w:val="24"/>
          <w:lang w:val="en" w:eastAsia="en-AU"/>
        </w:rPr>
      </w:pPr>
      <w:r w:rsidRPr="007E3304">
        <w:rPr>
          <w:rFonts w:ascii="VIC-Regular" w:eastAsia="Times New Roman" w:hAnsi="VIC-Regular" w:cs="Times New Roman"/>
          <w:color w:val="011A3C"/>
          <w:sz w:val="24"/>
          <w:szCs w:val="24"/>
          <w:lang w:val="en" w:eastAsia="en-AU"/>
        </w:rPr>
        <w:t xml:space="preserve">The request should be made in writing to the respective regional director and should include a business case outlining the detail of the </w:t>
      </w:r>
      <w:r w:rsidR="00D8442E">
        <w:rPr>
          <w:rFonts w:ascii="VIC-Regular" w:eastAsia="Times New Roman" w:hAnsi="VIC-Regular" w:cs="Times New Roman"/>
          <w:color w:val="011A3C"/>
          <w:sz w:val="24"/>
          <w:szCs w:val="24"/>
          <w:lang w:val="en" w:eastAsia="en-AU"/>
        </w:rPr>
        <w:t xml:space="preserve">enrolment </w:t>
      </w:r>
      <w:r w:rsidRPr="007E3304">
        <w:rPr>
          <w:rFonts w:ascii="VIC-Regular" w:eastAsia="Times New Roman" w:hAnsi="VIC-Regular" w:cs="Times New Roman"/>
          <w:color w:val="011A3C"/>
          <w:sz w:val="24"/>
          <w:szCs w:val="24"/>
          <w:lang w:val="en" w:eastAsia="en-AU"/>
        </w:rPr>
        <w:t xml:space="preserve">growth and subsequent requirement to add an additional class </w:t>
      </w:r>
      <w:r w:rsidR="00D8442E">
        <w:rPr>
          <w:rFonts w:ascii="VIC-Regular" w:eastAsia="Times New Roman" w:hAnsi="VIC-Regular" w:cs="Times New Roman"/>
          <w:color w:val="011A3C"/>
          <w:sz w:val="24"/>
          <w:szCs w:val="24"/>
          <w:lang w:val="en" w:eastAsia="en-AU"/>
        </w:rPr>
        <w:t xml:space="preserve">after </w:t>
      </w:r>
      <w:r w:rsidRPr="007E3304">
        <w:rPr>
          <w:rFonts w:ascii="VIC-Regular" w:eastAsia="Times New Roman" w:hAnsi="VIC-Regular" w:cs="Times New Roman"/>
          <w:color w:val="011A3C"/>
          <w:sz w:val="24"/>
          <w:szCs w:val="24"/>
          <w:lang w:val="en" w:eastAsia="en-AU"/>
        </w:rPr>
        <w:t xml:space="preserve">February census and the subsequent employment required to teach the </w:t>
      </w:r>
      <w:r w:rsidRPr="007E3304">
        <w:rPr>
          <w:rFonts w:ascii="VIC-Regular" w:eastAsia="Times New Roman" w:hAnsi="VIC-Regular" w:cs="Times New Roman"/>
          <w:color w:val="011A3C"/>
          <w:sz w:val="24"/>
          <w:szCs w:val="24"/>
          <w:lang w:val="en" w:eastAsia="en-AU"/>
        </w:rPr>
        <w:lastRenderedPageBreak/>
        <w:t>additional class</w:t>
      </w:r>
      <w:r w:rsidR="00D8442E">
        <w:rPr>
          <w:rFonts w:ascii="VIC-Regular" w:eastAsia="Times New Roman" w:hAnsi="VIC-Regular" w:cs="Times New Roman"/>
          <w:color w:val="011A3C"/>
          <w:sz w:val="24"/>
          <w:szCs w:val="24"/>
          <w:lang w:val="en" w:eastAsia="en-AU"/>
        </w:rPr>
        <w:t>. Employment details</w:t>
      </w:r>
      <w:r w:rsidRPr="007E3304">
        <w:rPr>
          <w:rFonts w:ascii="VIC-Regular" w:eastAsia="Times New Roman" w:hAnsi="VIC-Regular" w:cs="Times New Roman"/>
          <w:color w:val="011A3C"/>
          <w:sz w:val="24"/>
          <w:szCs w:val="24"/>
          <w:lang w:val="en" w:eastAsia="en-AU"/>
        </w:rPr>
        <w:t xml:space="preserve"> must include teacher name, </w:t>
      </w:r>
      <w:r w:rsidR="00D8442E">
        <w:rPr>
          <w:rFonts w:ascii="VIC-Regular" w:eastAsia="Times New Roman" w:hAnsi="VIC-Regular" w:cs="Times New Roman"/>
          <w:color w:val="011A3C"/>
          <w:sz w:val="24"/>
          <w:szCs w:val="24"/>
          <w:lang w:val="en" w:eastAsia="en-AU"/>
        </w:rPr>
        <w:t>PIN</w:t>
      </w:r>
      <w:r w:rsidR="00D8442E" w:rsidRPr="007E3304">
        <w:rPr>
          <w:rFonts w:ascii="VIC-Regular" w:eastAsia="Times New Roman" w:hAnsi="VIC-Regular" w:cs="Times New Roman"/>
          <w:color w:val="011A3C"/>
          <w:sz w:val="24"/>
          <w:szCs w:val="24"/>
          <w:lang w:val="en" w:eastAsia="en-AU"/>
        </w:rPr>
        <w:t xml:space="preserve"> </w:t>
      </w:r>
      <w:r w:rsidRPr="007E3304">
        <w:rPr>
          <w:rFonts w:ascii="VIC-Regular" w:eastAsia="Times New Roman" w:hAnsi="VIC-Regular" w:cs="Times New Roman"/>
          <w:color w:val="011A3C"/>
          <w:sz w:val="24"/>
          <w:szCs w:val="24"/>
          <w:lang w:val="en" w:eastAsia="en-AU"/>
        </w:rPr>
        <w:t>number and date of employment, which must be post census.</w:t>
      </w:r>
    </w:p>
    <w:p w14:paraId="4D223DD6" w14:textId="77777777" w:rsidR="0024710E" w:rsidRPr="007E3304" w:rsidRDefault="0024710E" w:rsidP="0024710E">
      <w:pPr>
        <w:spacing w:after="0" w:line="240" w:lineRule="auto"/>
        <w:rPr>
          <w:rFonts w:ascii="VIC-Regular" w:eastAsia="Times New Roman" w:hAnsi="VIC-Regular" w:cs="Times New Roman"/>
          <w:color w:val="011A3C"/>
          <w:sz w:val="24"/>
          <w:szCs w:val="24"/>
          <w:lang w:val="en" w:eastAsia="en-AU"/>
        </w:rPr>
      </w:pPr>
    </w:p>
    <w:p w14:paraId="21798575" w14:textId="50D296CF" w:rsidR="00EA34C0" w:rsidRPr="00EA34C0" w:rsidRDefault="0024710E" w:rsidP="007E3304">
      <w:pPr>
        <w:spacing w:after="0" w:line="240" w:lineRule="auto"/>
      </w:pPr>
      <w:r w:rsidRPr="007E3304">
        <w:rPr>
          <w:rFonts w:ascii="VIC-Regular" w:eastAsia="Times New Roman" w:hAnsi="VIC-Regular" w:cs="Times New Roman"/>
          <w:color w:val="011A3C"/>
          <w:sz w:val="24"/>
          <w:szCs w:val="24"/>
          <w:lang w:val="en" w:eastAsia="en-AU"/>
        </w:rPr>
        <w:t>The business case will be assessed by the Schools Finance and Resources Branch and a decision will be conveyed to the school and relevant regional officers.</w:t>
      </w:r>
    </w:p>
    <w:sectPr w:rsidR="00EA34C0" w:rsidRPr="00EA34C0" w:rsidSect="00A41342">
      <w:footerReference w:type="default" r:id="rId228"/>
      <w:pgSz w:w="11906" w:h="16838"/>
      <w:pgMar w:top="1440" w:right="1440" w:bottom="1276" w:left="1440" w:header="708" w:footer="708" w:gutter="0"/>
      <w:pgBorders w:display="firstPage" w:offsetFrom="page">
        <w:top w:val="triple" w:sz="4" w:space="24" w:color="2F5496" w:themeColor="accent1" w:themeShade="BF"/>
        <w:left w:val="triple" w:sz="4" w:space="24" w:color="2F5496" w:themeColor="accent1" w:themeShade="BF"/>
        <w:bottom w:val="triple" w:sz="4" w:space="24" w:color="2F5496" w:themeColor="accent1" w:themeShade="BF"/>
        <w:right w:val="triple" w:sz="4" w:space="24" w:color="2F5496" w:themeColor="accent1"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0D9AC" w14:textId="77777777" w:rsidR="00F811A7" w:rsidRDefault="00F811A7" w:rsidP="00196C78">
      <w:pPr>
        <w:spacing w:after="0" w:line="240" w:lineRule="auto"/>
      </w:pPr>
      <w:r>
        <w:separator/>
      </w:r>
    </w:p>
  </w:endnote>
  <w:endnote w:type="continuationSeparator" w:id="0">
    <w:p w14:paraId="2698B466" w14:textId="77777777" w:rsidR="00F811A7" w:rsidRDefault="00F811A7" w:rsidP="00196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Regular">
    <w:altName w:val="Calibri"/>
    <w:panose1 w:val="00000500000000000000"/>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Bold">
    <w:altName w:val="Calibri"/>
    <w:panose1 w:val="00000800000000000000"/>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08201941"/>
      <w:docPartObj>
        <w:docPartGallery w:val="Page Numbers (Bottom of Page)"/>
        <w:docPartUnique/>
      </w:docPartObj>
    </w:sdtPr>
    <w:sdtEndPr>
      <w:rPr>
        <w:noProof/>
      </w:rPr>
    </w:sdtEndPr>
    <w:sdtContent>
      <w:p w14:paraId="1396C1A4" w14:textId="796BC81F" w:rsidR="00734929" w:rsidRPr="00EA2308" w:rsidRDefault="008A7098">
        <w:pPr>
          <w:pStyle w:val="Footer"/>
          <w:jc w:val="right"/>
          <w:rPr>
            <w:sz w:val="20"/>
            <w:szCs w:val="20"/>
          </w:rPr>
        </w:pPr>
        <w:r w:rsidRPr="00EA2308">
          <w:rPr>
            <w:sz w:val="20"/>
            <w:szCs w:val="20"/>
          </w:rPr>
          <w:t>202</w:t>
        </w:r>
        <w:r>
          <w:rPr>
            <w:sz w:val="20"/>
            <w:szCs w:val="20"/>
          </w:rPr>
          <w:t>2</w:t>
        </w:r>
        <w:r w:rsidRPr="00EA2308">
          <w:rPr>
            <w:sz w:val="20"/>
            <w:szCs w:val="20"/>
          </w:rPr>
          <w:t xml:space="preserve"> </w:t>
        </w:r>
        <w:r w:rsidR="00734929" w:rsidRPr="00EA2308">
          <w:rPr>
            <w:sz w:val="20"/>
            <w:szCs w:val="20"/>
          </w:rPr>
          <w:t xml:space="preserve">Student Resource Package Guidance    Page </w:t>
        </w:r>
        <w:r w:rsidR="00734929" w:rsidRPr="00EA2308">
          <w:rPr>
            <w:sz w:val="20"/>
            <w:szCs w:val="20"/>
          </w:rPr>
          <w:fldChar w:fldCharType="begin"/>
        </w:r>
        <w:r w:rsidR="00734929" w:rsidRPr="00EA2308">
          <w:rPr>
            <w:sz w:val="20"/>
            <w:szCs w:val="20"/>
          </w:rPr>
          <w:instrText xml:space="preserve"> PAGE   \* MERGEFORMAT </w:instrText>
        </w:r>
        <w:r w:rsidR="00734929" w:rsidRPr="00EA2308">
          <w:rPr>
            <w:sz w:val="20"/>
            <w:szCs w:val="20"/>
          </w:rPr>
          <w:fldChar w:fldCharType="separate"/>
        </w:r>
        <w:r w:rsidR="00734929" w:rsidRPr="00EA2308">
          <w:rPr>
            <w:noProof/>
            <w:sz w:val="20"/>
            <w:szCs w:val="20"/>
          </w:rPr>
          <w:t>2</w:t>
        </w:r>
        <w:r w:rsidR="00734929" w:rsidRPr="00EA2308">
          <w:rPr>
            <w:noProof/>
            <w:sz w:val="20"/>
            <w:szCs w:val="20"/>
          </w:rPr>
          <w:fldChar w:fldCharType="end"/>
        </w:r>
      </w:p>
    </w:sdtContent>
  </w:sdt>
  <w:p w14:paraId="1A538205" w14:textId="77777777" w:rsidR="00734929" w:rsidRDefault="00734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858B6" w14:textId="77777777" w:rsidR="00F811A7" w:rsidRDefault="00F811A7" w:rsidP="00196C78">
      <w:pPr>
        <w:spacing w:after="0" w:line="240" w:lineRule="auto"/>
      </w:pPr>
      <w:r>
        <w:separator/>
      </w:r>
    </w:p>
  </w:footnote>
  <w:footnote w:type="continuationSeparator" w:id="0">
    <w:p w14:paraId="78FC72E1" w14:textId="77777777" w:rsidR="00F811A7" w:rsidRDefault="00F811A7" w:rsidP="00196C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5BE"/>
    <w:multiLevelType w:val="hybridMultilevel"/>
    <w:tmpl w:val="F468F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724AD6"/>
    <w:multiLevelType w:val="hybridMultilevel"/>
    <w:tmpl w:val="4AB0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AE415D"/>
    <w:multiLevelType w:val="multilevel"/>
    <w:tmpl w:val="8288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B42016"/>
    <w:multiLevelType w:val="multilevel"/>
    <w:tmpl w:val="2218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FA2249"/>
    <w:multiLevelType w:val="multilevel"/>
    <w:tmpl w:val="0FB8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1107922"/>
    <w:multiLevelType w:val="multilevel"/>
    <w:tmpl w:val="B28A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6B16F1"/>
    <w:multiLevelType w:val="multilevel"/>
    <w:tmpl w:val="A006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25645A7"/>
    <w:multiLevelType w:val="multilevel"/>
    <w:tmpl w:val="AF4C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050938"/>
    <w:multiLevelType w:val="hybridMultilevel"/>
    <w:tmpl w:val="96745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34C18C1"/>
    <w:multiLevelType w:val="multilevel"/>
    <w:tmpl w:val="9B78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4EB5100"/>
    <w:multiLevelType w:val="multilevel"/>
    <w:tmpl w:val="767A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53914A0"/>
    <w:multiLevelType w:val="multilevel"/>
    <w:tmpl w:val="D2F0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5C1845"/>
    <w:multiLevelType w:val="multilevel"/>
    <w:tmpl w:val="DD92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8C5E8A"/>
    <w:multiLevelType w:val="multilevel"/>
    <w:tmpl w:val="48E61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6B57628"/>
    <w:multiLevelType w:val="multilevel"/>
    <w:tmpl w:val="454C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6B578F2"/>
    <w:multiLevelType w:val="multilevel"/>
    <w:tmpl w:val="7ABA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70B67CA"/>
    <w:multiLevelType w:val="multilevel"/>
    <w:tmpl w:val="E32A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71C7F03"/>
    <w:multiLevelType w:val="multilevel"/>
    <w:tmpl w:val="CD54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7A02405"/>
    <w:multiLevelType w:val="multilevel"/>
    <w:tmpl w:val="0164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7D81B49"/>
    <w:multiLevelType w:val="multilevel"/>
    <w:tmpl w:val="DC40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8136CB6"/>
    <w:multiLevelType w:val="multilevel"/>
    <w:tmpl w:val="DD92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8A424EB"/>
    <w:multiLevelType w:val="multilevel"/>
    <w:tmpl w:val="2858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8DA45A5"/>
    <w:multiLevelType w:val="hybridMultilevel"/>
    <w:tmpl w:val="17625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0A254EAF"/>
    <w:multiLevelType w:val="multilevel"/>
    <w:tmpl w:val="846E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B4164E1"/>
    <w:multiLevelType w:val="hybridMultilevel"/>
    <w:tmpl w:val="C75EF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BB01ECB"/>
    <w:multiLevelType w:val="multilevel"/>
    <w:tmpl w:val="FF78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0BBE2A2D"/>
    <w:multiLevelType w:val="multilevel"/>
    <w:tmpl w:val="913A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0C1B12B2"/>
    <w:multiLevelType w:val="multilevel"/>
    <w:tmpl w:val="B77E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0C611DEB"/>
    <w:multiLevelType w:val="hybridMultilevel"/>
    <w:tmpl w:val="7F10029A"/>
    <w:lvl w:ilvl="0" w:tplc="4F249CD2">
      <w:start w:val="1"/>
      <w:numFmt w:val="decimal"/>
      <w:lvlText w:val="%1."/>
      <w:lvlJc w:val="left"/>
      <w:pPr>
        <w:ind w:left="360" w:hanging="360"/>
      </w:pPr>
      <w:rPr>
        <w:rFonts w:ascii="Arial" w:eastAsiaTheme="minorHAnsi" w:hAnsi="Arial" w:cs="Arial" w:hint="default"/>
        <w:b w:val="0"/>
        <w:bCs w:val="0"/>
        <w:color w:val="auto"/>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0D7911AD"/>
    <w:multiLevelType w:val="multilevel"/>
    <w:tmpl w:val="9F8AE4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0E6A1A88"/>
    <w:multiLevelType w:val="multilevel"/>
    <w:tmpl w:val="F86A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E8F4169"/>
    <w:multiLevelType w:val="hybridMultilevel"/>
    <w:tmpl w:val="2DAC7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0EBB56CD"/>
    <w:multiLevelType w:val="multilevel"/>
    <w:tmpl w:val="8732F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EDD677A"/>
    <w:multiLevelType w:val="multilevel"/>
    <w:tmpl w:val="2276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F555678"/>
    <w:multiLevelType w:val="hybridMultilevel"/>
    <w:tmpl w:val="E5104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0F927DF1"/>
    <w:multiLevelType w:val="multilevel"/>
    <w:tmpl w:val="C334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2074E73"/>
    <w:multiLevelType w:val="multilevel"/>
    <w:tmpl w:val="D0FAC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3EC798B"/>
    <w:multiLevelType w:val="hybridMultilevel"/>
    <w:tmpl w:val="5CF212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141C26E0"/>
    <w:multiLevelType w:val="multilevel"/>
    <w:tmpl w:val="28280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143558C4"/>
    <w:multiLevelType w:val="multilevel"/>
    <w:tmpl w:val="3C00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461106E"/>
    <w:multiLevelType w:val="multilevel"/>
    <w:tmpl w:val="FEAA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4DF72F5"/>
    <w:multiLevelType w:val="multilevel"/>
    <w:tmpl w:val="C9CA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4ED00A5"/>
    <w:multiLevelType w:val="multilevel"/>
    <w:tmpl w:val="AC7A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52735B2"/>
    <w:multiLevelType w:val="hybridMultilevel"/>
    <w:tmpl w:val="4EB4B1F4"/>
    <w:lvl w:ilvl="0" w:tplc="1604F79E">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15AC2BAE"/>
    <w:multiLevelType w:val="multilevel"/>
    <w:tmpl w:val="BC8A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5B8745E"/>
    <w:multiLevelType w:val="hybridMultilevel"/>
    <w:tmpl w:val="33BAED40"/>
    <w:lvl w:ilvl="0" w:tplc="DF5C483E">
      <w:start w:val="1"/>
      <w:numFmt w:val="bulle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15D84219"/>
    <w:multiLevelType w:val="multilevel"/>
    <w:tmpl w:val="164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5F47451"/>
    <w:multiLevelType w:val="multilevel"/>
    <w:tmpl w:val="1BEC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6A029C9"/>
    <w:multiLevelType w:val="hybridMultilevel"/>
    <w:tmpl w:val="6EE25D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9" w15:restartNumberingAfterBreak="0">
    <w:nsid w:val="172D3BC9"/>
    <w:multiLevelType w:val="multilevel"/>
    <w:tmpl w:val="BF9EA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7B35EA6"/>
    <w:multiLevelType w:val="multilevel"/>
    <w:tmpl w:val="C39E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8AA721F"/>
    <w:multiLevelType w:val="multilevel"/>
    <w:tmpl w:val="B23E8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A4D391D"/>
    <w:multiLevelType w:val="multilevel"/>
    <w:tmpl w:val="B468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A532964"/>
    <w:multiLevelType w:val="multilevel"/>
    <w:tmpl w:val="4FDA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A805515"/>
    <w:multiLevelType w:val="multilevel"/>
    <w:tmpl w:val="96F4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D101A06"/>
    <w:multiLevelType w:val="multilevel"/>
    <w:tmpl w:val="2DA0A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D2E1BF6"/>
    <w:multiLevelType w:val="multilevel"/>
    <w:tmpl w:val="AB706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DB97966"/>
    <w:multiLevelType w:val="multilevel"/>
    <w:tmpl w:val="1948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1EE0389D"/>
    <w:multiLevelType w:val="hybridMultilevel"/>
    <w:tmpl w:val="CB58A81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1F04061B"/>
    <w:multiLevelType w:val="multilevel"/>
    <w:tmpl w:val="F44C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F4D7DAE"/>
    <w:multiLevelType w:val="multilevel"/>
    <w:tmpl w:val="7F80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0AE66E6"/>
    <w:multiLevelType w:val="multilevel"/>
    <w:tmpl w:val="AF5C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2E26099"/>
    <w:multiLevelType w:val="multilevel"/>
    <w:tmpl w:val="4D7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2F2445E"/>
    <w:multiLevelType w:val="multilevel"/>
    <w:tmpl w:val="2DA80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6F364C9"/>
    <w:multiLevelType w:val="multilevel"/>
    <w:tmpl w:val="7702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7220C58"/>
    <w:multiLevelType w:val="multilevel"/>
    <w:tmpl w:val="72A2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76F1589"/>
    <w:multiLevelType w:val="hybridMultilevel"/>
    <w:tmpl w:val="B90A3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28212638"/>
    <w:multiLevelType w:val="multilevel"/>
    <w:tmpl w:val="F100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921181E"/>
    <w:multiLevelType w:val="multilevel"/>
    <w:tmpl w:val="CED6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95A2F36"/>
    <w:multiLevelType w:val="multilevel"/>
    <w:tmpl w:val="CB6A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96E11E3"/>
    <w:multiLevelType w:val="hybridMultilevel"/>
    <w:tmpl w:val="FA7C342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1" w15:restartNumberingAfterBreak="0">
    <w:nsid w:val="299039BF"/>
    <w:multiLevelType w:val="multilevel"/>
    <w:tmpl w:val="4C5A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A653046"/>
    <w:multiLevelType w:val="multilevel"/>
    <w:tmpl w:val="5D8E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2ACE577C"/>
    <w:multiLevelType w:val="multilevel"/>
    <w:tmpl w:val="08FA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AD9060A"/>
    <w:multiLevelType w:val="multilevel"/>
    <w:tmpl w:val="B236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B6C0F7C"/>
    <w:multiLevelType w:val="multilevel"/>
    <w:tmpl w:val="5BD0A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B8C4B7B"/>
    <w:multiLevelType w:val="multilevel"/>
    <w:tmpl w:val="DFE6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2C487DFF"/>
    <w:multiLevelType w:val="multilevel"/>
    <w:tmpl w:val="DD92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D3E720C"/>
    <w:multiLevelType w:val="multilevel"/>
    <w:tmpl w:val="228C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E000356"/>
    <w:multiLevelType w:val="multilevel"/>
    <w:tmpl w:val="5E54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E1228D3"/>
    <w:multiLevelType w:val="multilevel"/>
    <w:tmpl w:val="B44A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E1B100D"/>
    <w:multiLevelType w:val="multilevel"/>
    <w:tmpl w:val="D9C4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E3A2B3C"/>
    <w:multiLevelType w:val="multilevel"/>
    <w:tmpl w:val="D514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E4B2C49"/>
    <w:multiLevelType w:val="multilevel"/>
    <w:tmpl w:val="6AFA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E5F365C"/>
    <w:multiLevelType w:val="multilevel"/>
    <w:tmpl w:val="31CC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2EB2278F"/>
    <w:multiLevelType w:val="multilevel"/>
    <w:tmpl w:val="C5FE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2EFE73C9"/>
    <w:multiLevelType w:val="multilevel"/>
    <w:tmpl w:val="7370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2FD9458C"/>
    <w:multiLevelType w:val="multilevel"/>
    <w:tmpl w:val="8B4E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029419D"/>
    <w:multiLevelType w:val="multilevel"/>
    <w:tmpl w:val="BC82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2565D9E"/>
    <w:multiLevelType w:val="multilevel"/>
    <w:tmpl w:val="63CC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35E43B37"/>
    <w:multiLevelType w:val="multilevel"/>
    <w:tmpl w:val="C98C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366919AB"/>
    <w:multiLevelType w:val="multilevel"/>
    <w:tmpl w:val="DCF8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3786420C"/>
    <w:multiLevelType w:val="hybridMultilevel"/>
    <w:tmpl w:val="BF2A5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37A915A0"/>
    <w:multiLevelType w:val="hybridMultilevel"/>
    <w:tmpl w:val="9872BC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4" w15:restartNumberingAfterBreak="0">
    <w:nsid w:val="3820715C"/>
    <w:multiLevelType w:val="multilevel"/>
    <w:tmpl w:val="6052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38955F8A"/>
    <w:multiLevelType w:val="multilevel"/>
    <w:tmpl w:val="F7B4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96B6EE1"/>
    <w:multiLevelType w:val="multilevel"/>
    <w:tmpl w:val="DB02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39C91DAD"/>
    <w:multiLevelType w:val="multilevel"/>
    <w:tmpl w:val="6470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3B10190E"/>
    <w:multiLevelType w:val="multilevel"/>
    <w:tmpl w:val="CD0E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3BEA4EF8"/>
    <w:multiLevelType w:val="multilevel"/>
    <w:tmpl w:val="87FE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C122EA0"/>
    <w:multiLevelType w:val="multilevel"/>
    <w:tmpl w:val="DDE2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3EBB4134"/>
    <w:multiLevelType w:val="multilevel"/>
    <w:tmpl w:val="315C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3EF03672"/>
    <w:multiLevelType w:val="multilevel"/>
    <w:tmpl w:val="D3F8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3FA27D9F"/>
    <w:multiLevelType w:val="multilevel"/>
    <w:tmpl w:val="2230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3FC4118C"/>
    <w:multiLevelType w:val="multilevel"/>
    <w:tmpl w:val="BF580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408C7A09"/>
    <w:multiLevelType w:val="multilevel"/>
    <w:tmpl w:val="E4DA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416B760F"/>
    <w:multiLevelType w:val="hybridMultilevel"/>
    <w:tmpl w:val="B3A2FB8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3C584FBA">
      <w:numFmt w:val="bullet"/>
      <w:lvlText w:val="•"/>
      <w:lvlJc w:val="left"/>
      <w:pPr>
        <w:ind w:left="2700" w:hanging="720"/>
      </w:pPr>
      <w:rPr>
        <w:rFonts w:ascii="VIC-Regular" w:eastAsia="Times New Roman" w:hAnsi="VIC-Regular"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417570B9"/>
    <w:multiLevelType w:val="hybridMultilevel"/>
    <w:tmpl w:val="C9F2CB40"/>
    <w:lvl w:ilvl="0" w:tplc="93300A88">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8" w15:restartNumberingAfterBreak="0">
    <w:nsid w:val="435E34E2"/>
    <w:multiLevelType w:val="hybridMultilevel"/>
    <w:tmpl w:val="FE92C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43C3412D"/>
    <w:multiLevelType w:val="multilevel"/>
    <w:tmpl w:val="3A0E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44274D56"/>
    <w:multiLevelType w:val="hybridMultilevel"/>
    <w:tmpl w:val="D51C15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1" w15:restartNumberingAfterBreak="0">
    <w:nsid w:val="449A15B7"/>
    <w:multiLevelType w:val="multilevel"/>
    <w:tmpl w:val="6800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45AF13BA"/>
    <w:multiLevelType w:val="multilevel"/>
    <w:tmpl w:val="DD92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45D41AAB"/>
    <w:multiLevelType w:val="multilevel"/>
    <w:tmpl w:val="804A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47A248F6"/>
    <w:multiLevelType w:val="hybridMultilevel"/>
    <w:tmpl w:val="898E7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48633AA6"/>
    <w:multiLevelType w:val="multilevel"/>
    <w:tmpl w:val="4A48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49E510BE"/>
    <w:multiLevelType w:val="multilevel"/>
    <w:tmpl w:val="093C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4C6F7F1C"/>
    <w:multiLevelType w:val="multilevel"/>
    <w:tmpl w:val="6564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4D03357C"/>
    <w:multiLevelType w:val="multilevel"/>
    <w:tmpl w:val="2EDC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4E067BB0"/>
    <w:multiLevelType w:val="multilevel"/>
    <w:tmpl w:val="E87C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4E6F3D22"/>
    <w:multiLevelType w:val="hybridMultilevel"/>
    <w:tmpl w:val="09C88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4E9D2FDF"/>
    <w:multiLevelType w:val="multilevel"/>
    <w:tmpl w:val="737E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4F3C049E"/>
    <w:multiLevelType w:val="multilevel"/>
    <w:tmpl w:val="8E16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500926AD"/>
    <w:multiLevelType w:val="multilevel"/>
    <w:tmpl w:val="D33C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515903AF"/>
    <w:multiLevelType w:val="multilevel"/>
    <w:tmpl w:val="18FA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51D40B62"/>
    <w:multiLevelType w:val="hybridMultilevel"/>
    <w:tmpl w:val="D04C7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520F4527"/>
    <w:multiLevelType w:val="multilevel"/>
    <w:tmpl w:val="3424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541F6525"/>
    <w:multiLevelType w:val="multilevel"/>
    <w:tmpl w:val="1DE4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543E218A"/>
    <w:multiLevelType w:val="hybridMultilevel"/>
    <w:tmpl w:val="C3123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54A32F53"/>
    <w:multiLevelType w:val="multilevel"/>
    <w:tmpl w:val="6D64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54F6173A"/>
    <w:multiLevelType w:val="multilevel"/>
    <w:tmpl w:val="777A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55462578"/>
    <w:multiLevelType w:val="multilevel"/>
    <w:tmpl w:val="3ED4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555850DC"/>
    <w:multiLevelType w:val="multilevel"/>
    <w:tmpl w:val="B2BC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564E3B6A"/>
    <w:multiLevelType w:val="multilevel"/>
    <w:tmpl w:val="3432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566228DC"/>
    <w:multiLevelType w:val="hybridMultilevel"/>
    <w:tmpl w:val="1C6A9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56954BB1"/>
    <w:multiLevelType w:val="multilevel"/>
    <w:tmpl w:val="34EC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574B1D4D"/>
    <w:multiLevelType w:val="multilevel"/>
    <w:tmpl w:val="81E2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584767FA"/>
    <w:multiLevelType w:val="multilevel"/>
    <w:tmpl w:val="5B80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59211958"/>
    <w:multiLevelType w:val="multilevel"/>
    <w:tmpl w:val="1A8E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59A6069B"/>
    <w:multiLevelType w:val="multilevel"/>
    <w:tmpl w:val="37227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5A0E24D7"/>
    <w:multiLevelType w:val="hybridMultilevel"/>
    <w:tmpl w:val="D80CE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5A2170A8"/>
    <w:multiLevelType w:val="multilevel"/>
    <w:tmpl w:val="54C4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5B2725F3"/>
    <w:multiLevelType w:val="multilevel"/>
    <w:tmpl w:val="1DFA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5B5F12E1"/>
    <w:multiLevelType w:val="hybridMultilevel"/>
    <w:tmpl w:val="AA005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5B8D7700"/>
    <w:multiLevelType w:val="multilevel"/>
    <w:tmpl w:val="3340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5BCB31D7"/>
    <w:multiLevelType w:val="hybridMultilevel"/>
    <w:tmpl w:val="743EF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6" w15:restartNumberingAfterBreak="0">
    <w:nsid w:val="5CE91350"/>
    <w:multiLevelType w:val="multilevel"/>
    <w:tmpl w:val="15B6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5D0E3219"/>
    <w:multiLevelType w:val="multilevel"/>
    <w:tmpl w:val="4EFA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5D8D2E11"/>
    <w:multiLevelType w:val="multilevel"/>
    <w:tmpl w:val="142C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5E106697"/>
    <w:multiLevelType w:val="multilevel"/>
    <w:tmpl w:val="FC2C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5EBB0334"/>
    <w:multiLevelType w:val="multilevel"/>
    <w:tmpl w:val="3E02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5EE65EEC"/>
    <w:multiLevelType w:val="hybridMultilevel"/>
    <w:tmpl w:val="E2080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2" w15:restartNumberingAfterBreak="0">
    <w:nsid w:val="5F7846EA"/>
    <w:multiLevelType w:val="multilevel"/>
    <w:tmpl w:val="83E2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5F88318E"/>
    <w:multiLevelType w:val="hybridMultilevel"/>
    <w:tmpl w:val="9D4CEB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4" w15:restartNumberingAfterBreak="0">
    <w:nsid w:val="5FE17918"/>
    <w:multiLevelType w:val="multilevel"/>
    <w:tmpl w:val="BDFE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61832820"/>
    <w:multiLevelType w:val="multilevel"/>
    <w:tmpl w:val="256C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6325601C"/>
    <w:multiLevelType w:val="hybridMultilevel"/>
    <w:tmpl w:val="36269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7" w15:restartNumberingAfterBreak="0">
    <w:nsid w:val="63CF4F71"/>
    <w:multiLevelType w:val="multilevel"/>
    <w:tmpl w:val="DA86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63DE0543"/>
    <w:multiLevelType w:val="hybridMultilevel"/>
    <w:tmpl w:val="32C4DF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9" w15:restartNumberingAfterBreak="0">
    <w:nsid w:val="63F501CB"/>
    <w:multiLevelType w:val="multilevel"/>
    <w:tmpl w:val="D238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646E2299"/>
    <w:multiLevelType w:val="multilevel"/>
    <w:tmpl w:val="DF80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64A26635"/>
    <w:multiLevelType w:val="multilevel"/>
    <w:tmpl w:val="98DE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543189E"/>
    <w:multiLevelType w:val="multilevel"/>
    <w:tmpl w:val="3C76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65640405"/>
    <w:multiLevelType w:val="multilevel"/>
    <w:tmpl w:val="D5CA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67060BA1"/>
    <w:multiLevelType w:val="hybridMultilevel"/>
    <w:tmpl w:val="C82A6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6" w15:restartNumberingAfterBreak="0">
    <w:nsid w:val="67A16000"/>
    <w:multiLevelType w:val="multilevel"/>
    <w:tmpl w:val="5F46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682B033A"/>
    <w:multiLevelType w:val="multilevel"/>
    <w:tmpl w:val="03A2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15:restartNumberingAfterBreak="0">
    <w:nsid w:val="68457F6F"/>
    <w:multiLevelType w:val="multilevel"/>
    <w:tmpl w:val="2F5C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692C7FB8"/>
    <w:multiLevelType w:val="multilevel"/>
    <w:tmpl w:val="F9B0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6A160B9C"/>
    <w:multiLevelType w:val="hybridMultilevel"/>
    <w:tmpl w:val="026C6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1" w15:restartNumberingAfterBreak="0">
    <w:nsid w:val="6A1E3C9D"/>
    <w:multiLevelType w:val="multilevel"/>
    <w:tmpl w:val="2708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15:restartNumberingAfterBreak="0">
    <w:nsid w:val="6A690E00"/>
    <w:multiLevelType w:val="multilevel"/>
    <w:tmpl w:val="6E6E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6A940C97"/>
    <w:multiLevelType w:val="multilevel"/>
    <w:tmpl w:val="4C32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6B9C7B0D"/>
    <w:multiLevelType w:val="multilevel"/>
    <w:tmpl w:val="F03A7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6BB000B9"/>
    <w:multiLevelType w:val="multilevel"/>
    <w:tmpl w:val="BF44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6BE5745E"/>
    <w:multiLevelType w:val="multilevel"/>
    <w:tmpl w:val="FE4A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7" w15:restartNumberingAfterBreak="0">
    <w:nsid w:val="6E95280E"/>
    <w:multiLevelType w:val="multilevel"/>
    <w:tmpl w:val="A172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6EBF6E60"/>
    <w:multiLevelType w:val="multilevel"/>
    <w:tmpl w:val="4028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6F293915"/>
    <w:multiLevelType w:val="multilevel"/>
    <w:tmpl w:val="22127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71EE1048"/>
    <w:multiLevelType w:val="multilevel"/>
    <w:tmpl w:val="7F6A7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72794A5F"/>
    <w:multiLevelType w:val="multilevel"/>
    <w:tmpl w:val="A45C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72F04089"/>
    <w:multiLevelType w:val="multilevel"/>
    <w:tmpl w:val="2C22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3" w15:restartNumberingAfterBreak="0">
    <w:nsid w:val="73EF7BC9"/>
    <w:multiLevelType w:val="multilevel"/>
    <w:tmpl w:val="54CC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751445B0"/>
    <w:multiLevelType w:val="multilevel"/>
    <w:tmpl w:val="8A7E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756C7759"/>
    <w:multiLevelType w:val="hybridMultilevel"/>
    <w:tmpl w:val="A2FE8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6" w15:restartNumberingAfterBreak="0">
    <w:nsid w:val="75871B30"/>
    <w:multiLevelType w:val="hybridMultilevel"/>
    <w:tmpl w:val="7EC6F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7" w15:restartNumberingAfterBreak="0">
    <w:nsid w:val="75C97571"/>
    <w:multiLevelType w:val="multilevel"/>
    <w:tmpl w:val="68CE4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775B2562"/>
    <w:multiLevelType w:val="multilevel"/>
    <w:tmpl w:val="C158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78D9740D"/>
    <w:multiLevelType w:val="multilevel"/>
    <w:tmpl w:val="D04E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7A195956"/>
    <w:multiLevelType w:val="multilevel"/>
    <w:tmpl w:val="01A4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7A9D3DC3"/>
    <w:multiLevelType w:val="multilevel"/>
    <w:tmpl w:val="5CDE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7B9309DF"/>
    <w:multiLevelType w:val="multilevel"/>
    <w:tmpl w:val="AD5A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7CE36996"/>
    <w:multiLevelType w:val="multilevel"/>
    <w:tmpl w:val="F9B0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7D3D69EF"/>
    <w:multiLevelType w:val="multilevel"/>
    <w:tmpl w:val="88BAC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5" w15:restartNumberingAfterBreak="0">
    <w:nsid w:val="7DD4122C"/>
    <w:multiLevelType w:val="multilevel"/>
    <w:tmpl w:val="8D66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7DEB06B6"/>
    <w:multiLevelType w:val="multilevel"/>
    <w:tmpl w:val="237C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7F117506"/>
    <w:multiLevelType w:val="multilevel"/>
    <w:tmpl w:val="8D6C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3"/>
  </w:num>
  <w:num w:numId="2">
    <w:abstractNumId w:val="49"/>
  </w:num>
  <w:num w:numId="3">
    <w:abstractNumId w:val="46"/>
  </w:num>
  <w:num w:numId="4">
    <w:abstractNumId w:val="9"/>
  </w:num>
  <w:num w:numId="5">
    <w:abstractNumId w:val="21"/>
  </w:num>
  <w:num w:numId="6">
    <w:abstractNumId w:val="85"/>
  </w:num>
  <w:num w:numId="7">
    <w:abstractNumId w:val="39"/>
  </w:num>
  <w:num w:numId="8">
    <w:abstractNumId w:val="150"/>
  </w:num>
  <w:num w:numId="9">
    <w:abstractNumId w:val="78"/>
  </w:num>
  <w:num w:numId="10">
    <w:abstractNumId w:val="18"/>
  </w:num>
  <w:num w:numId="11">
    <w:abstractNumId w:val="160"/>
  </w:num>
  <w:num w:numId="12">
    <w:abstractNumId w:val="103"/>
  </w:num>
  <w:num w:numId="13">
    <w:abstractNumId w:val="47"/>
  </w:num>
  <w:num w:numId="14">
    <w:abstractNumId w:val="161"/>
  </w:num>
  <w:num w:numId="15">
    <w:abstractNumId w:val="127"/>
  </w:num>
  <w:num w:numId="16">
    <w:abstractNumId w:val="36"/>
  </w:num>
  <w:num w:numId="17">
    <w:abstractNumId w:val="40"/>
  </w:num>
  <w:num w:numId="18">
    <w:abstractNumId w:val="157"/>
  </w:num>
  <w:num w:numId="19">
    <w:abstractNumId w:val="100"/>
  </w:num>
  <w:num w:numId="20">
    <w:abstractNumId w:val="61"/>
  </w:num>
  <w:num w:numId="21">
    <w:abstractNumId w:val="30"/>
  </w:num>
  <w:num w:numId="22">
    <w:abstractNumId w:val="113"/>
  </w:num>
  <w:num w:numId="23">
    <w:abstractNumId w:val="183"/>
  </w:num>
  <w:num w:numId="24">
    <w:abstractNumId w:val="126"/>
  </w:num>
  <w:num w:numId="25">
    <w:abstractNumId w:val="174"/>
  </w:num>
  <w:num w:numId="26">
    <w:abstractNumId w:val="82"/>
  </w:num>
  <w:num w:numId="27">
    <w:abstractNumId w:val="62"/>
  </w:num>
  <w:num w:numId="28">
    <w:abstractNumId w:val="155"/>
  </w:num>
  <w:num w:numId="29">
    <w:abstractNumId w:val="188"/>
  </w:num>
  <w:num w:numId="30">
    <w:abstractNumId w:val="167"/>
  </w:num>
  <w:num w:numId="31">
    <w:abstractNumId w:val="72"/>
  </w:num>
  <w:num w:numId="32">
    <w:abstractNumId w:val="109"/>
  </w:num>
  <w:num w:numId="33">
    <w:abstractNumId w:val="27"/>
  </w:num>
  <w:num w:numId="34">
    <w:abstractNumId w:val="94"/>
  </w:num>
  <w:num w:numId="35">
    <w:abstractNumId w:val="176"/>
  </w:num>
  <w:num w:numId="36">
    <w:abstractNumId w:val="133"/>
  </w:num>
  <w:num w:numId="37">
    <w:abstractNumId w:val="182"/>
  </w:num>
  <w:num w:numId="38">
    <w:abstractNumId w:val="171"/>
  </w:num>
  <w:num w:numId="39">
    <w:abstractNumId w:val="88"/>
  </w:num>
  <w:num w:numId="40">
    <w:abstractNumId w:val="11"/>
  </w:num>
  <w:num w:numId="41">
    <w:abstractNumId w:val="33"/>
  </w:num>
  <w:num w:numId="42">
    <w:abstractNumId w:val="123"/>
  </w:num>
  <w:num w:numId="43">
    <w:abstractNumId w:val="172"/>
  </w:num>
  <w:num w:numId="44">
    <w:abstractNumId w:val="42"/>
  </w:num>
  <w:num w:numId="45">
    <w:abstractNumId w:val="152"/>
  </w:num>
  <w:num w:numId="46">
    <w:abstractNumId w:val="41"/>
  </w:num>
  <w:num w:numId="47">
    <w:abstractNumId w:val="189"/>
  </w:num>
  <w:num w:numId="48">
    <w:abstractNumId w:val="65"/>
  </w:num>
  <w:num w:numId="49">
    <w:abstractNumId w:val="79"/>
  </w:num>
  <w:num w:numId="50">
    <w:abstractNumId w:val="130"/>
  </w:num>
  <w:num w:numId="51">
    <w:abstractNumId w:val="175"/>
  </w:num>
  <w:num w:numId="52">
    <w:abstractNumId w:val="121"/>
  </w:num>
  <w:num w:numId="53">
    <w:abstractNumId w:val="184"/>
  </w:num>
  <w:num w:numId="54">
    <w:abstractNumId w:val="5"/>
  </w:num>
  <w:num w:numId="55">
    <w:abstractNumId w:val="165"/>
  </w:num>
  <w:num w:numId="56">
    <w:abstractNumId w:val="29"/>
  </w:num>
  <w:num w:numId="57">
    <w:abstractNumId w:val="83"/>
  </w:num>
  <w:num w:numId="58">
    <w:abstractNumId w:val="92"/>
  </w:num>
  <w:num w:numId="59">
    <w:abstractNumId w:val="77"/>
  </w:num>
  <w:num w:numId="60">
    <w:abstractNumId w:val="149"/>
  </w:num>
  <w:num w:numId="61">
    <w:abstractNumId w:val="75"/>
  </w:num>
  <w:num w:numId="62">
    <w:abstractNumId w:val="53"/>
  </w:num>
  <w:num w:numId="63">
    <w:abstractNumId w:val="16"/>
  </w:num>
  <w:num w:numId="64">
    <w:abstractNumId w:val="179"/>
  </w:num>
  <w:num w:numId="65">
    <w:abstractNumId w:val="14"/>
  </w:num>
  <w:num w:numId="66">
    <w:abstractNumId w:val="15"/>
  </w:num>
  <w:num w:numId="67">
    <w:abstractNumId w:val="136"/>
  </w:num>
  <w:num w:numId="68">
    <w:abstractNumId w:val="105"/>
  </w:num>
  <w:num w:numId="69">
    <w:abstractNumId w:val="71"/>
  </w:num>
  <w:num w:numId="70">
    <w:abstractNumId w:val="6"/>
  </w:num>
  <w:num w:numId="71">
    <w:abstractNumId w:val="132"/>
  </w:num>
  <w:num w:numId="72">
    <w:abstractNumId w:val="187"/>
  </w:num>
  <w:num w:numId="73">
    <w:abstractNumId w:val="17"/>
  </w:num>
  <w:num w:numId="74">
    <w:abstractNumId w:val="122"/>
  </w:num>
  <w:num w:numId="75">
    <w:abstractNumId w:val="148"/>
  </w:num>
  <w:num w:numId="76">
    <w:abstractNumId w:val="193"/>
  </w:num>
  <w:num w:numId="77">
    <w:abstractNumId w:val="146"/>
  </w:num>
  <w:num w:numId="78">
    <w:abstractNumId w:val="99"/>
  </w:num>
  <w:num w:numId="79">
    <w:abstractNumId w:val="144"/>
  </w:num>
  <w:num w:numId="80">
    <w:abstractNumId w:val="195"/>
  </w:num>
  <w:num w:numId="81">
    <w:abstractNumId w:val="115"/>
  </w:num>
  <w:num w:numId="82">
    <w:abstractNumId w:val="131"/>
  </w:num>
  <w:num w:numId="83">
    <w:abstractNumId w:val="69"/>
  </w:num>
  <w:num w:numId="84">
    <w:abstractNumId w:val="64"/>
  </w:num>
  <w:num w:numId="85">
    <w:abstractNumId w:val="81"/>
  </w:num>
  <w:num w:numId="86">
    <w:abstractNumId w:val="186"/>
  </w:num>
  <w:num w:numId="87">
    <w:abstractNumId w:val="37"/>
  </w:num>
  <w:num w:numId="88">
    <w:abstractNumId w:val="73"/>
  </w:num>
  <w:num w:numId="89">
    <w:abstractNumId w:val="23"/>
  </w:num>
  <w:num w:numId="90">
    <w:abstractNumId w:val="147"/>
  </w:num>
  <w:num w:numId="91">
    <w:abstractNumId w:val="98"/>
  </w:num>
  <w:num w:numId="92">
    <w:abstractNumId w:val="3"/>
  </w:num>
  <w:num w:numId="93">
    <w:abstractNumId w:val="190"/>
  </w:num>
  <w:num w:numId="94">
    <w:abstractNumId w:val="87"/>
  </w:num>
  <w:num w:numId="95">
    <w:abstractNumId w:val="97"/>
  </w:num>
  <w:num w:numId="96">
    <w:abstractNumId w:val="54"/>
  </w:num>
  <w:num w:numId="97">
    <w:abstractNumId w:val="52"/>
  </w:num>
  <w:num w:numId="98">
    <w:abstractNumId w:val="60"/>
  </w:num>
  <w:num w:numId="99">
    <w:abstractNumId w:val="164"/>
  </w:num>
  <w:num w:numId="100">
    <w:abstractNumId w:val="142"/>
  </w:num>
  <w:num w:numId="101">
    <w:abstractNumId w:val="141"/>
  </w:num>
  <w:num w:numId="102">
    <w:abstractNumId w:val="169"/>
  </w:num>
  <w:num w:numId="103">
    <w:abstractNumId w:val="67"/>
  </w:num>
  <w:num w:numId="104">
    <w:abstractNumId w:val="129"/>
  </w:num>
  <w:num w:numId="105">
    <w:abstractNumId w:val="59"/>
  </w:num>
  <w:num w:numId="106">
    <w:abstractNumId w:val="159"/>
  </w:num>
  <w:num w:numId="107">
    <w:abstractNumId w:val="13"/>
  </w:num>
  <w:num w:numId="108">
    <w:abstractNumId w:val="2"/>
  </w:num>
  <w:num w:numId="109">
    <w:abstractNumId w:val="90"/>
  </w:num>
  <w:num w:numId="110">
    <w:abstractNumId w:val="50"/>
  </w:num>
  <w:num w:numId="111">
    <w:abstractNumId w:val="91"/>
  </w:num>
  <w:num w:numId="112">
    <w:abstractNumId w:val="139"/>
  </w:num>
  <w:num w:numId="113">
    <w:abstractNumId w:val="191"/>
  </w:num>
  <w:num w:numId="114">
    <w:abstractNumId w:val="181"/>
  </w:num>
  <w:num w:numId="115">
    <w:abstractNumId w:val="19"/>
  </w:num>
  <w:num w:numId="116">
    <w:abstractNumId w:val="166"/>
  </w:num>
  <w:num w:numId="117">
    <w:abstractNumId w:val="35"/>
  </w:num>
  <w:num w:numId="118">
    <w:abstractNumId w:val="124"/>
  </w:num>
  <w:num w:numId="119">
    <w:abstractNumId w:val="154"/>
  </w:num>
  <w:num w:numId="120">
    <w:abstractNumId w:val="173"/>
  </w:num>
  <w:num w:numId="121">
    <w:abstractNumId w:val="197"/>
  </w:num>
  <w:num w:numId="122">
    <w:abstractNumId w:val="44"/>
  </w:num>
  <w:num w:numId="123">
    <w:abstractNumId w:val="178"/>
  </w:num>
  <w:num w:numId="124">
    <w:abstractNumId w:val="56"/>
  </w:num>
  <w:num w:numId="125">
    <w:abstractNumId w:val="55"/>
  </w:num>
  <w:num w:numId="126">
    <w:abstractNumId w:val="135"/>
  </w:num>
  <w:num w:numId="127">
    <w:abstractNumId w:val="68"/>
  </w:num>
  <w:num w:numId="128">
    <w:abstractNumId w:val="74"/>
  </w:num>
  <w:num w:numId="129">
    <w:abstractNumId w:val="168"/>
  </w:num>
  <w:num w:numId="130">
    <w:abstractNumId w:val="196"/>
  </w:num>
  <w:num w:numId="131">
    <w:abstractNumId w:val="192"/>
  </w:num>
  <w:num w:numId="132">
    <w:abstractNumId w:val="51"/>
  </w:num>
  <w:num w:numId="133">
    <w:abstractNumId w:val="84"/>
  </w:num>
  <w:num w:numId="134">
    <w:abstractNumId w:val="177"/>
  </w:num>
  <w:num w:numId="135">
    <w:abstractNumId w:val="117"/>
  </w:num>
  <w:num w:numId="136">
    <w:abstractNumId w:val="63"/>
  </w:num>
  <w:num w:numId="137">
    <w:abstractNumId w:val="118"/>
  </w:num>
  <w:num w:numId="138">
    <w:abstractNumId w:val="137"/>
  </w:num>
  <w:num w:numId="139">
    <w:abstractNumId w:val="80"/>
  </w:num>
  <w:num w:numId="140">
    <w:abstractNumId w:val="34"/>
  </w:num>
  <w:num w:numId="141">
    <w:abstractNumId w:val="106"/>
  </w:num>
  <w:num w:numId="142">
    <w:abstractNumId w:val="114"/>
  </w:num>
  <w:num w:numId="143">
    <w:abstractNumId w:val="43"/>
  </w:num>
  <w:num w:numId="144">
    <w:abstractNumId w:val="45"/>
  </w:num>
  <w:num w:numId="145">
    <w:abstractNumId w:val="12"/>
  </w:num>
  <w:num w:numId="146">
    <w:abstractNumId w:val="20"/>
  </w:num>
  <w:num w:numId="147">
    <w:abstractNumId w:val="112"/>
  </w:num>
  <w:num w:numId="148">
    <w:abstractNumId w:val="31"/>
  </w:num>
  <w:num w:numId="149">
    <w:abstractNumId w:val="120"/>
  </w:num>
  <w:num w:numId="150">
    <w:abstractNumId w:val="170"/>
  </w:num>
  <w:num w:numId="151">
    <w:abstractNumId w:val="92"/>
  </w:num>
  <w:num w:numId="152">
    <w:abstractNumId w:val="156"/>
  </w:num>
  <w:num w:numId="15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80"/>
  </w:num>
  <w:num w:numId="155">
    <w:abstractNumId w:val="32"/>
  </w:num>
  <w:num w:numId="156">
    <w:abstractNumId w:val="140"/>
  </w:num>
  <w:num w:numId="157">
    <w:abstractNumId w:val="162"/>
  </w:num>
  <w:num w:numId="158">
    <w:abstractNumId w:val="48"/>
  </w:num>
  <w:num w:numId="159">
    <w:abstractNumId w:val="125"/>
  </w:num>
  <w:num w:numId="160">
    <w:abstractNumId w:val="22"/>
  </w:num>
  <w:num w:numId="161">
    <w:abstractNumId w:val="119"/>
  </w:num>
  <w:num w:numId="162">
    <w:abstractNumId w:val="1"/>
  </w:num>
  <w:num w:numId="163">
    <w:abstractNumId w:val="110"/>
  </w:num>
  <w:num w:numId="164">
    <w:abstractNumId w:val="8"/>
  </w:num>
  <w:num w:numId="165">
    <w:abstractNumId w:val="86"/>
  </w:num>
  <w:num w:numId="166">
    <w:abstractNumId w:val="111"/>
  </w:num>
  <w:num w:numId="167">
    <w:abstractNumId w:val="38"/>
  </w:num>
  <w:num w:numId="168">
    <w:abstractNumId w:val="4"/>
  </w:num>
  <w:num w:numId="169">
    <w:abstractNumId w:val="76"/>
  </w:num>
  <w:num w:numId="170">
    <w:abstractNumId w:val="89"/>
  </w:num>
  <w:num w:numId="171">
    <w:abstractNumId w:val="26"/>
  </w:num>
  <w:num w:numId="172">
    <w:abstractNumId w:val="7"/>
  </w:num>
  <w:num w:numId="173">
    <w:abstractNumId w:val="101"/>
  </w:num>
  <w:num w:numId="174">
    <w:abstractNumId w:val="138"/>
  </w:num>
  <w:num w:numId="175">
    <w:abstractNumId w:val="194"/>
  </w:num>
  <w:num w:numId="176">
    <w:abstractNumId w:val="25"/>
  </w:num>
  <w:num w:numId="177">
    <w:abstractNumId w:val="158"/>
  </w:num>
  <w:num w:numId="178">
    <w:abstractNumId w:val="104"/>
  </w:num>
  <w:num w:numId="179">
    <w:abstractNumId w:val="57"/>
  </w:num>
  <w:num w:numId="180">
    <w:abstractNumId w:val="10"/>
  </w:num>
  <w:num w:numId="181">
    <w:abstractNumId w:val="96"/>
  </w:num>
  <w:num w:numId="182">
    <w:abstractNumId w:val="102"/>
  </w:num>
  <w:num w:numId="183">
    <w:abstractNumId w:val="66"/>
  </w:num>
  <w:num w:numId="184">
    <w:abstractNumId w:val="24"/>
  </w:num>
  <w:num w:numId="185">
    <w:abstractNumId w:val="153"/>
  </w:num>
  <w:num w:numId="186">
    <w:abstractNumId w:val="70"/>
  </w:num>
  <w:num w:numId="187">
    <w:abstractNumId w:val="134"/>
  </w:num>
  <w:num w:numId="188">
    <w:abstractNumId w:val="143"/>
  </w:num>
  <w:num w:numId="189">
    <w:abstractNumId w:val="116"/>
  </w:num>
  <w:num w:numId="190">
    <w:abstractNumId w:val="145"/>
  </w:num>
  <w:num w:numId="191">
    <w:abstractNumId w:val="0"/>
  </w:num>
  <w:num w:numId="192">
    <w:abstractNumId w:val="93"/>
  </w:num>
  <w:num w:numId="193">
    <w:abstractNumId w:val="58"/>
  </w:num>
  <w:num w:numId="194">
    <w:abstractNumId w:val="128"/>
  </w:num>
  <w:num w:numId="195">
    <w:abstractNumId w:val="151"/>
  </w:num>
  <w:num w:numId="196">
    <w:abstractNumId w:val="185"/>
  </w:num>
  <w:num w:numId="197">
    <w:abstractNumId w:val="28"/>
  </w:num>
  <w:num w:numId="198">
    <w:abstractNumId w:val="95"/>
  </w:num>
  <w:num w:numId="199">
    <w:abstractNumId w:val="108"/>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2NTM1MjI3MDAyMzBV0lEKTi0uzszPAykwqgUA/tr6/ywAAAA="/>
  </w:docVars>
  <w:rsids>
    <w:rsidRoot w:val="001167A8"/>
    <w:rsid w:val="00000FDE"/>
    <w:rsid w:val="000012C9"/>
    <w:rsid w:val="00003318"/>
    <w:rsid w:val="00003EB2"/>
    <w:rsid w:val="00006721"/>
    <w:rsid w:val="00006C3B"/>
    <w:rsid w:val="000073BE"/>
    <w:rsid w:val="00017551"/>
    <w:rsid w:val="000202EC"/>
    <w:rsid w:val="000231FE"/>
    <w:rsid w:val="0002785A"/>
    <w:rsid w:val="00032A75"/>
    <w:rsid w:val="00032CD2"/>
    <w:rsid w:val="0003603B"/>
    <w:rsid w:val="0003626E"/>
    <w:rsid w:val="00036A0A"/>
    <w:rsid w:val="000426E7"/>
    <w:rsid w:val="0004352C"/>
    <w:rsid w:val="00046E37"/>
    <w:rsid w:val="000529F2"/>
    <w:rsid w:val="000623AA"/>
    <w:rsid w:val="00067A38"/>
    <w:rsid w:val="00070E11"/>
    <w:rsid w:val="00071346"/>
    <w:rsid w:val="00073C34"/>
    <w:rsid w:val="00076552"/>
    <w:rsid w:val="00080034"/>
    <w:rsid w:val="00081E3C"/>
    <w:rsid w:val="00083F97"/>
    <w:rsid w:val="00087C93"/>
    <w:rsid w:val="000935F0"/>
    <w:rsid w:val="0009365C"/>
    <w:rsid w:val="00093B1C"/>
    <w:rsid w:val="000A6DA4"/>
    <w:rsid w:val="000A6EFD"/>
    <w:rsid w:val="000B1B8C"/>
    <w:rsid w:val="000B1FF1"/>
    <w:rsid w:val="000B237C"/>
    <w:rsid w:val="000B2C90"/>
    <w:rsid w:val="000B4666"/>
    <w:rsid w:val="000B5124"/>
    <w:rsid w:val="000C48A5"/>
    <w:rsid w:val="000D0DF8"/>
    <w:rsid w:val="000D106B"/>
    <w:rsid w:val="000D3CC4"/>
    <w:rsid w:val="000E2834"/>
    <w:rsid w:val="000E2D3A"/>
    <w:rsid w:val="000E377B"/>
    <w:rsid w:val="000F3648"/>
    <w:rsid w:val="000F368D"/>
    <w:rsid w:val="000F760D"/>
    <w:rsid w:val="001039D9"/>
    <w:rsid w:val="001059CF"/>
    <w:rsid w:val="00106BEA"/>
    <w:rsid w:val="00110966"/>
    <w:rsid w:val="001112BF"/>
    <w:rsid w:val="00113120"/>
    <w:rsid w:val="001167A8"/>
    <w:rsid w:val="00116D76"/>
    <w:rsid w:val="00117415"/>
    <w:rsid w:val="00117C15"/>
    <w:rsid w:val="00117C90"/>
    <w:rsid w:val="0012059E"/>
    <w:rsid w:val="00120C33"/>
    <w:rsid w:val="0012147B"/>
    <w:rsid w:val="00124D27"/>
    <w:rsid w:val="001271F5"/>
    <w:rsid w:val="00127A2D"/>
    <w:rsid w:val="00132503"/>
    <w:rsid w:val="0013300F"/>
    <w:rsid w:val="00133037"/>
    <w:rsid w:val="00136F45"/>
    <w:rsid w:val="00141B7F"/>
    <w:rsid w:val="00144B23"/>
    <w:rsid w:val="00151158"/>
    <w:rsid w:val="0015328A"/>
    <w:rsid w:val="00157739"/>
    <w:rsid w:val="00170FD6"/>
    <w:rsid w:val="0017159D"/>
    <w:rsid w:val="00173FDD"/>
    <w:rsid w:val="00182B9B"/>
    <w:rsid w:val="00190AC0"/>
    <w:rsid w:val="00194BEE"/>
    <w:rsid w:val="0019556D"/>
    <w:rsid w:val="00196A88"/>
    <w:rsid w:val="00196C78"/>
    <w:rsid w:val="001A1640"/>
    <w:rsid w:val="001A2A21"/>
    <w:rsid w:val="001A4359"/>
    <w:rsid w:val="001A5DCD"/>
    <w:rsid w:val="001A6E8C"/>
    <w:rsid w:val="001B2D08"/>
    <w:rsid w:val="001B66F8"/>
    <w:rsid w:val="001C2D5B"/>
    <w:rsid w:val="001C7C81"/>
    <w:rsid w:val="001D1CB6"/>
    <w:rsid w:val="001D28B4"/>
    <w:rsid w:val="001D3811"/>
    <w:rsid w:val="001D7476"/>
    <w:rsid w:val="001E0162"/>
    <w:rsid w:val="001E12C0"/>
    <w:rsid w:val="001E6AD4"/>
    <w:rsid w:val="001F2ECD"/>
    <w:rsid w:val="001F5226"/>
    <w:rsid w:val="001F526B"/>
    <w:rsid w:val="002024B2"/>
    <w:rsid w:val="00203791"/>
    <w:rsid w:val="00205123"/>
    <w:rsid w:val="002104B8"/>
    <w:rsid w:val="00214BFC"/>
    <w:rsid w:val="00216245"/>
    <w:rsid w:val="002175D0"/>
    <w:rsid w:val="002177B1"/>
    <w:rsid w:val="00221E62"/>
    <w:rsid w:val="00222ED3"/>
    <w:rsid w:val="00230626"/>
    <w:rsid w:val="00242599"/>
    <w:rsid w:val="00243043"/>
    <w:rsid w:val="0024341E"/>
    <w:rsid w:val="0024684E"/>
    <w:rsid w:val="0024710E"/>
    <w:rsid w:val="002629BA"/>
    <w:rsid w:val="00263D20"/>
    <w:rsid w:val="0027052C"/>
    <w:rsid w:val="00272111"/>
    <w:rsid w:val="00274D01"/>
    <w:rsid w:val="00276061"/>
    <w:rsid w:val="002823DB"/>
    <w:rsid w:val="00285B8E"/>
    <w:rsid w:val="00292059"/>
    <w:rsid w:val="00292FBC"/>
    <w:rsid w:val="002A5C97"/>
    <w:rsid w:val="002A62F7"/>
    <w:rsid w:val="002B7177"/>
    <w:rsid w:val="002C006F"/>
    <w:rsid w:val="002C075A"/>
    <w:rsid w:val="002C0C9D"/>
    <w:rsid w:val="002C1457"/>
    <w:rsid w:val="002C736A"/>
    <w:rsid w:val="002D5222"/>
    <w:rsid w:val="002E15F1"/>
    <w:rsid w:val="002E3184"/>
    <w:rsid w:val="002E5AC9"/>
    <w:rsid w:val="002E6A59"/>
    <w:rsid w:val="002F13F4"/>
    <w:rsid w:val="002F2A24"/>
    <w:rsid w:val="002F4A99"/>
    <w:rsid w:val="002F51BC"/>
    <w:rsid w:val="002F58F8"/>
    <w:rsid w:val="003112AE"/>
    <w:rsid w:val="003116B0"/>
    <w:rsid w:val="00311C85"/>
    <w:rsid w:val="00314BC0"/>
    <w:rsid w:val="00314DAA"/>
    <w:rsid w:val="00317934"/>
    <w:rsid w:val="003243F4"/>
    <w:rsid w:val="00327D25"/>
    <w:rsid w:val="00327FE1"/>
    <w:rsid w:val="00331ED3"/>
    <w:rsid w:val="00334ADD"/>
    <w:rsid w:val="00335627"/>
    <w:rsid w:val="003357B4"/>
    <w:rsid w:val="00337C31"/>
    <w:rsid w:val="00341AB0"/>
    <w:rsid w:val="00342526"/>
    <w:rsid w:val="00342BAD"/>
    <w:rsid w:val="0034555D"/>
    <w:rsid w:val="00350C68"/>
    <w:rsid w:val="003514B5"/>
    <w:rsid w:val="00357544"/>
    <w:rsid w:val="003611D0"/>
    <w:rsid w:val="00361546"/>
    <w:rsid w:val="003638CC"/>
    <w:rsid w:val="003658AF"/>
    <w:rsid w:val="00371B75"/>
    <w:rsid w:val="00373667"/>
    <w:rsid w:val="00376813"/>
    <w:rsid w:val="00377F0E"/>
    <w:rsid w:val="0038388C"/>
    <w:rsid w:val="00385862"/>
    <w:rsid w:val="0038594F"/>
    <w:rsid w:val="003928DD"/>
    <w:rsid w:val="0039304A"/>
    <w:rsid w:val="00394709"/>
    <w:rsid w:val="00395E28"/>
    <w:rsid w:val="00397125"/>
    <w:rsid w:val="003A2C71"/>
    <w:rsid w:val="003B08EA"/>
    <w:rsid w:val="003B30A2"/>
    <w:rsid w:val="003B4C36"/>
    <w:rsid w:val="003C4725"/>
    <w:rsid w:val="003C5356"/>
    <w:rsid w:val="003C6319"/>
    <w:rsid w:val="003D146E"/>
    <w:rsid w:val="003D433F"/>
    <w:rsid w:val="003D6624"/>
    <w:rsid w:val="003E5908"/>
    <w:rsid w:val="003E6B76"/>
    <w:rsid w:val="003F76E5"/>
    <w:rsid w:val="003F7AF6"/>
    <w:rsid w:val="00400982"/>
    <w:rsid w:val="00400DB6"/>
    <w:rsid w:val="00411A28"/>
    <w:rsid w:val="004131AD"/>
    <w:rsid w:val="00413518"/>
    <w:rsid w:val="004135E9"/>
    <w:rsid w:val="0041472B"/>
    <w:rsid w:val="00416C24"/>
    <w:rsid w:val="004216E8"/>
    <w:rsid w:val="00423EBD"/>
    <w:rsid w:val="00427620"/>
    <w:rsid w:val="004326DE"/>
    <w:rsid w:val="00434BA9"/>
    <w:rsid w:val="004351B2"/>
    <w:rsid w:val="00436054"/>
    <w:rsid w:val="004363C4"/>
    <w:rsid w:val="00442CC2"/>
    <w:rsid w:val="00443B74"/>
    <w:rsid w:val="004449F8"/>
    <w:rsid w:val="00460FCA"/>
    <w:rsid w:val="004650F7"/>
    <w:rsid w:val="00466977"/>
    <w:rsid w:val="00466B4C"/>
    <w:rsid w:val="00474C70"/>
    <w:rsid w:val="0047590B"/>
    <w:rsid w:val="004818F0"/>
    <w:rsid w:val="004836CC"/>
    <w:rsid w:val="00485814"/>
    <w:rsid w:val="004923E8"/>
    <w:rsid w:val="004A05D7"/>
    <w:rsid w:val="004A0E1F"/>
    <w:rsid w:val="004A334A"/>
    <w:rsid w:val="004A5C17"/>
    <w:rsid w:val="004A5FCD"/>
    <w:rsid w:val="004A6878"/>
    <w:rsid w:val="004B385F"/>
    <w:rsid w:val="004B3B0C"/>
    <w:rsid w:val="004C0591"/>
    <w:rsid w:val="004D1CF3"/>
    <w:rsid w:val="004D40EA"/>
    <w:rsid w:val="004D6760"/>
    <w:rsid w:val="004E099D"/>
    <w:rsid w:val="004E1F6F"/>
    <w:rsid w:val="004E385A"/>
    <w:rsid w:val="004F47C4"/>
    <w:rsid w:val="004F5307"/>
    <w:rsid w:val="004F70E5"/>
    <w:rsid w:val="00501661"/>
    <w:rsid w:val="00502021"/>
    <w:rsid w:val="005058ED"/>
    <w:rsid w:val="005142CB"/>
    <w:rsid w:val="00517905"/>
    <w:rsid w:val="0052364D"/>
    <w:rsid w:val="005278A5"/>
    <w:rsid w:val="00531290"/>
    <w:rsid w:val="00532A6E"/>
    <w:rsid w:val="005330CA"/>
    <w:rsid w:val="005332CC"/>
    <w:rsid w:val="00533493"/>
    <w:rsid w:val="00540CC9"/>
    <w:rsid w:val="00541C39"/>
    <w:rsid w:val="00543B08"/>
    <w:rsid w:val="00543F1A"/>
    <w:rsid w:val="00544BD2"/>
    <w:rsid w:val="00550811"/>
    <w:rsid w:val="00554F86"/>
    <w:rsid w:val="005566AB"/>
    <w:rsid w:val="00557615"/>
    <w:rsid w:val="00557B7E"/>
    <w:rsid w:val="005638EC"/>
    <w:rsid w:val="00565BC7"/>
    <w:rsid w:val="00570DE3"/>
    <w:rsid w:val="00571959"/>
    <w:rsid w:val="005722F0"/>
    <w:rsid w:val="00577C8C"/>
    <w:rsid w:val="00580823"/>
    <w:rsid w:val="00591E6F"/>
    <w:rsid w:val="00595AD4"/>
    <w:rsid w:val="005965D3"/>
    <w:rsid w:val="00596BEB"/>
    <w:rsid w:val="005A2BF2"/>
    <w:rsid w:val="005A2F6A"/>
    <w:rsid w:val="005A5270"/>
    <w:rsid w:val="005B0FCB"/>
    <w:rsid w:val="005B40E3"/>
    <w:rsid w:val="005B4DAC"/>
    <w:rsid w:val="005B5651"/>
    <w:rsid w:val="005C36EC"/>
    <w:rsid w:val="005C38F1"/>
    <w:rsid w:val="005C6424"/>
    <w:rsid w:val="005D4751"/>
    <w:rsid w:val="005D5CA5"/>
    <w:rsid w:val="005D5E2A"/>
    <w:rsid w:val="005E0A83"/>
    <w:rsid w:val="005E2AEF"/>
    <w:rsid w:val="005E4075"/>
    <w:rsid w:val="005E41D9"/>
    <w:rsid w:val="005E6F9E"/>
    <w:rsid w:val="005F3BD1"/>
    <w:rsid w:val="006016E7"/>
    <w:rsid w:val="00604C60"/>
    <w:rsid w:val="006111BC"/>
    <w:rsid w:val="0061200A"/>
    <w:rsid w:val="0061396E"/>
    <w:rsid w:val="0061578B"/>
    <w:rsid w:val="00622B85"/>
    <w:rsid w:val="0062549B"/>
    <w:rsid w:val="00630AFB"/>
    <w:rsid w:val="00643F23"/>
    <w:rsid w:val="00645F5C"/>
    <w:rsid w:val="00647527"/>
    <w:rsid w:val="00651EB2"/>
    <w:rsid w:val="006537F9"/>
    <w:rsid w:val="00654965"/>
    <w:rsid w:val="006618E7"/>
    <w:rsid w:val="006717C9"/>
    <w:rsid w:val="006757E9"/>
    <w:rsid w:val="006804FE"/>
    <w:rsid w:val="006821A1"/>
    <w:rsid w:val="00683C9C"/>
    <w:rsid w:val="006865F7"/>
    <w:rsid w:val="00691ECB"/>
    <w:rsid w:val="006920FD"/>
    <w:rsid w:val="006930AA"/>
    <w:rsid w:val="006A2D0B"/>
    <w:rsid w:val="006A37EC"/>
    <w:rsid w:val="006A5663"/>
    <w:rsid w:val="006A6A87"/>
    <w:rsid w:val="006A743D"/>
    <w:rsid w:val="006B4B01"/>
    <w:rsid w:val="006B4D52"/>
    <w:rsid w:val="006C05C4"/>
    <w:rsid w:val="006C1522"/>
    <w:rsid w:val="006C2643"/>
    <w:rsid w:val="006C7CCA"/>
    <w:rsid w:val="006D204B"/>
    <w:rsid w:val="006D5A1E"/>
    <w:rsid w:val="006E0408"/>
    <w:rsid w:val="006E043B"/>
    <w:rsid w:val="006E113F"/>
    <w:rsid w:val="006E12BC"/>
    <w:rsid w:val="006E3D8D"/>
    <w:rsid w:val="006E5C9C"/>
    <w:rsid w:val="006F0836"/>
    <w:rsid w:val="006F2DF7"/>
    <w:rsid w:val="006F2ECF"/>
    <w:rsid w:val="006F7D3A"/>
    <w:rsid w:val="00701354"/>
    <w:rsid w:val="007016CD"/>
    <w:rsid w:val="00702D34"/>
    <w:rsid w:val="007106F7"/>
    <w:rsid w:val="00711257"/>
    <w:rsid w:val="0071357E"/>
    <w:rsid w:val="00722DF8"/>
    <w:rsid w:val="0072395F"/>
    <w:rsid w:val="007268DF"/>
    <w:rsid w:val="00731961"/>
    <w:rsid w:val="00732833"/>
    <w:rsid w:val="0073330A"/>
    <w:rsid w:val="0073434C"/>
    <w:rsid w:val="00734929"/>
    <w:rsid w:val="00735771"/>
    <w:rsid w:val="007357F3"/>
    <w:rsid w:val="00735FF8"/>
    <w:rsid w:val="00740CCF"/>
    <w:rsid w:val="0074199F"/>
    <w:rsid w:val="00745BCF"/>
    <w:rsid w:val="00745DC1"/>
    <w:rsid w:val="0076061C"/>
    <w:rsid w:val="00764441"/>
    <w:rsid w:val="007648E4"/>
    <w:rsid w:val="007653AF"/>
    <w:rsid w:val="007667A1"/>
    <w:rsid w:val="0076693A"/>
    <w:rsid w:val="00773778"/>
    <w:rsid w:val="00777BB8"/>
    <w:rsid w:val="00786EBB"/>
    <w:rsid w:val="00787CC6"/>
    <w:rsid w:val="007920FC"/>
    <w:rsid w:val="00793765"/>
    <w:rsid w:val="00796B97"/>
    <w:rsid w:val="007A1176"/>
    <w:rsid w:val="007A4272"/>
    <w:rsid w:val="007A6795"/>
    <w:rsid w:val="007A7B8A"/>
    <w:rsid w:val="007B0638"/>
    <w:rsid w:val="007B15AC"/>
    <w:rsid w:val="007B3D11"/>
    <w:rsid w:val="007D4E66"/>
    <w:rsid w:val="007E0BC0"/>
    <w:rsid w:val="007E3304"/>
    <w:rsid w:val="007E6349"/>
    <w:rsid w:val="007F0F4A"/>
    <w:rsid w:val="007F1D90"/>
    <w:rsid w:val="007F4CBA"/>
    <w:rsid w:val="007F66A6"/>
    <w:rsid w:val="007F7D21"/>
    <w:rsid w:val="00800331"/>
    <w:rsid w:val="00803741"/>
    <w:rsid w:val="00803A89"/>
    <w:rsid w:val="0080519D"/>
    <w:rsid w:val="0081228D"/>
    <w:rsid w:val="00820471"/>
    <w:rsid w:val="008205DE"/>
    <w:rsid w:val="008254A8"/>
    <w:rsid w:val="00825BAF"/>
    <w:rsid w:val="0082626F"/>
    <w:rsid w:val="00827DC4"/>
    <w:rsid w:val="008318CA"/>
    <w:rsid w:val="00837558"/>
    <w:rsid w:val="00842992"/>
    <w:rsid w:val="00845A32"/>
    <w:rsid w:val="008503A1"/>
    <w:rsid w:val="0085324B"/>
    <w:rsid w:val="00854998"/>
    <w:rsid w:val="008552BC"/>
    <w:rsid w:val="0086478A"/>
    <w:rsid w:val="00865FB6"/>
    <w:rsid w:val="0086763C"/>
    <w:rsid w:val="00867C39"/>
    <w:rsid w:val="00870E1E"/>
    <w:rsid w:val="0087250D"/>
    <w:rsid w:val="0087312C"/>
    <w:rsid w:val="00877911"/>
    <w:rsid w:val="00887F85"/>
    <w:rsid w:val="00891D19"/>
    <w:rsid w:val="0089477A"/>
    <w:rsid w:val="008A20A1"/>
    <w:rsid w:val="008A501C"/>
    <w:rsid w:val="008A6CE0"/>
    <w:rsid w:val="008A7098"/>
    <w:rsid w:val="008B6E47"/>
    <w:rsid w:val="008B7566"/>
    <w:rsid w:val="008C0D71"/>
    <w:rsid w:val="008C1C30"/>
    <w:rsid w:val="008C20E6"/>
    <w:rsid w:val="008C477F"/>
    <w:rsid w:val="008D0E24"/>
    <w:rsid w:val="008D5FCB"/>
    <w:rsid w:val="008D628E"/>
    <w:rsid w:val="008D7FC5"/>
    <w:rsid w:val="008E4E70"/>
    <w:rsid w:val="008E738F"/>
    <w:rsid w:val="008E7838"/>
    <w:rsid w:val="008F2466"/>
    <w:rsid w:val="008F4825"/>
    <w:rsid w:val="00902C6B"/>
    <w:rsid w:val="0090506F"/>
    <w:rsid w:val="0091293B"/>
    <w:rsid w:val="009141FD"/>
    <w:rsid w:val="009144B7"/>
    <w:rsid w:val="00916320"/>
    <w:rsid w:val="00920576"/>
    <w:rsid w:val="009212A4"/>
    <w:rsid w:val="00922FC2"/>
    <w:rsid w:val="00930482"/>
    <w:rsid w:val="00930B6B"/>
    <w:rsid w:val="00934E2E"/>
    <w:rsid w:val="0094136D"/>
    <w:rsid w:val="00944A9C"/>
    <w:rsid w:val="00945D4C"/>
    <w:rsid w:val="0094634B"/>
    <w:rsid w:val="00946FE5"/>
    <w:rsid w:val="00947063"/>
    <w:rsid w:val="00947647"/>
    <w:rsid w:val="009508E3"/>
    <w:rsid w:val="00953812"/>
    <w:rsid w:val="00953A7E"/>
    <w:rsid w:val="009540CB"/>
    <w:rsid w:val="00954B65"/>
    <w:rsid w:val="00960A69"/>
    <w:rsid w:val="00961B80"/>
    <w:rsid w:val="00962104"/>
    <w:rsid w:val="0096466B"/>
    <w:rsid w:val="00971F3D"/>
    <w:rsid w:val="009753DC"/>
    <w:rsid w:val="009758B9"/>
    <w:rsid w:val="00976FD5"/>
    <w:rsid w:val="009817C3"/>
    <w:rsid w:val="00985091"/>
    <w:rsid w:val="009866A7"/>
    <w:rsid w:val="00990116"/>
    <w:rsid w:val="00991B22"/>
    <w:rsid w:val="00992D19"/>
    <w:rsid w:val="00993130"/>
    <w:rsid w:val="009A130D"/>
    <w:rsid w:val="009A3AC6"/>
    <w:rsid w:val="009A4715"/>
    <w:rsid w:val="009A4CFA"/>
    <w:rsid w:val="009B1B1C"/>
    <w:rsid w:val="009B2D25"/>
    <w:rsid w:val="009B4FB8"/>
    <w:rsid w:val="009B668A"/>
    <w:rsid w:val="009C610B"/>
    <w:rsid w:val="009C7551"/>
    <w:rsid w:val="009D1411"/>
    <w:rsid w:val="009D3396"/>
    <w:rsid w:val="009D3F6B"/>
    <w:rsid w:val="009E0FA9"/>
    <w:rsid w:val="009E32AE"/>
    <w:rsid w:val="009E5A39"/>
    <w:rsid w:val="009E615E"/>
    <w:rsid w:val="009E681D"/>
    <w:rsid w:val="009F12E0"/>
    <w:rsid w:val="009F6D1E"/>
    <w:rsid w:val="00A015BD"/>
    <w:rsid w:val="00A11F95"/>
    <w:rsid w:val="00A12061"/>
    <w:rsid w:val="00A1372D"/>
    <w:rsid w:val="00A15BDF"/>
    <w:rsid w:val="00A22085"/>
    <w:rsid w:val="00A22876"/>
    <w:rsid w:val="00A23F6B"/>
    <w:rsid w:val="00A266A0"/>
    <w:rsid w:val="00A41097"/>
    <w:rsid w:val="00A41342"/>
    <w:rsid w:val="00A45EB1"/>
    <w:rsid w:val="00A46A99"/>
    <w:rsid w:val="00A515CE"/>
    <w:rsid w:val="00A56EA7"/>
    <w:rsid w:val="00A61A0C"/>
    <w:rsid w:val="00A61BF4"/>
    <w:rsid w:val="00A641BD"/>
    <w:rsid w:val="00A65133"/>
    <w:rsid w:val="00A67A58"/>
    <w:rsid w:val="00A72674"/>
    <w:rsid w:val="00A82D75"/>
    <w:rsid w:val="00A8797A"/>
    <w:rsid w:val="00A9180D"/>
    <w:rsid w:val="00A92C40"/>
    <w:rsid w:val="00A95154"/>
    <w:rsid w:val="00A954D8"/>
    <w:rsid w:val="00A97F91"/>
    <w:rsid w:val="00AA14CA"/>
    <w:rsid w:val="00AA54CC"/>
    <w:rsid w:val="00AB4323"/>
    <w:rsid w:val="00AB7BB2"/>
    <w:rsid w:val="00AD03DE"/>
    <w:rsid w:val="00AD16F0"/>
    <w:rsid w:val="00AD1818"/>
    <w:rsid w:val="00AD25F3"/>
    <w:rsid w:val="00AE36FE"/>
    <w:rsid w:val="00AF025A"/>
    <w:rsid w:val="00AF1F09"/>
    <w:rsid w:val="00AF24FC"/>
    <w:rsid w:val="00AF6410"/>
    <w:rsid w:val="00B0116D"/>
    <w:rsid w:val="00B0156B"/>
    <w:rsid w:val="00B046EE"/>
    <w:rsid w:val="00B05338"/>
    <w:rsid w:val="00B12348"/>
    <w:rsid w:val="00B125AF"/>
    <w:rsid w:val="00B129DC"/>
    <w:rsid w:val="00B13202"/>
    <w:rsid w:val="00B15241"/>
    <w:rsid w:val="00B21CA6"/>
    <w:rsid w:val="00B24032"/>
    <w:rsid w:val="00B241D3"/>
    <w:rsid w:val="00B24721"/>
    <w:rsid w:val="00B25992"/>
    <w:rsid w:val="00B2707E"/>
    <w:rsid w:val="00B31C84"/>
    <w:rsid w:val="00B449D7"/>
    <w:rsid w:val="00B473C1"/>
    <w:rsid w:val="00B52991"/>
    <w:rsid w:val="00B5354D"/>
    <w:rsid w:val="00B54779"/>
    <w:rsid w:val="00B55C31"/>
    <w:rsid w:val="00B5606E"/>
    <w:rsid w:val="00B605AD"/>
    <w:rsid w:val="00B614CB"/>
    <w:rsid w:val="00B63F2C"/>
    <w:rsid w:val="00B6662C"/>
    <w:rsid w:val="00B67D77"/>
    <w:rsid w:val="00B73652"/>
    <w:rsid w:val="00B77069"/>
    <w:rsid w:val="00B81AAF"/>
    <w:rsid w:val="00B846F8"/>
    <w:rsid w:val="00B8745E"/>
    <w:rsid w:val="00BA2950"/>
    <w:rsid w:val="00BA44E5"/>
    <w:rsid w:val="00BA5750"/>
    <w:rsid w:val="00BB1A60"/>
    <w:rsid w:val="00BB42B7"/>
    <w:rsid w:val="00BB47D9"/>
    <w:rsid w:val="00BB5BE4"/>
    <w:rsid w:val="00BC0116"/>
    <w:rsid w:val="00BC3588"/>
    <w:rsid w:val="00BC385F"/>
    <w:rsid w:val="00BC5F5F"/>
    <w:rsid w:val="00BC6155"/>
    <w:rsid w:val="00BC6C91"/>
    <w:rsid w:val="00BD04CA"/>
    <w:rsid w:val="00BD0831"/>
    <w:rsid w:val="00BD43A2"/>
    <w:rsid w:val="00BE29E7"/>
    <w:rsid w:val="00BE4714"/>
    <w:rsid w:val="00BE4C65"/>
    <w:rsid w:val="00BE77A1"/>
    <w:rsid w:val="00BF0EE8"/>
    <w:rsid w:val="00BF1637"/>
    <w:rsid w:val="00C05DD4"/>
    <w:rsid w:val="00C07075"/>
    <w:rsid w:val="00C116FE"/>
    <w:rsid w:val="00C16EED"/>
    <w:rsid w:val="00C30C5F"/>
    <w:rsid w:val="00C31DB5"/>
    <w:rsid w:val="00C33589"/>
    <w:rsid w:val="00C34127"/>
    <w:rsid w:val="00C35771"/>
    <w:rsid w:val="00C358CE"/>
    <w:rsid w:val="00C370BC"/>
    <w:rsid w:val="00C37A79"/>
    <w:rsid w:val="00C42D86"/>
    <w:rsid w:val="00C43BE1"/>
    <w:rsid w:val="00C521AA"/>
    <w:rsid w:val="00C537C4"/>
    <w:rsid w:val="00C53D2A"/>
    <w:rsid w:val="00C53D64"/>
    <w:rsid w:val="00C55926"/>
    <w:rsid w:val="00C60A9C"/>
    <w:rsid w:val="00C614D8"/>
    <w:rsid w:val="00C63679"/>
    <w:rsid w:val="00C638D8"/>
    <w:rsid w:val="00C64A4E"/>
    <w:rsid w:val="00C71CF6"/>
    <w:rsid w:val="00C80E5A"/>
    <w:rsid w:val="00C82A09"/>
    <w:rsid w:val="00C837D8"/>
    <w:rsid w:val="00C8414A"/>
    <w:rsid w:val="00C9456F"/>
    <w:rsid w:val="00C95606"/>
    <w:rsid w:val="00C95C6E"/>
    <w:rsid w:val="00CA0A0C"/>
    <w:rsid w:val="00CA1FF9"/>
    <w:rsid w:val="00CA202D"/>
    <w:rsid w:val="00CA2F05"/>
    <w:rsid w:val="00CA42BD"/>
    <w:rsid w:val="00CA476D"/>
    <w:rsid w:val="00CA677C"/>
    <w:rsid w:val="00CB1045"/>
    <w:rsid w:val="00CB2BF3"/>
    <w:rsid w:val="00CB5C2F"/>
    <w:rsid w:val="00CC07DD"/>
    <w:rsid w:val="00CC1030"/>
    <w:rsid w:val="00CC1433"/>
    <w:rsid w:val="00CC34D4"/>
    <w:rsid w:val="00CC5894"/>
    <w:rsid w:val="00CC77CA"/>
    <w:rsid w:val="00CD0853"/>
    <w:rsid w:val="00CD5D36"/>
    <w:rsid w:val="00CD6DD9"/>
    <w:rsid w:val="00CE13CE"/>
    <w:rsid w:val="00CE1887"/>
    <w:rsid w:val="00CE3A3F"/>
    <w:rsid w:val="00CE4DD7"/>
    <w:rsid w:val="00CE4F76"/>
    <w:rsid w:val="00CF1CCA"/>
    <w:rsid w:val="00D0026E"/>
    <w:rsid w:val="00D145D1"/>
    <w:rsid w:val="00D14A94"/>
    <w:rsid w:val="00D17353"/>
    <w:rsid w:val="00D22D9F"/>
    <w:rsid w:val="00D25027"/>
    <w:rsid w:val="00D36A42"/>
    <w:rsid w:val="00D37D07"/>
    <w:rsid w:val="00D37FD1"/>
    <w:rsid w:val="00D47403"/>
    <w:rsid w:val="00D5064D"/>
    <w:rsid w:val="00D56CEA"/>
    <w:rsid w:val="00D56F2A"/>
    <w:rsid w:val="00D57242"/>
    <w:rsid w:val="00D603B5"/>
    <w:rsid w:val="00D62581"/>
    <w:rsid w:val="00D62E8F"/>
    <w:rsid w:val="00D666FF"/>
    <w:rsid w:val="00D67E51"/>
    <w:rsid w:val="00D71AF6"/>
    <w:rsid w:val="00D7249E"/>
    <w:rsid w:val="00D72EEB"/>
    <w:rsid w:val="00D73BC0"/>
    <w:rsid w:val="00D753F7"/>
    <w:rsid w:val="00D8139D"/>
    <w:rsid w:val="00D82973"/>
    <w:rsid w:val="00D836DB"/>
    <w:rsid w:val="00D8442E"/>
    <w:rsid w:val="00D84794"/>
    <w:rsid w:val="00D855AF"/>
    <w:rsid w:val="00D85A5B"/>
    <w:rsid w:val="00D871F9"/>
    <w:rsid w:val="00D90311"/>
    <w:rsid w:val="00D905F3"/>
    <w:rsid w:val="00D93949"/>
    <w:rsid w:val="00D97AC3"/>
    <w:rsid w:val="00DA1745"/>
    <w:rsid w:val="00DA20FD"/>
    <w:rsid w:val="00DB1ECE"/>
    <w:rsid w:val="00DB47A1"/>
    <w:rsid w:val="00DB5C39"/>
    <w:rsid w:val="00DB5CA6"/>
    <w:rsid w:val="00DB7539"/>
    <w:rsid w:val="00DC1403"/>
    <w:rsid w:val="00DC5B1F"/>
    <w:rsid w:val="00DC5ED6"/>
    <w:rsid w:val="00DD0198"/>
    <w:rsid w:val="00DD239B"/>
    <w:rsid w:val="00DD35AA"/>
    <w:rsid w:val="00DD3790"/>
    <w:rsid w:val="00DD45EC"/>
    <w:rsid w:val="00DD4FDB"/>
    <w:rsid w:val="00DD54B0"/>
    <w:rsid w:val="00DD5A70"/>
    <w:rsid w:val="00DD62EE"/>
    <w:rsid w:val="00DD7ED8"/>
    <w:rsid w:val="00DE1813"/>
    <w:rsid w:val="00DE701E"/>
    <w:rsid w:val="00DF01DE"/>
    <w:rsid w:val="00DF2C5A"/>
    <w:rsid w:val="00DF605D"/>
    <w:rsid w:val="00DF78FB"/>
    <w:rsid w:val="00E000E8"/>
    <w:rsid w:val="00E072B7"/>
    <w:rsid w:val="00E11795"/>
    <w:rsid w:val="00E14875"/>
    <w:rsid w:val="00E14C13"/>
    <w:rsid w:val="00E15ED5"/>
    <w:rsid w:val="00E177EC"/>
    <w:rsid w:val="00E2153A"/>
    <w:rsid w:val="00E22070"/>
    <w:rsid w:val="00E24F78"/>
    <w:rsid w:val="00E36784"/>
    <w:rsid w:val="00E42436"/>
    <w:rsid w:val="00E42675"/>
    <w:rsid w:val="00E42F06"/>
    <w:rsid w:val="00E44A5A"/>
    <w:rsid w:val="00E47D1A"/>
    <w:rsid w:val="00E47FC7"/>
    <w:rsid w:val="00E70DB3"/>
    <w:rsid w:val="00E70EC6"/>
    <w:rsid w:val="00E71622"/>
    <w:rsid w:val="00E72D67"/>
    <w:rsid w:val="00E74517"/>
    <w:rsid w:val="00E75C41"/>
    <w:rsid w:val="00E76EB2"/>
    <w:rsid w:val="00E86406"/>
    <w:rsid w:val="00E87536"/>
    <w:rsid w:val="00E913EB"/>
    <w:rsid w:val="00E92D87"/>
    <w:rsid w:val="00E9633D"/>
    <w:rsid w:val="00E96E5D"/>
    <w:rsid w:val="00EA2308"/>
    <w:rsid w:val="00EA2B94"/>
    <w:rsid w:val="00EA34C0"/>
    <w:rsid w:val="00EA42F1"/>
    <w:rsid w:val="00EA6F80"/>
    <w:rsid w:val="00EA7A43"/>
    <w:rsid w:val="00EC0EB3"/>
    <w:rsid w:val="00EC143E"/>
    <w:rsid w:val="00EC1445"/>
    <w:rsid w:val="00EC7A25"/>
    <w:rsid w:val="00ED2F0A"/>
    <w:rsid w:val="00ED4312"/>
    <w:rsid w:val="00ED4ED2"/>
    <w:rsid w:val="00ED5B56"/>
    <w:rsid w:val="00ED7496"/>
    <w:rsid w:val="00EE01F0"/>
    <w:rsid w:val="00EE757E"/>
    <w:rsid w:val="00EE7EDD"/>
    <w:rsid w:val="00EF1322"/>
    <w:rsid w:val="00EF3F0C"/>
    <w:rsid w:val="00F01784"/>
    <w:rsid w:val="00F12663"/>
    <w:rsid w:val="00F12C7A"/>
    <w:rsid w:val="00F14857"/>
    <w:rsid w:val="00F148B2"/>
    <w:rsid w:val="00F1688C"/>
    <w:rsid w:val="00F1729B"/>
    <w:rsid w:val="00F173EC"/>
    <w:rsid w:val="00F1742D"/>
    <w:rsid w:val="00F20EC8"/>
    <w:rsid w:val="00F21FD8"/>
    <w:rsid w:val="00F24B13"/>
    <w:rsid w:val="00F27577"/>
    <w:rsid w:val="00F303E2"/>
    <w:rsid w:val="00F32009"/>
    <w:rsid w:val="00F324DE"/>
    <w:rsid w:val="00F343E8"/>
    <w:rsid w:val="00F42077"/>
    <w:rsid w:val="00F42171"/>
    <w:rsid w:val="00F43093"/>
    <w:rsid w:val="00F45270"/>
    <w:rsid w:val="00F53074"/>
    <w:rsid w:val="00F640B5"/>
    <w:rsid w:val="00F651B8"/>
    <w:rsid w:val="00F66851"/>
    <w:rsid w:val="00F74042"/>
    <w:rsid w:val="00F7405B"/>
    <w:rsid w:val="00F76074"/>
    <w:rsid w:val="00F80BBD"/>
    <w:rsid w:val="00F80C3F"/>
    <w:rsid w:val="00F811A7"/>
    <w:rsid w:val="00F81F24"/>
    <w:rsid w:val="00F83D66"/>
    <w:rsid w:val="00F84D7F"/>
    <w:rsid w:val="00F85311"/>
    <w:rsid w:val="00F8662F"/>
    <w:rsid w:val="00FA1F1F"/>
    <w:rsid w:val="00FB0D57"/>
    <w:rsid w:val="00FB4222"/>
    <w:rsid w:val="00FB4A51"/>
    <w:rsid w:val="00FB5204"/>
    <w:rsid w:val="00FC074C"/>
    <w:rsid w:val="00FC103A"/>
    <w:rsid w:val="00FC250B"/>
    <w:rsid w:val="00FC2A10"/>
    <w:rsid w:val="00FC586C"/>
    <w:rsid w:val="00FD2C89"/>
    <w:rsid w:val="00FD4D38"/>
    <w:rsid w:val="00FD588E"/>
    <w:rsid w:val="00FD7AF4"/>
    <w:rsid w:val="00FE494F"/>
    <w:rsid w:val="00FE4C38"/>
    <w:rsid w:val="00FE7086"/>
    <w:rsid w:val="00FF25C9"/>
    <w:rsid w:val="00FF32A4"/>
    <w:rsid w:val="00FF479D"/>
    <w:rsid w:val="00FF5368"/>
    <w:rsid w:val="00FF75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03D6E"/>
  <w15:chartTrackingRefBased/>
  <w15:docId w15:val="{30260F00-1306-40B2-95FB-96CFA27E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A41342"/>
    <w:pPr>
      <w:spacing w:before="161" w:after="161" w:line="240" w:lineRule="auto"/>
      <w:outlineLvl w:val="0"/>
    </w:pPr>
    <w:rPr>
      <w:rFonts w:asciiTheme="majorHAnsi" w:eastAsia="Times New Roman" w:hAnsiTheme="majorHAnsi" w:cs="Times New Roman"/>
      <w:b/>
      <w:bCs/>
      <w:color w:val="323E4F" w:themeColor="text2" w:themeShade="BF"/>
      <w:kern w:val="36"/>
      <w:sz w:val="48"/>
      <w:szCs w:val="48"/>
      <w:lang w:eastAsia="en-AU"/>
    </w:rPr>
  </w:style>
  <w:style w:type="paragraph" w:styleId="Heading2">
    <w:name w:val="heading 2"/>
    <w:basedOn w:val="Normal"/>
    <w:next w:val="Normal"/>
    <w:link w:val="Heading2Char"/>
    <w:autoRedefine/>
    <w:uiPriority w:val="9"/>
    <w:unhideWhenUsed/>
    <w:qFormat/>
    <w:rsid w:val="004B385F"/>
    <w:pPr>
      <w:keepNext/>
      <w:keepLines/>
      <w:spacing w:before="40" w:after="0"/>
      <w:outlineLvl w:val="1"/>
    </w:pPr>
    <w:rPr>
      <w:rFonts w:asciiTheme="majorHAnsi" w:eastAsia="Times New Roman" w:hAnsiTheme="majorHAnsi" w:cstheme="majorBidi"/>
      <w:b/>
      <w:color w:val="2F5496" w:themeColor="accent1" w:themeShade="BF"/>
      <w:sz w:val="36"/>
      <w:szCs w:val="26"/>
      <w:lang w:val="en" w:eastAsia="en-AU"/>
    </w:rPr>
  </w:style>
  <w:style w:type="paragraph" w:styleId="Heading3">
    <w:name w:val="heading 3"/>
    <w:basedOn w:val="Normal"/>
    <w:next w:val="Normal"/>
    <w:link w:val="Heading3Char"/>
    <w:uiPriority w:val="9"/>
    <w:unhideWhenUsed/>
    <w:qFormat/>
    <w:rsid w:val="00EA34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A34C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6685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342"/>
    <w:rPr>
      <w:rFonts w:asciiTheme="majorHAnsi" w:eastAsia="Times New Roman" w:hAnsiTheme="majorHAnsi" w:cs="Times New Roman"/>
      <w:b/>
      <w:bCs/>
      <w:color w:val="323E4F" w:themeColor="text2" w:themeShade="BF"/>
      <w:kern w:val="36"/>
      <w:sz w:val="48"/>
      <w:szCs w:val="48"/>
      <w:lang w:eastAsia="en-AU"/>
    </w:rPr>
  </w:style>
  <w:style w:type="character" w:customStyle="1" w:styleId="Heading2Char">
    <w:name w:val="Heading 2 Char"/>
    <w:basedOn w:val="DefaultParagraphFont"/>
    <w:link w:val="Heading2"/>
    <w:uiPriority w:val="9"/>
    <w:rsid w:val="004B385F"/>
    <w:rPr>
      <w:rFonts w:asciiTheme="majorHAnsi" w:eastAsia="Times New Roman" w:hAnsiTheme="majorHAnsi" w:cstheme="majorBidi"/>
      <w:b/>
      <w:color w:val="2F5496" w:themeColor="accent1" w:themeShade="BF"/>
      <w:sz w:val="36"/>
      <w:szCs w:val="26"/>
      <w:lang w:val="en" w:eastAsia="en-AU"/>
    </w:rPr>
  </w:style>
  <w:style w:type="character" w:customStyle="1" w:styleId="Heading3Char">
    <w:name w:val="Heading 3 Char"/>
    <w:basedOn w:val="DefaultParagraphFont"/>
    <w:link w:val="Heading3"/>
    <w:uiPriority w:val="9"/>
    <w:rsid w:val="00EA34C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A34C0"/>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5E4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1D9"/>
    <w:rPr>
      <w:rFonts w:ascii="Segoe UI" w:hAnsi="Segoe UI" w:cs="Segoe UI"/>
      <w:sz w:val="18"/>
      <w:szCs w:val="18"/>
    </w:rPr>
  </w:style>
  <w:style w:type="character" w:styleId="CommentReference">
    <w:name w:val="annotation reference"/>
    <w:basedOn w:val="DefaultParagraphFont"/>
    <w:uiPriority w:val="99"/>
    <w:unhideWhenUsed/>
    <w:rsid w:val="005E41D9"/>
    <w:rPr>
      <w:sz w:val="16"/>
      <w:szCs w:val="16"/>
    </w:rPr>
  </w:style>
  <w:style w:type="paragraph" w:styleId="CommentText">
    <w:name w:val="annotation text"/>
    <w:basedOn w:val="Normal"/>
    <w:link w:val="CommentTextChar"/>
    <w:uiPriority w:val="99"/>
    <w:unhideWhenUsed/>
    <w:rsid w:val="005E41D9"/>
    <w:pPr>
      <w:spacing w:line="240" w:lineRule="auto"/>
    </w:pPr>
    <w:rPr>
      <w:sz w:val="20"/>
      <w:szCs w:val="20"/>
    </w:rPr>
  </w:style>
  <w:style w:type="character" w:customStyle="1" w:styleId="CommentTextChar">
    <w:name w:val="Comment Text Char"/>
    <w:basedOn w:val="DefaultParagraphFont"/>
    <w:link w:val="CommentText"/>
    <w:uiPriority w:val="99"/>
    <w:rsid w:val="005E41D9"/>
    <w:rPr>
      <w:sz w:val="20"/>
      <w:szCs w:val="20"/>
    </w:rPr>
  </w:style>
  <w:style w:type="paragraph" w:styleId="ListParagraph">
    <w:name w:val="List Paragraph"/>
    <w:aliases w:val="Bullet Point,List Paragraph - bullets,Use Case List Paragraph,Bullet List,List Paragraph11,Bullet point,L,List Paragraph1,Recommendation,DDM Gen Text,NFP GP Bulleted List,bullet point list,Bullet points,Content descriptions,Dot Points"/>
    <w:basedOn w:val="Normal"/>
    <w:link w:val="ListParagraphChar"/>
    <w:uiPriority w:val="34"/>
    <w:qFormat/>
    <w:rsid w:val="005E41D9"/>
    <w:pPr>
      <w:ind w:left="720"/>
      <w:contextualSpacing/>
    </w:pPr>
  </w:style>
  <w:style w:type="paragraph" w:styleId="CommentSubject">
    <w:name w:val="annotation subject"/>
    <w:basedOn w:val="CommentText"/>
    <w:next w:val="CommentText"/>
    <w:link w:val="CommentSubjectChar"/>
    <w:uiPriority w:val="99"/>
    <w:semiHidden/>
    <w:unhideWhenUsed/>
    <w:rsid w:val="005E41D9"/>
    <w:rPr>
      <w:b/>
      <w:bCs/>
    </w:rPr>
  </w:style>
  <w:style w:type="character" w:customStyle="1" w:styleId="CommentSubjectChar">
    <w:name w:val="Comment Subject Char"/>
    <w:basedOn w:val="CommentTextChar"/>
    <w:link w:val="CommentSubject"/>
    <w:uiPriority w:val="99"/>
    <w:semiHidden/>
    <w:rsid w:val="005E41D9"/>
    <w:rPr>
      <w:b/>
      <w:bCs/>
      <w:sz w:val="20"/>
      <w:szCs w:val="20"/>
    </w:rPr>
  </w:style>
  <w:style w:type="paragraph" w:styleId="NoSpacing">
    <w:name w:val="No Spacing"/>
    <w:link w:val="NoSpacingChar"/>
    <w:uiPriority w:val="1"/>
    <w:qFormat/>
    <w:rsid w:val="004E1F6F"/>
    <w:pPr>
      <w:spacing w:after="0" w:line="240" w:lineRule="auto"/>
    </w:pPr>
  </w:style>
  <w:style w:type="character" w:styleId="IntenseReference">
    <w:name w:val="Intense Reference"/>
    <w:basedOn w:val="DefaultParagraphFont"/>
    <w:uiPriority w:val="32"/>
    <w:qFormat/>
    <w:rsid w:val="00116D76"/>
    <w:rPr>
      <w:b/>
      <w:bCs/>
      <w:smallCaps/>
      <w:color w:val="4472C4" w:themeColor="accent1"/>
      <w:spacing w:val="5"/>
    </w:rPr>
  </w:style>
  <w:style w:type="paragraph" w:styleId="Title">
    <w:name w:val="Title"/>
    <w:basedOn w:val="Normal"/>
    <w:next w:val="Normal"/>
    <w:link w:val="TitleChar"/>
    <w:uiPriority w:val="10"/>
    <w:qFormat/>
    <w:rsid w:val="00116D76"/>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116D76"/>
    <w:rPr>
      <w:rFonts w:asciiTheme="majorHAnsi" w:eastAsiaTheme="majorEastAsia" w:hAnsiTheme="majorHAnsi" w:cstheme="majorBidi"/>
      <w:spacing w:val="-10"/>
      <w:kern w:val="28"/>
      <w:sz w:val="40"/>
      <w:szCs w:val="56"/>
    </w:rPr>
  </w:style>
  <w:style w:type="character" w:styleId="Hyperlink">
    <w:name w:val="Hyperlink"/>
    <w:basedOn w:val="DefaultParagraphFont"/>
    <w:uiPriority w:val="99"/>
    <w:unhideWhenUsed/>
    <w:rsid w:val="0076693A"/>
    <w:rPr>
      <w:color w:val="0563C1" w:themeColor="hyperlink"/>
      <w:u w:val="single"/>
    </w:rPr>
  </w:style>
  <w:style w:type="paragraph" w:styleId="NormalWeb">
    <w:name w:val="Normal (Web)"/>
    <w:basedOn w:val="Normal"/>
    <w:link w:val="NormalWebChar"/>
    <w:uiPriority w:val="99"/>
    <w:unhideWhenUsed/>
    <w:rsid w:val="00ED43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publication-menuitem">
    <w:name w:val="det-publication-menu__item"/>
    <w:basedOn w:val="Normal"/>
    <w:rsid w:val="00ED431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pl-linkinner1">
    <w:name w:val="rpl-link__inner1"/>
    <w:basedOn w:val="DefaultParagraphFont"/>
    <w:rsid w:val="00ED4312"/>
    <w:rPr>
      <w:vanish w:val="0"/>
      <w:webHidden w:val="0"/>
      <w:specVanish w:val="0"/>
    </w:rPr>
  </w:style>
  <w:style w:type="character" w:customStyle="1" w:styleId="det-publication-menuitem-link-text">
    <w:name w:val="det-publication-menu__item-link-text"/>
    <w:basedOn w:val="DefaultParagraphFont"/>
    <w:rsid w:val="00ED4312"/>
  </w:style>
  <w:style w:type="character" w:customStyle="1" w:styleId="det-chapters-title">
    <w:name w:val="det-chapters-title"/>
    <w:basedOn w:val="DefaultParagraphFont"/>
    <w:rsid w:val="00ED4312"/>
  </w:style>
  <w:style w:type="character" w:customStyle="1" w:styleId="rpl-text-label2">
    <w:name w:val="rpl-text-label2"/>
    <w:basedOn w:val="DefaultParagraphFont"/>
    <w:rsid w:val="00ED4312"/>
    <w:rPr>
      <w:strike w:val="0"/>
      <w:dstrike w:val="0"/>
      <w:color w:val="011A3C"/>
      <w:u w:val="none"/>
      <w:effect w:val="none"/>
    </w:rPr>
  </w:style>
  <w:style w:type="character" w:styleId="Strong">
    <w:name w:val="Strong"/>
    <w:basedOn w:val="DefaultParagraphFont"/>
    <w:uiPriority w:val="22"/>
    <w:qFormat/>
    <w:rsid w:val="00ED4312"/>
    <w:rPr>
      <w:b/>
      <w:bCs/>
    </w:rPr>
  </w:style>
  <w:style w:type="character" w:customStyle="1" w:styleId="rpl-text-icongroup1">
    <w:name w:val="rpl-text-icon__group1"/>
    <w:basedOn w:val="DefaultParagraphFont"/>
    <w:rsid w:val="00ED4312"/>
  </w:style>
  <w:style w:type="paragraph" w:styleId="TOCHeading">
    <w:name w:val="TOC Heading"/>
    <w:basedOn w:val="Heading1"/>
    <w:next w:val="Normal"/>
    <w:uiPriority w:val="39"/>
    <w:unhideWhenUsed/>
    <w:qFormat/>
    <w:rsid w:val="00BE4C65"/>
    <w:pPr>
      <w:keepNext/>
      <w:keepLines/>
      <w:spacing w:before="240" w:after="0" w:line="259" w:lineRule="auto"/>
      <w:outlineLvl w:val="9"/>
    </w:pPr>
    <w:rPr>
      <w:rFonts w:eastAsiaTheme="majorEastAsia"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A41342"/>
    <w:pPr>
      <w:tabs>
        <w:tab w:val="right" w:leader="dot" w:pos="9016"/>
      </w:tabs>
      <w:spacing w:after="100"/>
    </w:pPr>
  </w:style>
  <w:style w:type="paragraph" w:styleId="TOC2">
    <w:name w:val="toc 2"/>
    <w:basedOn w:val="Normal"/>
    <w:next w:val="Normal"/>
    <w:autoRedefine/>
    <w:uiPriority w:val="39"/>
    <w:unhideWhenUsed/>
    <w:rsid w:val="004B385F"/>
    <w:pPr>
      <w:tabs>
        <w:tab w:val="right" w:leader="dot" w:pos="9016"/>
      </w:tabs>
      <w:spacing w:after="100"/>
      <w:ind w:left="220"/>
    </w:pPr>
  </w:style>
  <w:style w:type="paragraph" w:styleId="TOC3">
    <w:name w:val="toc 3"/>
    <w:basedOn w:val="Normal"/>
    <w:next w:val="Normal"/>
    <w:autoRedefine/>
    <w:uiPriority w:val="39"/>
    <w:unhideWhenUsed/>
    <w:rsid w:val="00BE4C65"/>
    <w:pPr>
      <w:spacing w:after="100"/>
      <w:ind w:left="440"/>
    </w:pPr>
  </w:style>
  <w:style w:type="character" w:customStyle="1" w:styleId="NoSpacingChar">
    <w:name w:val="No Spacing Char"/>
    <w:basedOn w:val="DefaultParagraphFont"/>
    <w:link w:val="NoSpacing"/>
    <w:uiPriority w:val="1"/>
    <w:rsid w:val="00777BB8"/>
  </w:style>
  <w:style w:type="paragraph" w:styleId="Subtitle">
    <w:name w:val="Subtitle"/>
    <w:basedOn w:val="Normal"/>
    <w:next w:val="Normal"/>
    <w:link w:val="SubtitleChar"/>
    <w:uiPriority w:val="11"/>
    <w:qFormat/>
    <w:rsid w:val="006920FD"/>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6920FD"/>
    <w:rPr>
      <w:rFonts w:eastAsiaTheme="minorEastAsia" w:cs="Times New Roman"/>
      <w:color w:val="5A5A5A" w:themeColor="text1" w:themeTint="A5"/>
      <w:spacing w:val="15"/>
      <w:lang w:val="en-US"/>
    </w:rPr>
  </w:style>
  <w:style w:type="paragraph" w:styleId="Revision">
    <w:name w:val="Revision"/>
    <w:hidden/>
    <w:uiPriority w:val="99"/>
    <w:semiHidden/>
    <w:rsid w:val="006C7CCA"/>
    <w:pPr>
      <w:spacing w:after="0" w:line="240" w:lineRule="auto"/>
    </w:pPr>
  </w:style>
  <w:style w:type="character" w:styleId="UnresolvedMention">
    <w:name w:val="Unresolved Mention"/>
    <w:basedOn w:val="DefaultParagraphFont"/>
    <w:uiPriority w:val="99"/>
    <w:semiHidden/>
    <w:unhideWhenUsed/>
    <w:rsid w:val="007F1D90"/>
    <w:rPr>
      <w:color w:val="605E5C"/>
      <w:shd w:val="clear" w:color="auto" w:fill="E1DFDD"/>
    </w:rPr>
  </w:style>
  <w:style w:type="paragraph" w:styleId="Header">
    <w:name w:val="header"/>
    <w:basedOn w:val="Normal"/>
    <w:link w:val="HeaderChar"/>
    <w:uiPriority w:val="99"/>
    <w:unhideWhenUsed/>
    <w:rsid w:val="00196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C78"/>
  </w:style>
  <w:style w:type="paragraph" w:styleId="Footer">
    <w:name w:val="footer"/>
    <w:basedOn w:val="Normal"/>
    <w:link w:val="FooterChar"/>
    <w:uiPriority w:val="99"/>
    <w:unhideWhenUsed/>
    <w:rsid w:val="00196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C78"/>
  </w:style>
  <w:style w:type="character" w:styleId="FollowedHyperlink">
    <w:name w:val="FollowedHyperlink"/>
    <w:basedOn w:val="DefaultParagraphFont"/>
    <w:uiPriority w:val="99"/>
    <w:semiHidden/>
    <w:unhideWhenUsed/>
    <w:rsid w:val="00740CCF"/>
    <w:rPr>
      <w:color w:val="954F72" w:themeColor="followedHyperlink"/>
      <w:u w:val="single"/>
    </w:rPr>
  </w:style>
  <w:style w:type="character" w:customStyle="1" w:styleId="ListParagraphChar">
    <w:name w:val="List Paragraph Char"/>
    <w:aliases w:val="Bullet Point Char,List Paragraph - bullets Char,Use Case List Paragraph Char,Bullet List Char,List Paragraph11 Char,Bullet point Char,L Char,List Paragraph1 Char,Recommendation Char,DDM Gen Text Char,NFP GP Bulleted List Char"/>
    <w:basedOn w:val="DefaultParagraphFont"/>
    <w:link w:val="ListParagraph"/>
    <w:uiPriority w:val="34"/>
    <w:qFormat/>
    <w:locked/>
    <w:rsid w:val="00F20EC8"/>
  </w:style>
  <w:style w:type="table" w:styleId="TableGrid">
    <w:name w:val="Table Grid"/>
    <w:basedOn w:val="TableNormal"/>
    <w:uiPriority w:val="39"/>
    <w:rsid w:val="00F20EC8"/>
    <w:pPr>
      <w:spacing w:after="0" w:line="240" w:lineRule="auto"/>
    </w:pPr>
    <w:rPr>
      <w:sz w:val="20"/>
      <w:szCs w:val="24"/>
      <w:lang w:val="en-GB"/>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472C4" w:themeFill="accent1"/>
      </w:tcPr>
    </w:tblStylePr>
    <w:tblStylePr w:type="firstCol">
      <w:rPr>
        <w:color w:val="4472C4" w:themeColor="accent1"/>
      </w:rPr>
    </w:tblStylePr>
  </w:style>
  <w:style w:type="paragraph" w:customStyle="1" w:styleId="wysiwyg-callout">
    <w:name w:val="wysiwyg-callout"/>
    <w:basedOn w:val="Normal"/>
    <w:rsid w:val="00BB5BE4"/>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11">
    <w:name w:val="Table Grid11"/>
    <w:basedOn w:val="TableNormal"/>
    <w:rsid w:val="00BB5BE4"/>
    <w:pPr>
      <w:spacing w:after="90" w:line="220" w:lineRule="atLeas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next w:val="Normal"/>
    <w:qFormat/>
    <w:rsid w:val="007A1176"/>
    <w:pPr>
      <w:numPr>
        <w:numId w:val="157"/>
      </w:numPr>
      <w:spacing w:after="120" w:line="240" w:lineRule="auto"/>
      <w:ind w:left="284" w:hanging="284"/>
    </w:pPr>
    <w:rPr>
      <w:szCs w:val="24"/>
    </w:rPr>
  </w:style>
  <w:style w:type="character" w:customStyle="1" w:styleId="NormalWebChar">
    <w:name w:val="Normal (Web) Char"/>
    <w:basedOn w:val="DefaultParagraphFont"/>
    <w:link w:val="NormalWeb"/>
    <w:uiPriority w:val="99"/>
    <w:rsid w:val="000B5124"/>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0B5124"/>
  </w:style>
  <w:style w:type="character" w:customStyle="1" w:styleId="rpl-text-label">
    <w:name w:val="rpl-text-label"/>
    <w:basedOn w:val="DefaultParagraphFont"/>
    <w:rsid w:val="00F66851"/>
  </w:style>
  <w:style w:type="character" w:customStyle="1" w:styleId="rpl-text-icongroup">
    <w:name w:val="rpl-text-icon__group"/>
    <w:basedOn w:val="DefaultParagraphFont"/>
    <w:rsid w:val="00F66851"/>
  </w:style>
  <w:style w:type="character" w:customStyle="1" w:styleId="Heading5Char">
    <w:name w:val="Heading 5 Char"/>
    <w:basedOn w:val="DefaultParagraphFont"/>
    <w:link w:val="Heading5"/>
    <w:uiPriority w:val="9"/>
    <w:semiHidden/>
    <w:rsid w:val="00F66851"/>
    <w:rPr>
      <w:rFonts w:asciiTheme="majorHAnsi" w:eastAsiaTheme="majorEastAsia" w:hAnsiTheme="majorHAnsi" w:cstheme="majorBidi"/>
      <w:color w:val="2F5496" w:themeColor="accent1" w:themeShade="BF"/>
    </w:rPr>
  </w:style>
  <w:style w:type="paragraph" w:customStyle="1" w:styleId="mld-paragraph">
    <w:name w:val="mld-paragraph"/>
    <w:basedOn w:val="Normal"/>
    <w:rsid w:val="00683C9C"/>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1383">
      <w:bodyDiv w:val="1"/>
      <w:marLeft w:val="0"/>
      <w:marRight w:val="0"/>
      <w:marTop w:val="0"/>
      <w:marBottom w:val="0"/>
      <w:divBdr>
        <w:top w:val="none" w:sz="0" w:space="0" w:color="auto"/>
        <w:left w:val="none" w:sz="0" w:space="0" w:color="auto"/>
        <w:bottom w:val="none" w:sz="0" w:space="0" w:color="auto"/>
        <w:right w:val="none" w:sz="0" w:space="0" w:color="auto"/>
      </w:divBdr>
    </w:div>
    <w:div w:id="72552503">
      <w:bodyDiv w:val="1"/>
      <w:marLeft w:val="0"/>
      <w:marRight w:val="0"/>
      <w:marTop w:val="0"/>
      <w:marBottom w:val="0"/>
      <w:divBdr>
        <w:top w:val="none" w:sz="0" w:space="0" w:color="auto"/>
        <w:left w:val="none" w:sz="0" w:space="0" w:color="auto"/>
        <w:bottom w:val="none" w:sz="0" w:space="0" w:color="auto"/>
        <w:right w:val="none" w:sz="0" w:space="0" w:color="auto"/>
      </w:divBdr>
      <w:divsChild>
        <w:div w:id="1479569166">
          <w:marLeft w:val="0"/>
          <w:marRight w:val="0"/>
          <w:marTop w:val="0"/>
          <w:marBottom w:val="0"/>
          <w:divBdr>
            <w:top w:val="none" w:sz="0" w:space="0" w:color="auto"/>
            <w:left w:val="none" w:sz="0" w:space="0" w:color="auto"/>
            <w:bottom w:val="none" w:sz="0" w:space="0" w:color="auto"/>
            <w:right w:val="none" w:sz="0" w:space="0" w:color="auto"/>
          </w:divBdr>
          <w:divsChild>
            <w:div w:id="1490829168">
              <w:marLeft w:val="0"/>
              <w:marRight w:val="0"/>
              <w:marTop w:val="0"/>
              <w:marBottom w:val="0"/>
              <w:divBdr>
                <w:top w:val="none" w:sz="0" w:space="0" w:color="auto"/>
                <w:left w:val="none" w:sz="0" w:space="0" w:color="auto"/>
                <w:bottom w:val="none" w:sz="0" w:space="0" w:color="auto"/>
                <w:right w:val="none" w:sz="0" w:space="0" w:color="auto"/>
              </w:divBdr>
              <w:divsChild>
                <w:div w:id="962271633">
                  <w:marLeft w:val="0"/>
                  <w:marRight w:val="0"/>
                  <w:marTop w:val="0"/>
                  <w:marBottom w:val="0"/>
                  <w:divBdr>
                    <w:top w:val="none" w:sz="0" w:space="0" w:color="auto"/>
                    <w:left w:val="none" w:sz="0" w:space="0" w:color="auto"/>
                    <w:bottom w:val="none" w:sz="0" w:space="0" w:color="auto"/>
                    <w:right w:val="none" w:sz="0" w:space="0" w:color="auto"/>
                  </w:divBdr>
                  <w:divsChild>
                    <w:div w:id="2118863725">
                      <w:marLeft w:val="0"/>
                      <w:marRight w:val="0"/>
                      <w:marTop w:val="0"/>
                      <w:marBottom w:val="0"/>
                      <w:divBdr>
                        <w:top w:val="none" w:sz="0" w:space="0" w:color="auto"/>
                        <w:left w:val="none" w:sz="0" w:space="0" w:color="auto"/>
                        <w:bottom w:val="none" w:sz="0" w:space="0" w:color="auto"/>
                        <w:right w:val="none" w:sz="0" w:space="0" w:color="auto"/>
                      </w:divBdr>
                      <w:divsChild>
                        <w:div w:id="50615935">
                          <w:marLeft w:val="0"/>
                          <w:marRight w:val="0"/>
                          <w:marTop w:val="0"/>
                          <w:marBottom w:val="0"/>
                          <w:divBdr>
                            <w:top w:val="none" w:sz="0" w:space="0" w:color="auto"/>
                            <w:left w:val="none" w:sz="0" w:space="0" w:color="auto"/>
                            <w:bottom w:val="none" w:sz="0" w:space="0" w:color="auto"/>
                            <w:right w:val="none" w:sz="0" w:space="0" w:color="auto"/>
                          </w:divBdr>
                          <w:divsChild>
                            <w:div w:id="1451824023">
                              <w:marLeft w:val="0"/>
                              <w:marRight w:val="0"/>
                              <w:marTop w:val="0"/>
                              <w:marBottom w:val="0"/>
                              <w:divBdr>
                                <w:top w:val="none" w:sz="0" w:space="0" w:color="auto"/>
                                <w:left w:val="none" w:sz="0" w:space="0" w:color="auto"/>
                                <w:bottom w:val="none" w:sz="0" w:space="0" w:color="auto"/>
                                <w:right w:val="none" w:sz="0" w:space="0" w:color="auto"/>
                              </w:divBdr>
                              <w:divsChild>
                                <w:div w:id="305625202">
                                  <w:marLeft w:val="0"/>
                                  <w:marRight w:val="0"/>
                                  <w:marTop w:val="0"/>
                                  <w:marBottom w:val="0"/>
                                  <w:divBdr>
                                    <w:top w:val="none" w:sz="0" w:space="0" w:color="auto"/>
                                    <w:left w:val="none" w:sz="0" w:space="0" w:color="auto"/>
                                    <w:bottom w:val="none" w:sz="0" w:space="0" w:color="auto"/>
                                    <w:right w:val="none" w:sz="0" w:space="0" w:color="auto"/>
                                  </w:divBdr>
                                  <w:divsChild>
                                    <w:div w:id="717172583">
                                      <w:marLeft w:val="0"/>
                                      <w:marRight w:val="0"/>
                                      <w:marTop w:val="0"/>
                                      <w:marBottom w:val="0"/>
                                      <w:divBdr>
                                        <w:top w:val="none" w:sz="0" w:space="0" w:color="auto"/>
                                        <w:left w:val="none" w:sz="0" w:space="0" w:color="auto"/>
                                        <w:bottom w:val="none" w:sz="0" w:space="0" w:color="auto"/>
                                        <w:right w:val="none" w:sz="0" w:space="0" w:color="auto"/>
                                      </w:divBdr>
                                      <w:divsChild>
                                        <w:div w:id="30874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7764">
                          <w:marLeft w:val="0"/>
                          <w:marRight w:val="0"/>
                          <w:marTop w:val="0"/>
                          <w:marBottom w:val="0"/>
                          <w:divBdr>
                            <w:top w:val="none" w:sz="0" w:space="0" w:color="auto"/>
                            <w:left w:val="none" w:sz="0" w:space="0" w:color="auto"/>
                            <w:bottom w:val="none" w:sz="0" w:space="0" w:color="auto"/>
                            <w:right w:val="none" w:sz="0" w:space="0" w:color="auto"/>
                          </w:divBdr>
                          <w:divsChild>
                            <w:div w:id="846823236">
                              <w:marLeft w:val="0"/>
                              <w:marRight w:val="0"/>
                              <w:marTop w:val="0"/>
                              <w:marBottom w:val="0"/>
                              <w:divBdr>
                                <w:top w:val="none" w:sz="0" w:space="0" w:color="auto"/>
                                <w:left w:val="none" w:sz="0" w:space="0" w:color="auto"/>
                                <w:bottom w:val="none" w:sz="0" w:space="0" w:color="auto"/>
                                <w:right w:val="none" w:sz="0" w:space="0" w:color="auto"/>
                              </w:divBdr>
                              <w:divsChild>
                                <w:div w:id="1073046600">
                                  <w:marLeft w:val="0"/>
                                  <w:marRight w:val="0"/>
                                  <w:marTop w:val="0"/>
                                  <w:marBottom w:val="0"/>
                                  <w:divBdr>
                                    <w:top w:val="none" w:sz="0" w:space="0" w:color="auto"/>
                                    <w:left w:val="none" w:sz="0" w:space="0" w:color="auto"/>
                                    <w:bottom w:val="none" w:sz="0" w:space="0" w:color="auto"/>
                                    <w:right w:val="none" w:sz="0" w:space="0" w:color="auto"/>
                                  </w:divBdr>
                                  <w:divsChild>
                                    <w:div w:id="1252155941">
                                      <w:marLeft w:val="0"/>
                                      <w:marRight w:val="0"/>
                                      <w:marTop w:val="0"/>
                                      <w:marBottom w:val="0"/>
                                      <w:divBdr>
                                        <w:top w:val="none" w:sz="0" w:space="0" w:color="auto"/>
                                        <w:left w:val="none" w:sz="0" w:space="0" w:color="auto"/>
                                        <w:bottom w:val="none" w:sz="0" w:space="0" w:color="auto"/>
                                        <w:right w:val="none" w:sz="0" w:space="0" w:color="auto"/>
                                      </w:divBdr>
                                      <w:divsChild>
                                        <w:div w:id="160170555">
                                          <w:marLeft w:val="0"/>
                                          <w:marRight w:val="0"/>
                                          <w:marTop w:val="0"/>
                                          <w:marBottom w:val="0"/>
                                          <w:divBdr>
                                            <w:top w:val="none" w:sz="0" w:space="0" w:color="auto"/>
                                            <w:left w:val="none" w:sz="0" w:space="0" w:color="auto"/>
                                            <w:bottom w:val="none" w:sz="0" w:space="0" w:color="auto"/>
                                            <w:right w:val="none" w:sz="0" w:space="0" w:color="auto"/>
                                          </w:divBdr>
                                          <w:divsChild>
                                            <w:div w:id="331031291">
                                              <w:marLeft w:val="0"/>
                                              <w:marRight w:val="0"/>
                                              <w:marTop w:val="0"/>
                                              <w:marBottom w:val="0"/>
                                              <w:divBdr>
                                                <w:top w:val="none" w:sz="0" w:space="0" w:color="auto"/>
                                                <w:left w:val="none" w:sz="0" w:space="0" w:color="auto"/>
                                                <w:bottom w:val="none" w:sz="0" w:space="0" w:color="auto"/>
                                                <w:right w:val="none" w:sz="0" w:space="0" w:color="auto"/>
                                              </w:divBdr>
                                              <w:divsChild>
                                                <w:div w:id="6378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9637">
                                          <w:marLeft w:val="0"/>
                                          <w:marRight w:val="0"/>
                                          <w:marTop w:val="0"/>
                                          <w:marBottom w:val="0"/>
                                          <w:divBdr>
                                            <w:top w:val="none" w:sz="0" w:space="0" w:color="auto"/>
                                            <w:left w:val="none" w:sz="0" w:space="0" w:color="auto"/>
                                            <w:bottom w:val="none" w:sz="0" w:space="0" w:color="auto"/>
                                            <w:right w:val="none" w:sz="0" w:space="0" w:color="auto"/>
                                          </w:divBdr>
                                          <w:divsChild>
                                            <w:div w:id="1594391618">
                                              <w:marLeft w:val="0"/>
                                              <w:marRight w:val="0"/>
                                              <w:marTop w:val="0"/>
                                              <w:marBottom w:val="0"/>
                                              <w:divBdr>
                                                <w:top w:val="none" w:sz="0" w:space="0" w:color="auto"/>
                                                <w:left w:val="none" w:sz="0" w:space="0" w:color="auto"/>
                                                <w:bottom w:val="none" w:sz="0" w:space="0" w:color="auto"/>
                                                <w:right w:val="none" w:sz="0" w:space="0" w:color="auto"/>
                                              </w:divBdr>
                                              <w:divsChild>
                                                <w:div w:id="2867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53841">
      <w:bodyDiv w:val="1"/>
      <w:marLeft w:val="0"/>
      <w:marRight w:val="0"/>
      <w:marTop w:val="0"/>
      <w:marBottom w:val="0"/>
      <w:divBdr>
        <w:top w:val="none" w:sz="0" w:space="0" w:color="auto"/>
        <w:left w:val="none" w:sz="0" w:space="0" w:color="auto"/>
        <w:bottom w:val="none" w:sz="0" w:space="0" w:color="auto"/>
        <w:right w:val="none" w:sz="0" w:space="0" w:color="auto"/>
      </w:divBdr>
    </w:div>
    <w:div w:id="100609977">
      <w:bodyDiv w:val="1"/>
      <w:marLeft w:val="0"/>
      <w:marRight w:val="0"/>
      <w:marTop w:val="0"/>
      <w:marBottom w:val="0"/>
      <w:divBdr>
        <w:top w:val="none" w:sz="0" w:space="0" w:color="auto"/>
        <w:left w:val="none" w:sz="0" w:space="0" w:color="auto"/>
        <w:bottom w:val="none" w:sz="0" w:space="0" w:color="auto"/>
        <w:right w:val="none" w:sz="0" w:space="0" w:color="auto"/>
      </w:divBdr>
    </w:div>
    <w:div w:id="103816850">
      <w:bodyDiv w:val="1"/>
      <w:marLeft w:val="0"/>
      <w:marRight w:val="0"/>
      <w:marTop w:val="0"/>
      <w:marBottom w:val="0"/>
      <w:divBdr>
        <w:top w:val="none" w:sz="0" w:space="0" w:color="auto"/>
        <w:left w:val="none" w:sz="0" w:space="0" w:color="auto"/>
        <w:bottom w:val="none" w:sz="0" w:space="0" w:color="auto"/>
        <w:right w:val="none" w:sz="0" w:space="0" w:color="auto"/>
      </w:divBdr>
    </w:div>
    <w:div w:id="167142714">
      <w:bodyDiv w:val="1"/>
      <w:marLeft w:val="0"/>
      <w:marRight w:val="0"/>
      <w:marTop w:val="0"/>
      <w:marBottom w:val="0"/>
      <w:divBdr>
        <w:top w:val="none" w:sz="0" w:space="0" w:color="auto"/>
        <w:left w:val="none" w:sz="0" w:space="0" w:color="auto"/>
        <w:bottom w:val="none" w:sz="0" w:space="0" w:color="auto"/>
        <w:right w:val="none" w:sz="0" w:space="0" w:color="auto"/>
      </w:divBdr>
    </w:div>
    <w:div w:id="248127396">
      <w:bodyDiv w:val="1"/>
      <w:marLeft w:val="0"/>
      <w:marRight w:val="0"/>
      <w:marTop w:val="0"/>
      <w:marBottom w:val="0"/>
      <w:divBdr>
        <w:top w:val="none" w:sz="0" w:space="0" w:color="auto"/>
        <w:left w:val="none" w:sz="0" w:space="0" w:color="auto"/>
        <w:bottom w:val="none" w:sz="0" w:space="0" w:color="auto"/>
        <w:right w:val="none" w:sz="0" w:space="0" w:color="auto"/>
      </w:divBdr>
      <w:divsChild>
        <w:div w:id="964576301">
          <w:marLeft w:val="0"/>
          <w:marRight w:val="0"/>
          <w:marTop w:val="0"/>
          <w:marBottom w:val="0"/>
          <w:divBdr>
            <w:top w:val="none" w:sz="0" w:space="0" w:color="auto"/>
            <w:left w:val="none" w:sz="0" w:space="0" w:color="auto"/>
            <w:bottom w:val="none" w:sz="0" w:space="0" w:color="auto"/>
            <w:right w:val="none" w:sz="0" w:space="0" w:color="auto"/>
          </w:divBdr>
          <w:divsChild>
            <w:div w:id="62610410">
              <w:marLeft w:val="0"/>
              <w:marRight w:val="0"/>
              <w:marTop w:val="0"/>
              <w:marBottom w:val="0"/>
              <w:divBdr>
                <w:top w:val="none" w:sz="0" w:space="0" w:color="auto"/>
                <w:left w:val="none" w:sz="0" w:space="0" w:color="auto"/>
                <w:bottom w:val="none" w:sz="0" w:space="0" w:color="auto"/>
                <w:right w:val="none" w:sz="0" w:space="0" w:color="auto"/>
              </w:divBdr>
              <w:divsChild>
                <w:div w:id="1199927084">
                  <w:marLeft w:val="0"/>
                  <w:marRight w:val="0"/>
                  <w:marTop w:val="0"/>
                  <w:marBottom w:val="0"/>
                  <w:divBdr>
                    <w:top w:val="none" w:sz="0" w:space="0" w:color="auto"/>
                    <w:left w:val="none" w:sz="0" w:space="0" w:color="auto"/>
                    <w:bottom w:val="none" w:sz="0" w:space="0" w:color="auto"/>
                    <w:right w:val="none" w:sz="0" w:space="0" w:color="auto"/>
                  </w:divBdr>
                  <w:divsChild>
                    <w:div w:id="776175573">
                      <w:marLeft w:val="0"/>
                      <w:marRight w:val="0"/>
                      <w:marTop w:val="0"/>
                      <w:marBottom w:val="0"/>
                      <w:divBdr>
                        <w:top w:val="none" w:sz="0" w:space="0" w:color="auto"/>
                        <w:left w:val="none" w:sz="0" w:space="0" w:color="auto"/>
                        <w:bottom w:val="none" w:sz="0" w:space="0" w:color="auto"/>
                        <w:right w:val="none" w:sz="0" w:space="0" w:color="auto"/>
                      </w:divBdr>
                      <w:divsChild>
                        <w:div w:id="1757434936">
                          <w:marLeft w:val="0"/>
                          <w:marRight w:val="0"/>
                          <w:marTop w:val="0"/>
                          <w:marBottom w:val="0"/>
                          <w:divBdr>
                            <w:top w:val="none" w:sz="0" w:space="0" w:color="auto"/>
                            <w:left w:val="none" w:sz="0" w:space="0" w:color="auto"/>
                            <w:bottom w:val="none" w:sz="0" w:space="0" w:color="auto"/>
                            <w:right w:val="none" w:sz="0" w:space="0" w:color="auto"/>
                          </w:divBdr>
                          <w:divsChild>
                            <w:div w:id="1233202819">
                              <w:marLeft w:val="0"/>
                              <w:marRight w:val="0"/>
                              <w:marTop w:val="0"/>
                              <w:marBottom w:val="0"/>
                              <w:divBdr>
                                <w:top w:val="none" w:sz="0" w:space="0" w:color="auto"/>
                                <w:left w:val="none" w:sz="0" w:space="0" w:color="auto"/>
                                <w:bottom w:val="none" w:sz="0" w:space="0" w:color="auto"/>
                                <w:right w:val="none" w:sz="0" w:space="0" w:color="auto"/>
                              </w:divBdr>
                              <w:divsChild>
                                <w:div w:id="925722563">
                                  <w:marLeft w:val="0"/>
                                  <w:marRight w:val="0"/>
                                  <w:marTop w:val="0"/>
                                  <w:marBottom w:val="0"/>
                                  <w:divBdr>
                                    <w:top w:val="none" w:sz="0" w:space="0" w:color="auto"/>
                                    <w:left w:val="none" w:sz="0" w:space="0" w:color="auto"/>
                                    <w:bottom w:val="none" w:sz="0" w:space="0" w:color="auto"/>
                                    <w:right w:val="none" w:sz="0" w:space="0" w:color="auto"/>
                                  </w:divBdr>
                                  <w:divsChild>
                                    <w:div w:id="205142111">
                                      <w:marLeft w:val="0"/>
                                      <w:marRight w:val="0"/>
                                      <w:marTop w:val="0"/>
                                      <w:marBottom w:val="0"/>
                                      <w:divBdr>
                                        <w:top w:val="none" w:sz="0" w:space="0" w:color="auto"/>
                                        <w:left w:val="none" w:sz="0" w:space="0" w:color="auto"/>
                                        <w:bottom w:val="none" w:sz="0" w:space="0" w:color="auto"/>
                                        <w:right w:val="none" w:sz="0" w:space="0" w:color="auto"/>
                                      </w:divBdr>
                                      <w:divsChild>
                                        <w:div w:id="9165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538592">
                          <w:marLeft w:val="0"/>
                          <w:marRight w:val="0"/>
                          <w:marTop w:val="0"/>
                          <w:marBottom w:val="0"/>
                          <w:divBdr>
                            <w:top w:val="none" w:sz="0" w:space="0" w:color="auto"/>
                            <w:left w:val="none" w:sz="0" w:space="0" w:color="auto"/>
                            <w:bottom w:val="none" w:sz="0" w:space="0" w:color="auto"/>
                            <w:right w:val="none" w:sz="0" w:space="0" w:color="auto"/>
                          </w:divBdr>
                          <w:divsChild>
                            <w:div w:id="1330521157">
                              <w:marLeft w:val="0"/>
                              <w:marRight w:val="0"/>
                              <w:marTop w:val="0"/>
                              <w:marBottom w:val="0"/>
                              <w:divBdr>
                                <w:top w:val="none" w:sz="0" w:space="0" w:color="auto"/>
                                <w:left w:val="none" w:sz="0" w:space="0" w:color="auto"/>
                                <w:bottom w:val="none" w:sz="0" w:space="0" w:color="auto"/>
                                <w:right w:val="none" w:sz="0" w:space="0" w:color="auto"/>
                              </w:divBdr>
                              <w:divsChild>
                                <w:div w:id="1729953977">
                                  <w:marLeft w:val="0"/>
                                  <w:marRight w:val="0"/>
                                  <w:marTop w:val="0"/>
                                  <w:marBottom w:val="0"/>
                                  <w:divBdr>
                                    <w:top w:val="none" w:sz="0" w:space="0" w:color="auto"/>
                                    <w:left w:val="none" w:sz="0" w:space="0" w:color="auto"/>
                                    <w:bottom w:val="none" w:sz="0" w:space="0" w:color="auto"/>
                                    <w:right w:val="none" w:sz="0" w:space="0" w:color="auto"/>
                                  </w:divBdr>
                                  <w:divsChild>
                                    <w:div w:id="1198350952">
                                      <w:marLeft w:val="0"/>
                                      <w:marRight w:val="0"/>
                                      <w:marTop w:val="0"/>
                                      <w:marBottom w:val="0"/>
                                      <w:divBdr>
                                        <w:top w:val="none" w:sz="0" w:space="0" w:color="auto"/>
                                        <w:left w:val="none" w:sz="0" w:space="0" w:color="auto"/>
                                        <w:bottom w:val="none" w:sz="0" w:space="0" w:color="auto"/>
                                        <w:right w:val="none" w:sz="0" w:space="0" w:color="auto"/>
                                      </w:divBdr>
                                      <w:divsChild>
                                        <w:div w:id="1718623523">
                                          <w:marLeft w:val="0"/>
                                          <w:marRight w:val="0"/>
                                          <w:marTop w:val="0"/>
                                          <w:marBottom w:val="0"/>
                                          <w:divBdr>
                                            <w:top w:val="none" w:sz="0" w:space="0" w:color="auto"/>
                                            <w:left w:val="none" w:sz="0" w:space="0" w:color="auto"/>
                                            <w:bottom w:val="none" w:sz="0" w:space="0" w:color="auto"/>
                                            <w:right w:val="none" w:sz="0" w:space="0" w:color="auto"/>
                                          </w:divBdr>
                                          <w:divsChild>
                                            <w:div w:id="1699040761">
                                              <w:marLeft w:val="0"/>
                                              <w:marRight w:val="0"/>
                                              <w:marTop w:val="0"/>
                                              <w:marBottom w:val="0"/>
                                              <w:divBdr>
                                                <w:top w:val="none" w:sz="0" w:space="0" w:color="auto"/>
                                                <w:left w:val="none" w:sz="0" w:space="0" w:color="auto"/>
                                                <w:bottom w:val="none" w:sz="0" w:space="0" w:color="auto"/>
                                                <w:right w:val="none" w:sz="0" w:space="0" w:color="auto"/>
                                              </w:divBdr>
                                              <w:divsChild>
                                                <w:div w:id="15996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62882">
                                          <w:marLeft w:val="0"/>
                                          <w:marRight w:val="0"/>
                                          <w:marTop w:val="0"/>
                                          <w:marBottom w:val="0"/>
                                          <w:divBdr>
                                            <w:top w:val="none" w:sz="0" w:space="0" w:color="auto"/>
                                            <w:left w:val="none" w:sz="0" w:space="0" w:color="auto"/>
                                            <w:bottom w:val="none" w:sz="0" w:space="0" w:color="auto"/>
                                            <w:right w:val="none" w:sz="0" w:space="0" w:color="auto"/>
                                          </w:divBdr>
                                          <w:divsChild>
                                            <w:div w:id="1207715979">
                                              <w:marLeft w:val="0"/>
                                              <w:marRight w:val="0"/>
                                              <w:marTop w:val="0"/>
                                              <w:marBottom w:val="0"/>
                                              <w:divBdr>
                                                <w:top w:val="none" w:sz="0" w:space="0" w:color="auto"/>
                                                <w:left w:val="none" w:sz="0" w:space="0" w:color="auto"/>
                                                <w:bottom w:val="none" w:sz="0" w:space="0" w:color="auto"/>
                                                <w:right w:val="none" w:sz="0" w:space="0" w:color="auto"/>
                                              </w:divBdr>
                                              <w:divsChild>
                                                <w:div w:id="18889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2156958">
      <w:bodyDiv w:val="1"/>
      <w:marLeft w:val="0"/>
      <w:marRight w:val="0"/>
      <w:marTop w:val="0"/>
      <w:marBottom w:val="0"/>
      <w:divBdr>
        <w:top w:val="none" w:sz="0" w:space="0" w:color="auto"/>
        <w:left w:val="none" w:sz="0" w:space="0" w:color="auto"/>
        <w:bottom w:val="none" w:sz="0" w:space="0" w:color="auto"/>
        <w:right w:val="none" w:sz="0" w:space="0" w:color="auto"/>
      </w:divBdr>
    </w:div>
    <w:div w:id="322970772">
      <w:bodyDiv w:val="1"/>
      <w:marLeft w:val="0"/>
      <w:marRight w:val="0"/>
      <w:marTop w:val="0"/>
      <w:marBottom w:val="0"/>
      <w:divBdr>
        <w:top w:val="none" w:sz="0" w:space="0" w:color="auto"/>
        <w:left w:val="none" w:sz="0" w:space="0" w:color="auto"/>
        <w:bottom w:val="none" w:sz="0" w:space="0" w:color="auto"/>
        <w:right w:val="none" w:sz="0" w:space="0" w:color="auto"/>
      </w:divBdr>
    </w:div>
    <w:div w:id="357514539">
      <w:bodyDiv w:val="1"/>
      <w:marLeft w:val="0"/>
      <w:marRight w:val="0"/>
      <w:marTop w:val="0"/>
      <w:marBottom w:val="0"/>
      <w:divBdr>
        <w:top w:val="none" w:sz="0" w:space="0" w:color="auto"/>
        <w:left w:val="none" w:sz="0" w:space="0" w:color="auto"/>
        <w:bottom w:val="none" w:sz="0" w:space="0" w:color="auto"/>
        <w:right w:val="none" w:sz="0" w:space="0" w:color="auto"/>
      </w:divBdr>
      <w:divsChild>
        <w:div w:id="493961755">
          <w:marLeft w:val="0"/>
          <w:marRight w:val="0"/>
          <w:marTop w:val="0"/>
          <w:marBottom w:val="0"/>
          <w:divBdr>
            <w:top w:val="none" w:sz="0" w:space="0" w:color="auto"/>
            <w:left w:val="none" w:sz="0" w:space="0" w:color="auto"/>
            <w:bottom w:val="none" w:sz="0" w:space="0" w:color="auto"/>
            <w:right w:val="none" w:sz="0" w:space="0" w:color="auto"/>
          </w:divBdr>
          <w:divsChild>
            <w:div w:id="656304329">
              <w:marLeft w:val="0"/>
              <w:marRight w:val="0"/>
              <w:marTop w:val="0"/>
              <w:marBottom w:val="0"/>
              <w:divBdr>
                <w:top w:val="none" w:sz="0" w:space="0" w:color="auto"/>
                <w:left w:val="none" w:sz="0" w:space="0" w:color="auto"/>
                <w:bottom w:val="none" w:sz="0" w:space="0" w:color="auto"/>
                <w:right w:val="none" w:sz="0" w:space="0" w:color="auto"/>
              </w:divBdr>
              <w:divsChild>
                <w:div w:id="420568959">
                  <w:marLeft w:val="0"/>
                  <w:marRight w:val="0"/>
                  <w:marTop w:val="0"/>
                  <w:marBottom w:val="0"/>
                  <w:divBdr>
                    <w:top w:val="none" w:sz="0" w:space="0" w:color="auto"/>
                    <w:left w:val="none" w:sz="0" w:space="0" w:color="auto"/>
                    <w:bottom w:val="none" w:sz="0" w:space="0" w:color="auto"/>
                    <w:right w:val="none" w:sz="0" w:space="0" w:color="auto"/>
                  </w:divBdr>
                  <w:divsChild>
                    <w:div w:id="680935529">
                      <w:marLeft w:val="0"/>
                      <w:marRight w:val="0"/>
                      <w:marTop w:val="0"/>
                      <w:marBottom w:val="0"/>
                      <w:divBdr>
                        <w:top w:val="none" w:sz="0" w:space="0" w:color="auto"/>
                        <w:left w:val="none" w:sz="0" w:space="0" w:color="auto"/>
                        <w:bottom w:val="none" w:sz="0" w:space="0" w:color="auto"/>
                        <w:right w:val="none" w:sz="0" w:space="0" w:color="auto"/>
                      </w:divBdr>
                      <w:divsChild>
                        <w:div w:id="71203429">
                          <w:marLeft w:val="0"/>
                          <w:marRight w:val="0"/>
                          <w:marTop w:val="0"/>
                          <w:marBottom w:val="0"/>
                          <w:divBdr>
                            <w:top w:val="none" w:sz="0" w:space="0" w:color="auto"/>
                            <w:left w:val="none" w:sz="0" w:space="0" w:color="auto"/>
                            <w:bottom w:val="none" w:sz="0" w:space="0" w:color="auto"/>
                            <w:right w:val="none" w:sz="0" w:space="0" w:color="auto"/>
                          </w:divBdr>
                          <w:divsChild>
                            <w:div w:id="194391277">
                              <w:marLeft w:val="0"/>
                              <w:marRight w:val="0"/>
                              <w:marTop w:val="0"/>
                              <w:marBottom w:val="0"/>
                              <w:divBdr>
                                <w:top w:val="none" w:sz="0" w:space="0" w:color="auto"/>
                                <w:left w:val="none" w:sz="0" w:space="0" w:color="auto"/>
                                <w:bottom w:val="none" w:sz="0" w:space="0" w:color="auto"/>
                                <w:right w:val="none" w:sz="0" w:space="0" w:color="auto"/>
                              </w:divBdr>
                              <w:divsChild>
                                <w:div w:id="152068653">
                                  <w:marLeft w:val="0"/>
                                  <w:marRight w:val="0"/>
                                  <w:marTop w:val="0"/>
                                  <w:marBottom w:val="0"/>
                                  <w:divBdr>
                                    <w:top w:val="none" w:sz="0" w:space="0" w:color="auto"/>
                                    <w:left w:val="none" w:sz="0" w:space="0" w:color="auto"/>
                                    <w:bottom w:val="none" w:sz="0" w:space="0" w:color="auto"/>
                                    <w:right w:val="none" w:sz="0" w:space="0" w:color="auto"/>
                                  </w:divBdr>
                                  <w:divsChild>
                                    <w:div w:id="550307864">
                                      <w:marLeft w:val="0"/>
                                      <w:marRight w:val="0"/>
                                      <w:marTop w:val="0"/>
                                      <w:marBottom w:val="0"/>
                                      <w:divBdr>
                                        <w:top w:val="none" w:sz="0" w:space="0" w:color="auto"/>
                                        <w:left w:val="none" w:sz="0" w:space="0" w:color="auto"/>
                                        <w:bottom w:val="none" w:sz="0" w:space="0" w:color="auto"/>
                                        <w:right w:val="none" w:sz="0" w:space="0" w:color="auto"/>
                                      </w:divBdr>
                                      <w:divsChild>
                                        <w:div w:id="109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223841">
                          <w:marLeft w:val="0"/>
                          <w:marRight w:val="0"/>
                          <w:marTop w:val="0"/>
                          <w:marBottom w:val="0"/>
                          <w:divBdr>
                            <w:top w:val="none" w:sz="0" w:space="0" w:color="auto"/>
                            <w:left w:val="none" w:sz="0" w:space="0" w:color="auto"/>
                            <w:bottom w:val="none" w:sz="0" w:space="0" w:color="auto"/>
                            <w:right w:val="none" w:sz="0" w:space="0" w:color="auto"/>
                          </w:divBdr>
                          <w:divsChild>
                            <w:div w:id="229925851">
                              <w:marLeft w:val="0"/>
                              <w:marRight w:val="0"/>
                              <w:marTop w:val="0"/>
                              <w:marBottom w:val="0"/>
                              <w:divBdr>
                                <w:top w:val="none" w:sz="0" w:space="0" w:color="auto"/>
                                <w:left w:val="none" w:sz="0" w:space="0" w:color="auto"/>
                                <w:bottom w:val="none" w:sz="0" w:space="0" w:color="auto"/>
                                <w:right w:val="none" w:sz="0" w:space="0" w:color="auto"/>
                              </w:divBdr>
                              <w:divsChild>
                                <w:div w:id="140925301">
                                  <w:marLeft w:val="0"/>
                                  <w:marRight w:val="0"/>
                                  <w:marTop w:val="0"/>
                                  <w:marBottom w:val="0"/>
                                  <w:divBdr>
                                    <w:top w:val="none" w:sz="0" w:space="0" w:color="auto"/>
                                    <w:left w:val="none" w:sz="0" w:space="0" w:color="auto"/>
                                    <w:bottom w:val="none" w:sz="0" w:space="0" w:color="auto"/>
                                    <w:right w:val="none" w:sz="0" w:space="0" w:color="auto"/>
                                  </w:divBdr>
                                  <w:divsChild>
                                    <w:div w:id="1869677702">
                                      <w:marLeft w:val="0"/>
                                      <w:marRight w:val="0"/>
                                      <w:marTop w:val="0"/>
                                      <w:marBottom w:val="0"/>
                                      <w:divBdr>
                                        <w:top w:val="none" w:sz="0" w:space="0" w:color="auto"/>
                                        <w:left w:val="none" w:sz="0" w:space="0" w:color="auto"/>
                                        <w:bottom w:val="none" w:sz="0" w:space="0" w:color="auto"/>
                                        <w:right w:val="none" w:sz="0" w:space="0" w:color="auto"/>
                                      </w:divBdr>
                                      <w:divsChild>
                                        <w:div w:id="1488326215">
                                          <w:marLeft w:val="0"/>
                                          <w:marRight w:val="0"/>
                                          <w:marTop w:val="0"/>
                                          <w:marBottom w:val="0"/>
                                          <w:divBdr>
                                            <w:top w:val="none" w:sz="0" w:space="0" w:color="auto"/>
                                            <w:left w:val="none" w:sz="0" w:space="0" w:color="auto"/>
                                            <w:bottom w:val="none" w:sz="0" w:space="0" w:color="auto"/>
                                            <w:right w:val="none" w:sz="0" w:space="0" w:color="auto"/>
                                          </w:divBdr>
                                          <w:divsChild>
                                            <w:div w:id="1978681528">
                                              <w:marLeft w:val="0"/>
                                              <w:marRight w:val="0"/>
                                              <w:marTop w:val="0"/>
                                              <w:marBottom w:val="0"/>
                                              <w:divBdr>
                                                <w:top w:val="none" w:sz="0" w:space="0" w:color="auto"/>
                                                <w:left w:val="none" w:sz="0" w:space="0" w:color="auto"/>
                                                <w:bottom w:val="none" w:sz="0" w:space="0" w:color="auto"/>
                                                <w:right w:val="none" w:sz="0" w:space="0" w:color="auto"/>
                                              </w:divBdr>
                                              <w:divsChild>
                                                <w:div w:id="59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9028">
                                          <w:marLeft w:val="0"/>
                                          <w:marRight w:val="0"/>
                                          <w:marTop w:val="0"/>
                                          <w:marBottom w:val="0"/>
                                          <w:divBdr>
                                            <w:top w:val="none" w:sz="0" w:space="0" w:color="auto"/>
                                            <w:left w:val="none" w:sz="0" w:space="0" w:color="auto"/>
                                            <w:bottom w:val="none" w:sz="0" w:space="0" w:color="auto"/>
                                            <w:right w:val="none" w:sz="0" w:space="0" w:color="auto"/>
                                          </w:divBdr>
                                          <w:divsChild>
                                            <w:div w:id="579952618">
                                              <w:marLeft w:val="0"/>
                                              <w:marRight w:val="0"/>
                                              <w:marTop w:val="0"/>
                                              <w:marBottom w:val="0"/>
                                              <w:divBdr>
                                                <w:top w:val="none" w:sz="0" w:space="0" w:color="auto"/>
                                                <w:left w:val="none" w:sz="0" w:space="0" w:color="auto"/>
                                                <w:bottom w:val="none" w:sz="0" w:space="0" w:color="auto"/>
                                                <w:right w:val="none" w:sz="0" w:space="0" w:color="auto"/>
                                              </w:divBdr>
                                              <w:divsChild>
                                                <w:div w:id="86568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8387345">
      <w:bodyDiv w:val="1"/>
      <w:marLeft w:val="0"/>
      <w:marRight w:val="0"/>
      <w:marTop w:val="0"/>
      <w:marBottom w:val="0"/>
      <w:divBdr>
        <w:top w:val="none" w:sz="0" w:space="0" w:color="auto"/>
        <w:left w:val="none" w:sz="0" w:space="0" w:color="auto"/>
        <w:bottom w:val="none" w:sz="0" w:space="0" w:color="auto"/>
        <w:right w:val="none" w:sz="0" w:space="0" w:color="auto"/>
      </w:divBdr>
    </w:div>
    <w:div w:id="467363419">
      <w:bodyDiv w:val="1"/>
      <w:marLeft w:val="0"/>
      <w:marRight w:val="0"/>
      <w:marTop w:val="0"/>
      <w:marBottom w:val="0"/>
      <w:divBdr>
        <w:top w:val="none" w:sz="0" w:space="0" w:color="auto"/>
        <w:left w:val="none" w:sz="0" w:space="0" w:color="auto"/>
        <w:bottom w:val="none" w:sz="0" w:space="0" w:color="auto"/>
        <w:right w:val="none" w:sz="0" w:space="0" w:color="auto"/>
      </w:divBdr>
      <w:divsChild>
        <w:div w:id="1443957001">
          <w:marLeft w:val="0"/>
          <w:marRight w:val="0"/>
          <w:marTop w:val="0"/>
          <w:marBottom w:val="0"/>
          <w:divBdr>
            <w:top w:val="none" w:sz="0" w:space="0" w:color="auto"/>
            <w:left w:val="none" w:sz="0" w:space="0" w:color="auto"/>
            <w:bottom w:val="none" w:sz="0" w:space="0" w:color="auto"/>
            <w:right w:val="none" w:sz="0" w:space="0" w:color="auto"/>
          </w:divBdr>
          <w:divsChild>
            <w:div w:id="420033412">
              <w:marLeft w:val="0"/>
              <w:marRight w:val="0"/>
              <w:marTop w:val="0"/>
              <w:marBottom w:val="0"/>
              <w:divBdr>
                <w:top w:val="none" w:sz="0" w:space="0" w:color="auto"/>
                <w:left w:val="none" w:sz="0" w:space="0" w:color="auto"/>
                <w:bottom w:val="none" w:sz="0" w:space="0" w:color="auto"/>
                <w:right w:val="none" w:sz="0" w:space="0" w:color="auto"/>
              </w:divBdr>
              <w:divsChild>
                <w:div w:id="2056925178">
                  <w:marLeft w:val="0"/>
                  <w:marRight w:val="0"/>
                  <w:marTop w:val="0"/>
                  <w:marBottom w:val="0"/>
                  <w:divBdr>
                    <w:top w:val="none" w:sz="0" w:space="0" w:color="auto"/>
                    <w:left w:val="none" w:sz="0" w:space="0" w:color="auto"/>
                    <w:bottom w:val="none" w:sz="0" w:space="0" w:color="auto"/>
                    <w:right w:val="none" w:sz="0" w:space="0" w:color="auto"/>
                  </w:divBdr>
                  <w:divsChild>
                    <w:div w:id="365571165">
                      <w:marLeft w:val="0"/>
                      <w:marRight w:val="0"/>
                      <w:marTop w:val="0"/>
                      <w:marBottom w:val="0"/>
                      <w:divBdr>
                        <w:top w:val="none" w:sz="0" w:space="0" w:color="auto"/>
                        <w:left w:val="none" w:sz="0" w:space="0" w:color="auto"/>
                        <w:bottom w:val="none" w:sz="0" w:space="0" w:color="auto"/>
                        <w:right w:val="none" w:sz="0" w:space="0" w:color="auto"/>
                      </w:divBdr>
                      <w:divsChild>
                        <w:div w:id="735006769">
                          <w:marLeft w:val="0"/>
                          <w:marRight w:val="0"/>
                          <w:marTop w:val="0"/>
                          <w:marBottom w:val="0"/>
                          <w:divBdr>
                            <w:top w:val="none" w:sz="0" w:space="0" w:color="auto"/>
                            <w:left w:val="none" w:sz="0" w:space="0" w:color="auto"/>
                            <w:bottom w:val="none" w:sz="0" w:space="0" w:color="auto"/>
                            <w:right w:val="none" w:sz="0" w:space="0" w:color="auto"/>
                          </w:divBdr>
                          <w:divsChild>
                            <w:div w:id="1491826010">
                              <w:marLeft w:val="0"/>
                              <w:marRight w:val="0"/>
                              <w:marTop w:val="0"/>
                              <w:marBottom w:val="0"/>
                              <w:divBdr>
                                <w:top w:val="none" w:sz="0" w:space="0" w:color="auto"/>
                                <w:left w:val="none" w:sz="0" w:space="0" w:color="auto"/>
                                <w:bottom w:val="none" w:sz="0" w:space="0" w:color="auto"/>
                                <w:right w:val="none" w:sz="0" w:space="0" w:color="auto"/>
                              </w:divBdr>
                              <w:divsChild>
                                <w:div w:id="1446272352">
                                  <w:marLeft w:val="0"/>
                                  <w:marRight w:val="0"/>
                                  <w:marTop w:val="0"/>
                                  <w:marBottom w:val="0"/>
                                  <w:divBdr>
                                    <w:top w:val="none" w:sz="0" w:space="0" w:color="auto"/>
                                    <w:left w:val="none" w:sz="0" w:space="0" w:color="auto"/>
                                    <w:bottom w:val="none" w:sz="0" w:space="0" w:color="auto"/>
                                    <w:right w:val="none" w:sz="0" w:space="0" w:color="auto"/>
                                  </w:divBdr>
                                  <w:divsChild>
                                    <w:div w:id="1990399330">
                                      <w:marLeft w:val="0"/>
                                      <w:marRight w:val="0"/>
                                      <w:marTop w:val="0"/>
                                      <w:marBottom w:val="0"/>
                                      <w:divBdr>
                                        <w:top w:val="none" w:sz="0" w:space="0" w:color="auto"/>
                                        <w:left w:val="none" w:sz="0" w:space="0" w:color="auto"/>
                                        <w:bottom w:val="none" w:sz="0" w:space="0" w:color="auto"/>
                                        <w:right w:val="none" w:sz="0" w:space="0" w:color="auto"/>
                                      </w:divBdr>
                                      <w:divsChild>
                                        <w:div w:id="1400901633">
                                          <w:marLeft w:val="0"/>
                                          <w:marRight w:val="0"/>
                                          <w:marTop w:val="0"/>
                                          <w:marBottom w:val="0"/>
                                          <w:divBdr>
                                            <w:top w:val="none" w:sz="0" w:space="0" w:color="auto"/>
                                            <w:left w:val="none" w:sz="0" w:space="0" w:color="auto"/>
                                            <w:bottom w:val="none" w:sz="0" w:space="0" w:color="auto"/>
                                            <w:right w:val="none" w:sz="0" w:space="0" w:color="auto"/>
                                          </w:divBdr>
                                          <w:divsChild>
                                            <w:div w:id="736828704">
                                              <w:marLeft w:val="0"/>
                                              <w:marRight w:val="0"/>
                                              <w:marTop w:val="0"/>
                                              <w:marBottom w:val="0"/>
                                              <w:divBdr>
                                                <w:top w:val="none" w:sz="0" w:space="0" w:color="auto"/>
                                                <w:left w:val="none" w:sz="0" w:space="0" w:color="auto"/>
                                                <w:bottom w:val="none" w:sz="0" w:space="0" w:color="auto"/>
                                                <w:right w:val="none" w:sz="0" w:space="0" w:color="auto"/>
                                              </w:divBdr>
                                              <w:divsChild>
                                                <w:div w:id="1951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2885225">
      <w:bodyDiv w:val="1"/>
      <w:marLeft w:val="0"/>
      <w:marRight w:val="0"/>
      <w:marTop w:val="0"/>
      <w:marBottom w:val="0"/>
      <w:divBdr>
        <w:top w:val="none" w:sz="0" w:space="0" w:color="auto"/>
        <w:left w:val="none" w:sz="0" w:space="0" w:color="auto"/>
        <w:bottom w:val="none" w:sz="0" w:space="0" w:color="auto"/>
        <w:right w:val="none" w:sz="0" w:space="0" w:color="auto"/>
      </w:divBdr>
      <w:divsChild>
        <w:div w:id="205408335">
          <w:marLeft w:val="0"/>
          <w:marRight w:val="0"/>
          <w:marTop w:val="0"/>
          <w:marBottom w:val="0"/>
          <w:divBdr>
            <w:top w:val="none" w:sz="0" w:space="0" w:color="auto"/>
            <w:left w:val="none" w:sz="0" w:space="0" w:color="auto"/>
            <w:bottom w:val="none" w:sz="0" w:space="0" w:color="auto"/>
            <w:right w:val="none" w:sz="0" w:space="0" w:color="auto"/>
          </w:divBdr>
          <w:divsChild>
            <w:div w:id="1729526066">
              <w:marLeft w:val="0"/>
              <w:marRight w:val="0"/>
              <w:marTop w:val="0"/>
              <w:marBottom w:val="0"/>
              <w:divBdr>
                <w:top w:val="none" w:sz="0" w:space="0" w:color="auto"/>
                <w:left w:val="none" w:sz="0" w:space="0" w:color="auto"/>
                <w:bottom w:val="none" w:sz="0" w:space="0" w:color="auto"/>
                <w:right w:val="none" w:sz="0" w:space="0" w:color="auto"/>
              </w:divBdr>
              <w:divsChild>
                <w:div w:id="1254506453">
                  <w:marLeft w:val="0"/>
                  <w:marRight w:val="0"/>
                  <w:marTop w:val="0"/>
                  <w:marBottom w:val="0"/>
                  <w:divBdr>
                    <w:top w:val="none" w:sz="0" w:space="0" w:color="auto"/>
                    <w:left w:val="none" w:sz="0" w:space="0" w:color="auto"/>
                    <w:bottom w:val="none" w:sz="0" w:space="0" w:color="auto"/>
                    <w:right w:val="none" w:sz="0" w:space="0" w:color="auto"/>
                  </w:divBdr>
                  <w:divsChild>
                    <w:div w:id="347491569">
                      <w:marLeft w:val="0"/>
                      <w:marRight w:val="0"/>
                      <w:marTop w:val="0"/>
                      <w:marBottom w:val="0"/>
                      <w:divBdr>
                        <w:top w:val="none" w:sz="0" w:space="0" w:color="auto"/>
                        <w:left w:val="none" w:sz="0" w:space="0" w:color="auto"/>
                        <w:bottom w:val="none" w:sz="0" w:space="0" w:color="auto"/>
                        <w:right w:val="none" w:sz="0" w:space="0" w:color="auto"/>
                      </w:divBdr>
                      <w:divsChild>
                        <w:div w:id="551691187">
                          <w:marLeft w:val="0"/>
                          <w:marRight w:val="0"/>
                          <w:marTop w:val="0"/>
                          <w:marBottom w:val="0"/>
                          <w:divBdr>
                            <w:top w:val="none" w:sz="0" w:space="0" w:color="auto"/>
                            <w:left w:val="none" w:sz="0" w:space="0" w:color="auto"/>
                            <w:bottom w:val="none" w:sz="0" w:space="0" w:color="auto"/>
                            <w:right w:val="none" w:sz="0" w:space="0" w:color="auto"/>
                          </w:divBdr>
                          <w:divsChild>
                            <w:div w:id="1471630068">
                              <w:marLeft w:val="0"/>
                              <w:marRight w:val="0"/>
                              <w:marTop w:val="0"/>
                              <w:marBottom w:val="0"/>
                              <w:divBdr>
                                <w:top w:val="none" w:sz="0" w:space="0" w:color="auto"/>
                                <w:left w:val="none" w:sz="0" w:space="0" w:color="auto"/>
                                <w:bottom w:val="none" w:sz="0" w:space="0" w:color="auto"/>
                                <w:right w:val="none" w:sz="0" w:space="0" w:color="auto"/>
                              </w:divBdr>
                              <w:divsChild>
                                <w:div w:id="1330406052">
                                  <w:marLeft w:val="0"/>
                                  <w:marRight w:val="0"/>
                                  <w:marTop w:val="0"/>
                                  <w:marBottom w:val="0"/>
                                  <w:divBdr>
                                    <w:top w:val="none" w:sz="0" w:space="0" w:color="auto"/>
                                    <w:left w:val="none" w:sz="0" w:space="0" w:color="auto"/>
                                    <w:bottom w:val="none" w:sz="0" w:space="0" w:color="auto"/>
                                    <w:right w:val="none" w:sz="0" w:space="0" w:color="auto"/>
                                  </w:divBdr>
                                  <w:divsChild>
                                    <w:div w:id="957956299">
                                      <w:marLeft w:val="0"/>
                                      <w:marRight w:val="0"/>
                                      <w:marTop w:val="0"/>
                                      <w:marBottom w:val="0"/>
                                      <w:divBdr>
                                        <w:top w:val="none" w:sz="0" w:space="0" w:color="auto"/>
                                        <w:left w:val="none" w:sz="0" w:space="0" w:color="auto"/>
                                        <w:bottom w:val="none" w:sz="0" w:space="0" w:color="auto"/>
                                        <w:right w:val="none" w:sz="0" w:space="0" w:color="auto"/>
                                      </w:divBdr>
                                      <w:divsChild>
                                        <w:div w:id="2043088019">
                                          <w:marLeft w:val="0"/>
                                          <w:marRight w:val="0"/>
                                          <w:marTop w:val="0"/>
                                          <w:marBottom w:val="0"/>
                                          <w:divBdr>
                                            <w:top w:val="none" w:sz="0" w:space="0" w:color="auto"/>
                                            <w:left w:val="none" w:sz="0" w:space="0" w:color="auto"/>
                                            <w:bottom w:val="none" w:sz="0" w:space="0" w:color="auto"/>
                                            <w:right w:val="none" w:sz="0" w:space="0" w:color="auto"/>
                                          </w:divBdr>
                                          <w:divsChild>
                                            <w:div w:id="963391498">
                                              <w:marLeft w:val="0"/>
                                              <w:marRight w:val="0"/>
                                              <w:marTop w:val="0"/>
                                              <w:marBottom w:val="0"/>
                                              <w:divBdr>
                                                <w:top w:val="none" w:sz="0" w:space="0" w:color="auto"/>
                                                <w:left w:val="none" w:sz="0" w:space="0" w:color="auto"/>
                                                <w:bottom w:val="none" w:sz="0" w:space="0" w:color="auto"/>
                                                <w:right w:val="none" w:sz="0" w:space="0" w:color="auto"/>
                                              </w:divBdr>
                                              <w:divsChild>
                                                <w:div w:id="6916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9318">
                                          <w:marLeft w:val="0"/>
                                          <w:marRight w:val="0"/>
                                          <w:marTop w:val="0"/>
                                          <w:marBottom w:val="0"/>
                                          <w:divBdr>
                                            <w:top w:val="none" w:sz="0" w:space="0" w:color="auto"/>
                                            <w:left w:val="none" w:sz="0" w:space="0" w:color="auto"/>
                                            <w:bottom w:val="none" w:sz="0" w:space="0" w:color="auto"/>
                                            <w:right w:val="none" w:sz="0" w:space="0" w:color="auto"/>
                                          </w:divBdr>
                                          <w:divsChild>
                                            <w:div w:id="242835353">
                                              <w:marLeft w:val="0"/>
                                              <w:marRight w:val="0"/>
                                              <w:marTop w:val="0"/>
                                              <w:marBottom w:val="0"/>
                                              <w:divBdr>
                                                <w:top w:val="none" w:sz="0" w:space="0" w:color="auto"/>
                                                <w:left w:val="none" w:sz="0" w:space="0" w:color="auto"/>
                                                <w:bottom w:val="none" w:sz="0" w:space="0" w:color="auto"/>
                                                <w:right w:val="none" w:sz="0" w:space="0" w:color="auto"/>
                                              </w:divBdr>
                                              <w:divsChild>
                                                <w:div w:id="1818297254">
                                                  <w:marLeft w:val="0"/>
                                                  <w:marRight w:val="0"/>
                                                  <w:marTop w:val="0"/>
                                                  <w:marBottom w:val="0"/>
                                                  <w:divBdr>
                                                    <w:top w:val="none" w:sz="0" w:space="0" w:color="auto"/>
                                                    <w:left w:val="none" w:sz="0" w:space="0" w:color="auto"/>
                                                    <w:bottom w:val="none" w:sz="0" w:space="0" w:color="auto"/>
                                                    <w:right w:val="none" w:sz="0" w:space="0" w:color="auto"/>
                                                  </w:divBdr>
                                                  <w:divsChild>
                                                    <w:div w:id="108283583">
                                                      <w:marLeft w:val="0"/>
                                                      <w:marRight w:val="0"/>
                                                      <w:marTop w:val="0"/>
                                                      <w:marBottom w:val="0"/>
                                                      <w:divBdr>
                                                        <w:top w:val="none" w:sz="0" w:space="0" w:color="auto"/>
                                                        <w:left w:val="none" w:sz="0" w:space="0" w:color="auto"/>
                                                        <w:bottom w:val="none" w:sz="0" w:space="0" w:color="auto"/>
                                                        <w:right w:val="none" w:sz="0" w:space="0" w:color="auto"/>
                                                      </w:divBdr>
                                                    </w:div>
                                                    <w:div w:id="14986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5187">
                                              <w:marLeft w:val="0"/>
                                              <w:marRight w:val="0"/>
                                              <w:marTop w:val="0"/>
                                              <w:marBottom w:val="0"/>
                                              <w:divBdr>
                                                <w:top w:val="none" w:sz="0" w:space="0" w:color="auto"/>
                                                <w:left w:val="none" w:sz="0" w:space="0" w:color="auto"/>
                                                <w:bottom w:val="none" w:sz="0" w:space="0" w:color="auto"/>
                                                <w:right w:val="none" w:sz="0" w:space="0" w:color="auto"/>
                                              </w:divBdr>
                                              <w:divsChild>
                                                <w:div w:id="1784957733">
                                                  <w:marLeft w:val="0"/>
                                                  <w:marRight w:val="0"/>
                                                  <w:marTop w:val="0"/>
                                                  <w:marBottom w:val="0"/>
                                                  <w:divBdr>
                                                    <w:top w:val="none" w:sz="0" w:space="0" w:color="auto"/>
                                                    <w:left w:val="none" w:sz="0" w:space="0" w:color="auto"/>
                                                    <w:bottom w:val="none" w:sz="0" w:space="0" w:color="auto"/>
                                                    <w:right w:val="none" w:sz="0" w:space="0" w:color="auto"/>
                                                  </w:divBdr>
                                                  <w:divsChild>
                                                    <w:div w:id="966810875">
                                                      <w:marLeft w:val="0"/>
                                                      <w:marRight w:val="0"/>
                                                      <w:marTop w:val="0"/>
                                                      <w:marBottom w:val="0"/>
                                                      <w:divBdr>
                                                        <w:top w:val="none" w:sz="0" w:space="0" w:color="auto"/>
                                                        <w:left w:val="none" w:sz="0" w:space="0" w:color="auto"/>
                                                        <w:bottom w:val="none" w:sz="0" w:space="0" w:color="auto"/>
                                                        <w:right w:val="none" w:sz="0" w:space="0" w:color="auto"/>
                                                      </w:divBdr>
                                                    </w:div>
                                                    <w:div w:id="8346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4490935">
      <w:bodyDiv w:val="1"/>
      <w:marLeft w:val="0"/>
      <w:marRight w:val="0"/>
      <w:marTop w:val="0"/>
      <w:marBottom w:val="0"/>
      <w:divBdr>
        <w:top w:val="none" w:sz="0" w:space="0" w:color="auto"/>
        <w:left w:val="none" w:sz="0" w:space="0" w:color="auto"/>
        <w:bottom w:val="none" w:sz="0" w:space="0" w:color="auto"/>
        <w:right w:val="none" w:sz="0" w:space="0" w:color="auto"/>
      </w:divBdr>
    </w:div>
    <w:div w:id="575482206">
      <w:bodyDiv w:val="1"/>
      <w:marLeft w:val="0"/>
      <w:marRight w:val="0"/>
      <w:marTop w:val="0"/>
      <w:marBottom w:val="0"/>
      <w:divBdr>
        <w:top w:val="none" w:sz="0" w:space="0" w:color="auto"/>
        <w:left w:val="none" w:sz="0" w:space="0" w:color="auto"/>
        <w:bottom w:val="none" w:sz="0" w:space="0" w:color="auto"/>
        <w:right w:val="none" w:sz="0" w:space="0" w:color="auto"/>
      </w:divBdr>
    </w:div>
    <w:div w:id="599029251">
      <w:bodyDiv w:val="1"/>
      <w:marLeft w:val="0"/>
      <w:marRight w:val="0"/>
      <w:marTop w:val="0"/>
      <w:marBottom w:val="0"/>
      <w:divBdr>
        <w:top w:val="none" w:sz="0" w:space="0" w:color="auto"/>
        <w:left w:val="none" w:sz="0" w:space="0" w:color="auto"/>
        <w:bottom w:val="none" w:sz="0" w:space="0" w:color="auto"/>
        <w:right w:val="none" w:sz="0" w:space="0" w:color="auto"/>
      </w:divBdr>
      <w:divsChild>
        <w:div w:id="1377200013">
          <w:marLeft w:val="0"/>
          <w:marRight w:val="0"/>
          <w:marTop w:val="0"/>
          <w:marBottom w:val="0"/>
          <w:divBdr>
            <w:top w:val="none" w:sz="0" w:space="0" w:color="auto"/>
            <w:left w:val="none" w:sz="0" w:space="0" w:color="auto"/>
            <w:bottom w:val="none" w:sz="0" w:space="0" w:color="auto"/>
            <w:right w:val="none" w:sz="0" w:space="0" w:color="auto"/>
          </w:divBdr>
          <w:divsChild>
            <w:div w:id="866017512">
              <w:marLeft w:val="0"/>
              <w:marRight w:val="0"/>
              <w:marTop w:val="0"/>
              <w:marBottom w:val="0"/>
              <w:divBdr>
                <w:top w:val="none" w:sz="0" w:space="0" w:color="auto"/>
                <w:left w:val="none" w:sz="0" w:space="0" w:color="auto"/>
                <w:bottom w:val="none" w:sz="0" w:space="0" w:color="auto"/>
                <w:right w:val="none" w:sz="0" w:space="0" w:color="auto"/>
              </w:divBdr>
              <w:divsChild>
                <w:div w:id="1813323272">
                  <w:marLeft w:val="0"/>
                  <w:marRight w:val="0"/>
                  <w:marTop w:val="0"/>
                  <w:marBottom w:val="0"/>
                  <w:divBdr>
                    <w:top w:val="none" w:sz="0" w:space="0" w:color="auto"/>
                    <w:left w:val="none" w:sz="0" w:space="0" w:color="auto"/>
                    <w:bottom w:val="none" w:sz="0" w:space="0" w:color="auto"/>
                    <w:right w:val="none" w:sz="0" w:space="0" w:color="auto"/>
                  </w:divBdr>
                  <w:divsChild>
                    <w:div w:id="537812781">
                      <w:marLeft w:val="0"/>
                      <w:marRight w:val="0"/>
                      <w:marTop w:val="0"/>
                      <w:marBottom w:val="0"/>
                      <w:divBdr>
                        <w:top w:val="none" w:sz="0" w:space="0" w:color="auto"/>
                        <w:left w:val="none" w:sz="0" w:space="0" w:color="auto"/>
                        <w:bottom w:val="none" w:sz="0" w:space="0" w:color="auto"/>
                        <w:right w:val="none" w:sz="0" w:space="0" w:color="auto"/>
                      </w:divBdr>
                      <w:divsChild>
                        <w:div w:id="2045597252">
                          <w:marLeft w:val="0"/>
                          <w:marRight w:val="0"/>
                          <w:marTop w:val="0"/>
                          <w:marBottom w:val="0"/>
                          <w:divBdr>
                            <w:top w:val="none" w:sz="0" w:space="0" w:color="auto"/>
                            <w:left w:val="none" w:sz="0" w:space="0" w:color="auto"/>
                            <w:bottom w:val="none" w:sz="0" w:space="0" w:color="auto"/>
                            <w:right w:val="none" w:sz="0" w:space="0" w:color="auto"/>
                          </w:divBdr>
                          <w:divsChild>
                            <w:div w:id="621885614">
                              <w:marLeft w:val="0"/>
                              <w:marRight w:val="0"/>
                              <w:marTop w:val="0"/>
                              <w:marBottom w:val="0"/>
                              <w:divBdr>
                                <w:top w:val="none" w:sz="0" w:space="0" w:color="auto"/>
                                <w:left w:val="none" w:sz="0" w:space="0" w:color="auto"/>
                                <w:bottom w:val="none" w:sz="0" w:space="0" w:color="auto"/>
                                <w:right w:val="none" w:sz="0" w:space="0" w:color="auto"/>
                              </w:divBdr>
                              <w:divsChild>
                                <w:div w:id="2098285764">
                                  <w:marLeft w:val="0"/>
                                  <w:marRight w:val="0"/>
                                  <w:marTop w:val="0"/>
                                  <w:marBottom w:val="0"/>
                                  <w:divBdr>
                                    <w:top w:val="none" w:sz="0" w:space="0" w:color="auto"/>
                                    <w:left w:val="none" w:sz="0" w:space="0" w:color="auto"/>
                                    <w:bottom w:val="none" w:sz="0" w:space="0" w:color="auto"/>
                                    <w:right w:val="none" w:sz="0" w:space="0" w:color="auto"/>
                                  </w:divBdr>
                                  <w:divsChild>
                                    <w:div w:id="509413670">
                                      <w:marLeft w:val="0"/>
                                      <w:marRight w:val="0"/>
                                      <w:marTop w:val="0"/>
                                      <w:marBottom w:val="0"/>
                                      <w:divBdr>
                                        <w:top w:val="none" w:sz="0" w:space="0" w:color="auto"/>
                                        <w:left w:val="none" w:sz="0" w:space="0" w:color="auto"/>
                                        <w:bottom w:val="none" w:sz="0" w:space="0" w:color="auto"/>
                                        <w:right w:val="none" w:sz="0" w:space="0" w:color="auto"/>
                                      </w:divBdr>
                                      <w:divsChild>
                                        <w:div w:id="1796026125">
                                          <w:marLeft w:val="0"/>
                                          <w:marRight w:val="0"/>
                                          <w:marTop w:val="0"/>
                                          <w:marBottom w:val="0"/>
                                          <w:divBdr>
                                            <w:top w:val="none" w:sz="0" w:space="0" w:color="auto"/>
                                            <w:left w:val="none" w:sz="0" w:space="0" w:color="auto"/>
                                            <w:bottom w:val="none" w:sz="0" w:space="0" w:color="auto"/>
                                            <w:right w:val="none" w:sz="0" w:space="0" w:color="auto"/>
                                          </w:divBdr>
                                          <w:divsChild>
                                            <w:div w:id="1335304587">
                                              <w:marLeft w:val="0"/>
                                              <w:marRight w:val="0"/>
                                              <w:marTop w:val="0"/>
                                              <w:marBottom w:val="0"/>
                                              <w:divBdr>
                                                <w:top w:val="none" w:sz="0" w:space="0" w:color="auto"/>
                                                <w:left w:val="none" w:sz="0" w:space="0" w:color="auto"/>
                                                <w:bottom w:val="none" w:sz="0" w:space="0" w:color="auto"/>
                                                <w:right w:val="none" w:sz="0" w:space="0" w:color="auto"/>
                                              </w:divBdr>
                                              <w:divsChild>
                                                <w:div w:id="10901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1465954">
      <w:bodyDiv w:val="1"/>
      <w:marLeft w:val="0"/>
      <w:marRight w:val="0"/>
      <w:marTop w:val="0"/>
      <w:marBottom w:val="0"/>
      <w:divBdr>
        <w:top w:val="none" w:sz="0" w:space="0" w:color="auto"/>
        <w:left w:val="none" w:sz="0" w:space="0" w:color="auto"/>
        <w:bottom w:val="none" w:sz="0" w:space="0" w:color="auto"/>
        <w:right w:val="none" w:sz="0" w:space="0" w:color="auto"/>
      </w:divBdr>
      <w:divsChild>
        <w:div w:id="749040552">
          <w:marLeft w:val="0"/>
          <w:marRight w:val="0"/>
          <w:marTop w:val="0"/>
          <w:marBottom w:val="0"/>
          <w:divBdr>
            <w:top w:val="none" w:sz="0" w:space="0" w:color="auto"/>
            <w:left w:val="none" w:sz="0" w:space="0" w:color="auto"/>
            <w:bottom w:val="none" w:sz="0" w:space="0" w:color="auto"/>
            <w:right w:val="none" w:sz="0" w:space="0" w:color="auto"/>
          </w:divBdr>
          <w:divsChild>
            <w:div w:id="292564306">
              <w:marLeft w:val="0"/>
              <w:marRight w:val="0"/>
              <w:marTop w:val="0"/>
              <w:marBottom w:val="0"/>
              <w:divBdr>
                <w:top w:val="none" w:sz="0" w:space="0" w:color="auto"/>
                <w:left w:val="none" w:sz="0" w:space="0" w:color="auto"/>
                <w:bottom w:val="none" w:sz="0" w:space="0" w:color="auto"/>
                <w:right w:val="none" w:sz="0" w:space="0" w:color="auto"/>
              </w:divBdr>
              <w:divsChild>
                <w:div w:id="956982006">
                  <w:marLeft w:val="0"/>
                  <w:marRight w:val="0"/>
                  <w:marTop w:val="0"/>
                  <w:marBottom w:val="0"/>
                  <w:divBdr>
                    <w:top w:val="none" w:sz="0" w:space="0" w:color="auto"/>
                    <w:left w:val="none" w:sz="0" w:space="0" w:color="auto"/>
                    <w:bottom w:val="none" w:sz="0" w:space="0" w:color="auto"/>
                    <w:right w:val="none" w:sz="0" w:space="0" w:color="auto"/>
                  </w:divBdr>
                  <w:divsChild>
                    <w:div w:id="1510102057">
                      <w:marLeft w:val="0"/>
                      <w:marRight w:val="0"/>
                      <w:marTop w:val="0"/>
                      <w:marBottom w:val="0"/>
                      <w:divBdr>
                        <w:top w:val="none" w:sz="0" w:space="0" w:color="auto"/>
                        <w:left w:val="none" w:sz="0" w:space="0" w:color="auto"/>
                        <w:bottom w:val="none" w:sz="0" w:space="0" w:color="auto"/>
                        <w:right w:val="none" w:sz="0" w:space="0" w:color="auto"/>
                      </w:divBdr>
                      <w:divsChild>
                        <w:div w:id="221143353">
                          <w:marLeft w:val="0"/>
                          <w:marRight w:val="0"/>
                          <w:marTop w:val="0"/>
                          <w:marBottom w:val="0"/>
                          <w:divBdr>
                            <w:top w:val="none" w:sz="0" w:space="0" w:color="auto"/>
                            <w:left w:val="none" w:sz="0" w:space="0" w:color="auto"/>
                            <w:bottom w:val="none" w:sz="0" w:space="0" w:color="auto"/>
                            <w:right w:val="none" w:sz="0" w:space="0" w:color="auto"/>
                          </w:divBdr>
                          <w:divsChild>
                            <w:div w:id="929433707">
                              <w:marLeft w:val="0"/>
                              <w:marRight w:val="0"/>
                              <w:marTop w:val="0"/>
                              <w:marBottom w:val="0"/>
                              <w:divBdr>
                                <w:top w:val="none" w:sz="0" w:space="0" w:color="auto"/>
                                <w:left w:val="none" w:sz="0" w:space="0" w:color="auto"/>
                                <w:bottom w:val="none" w:sz="0" w:space="0" w:color="auto"/>
                                <w:right w:val="none" w:sz="0" w:space="0" w:color="auto"/>
                              </w:divBdr>
                              <w:divsChild>
                                <w:div w:id="1636568480">
                                  <w:marLeft w:val="0"/>
                                  <w:marRight w:val="0"/>
                                  <w:marTop w:val="0"/>
                                  <w:marBottom w:val="0"/>
                                  <w:divBdr>
                                    <w:top w:val="none" w:sz="0" w:space="0" w:color="auto"/>
                                    <w:left w:val="none" w:sz="0" w:space="0" w:color="auto"/>
                                    <w:bottom w:val="none" w:sz="0" w:space="0" w:color="auto"/>
                                    <w:right w:val="none" w:sz="0" w:space="0" w:color="auto"/>
                                  </w:divBdr>
                                  <w:divsChild>
                                    <w:div w:id="1352336874">
                                      <w:marLeft w:val="0"/>
                                      <w:marRight w:val="0"/>
                                      <w:marTop w:val="0"/>
                                      <w:marBottom w:val="0"/>
                                      <w:divBdr>
                                        <w:top w:val="none" w:sz="0" w:space="0" w:color="auto"/>
                                        <w:left w:val="none" w:sz="0" w:space="0" w:color="auto"/>
                                        <w:bottom w:val="none" w:sz="0" w:space="0" w:color="auto"/>
                                        <w:right w:val="none" w:sz="0" w:space="0" w:color="auto"/>
                                      </w:divBdr>
                                      <w:divsChild>
                                        <w:div w:id="1816608234">
                                          <w:marLeft w:val="0"/>
                                          <w:marRight w:val="0"/>
                                          <w:marTop w:val="0"/>
                                          <w:marBottom w:val="0"/>
                                          <w:divBdr>
                                            <w:top w:val="none" w:sz="0" w:space="0" w:color="auto"/>
                                            <w:left w:val="none" w:sz="0" w:space="0" w:color="auto"/>
                                            <w:bottom w:val="none" w:sz="0" w:space="0" w:color="auto"/>
                                            <w:right w:val="none" w:sz="0" w:space="0" w:color="auto"/>
                                          </w:divBdr>
                                          <w:divsChild>
                                            <w:div w:id="1188643741">
                                              <w:marLeft w:val="0"/>
                                              <w:marRight w:val="0"/>
                                              <w:marTop w:val="0"/>
                                              <w:marBottom w:val="0"/>
                                              <w:divBdr>
                                                <w:top w:val="none" w:sz="0" w:space="0" w:color="auto"/>
                                                <w:left w:val="none" w:sz="0" w:space="0" w:color="auto"/>
                                                <w:bottom w:val="none" w:sz="0" w:space="0" w:color="auto"/>
                                                <w:right w:val="none" w:sz="0" w:space="0" w:color="auto"/>
                                              </w:divBdr>
                                              <w:divsChild>
                                                <w:div w:id="149442410">
                                                  <w:marLeft w:val="0"/>
                                                  <w:marRight w:val="0"/>
                                                  <w:marTop w:val="0"/>
                                                  <w:marBottom w:val="0"/>
                                                  <w:divBdr>
                                                    <w:top w:val="none" w:sz="0" w:space="0" w:color="auto"/>
                                                    <w:left w:val="none" w:sz="0" w:space="0" w:color="auto"/>
                                                    <w:bottom w:val="none" w:sz="0" w:space="0" w:color="auto"/>
                                                    <w:right w:val="none" w:sz="0" w:space="0" w:color="auto"/>
                                                  </w:divBdr>
                                                  <w:divsChild>
                                                    <w:div w:id="1654798377">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844977523">
      <w:bodyDiv w:val="1"/>
      <w:marLeft w:val="0"/>
      <w:marRight w:val="0"/>
      <w:marTop w:val="0"/>
      <w:marBottom w:val="0"/>
      <w:divBdr>
        <w:top w:val="none" w:sz="0" w:space="0" w:color="auto"/>
        <w:left w:val="none" w:sz="0" w:space="0" w:color="auto"/>
        <w:bottom w:val="none" w:sz="0" w:space="0" w:color="auto"/>
        <w:right w:val="none" w:sz="0" w:space="0" w:color="auto"/>
      </w:divBdr>
      <w:divsChild>
        <w:div w:id="886725089">
          <w:marLeft w:val="0"/>
          <w:marRight w:val="0"/>
          <w:marTop w:val="0"/>
          <w:marBottom w:val="0"/>
          <w:divBdr>
            <w:top w:val="none" w:sz="0" w:space="0" w:color="auto"/>
            <w:left w:val="none" w:sz="0" w:space="0" w:color="auto"/>
            <w:bottom w:val="none" w:sz="0" w:space="0" w:color="auto"/>
            <w:right w:val="none" w:sz="0" w:space="0" w:color="auto"/>
          </w:divBdr>
          <w:divsChild>
            <w:div w:id="549150955">
              <w:marLeft w:val="0"/>
              <w:marRight w:val="0"/>
              <w:marTop w:val="0"/>
              <w:marBottom w:val="0"/>
              <w:divBdr>
                <w:top w:val="none" w:sz="0" w:space="0" w:color="auto"/>
                <w:left w:val="none" w:sz="0" w:space="0" w:color="auto"/>
                <w:bottom w:val="none" w:sz="0" w:space="0" w:color="auto"/>
                <w:right w:val="none" w:sz="0" w:space="0" w:color="auto"/>
              </w:divBdr>
              <w:divsChild>
                <w:div w:id="1383366372">
                  <w:marLeft w:val="0"/>
                  <w:marRight w:val="0"/>
                  <w:marTop w:val="0"/>
                  <w:marBottom w:val="0"/>
                  <w:divBdr>
                    <w:top w:val="none" w:sz="0" w:space="0" w:color="auto"/>
                    <w:left w:val="none" w:sz="0" w:space="0" w:color="auto"/>
                    <w:bottom w:val="none" w:sz="0" w:space="0" w:color="auto"/>
                    <w:right w:val="none" w:sz="0" w:space="0" w:color="auto"/>
                  </w:divBdr>
                  <w:divsChild>
                    <w:div w:id="1968313114">
                      <w:marLeft w:val="0"/>
                      <w:marRight w:val="0"/>
                      <w:marTop w:val="0"/>
                      <w:marBottom w:val="0"/>
                      <w:divBdr>
                        <w:top w:val="none" w:sz="0" w:space="0" w:color="auto"/>
                        <w:left w:val="none" w:sz="0" w:space="0" w:color="auto"/>
                        <w:bottom w:val="none" w:sz="0" w:space="0" w:color="auto"/>
                        <w:right w:val="none" w:sz="0" w:space="0" w:color="auto"/>
                      </w:divBdr>
                      <w:divsChild>
                        <w:div w:id="582184361">
                          <w:marLeft w:val="0"/>
                          <w:marRight w:val="0"/>
                          <w:marTop w:val="0"/>
                          <w:marBottom w:val="0"/>
                          <w:divBdr>
                            <w:top w:val="none" w:sz="0" w:space="0" w:color="auto"/>
                            <w:left w:val="none" w:sz="0" w:space="0" w:color="auto"/>
                            <w:bottom w:val="none" w:sz="0" w:space="0" w:color="auto"/>
                            <w:right w:val="none" w:sz="0" w:space="0" w:color="auto"/>
                          </w:divBdr>
                          <w:divsChild>
                            <w:div w:id="2001350356">
                              <w:marLeft w:val="0"/>
                              <w:marRight w:val="0"/>
                              <w:marTop w:val="0"/>
                              <w:marBottom w:val="0"/>
                              <w:divBdr>
                                <w:top w:val="none" w:sz="0" w:space="0" w:color="auto"/>
                                <w:left w:val="none" w:sz="0" w:space="0" w:color="auto"/>
                                <w:bottom w:val="none" w:sz="0" w:space="0" w:color="auto"/>
                                <w:right w:val="none" w:sz="0" w:space="0" w:color="auto"/>
                              </w:divBdr>
                              <w:divsChild>
                                <w:div w:id="1457989601">
                                  <w:marLeft w:val="0"/>
                                  <w:marRight w:val="0"/>
                                  <w:marTop w:val="0"/>
                                  <w:marBottom w:val="0"/>
                                  <w:divBdr>
                                    <w:top w:val="none" w:sz="0" w:space="0" w:color="auto"/>
                                    <w:left w:val="none" w:sz="0" w:space="0" w:color="auto"/>
                                    <w:bottom w:val="none" w:sz="0" w:space="0" w:color="auto"/>
                                    <w:right w:val="none" w:sz="0" w:space="0" w:color="auto"/>
                                  </w:divBdr>
                                  <w:divsChild>
                                    <w:div w:id="288980416">
                                      <w:marLeft w:val="0"/>
                                      <w:marRight w:val="0"/>
                                      <w:marTop w:val="0"/>
                                      <w:marBottom w:val="0"/>
                                      <w:divBdr>
                                        <w:top w:val="none" w:sz="0" w:space="0" w:color="auto"/>
                                        <w:left w:val="none" w:sz="0" w:space="0" w:color="auto"/>
                                        <w:bottom w:val="none" w:sz="0" w:space="0" w:color="auto"/>
                                        <w:right w:val="none" w:sz="0" w:space="0" w:color="auto"/>
                                      </w:divBdr>
                                      <w:divsChild>
                                        <w:div w:id="10560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630119">
                          <w:marLeft w:val="0"/>
                          <w:marRight w:val="0"/>
                          <w:marTop w:val="0"/>
                          <w:marBottom w:val="0"/>
                          <w:divBdr>
                            <w:top w:val="none" w:sz="0" w:space="0" w:color="auto"/>
                            <w:left w:val="none" w:sz="0" w:space="0" w:color="auto"/>
                            <w:bottom w:val="none" w:sz="0" w:space="0" w:color="auto"/>
                            <w:right w:val="none" w:sz="0" w:space="0" w:color="auto"/>
                          </w:divBdr>
                          <w:divsChild>
                            <w:div w:id="91702966">
                              <w:marLeft w:val="0"/>
                              <w:marRight w:val="0"/>
                              <w:marTop w:val="0"/>
                              <w:marBottom w:val="0"/>
                              <w:divBdr>
                                <w:top w:val="none" w:sz="0" w:space="0" w:color="auto"/>
                                <w:left w:val="none" w:sz="0" w:space="0" w:color="auto"/>
                                <w:bottom w:val="none" w:sz="0" w:space="0" w:color="auto"/>
                                <w:right w:val="none" w:sz="0" w:space="0" w:color="auto"/>
                              </w:divBdr>
                              <w:divsChild>
                                <w:div w:id="608895410">
                                  <w:marLeft w:val="0"/>
                                  <w:marRight w:val="0"/>
                                  <w:marTop w:val="0"/>
                                  <w:marBottom w:val="0"/>
                                  <w:divBdr>
                                    <w:top w:val="none" w:sz="0" w:space="0" w:color="auto"/>
                                    <w:left w:val="none" w:sz="0" w:space="0" w:color="auto"/>
                                    <w:bottom w:val="none" w:sz="0" w:space="0" w:color="auto"/>
                                    <w:right w:val="none" w:sz="0" w:space="0" w:color="auto"/>
                                  </w:divBdr>
                                  <w:divsChild>
                                    <w:div w:id="1992169271">
                                      <w:marLeft w:val="0"/>
                                      <w:marRight w:val="0"/>
                                      <w:marTop w:val="0"/>
                                      <w:marBottom w:val="0"/>
                                      <w:divBdr>
                                        <w:top w:val="none" w:sz="0" w:space="0" w:color="auto"/>
                                        <w:left w:val="none" w:sz="0" w:space="0" w:color="auto"/>
                                        <w:bottom w:val="none" w:sz="0" w:space="0" w:color="auto"/>
                                        <w:right w:val="none" w:sz="0" w:space="0" w:color="auto"/>
                                      </w:divBdr>
                                      <w:divsChild>
                                        <w:div w:id="45880172">
                                          <w:marLeft w:val="0"/>
                                          <w:marRight w:val="0"/>
                                          <w:marTop w:val="0"/>
                                          <w:marBottom w:val="0"/>
                                          <w:divBdr>
                                            <w:top w:val="none" w:sz="0" w:space="0" w:color="auto"/>
                                            <w:left w:val="none" w:sz="0" w:space="0" w:color="auto"/>
                                            <w:bottom w:val="none" w:sz="0" w:space="0" w:color="auto"/>
                                            <w:right w:val="none" w:sz="0" w:space="0" w:color="auto"/>
                                          </w:divBdr>
                                          <w:divsChild>
                                            <w:div w:id="128059176">
                                              <w:marLeft w:val="0"/>
                                              <w:marRight w:val="0"/>
                                              <w:marTop w:val="0"/>
                                              <w:marBottom w:val="0"/>
                                              <w:divBdr>
                                                <w:top w:val="none" w:sz="0" w:space="0" w:color="auto"/>
                                                <w:left w:val="none" w:sz="0" w:space="0" w:color="auto"/>
                                                <w:bottom w:val="none" w:sz="0" w:space="0" w:color="auto"/>
                                                <w:right w:val="none" w:sz="0" w:space="0" w:color="auto"/>
                                              </w:divBdr>
                                              <w:divsChild>
                                                <w:div w:id="4275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44418">
                                          <w:marLeft w:val="0"/>
                                          <w:marRight w:val="0"/>
                                          <w:marTop w:val="0"/>
                                          <w:marBottom w:val="0"/>
                                          <w:divBdr>
                                            <w:top w:val="none" w:sz="0" w:space="0" w:color="auto"/>
                                            <w:left w:val="none" w:sz="0" w:space="0" w:color="auto"/>
                                            <w:bottom w:val="none" w:sz="0" w:space="0" w:color="auto"/>
                                            <w:right w:val="none" w:sz="0" w:space="0" w:color="auto"/>
                                          </w:divBdr>
                                          <w:divsChild>
                                            <w:div w:id="684404083">
                                              <w:marLeft w:val="0"/>
                                              <w:marRight w:val="0"/>
                                              <w:marTop w:val="0"/>
                                              <w:marBottom w:val="0"/>
                                              <w:divBdr>
                                                <w:top w:val="none" w:sz="0" w:space="0" w:color="auto"/>
                                                <w:left w:val="none" w:sz="0" w:space="0" w:color="auto"/>
                                                <w:bottom w:val="none" w:sz="0" w:space="0" w:color="auto"/>
                                                <w:right w:val="none" w:sz="0" w:space="0" w:color="auto"/>
                                              </w:divBdr>
                                              <w:divsChild>
                                                <w:div w:id="22684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2768150">
      <w:bodyDiv w:val="1"/>
      <w:marLeft w:val="0"/>
      <w:marRight w:val="0"/>
      <w:marTop w:val="0"/>
      <w:marBottom w:val="0"/>
      <w:divBdr>
        <w:top w:val="none" w:sz="0" w:space="0" w:color="auto"/>
        <w:left w:val="none" w:sz="0" w:space="0" w:color="auto"/>
        <w:bottom w:val="none" w:sz="0" w:space="0" w:color="auto"/>
        <w:right w:val="none" w:sz="0" w:space="0" w:color="auto"/>
      </w:divBdr>
      <w:divsChild>
        <w:div w:id="1743679711">
          <w:marLeft w:val="0"/>
          <w:marRight w:val="0"/>
          <w:marTop w:val="0"/>
          <w:marBottom w:val="0"/>
          <w:divBdr>
            <w:top w:val="none" w:sz="0" w:space="0" w:color="auto"/>
            <w:left w:val="none" w:sz="0" w:space="0" w:color="auto"/>
            <w:bottom w:val="none" w:sz="0" w:space="0" w:color="auto"/>
            <w:right w:val="none" w:sz="0" w:space="0" w:color="auto"/>
          </w:divBdr>
          <w:divsChild>
            <w:div w:id="470947934">
              <w:marLeft w:val="0"/>
              <w:marRight w:val="0"/>
              <w:marTop w:val="0"/>
              <w:marBottom w:val="0"/>
              <w:divBdr>
                <w:top w:val="none" w:sz="0" w:space="0" w:color="auto"/>
                <w:left w:val="none" w:sz="0" w:space="0" w:color="auto"/>
                <w:bottom w:val="none" w:sz="0" w:space="0" w:color="auto"/>
                <w:right w:val="none" w:sz="0" w:space="0" w:color="auto"/>
              </w:divBdr>
              <w:divsChild>
                <w:div w:id="637225526">
                  <w:marLeft w:val="0"/>
                  <w:marRight w:val="0"/>
                  <w:marTop w:val="0"/>
                  <w:marBottom w:val="0"/>
                  <w:divBdr>
                    <w:top w:val="none" w:sz="0" w:space="0" w:color="auto"/>
                    <w:left w:val="none" w:sz="0" w:space="0" w:color="auto"/>
                    <w:bottom w:val="none" w:sz="0" w:space="0" w:color="auto"/>
                    <w:right w:val="none" w:sz="0" w:space="0" w:color="auto"/>
                  </w:divBdr>
                  <w:divsChild>
                    <w:div w:id="346834746">
                      <w:marLeft w:val="0"/>
                      <w:marRight w:val="0"/>
                      <w:marTop w:val="0"/>
                      <w:marBottom w:val="0"/>
                      <w:divBdr>
                        <w:top w:val="none" w:sz="0" w:space="0" w:color="auto"/>
                        <w:left w:val="none" w:sz="0" w:space="0" w:color="auto"/>
                        <w:bottom w:val="none" w:sz="0" w:space="0" w:color="auto"/>
                        <w:right w:val="none" w:sz="0" w:space="0" w:color="auto"/>
                      </w:divBdr>
                      <w:divsChild>
                        <w:div w:id="694623431">
                          <w:marLeft w:val="0"/>
                          <w:marRight w:val="0"/>
                          <w:marTop w:val="0"/>
                          <w:marBottom w:val="0"/>
                          <w:divBdr>
                            <w:top w:val="none" w:sz="0" w:space="0" w:color="auto"/>
                            <w:left w:val="none" w:sz="0" w:space="0" w:color="auto"/>
                            <w:bottom w:val="none" w:sz="0" w:space="0" w:color="auto"/>
                            <w:right w:val="none" w:sz="0" w:space="0" w:color="auto"/>
                          </w:divBdr>
                          <w:divsChild>
                            <w:div w:id="261568984">
                              <w:marLeft w:val="0"/>
                              <w:marRight w:val="0"/>
                              <w:marTop w:val="0"/>
                              <w:marBottom w:val="0"/>
                              <w:divBdr>
                                <w:top w:val="none" w:sz="0" w:space="0" w:color="auto"/>
                                <w:left w:val="none" w:sz="0" w:space="0" w:color="auto"/>
                                <w:bottom w:val="none" w:sz="0" w:space="0" w:color="auto"/>
                                <w:right w:val="none" w:sz="0" w:space="0" w:color="auto"/>
                              </w:divBdr>
                              <w:divsChild>
                                <w:div w:id="482090083">
                                  <w:marLeft w:val="0"/>
                                  <w:marRight w:val="0"/>
                                  <w:marTop w:val="0"/>
                                  <w:marBottom w:val="0"/>
                                  <w:divBdr>
                                    <w:top w:val="none" w:sz="0" w:space="0" w:color="auto"/>
                                    <w:left w:val="none" w:sz="0" w:space="0" w:color="auto"/>
                                    <w:bottom w:val="none" w:sz="0" w:space="0" w:color="auto"/>
                                    <w:right w:val="none" w:sz="0" w:space="0" w:color="auto"/>
                                  </w:divBdr>
                                  <w:divsChild>
                                    <w:div w:id="903880730">
                                      <w:marLeft w:val="0"/>
                                      <w:marRight w:val="0"/>
                                      <w:marTop w:val="0"/>
                                      <w:marBottom w:val="0"/>
                                      <w:divBdr>
                                        <w:top w:val="none" w:sz="0" w:space="0" w:color="auto"/>
                                        <w:left w:val="none" w:sz="0" w:space="0" w:color="auto"/>
                                        <w:bottom w:val="none" w:sz="0" w:space="0" w:color="auto"/>
                                        <w:right w:val="none" w:sz="0" w:space="0" w:color="auto"/>
                                      </w:divBdr>
                                      <w:divsChild>
                                        <w:div w:id="2049262378">
                                          <w:marLeft w:val="0"/>
                                          <w:marRight w:val="0"/>
                                          <w:marTop w:val="0"/>
                                          <w:marBottom w:val="0"/>
                                          <w:divBdr>
                                            <w:top w:val="none" w:sz="0" w:space="0" w:color="auto"/>
                                            <w:left w:val="none" w:sz="0" w:space="0" w:color="auto"/>
                                            <w:bottom w:val="none" w:sz="0" w:space="0" w:color="auto"/>
                                            <w:right w:val="none" w:sz="0" w:space="0" w:color="auto"/>
                                          </w:divBdr>
                                          <w:divsChild>
                                            <w:div w:id="1189903569">
                                              <w:marLeft w:val="0"/>
                                              <w:marRight w:val="0"/>
                                              <w:marTop w:val="0"/>
                                              <w:marBottom w:val="0"/>
                                              <w:divBdr>
                                                <w:top w:val="none" w:sz="0" w:space="0" w:color="auto"/>
                                                <w:left w:val="none" w:sz="0" w:space="0" w:color="auto"/>
                                                <w:bottom w:val="none" w:sz="0" w:space="0" w:color="auto"/>
                                                <w:right w:val="none" w:sz="0" w:space="0" w:color="auto"/>
                                              </w:divBdr>
                                              <w:divsChild>
                                                <w:div w:id="171766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2419967">
      <w:bodyDiv w:val="1"/>
      <w:marLeft w:val="0"/>
      <w:marRight w:val="0"/>
      <w:marTop w:val="0"/>
      <w:marBottom w:val="0"/>
      <w:divBdr>
        <w:top w:val="none" w:sz="0" w:space="0" w:color="auto"/>
        <w:left w:val="none" w:sz="0" w:space="0" w:color="auto"/>
        <w:bottom w:val="none" w:sz="0" w:space="0" w:color="auto"/>
        <w:right w:val="none" w:sz="0" w:space="0" w:color="auto"/>
      </w:divBdr>
      <w:divsChild>
        <w:div w:id="177813299">
          <w:marLeft w:val="0"/>
          <w:marRight w:val="0"/>
          <w:marTop w:val="0"/>
          <w:marBottom w:val="0"/>
          <w:divBdr>
            <w:top w:val="none" w:sz="0" w:space="0" w:color="auto"/>
            <w:left w:val="none" w:sz="0" w:space="0" w:color="auto"/>
            <w:bottom w:val="none" w:sz="0" w:space="0" w:color="auto"/>
            <w:right w:val="none" w:sz="0" w:space="0" w:color="auto"/>
          </w:divBdr>
          <w:divsChild>
            <w:div w:id="539439595">
              <w:marLeft w:val="0"/>
              <w:marRight w:val="0"/>
              <w:marTop w:val="0"/>
              <w:marBottom w:val="0"/>
              <w:divBdr>
                <w:top w:val="none" w:sz="0" w:space="0" w:color="auto"/>
                <w:left w:val="none" w:sz="0" w:space="0" w:color="auto"/>
                <w:bottom w:val="none" w:sz="0" w:space="0" w:color="auto"/>
                <w:right w:val="none" w:sz="0" w:space="0" w:color="auto"/>
              </w:divBdr>
              <w:divsChild>
                <w:div w:id="230165736">
                  <w:marLeft w:val="0"/>
                  <w:marRight w:val="0"/>
                  <w:marTop w:val="0"/>
                  <w:marBottom w:val="0"/>
                  <w:divBdr>
                    <w:top w:val="none" w:sz="0" w:space="0" w:color="auto"/>
                    <w:left w:val="none" w:sz="0" w:space="0" w:color="auto"/>
                    <w:bottom w:val="none" w:sz="0" w:space="0" w:color="auto"/>
                    <w:right w:val="none" w:sz="0" w:space="0" w:color="auto"/>
                  </w:divBdr>
                  <w:divsChild>
                    <w:div w:id="2128818166">
                      <w:marLeft w:val="0"/>
                      <w:marRight w:val="0"/>
                      <w:marTop w:val="0"/>
                      <w:marBottom w:val="0"/>
                      <w:divBdr>
                        <w:top w:val="none" w:sz="0" w:space="0" w:color="auto"/>
                        <w:left w:val="none" w:sz="0" w:space="0" w:color="auto"/>
                        <w:bottom w:val="none" w:sz="0" w:space="0" w:color="auto"/>
                        <w:right w:val="none" w:sz="0" w:space="0" w:color="auto"/>
                      </w:divBdr>
                      <w:divsChild>
                        <w:div w:id="482890923">
                          <w:marLeft w:val="0"/>
                          <w:marRight w:val="0"/>
                          <w:marTop w:val="0"/>
                          <w:marBottom w:val="0"/>
                          <w:divBdr>
                            <w:top w:val="none" w:sz="0" w:space="0" w:color="auto"/>
                            <w:left w:val="none" w:sz="0" w:space="0" w:color="auto"/>
                            <w:bottom w:val="none" w:sz="0" w:space="0" w:color="auto"/>
                            <w:right w:val="none" w:sz="0" w:space="0" w:color="auto"/>
                          </w:divBdr>
                          <w:divsChild>
                            <w:div w:id="630329576">
                              <w:marLeft w:val="0"/>
                              <w:marRight w:val="0"/>
                              <w:marTop w:val="0"/>
                              <w:marBottom w:val="0"/>
                              <w:divBdr>
                                <w:top w:val="none" w:sz="0" w:space="0" w:color="auto"/>
                                <w:left w:val="none" w:sz="0" w:space="0" w:color="auto"/>
                                <w:bottom w:val="none" w:sz="0" w:space="0" w:color="auto"/>
                                <w:right w:val="none" w:sz="0" w:space="0" w:color="auto"/>
                              </w:divBdr>
                              <w:divsChild>
                                <w:div w:id="741489839">
                                  <w:marLeft w:val="0"/>
                                  <w:marRight w:val="0"/>
                                  <w:marTop w:val="0"/>
                                  <w:marBottom w:val="0"/>
                                  <w:divBdr>
                                    <w:top w:val="none" w:sz="0" w:space="0" w:color="auto"/>
                                    <w:left w:val="none" w:sz="0" w:space="0" w:color="auto"/>
                                    <w:bottom w:val="none" w:sz="0" w:space="0" w:color="auto"/>
                                    <w:right w:val="none" w:sz="0" w:space="0" w:color="auto"/>
                                  </w:divBdr>
                                  <w:divsChild>
                                    <w:div w:id="811991912">
                                      <w:marLeft w:val="0"/>
                                      <w:marRight w:val="0"/>
                                      <w:marTop w:val="0"/>
                                      <w:marBottom w:val="0"/>
                                      <w:divBdr>
                                        <w:top w:val="none" w:sz="0" w:space="0" w:color="auto"/>
                                        <w:left w:val="none" w:sz="0" w:space="0" w:color="auto"/>
                                        <w:bottom w:val="none" w:sz="0" w:space="0" w:color="auto"/>
                                        <w:right w:val="none" w:sz="0" w:space="0" w:color="auto"/>
                                      </w:divBdr>
                                      <w:divsChild>
                                        <w:div w:id="20260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66742">
                          <w:marLeft w:val="0"/>
                          <w:marRight w:val="0"/>
                          <w:marTop w:val="0"/>
                          <w:marBottom w:val="0"/>
                          <w:divBdr>
                            <w:top w:val="none" w:sz="0" w:space="0" w:color="auto"/>
                            <w:left w:val="none" w:sz="0" w:space="0" w:color="auto"/>
                            <w:bottom w:val="none" w:sz="0" w:space="0" w:color="auto"/>
                            <w:right w:val="none" w:sz="0" w:space="0" w:color="auto"/>
                          </w:divBdr>
                          <w:divsChild>
                            <w:div w:id="661348703">
                              <w:marLeft w:val="0"/>
                              <w:marRight w:val="0"/>
                              <w:marTop w:val="0"/>
                              <w:marBottom w:val="0"/>
                              <w:divBdr>
                                <w:top w:val="none" w:sz="0" w:space="0" w:color="auto"/>
                                <w:left w:val="none" w:sz="0" w:space="0" w:color="auto"/>
                                <w:bottom w:val="none" w:sz="0" w:space="0" w:color="auto"/>
                                <w:right w:val="none" w:sz="0" w:space="0" w:color="auto"/>
                              </w:divBdr>
                              <w:divsChild>
                                <w:div w:id="1834711947">
                                  <w:marLeft w:val="0"/>
                                  <w:marRight w:val="0"/>
                                  <w:marTop w:val="0"/>
                                  <w:marBottom w:val="0"/>
                                  <w:divBdr>
                                    <w:top w:val="none" w:sz="0" w:space="0" w:color="auto"/>
                                    <w:left w:val="none" w:sz="0" w:space="0" w:color="auto"/>
                                    <w:bottom w:val="none" w:sz="0" w:space="0" w:color="auto"/>
                                    <w:right w:val="none" w:sz="0" w:space="0" w:color="auto"/>
                                  </w:divBdr>
                                  <w:divsChild>
                                    <w:div w:id="2025670844">
                                      <w:marLeft w:val="0"/>
                                      <w:marRight w:val="0"/>
                                      <w:marTop w:val="0"/>
                                      <w:marBottom w:val="0"/>
                                      <w:divBdr>
                                        <w:top w:val="none" w:sz="0" w:space="0" w:color="auto"/>
                                        <w:left w:val="none" w:sz="0" w:space="0" w:color="auto"/>
                                        <w:bottom w:val="none" w:sz="0" w:space="0" w:color="auto"/>
                                        <w:right w:val="none" w:sz="0" w:space="0" w:color="auto"/>
                                      </w:divBdr>
                                      <w:divsChild>
                                        <w:div w:id="1761681430">
                                          <w:marLeft w:val="0"/>
                                          <w:marRight w:val="0"/>
                                          <w:marTop w:val="0"/>
                                          <w:marBottom w:val="0"/>
                                          <w:divBdr>
                                            <w:top w:val="none" w:sz="0" w:space="0" w:color="auto"/>
                                            <w:left w:val="none" w:sz="0" w:space="0" w:color="auto"/>
                                            <w:bottom w:val="none" w:sz="0" w:space="0" w:color="auto"/>
                                            <w:right w:val="none" w:sz="0" w:space="0" w:color="auto"/>
                                          </w:divBdr>
                                          <w:divsChild>
                                            <w:div w:id="1850018296">
                                              <w:marLeft w:val="0"/>
                                              <w:marRight w:val="0"/>
                                              <w:marTop w:val="0"/>
                                              <w:marBottom w:val="0"/>
                                              <w:divBdr>
                                                <w:top w:val="none" w:sz="0" w:space="0" w:color="auto"/>
                                                <w:left w:val="none" w:sz="0" w:space="0" w:color="auto"/>
                                                <w:bottom w:val="none" w:sz="0" w:space="0" w:color="auto"/>
                                                <w:right w:val="none" w:sz="0" w:space="0" w:color="auto"/>
                                              </w:divBdr>
                                              <w:divsChild>
                                                <w:div w:id="7145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0611">
                                          <w:marLeft w:val="0"/>
                                          <w:marRight w:val="0"/>
                                          <w:marTop w:val="0"/>
                                          <w:marBottom w:val="0"/>
                                          <w:divBdr>
                                            <w:top w:val="none" w:sz="0" w:space="0" w:color="auto"/>
                                            <w:left w:val="none" w:sz="0" w:space="0" w:color="auto"/>
                                            <w:bottom w:val="none" w:sz="0" w:space="0" w:color="auto"/>
                                            <w:right w:val="none" w:sz="0" w:space="0" w:color="auto"/>
                                          </w:divBdr>
                                          <w:divsChild>
                                            <w:div w:id="1954240714">
                                              <w:marLeft w:val="0"/>
                                              <w:marRight w:val="0"/>
                                              <w:marTop w:val="0"/>
                                              <w:marBottom w:val="0"/>
                                              <w:divBdr>
                                                <w:top w:val="none" w:sz="0" w:space="0" w:color="auto"/>
                                                <w:left w:val="none" w:sz="0" w:space="0" w:color="auto"/>
                                                <w:bottom w:val="none" w:sz="0" w:space="0" w:color="auto"/>
                                                <w:right w:val="none" w:sz="0" w:space="0" w:color="auto"/>
                                              </w:divBdr>
                                              <w:divsChild>
                                                <w:div w:id="195389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997416">
      <w:bodyDiv w:val="1"/>
      <w:marLeft w:val="0"/>
      <w:marRight w:val="0"/>
      <w:marTop w:val="0"/>
      <w:marBottom w:val="0"/>
      <w:divBdr>
        <w:top w:val="none" w:sz="0" w:space="0" w:color="auto"/>
        <w:left w:val="none" w:sz="0" w:space="0" w:color="auto"/>
        <w:bottom w:val="none" w:sz="0" w:space="0" w:color="auto"/>
        <w:right w:val="none" w:sz="0" w:space="0" w:color="auto"/>
      </w:divBdr>
      <w:divsChild>
        <w:div w:id="1539389212">
          <w:marLeft w:val="0"/>
          <w:marRight w:val="0"/>
          <w:marTop w:val="0"/>
          <w:marBottom w:val="0"/>
          <w:divBdr>
            <w:top w:val="none" w:sz="0" w:space="0" w:color="auto"/>
            <w:left w:val="none" w:sz="0" w:space="0" w:color="auto"/>
            <w:bottom w:val="none" w:sz="0" w:space="0" w:color="auto"/>
            <w:right w:val="none" w:sz="0" w:space="0" w:color="auto"/>
          </w:divBdr>
          <w:divsChild>
            <w:div w:id="683023104">
              <w:marLeft w:val="0"/>
              <w:marRight w:val="0"/>
              <w:marTop w:val="0"/>
              <w:marBottom w:val="0"/>
              <w:divBdr>
                <w:top w:val="none" w:sz="0" w:space="0" w:color="auto"/>
                <w:left w:val="none" w:sz="0" w:space="0" w:color="auto"/>
                <w:bottom w:val="none" w:sz="0" w:space="0" w:color="auto"/>
                <w:right w:val="none" w:sz="0" w:space="0" w:color="auto"/>
              </w:divBdr>
              <w:divsChild>
                <w:div w:id="1921597472">
                  <w:marLeft w:val="0"/>
                  <w:marRight w:val="0"/>
                  <w:marTop w:val="0"/>
                  <w:marBottom w:val="0"/>
                  <w:divBdr>
                    <w:top w:val="none" w:sz="0" w:space="0" w:color="auto"/>
                    <w:left w:val="none" w:sz="0" w:space="0" w:color="auto"/>
                    <w:bottom w:val="none" w:sz="0" w:space="0" w:color="auto"/>
                    <w:right w:val="none" w:sz="0" w:space="0" w:color="auto"/>
                  </w:divBdr>
                  <w:divsChild>
                    <w:div w:id="750741844">
                      <w:marLeft w:val="0"/>
                      <w:marRight w:val="0"/>
                      <w:marTop w:val="0"/>
                      <w:marBottom w:val="0"/>
                      <w:divBdr>
                        <w:top w:val="none" w:sz="0" w:space="0" w:color="auto"/>
                        <w:left w:val="none" w:sz="0" w:space="0" w:color="auto"/>
                        <w:bottom w:val="none" w:sz="0" w:space="0" w:color="auto"/>
                        <w:right w:val="none" w:sz="0" w:space="0" w:color="auto"/>
                      </w:divBdr>
                      <w:divsChild>
                        <w:div w:id="1724330969">
                          <w:marLeft w:val="0"/>
                          <w:marRight w:val="0"/>
                          <w:marTop w:val="0"/>
                          <w:marBottom w:val="0"/>
                          <w:divBdr>
                            <w:top w:val="none" w:sz="0" w:space="0" w:color="auto"/>
                            <w:left w:val="none" w:sz="0" w:space="0" w:color="auto"/>
                            <w:bottom w:val="none" w:sz="0" w:space="0" w:color="auto"/>
                            <w:right w:val="none" w:sz="0" w:space="0" w:color="auto"/>
                          </w:divBdr>
                          <w:divsChild>
                            <w:div w:id="1278025339">
                              <w:marLeft w:val="0"/>
                              <w:marRight w:val="0"/>
                              <w:marTop w:val="0"/>
                              <w:marBottom w:val="0"/>
                              <w:divBdr>
                                <w:top w:val="none" w:sz="0" w:space="0" w:color="auto"/>
                                <w:left w:val="none" w:sz="0" w:space="0" w:color="auto"/>
                                <w:bottom w:val="none" w:sz="0" w:space="0" w:color="auto"/>
                                <w:right w:val="none" w:sz="0" w:space="0" w:color="auto"/>
                              </w:divBdr>
                              <w:divsChild>
                                <w:div w:id="943462854">
                                  <w:marLeft w:val="0"/>
                                  <w:marRight w:val="0"/>
                                  <w:marTop w:val="0"/>
                                  <w:marBottom w:val="0"/>
                                  <w:divBdr>
                                    <w:top w:val="none" w:sz="0" w:space="0" w:color="auto"/>
                                    <w:left w:val="none" w:sz="0" w:space="0" w:color="auto"/>
                                    <w:bottom w:val="none" w:sz="0" w:space="0" w:color="auto"/>
                                    <w:right w:val="none" w:sz="0" w:space="0" w:color="auto"/>
                                  </w:divBdr>
                                  <w:divsChild>
                                    <w:div w:id="680931116">
                                      <w:marLeft w:val="0"/>
                                      <w:marRight w:val="0"/>
                                      <w:marTop w:val="0"/>
                                      <w:marBottom w:val="0"/>
                                      <w:divBdr>
                                        <w:top w:val="none" w:sz="0" w:space="0" w:color="auto"/>
                                        <w:left w:val="none" w:sz="0" w:space="0" w:color="auto"/>
                                        <w:bottom w:val="none" w:sz="0" w:space="0" w:color="auto"/>
                                        <w:right w:val="none" w:sz="0" w:space="0" w:color="auto"/>
                                      </w:divBdr>
                                      <w:divsChild>
                                        <w:div w:id="1501197111">
                                          <w:marLeft w:val="0"/>
                                          <w:marRight w:val="0"/>
                                          <w:marTop w:val="0"/>
                                          <w:marBottom w:val="0"/>
                                          <w:divBdr>
                                            <w:top w:val="none" w:sz="0" w:space="0" w:color="auto"/>
                                            <w:left w:val="none" w:sz="0" w:space="0" w:color="auto"/>
                                            <w:bottom w:val="none" w:sz="0" w:space="0" w:color="auto"/>
                                            <w:right w:val="none" w:sz="0" w:space="0" w:color="auto"/>
                                          </w:divBdr>
                                          <w:divsChild>
                                            <w:div w:id="1997105555">
                                              <w:marLeft w:val="0"/>
                                              <w:marRight w:val="0"/>
                                              <w:marTop w:val="0"/>
                                              <w:marBottom w:val="0"/>
                                              <w:divBdr>
                                                <w:top w:val="none" w:sz="0" w:space="0" w:color="auto"/>
                                                <w:left w:val="none" w:sz="0" w:space="0" w:color="auto"/>
                                                <w:bottom w:val="none" w:sz="0" w:space="0" w:color="auto"/>
                                                <w:right w:val="none" w:sz="0" w:space="0" w:color="auto"/>
                                              </w:divBdr>
                                              <w:divsChild>
                                                <w:div w:id="1451049298">
                                                  <w:marLeft w:val="0"/>
                                                  <w:marRight w:val="0"/>
                                                  <w:marTop w:val="0"/>
                                                  <w:marBottom w:val="0"/>
                                                  <w:divBdr>
                                                    <w:top w:val="none" w:sz="0" w:space="0" w:color="auto"/>
                                                    <w:left w:val="none" w:sz="0" w:space="0" w:color="auto"/>
                                                    <w:bottom w:val="none" w:sz="0" w:space="0" w:color="auto"/>
                                                    <w:right w:val="none" w:sz="0" w:space="0" w:color="auto"/>
                                                  </w:divBdr>
                                                  <w:divsChild>
                                                    <w:div w:id="1969974721">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909390590">
      <w:bodyDiv w:val="1"/>
      <w:marLeft w:val="0"/>
      <w:marRight w:val="0"/>
      <w:marTop w:val="0"/>
      <w:marBottom w:val="0"/>
      <w:divBdr>
        <w:top w:val="none" w:sz="0" w:space="0" w:color="auto"/>
        <w:left w:val="none" w:sz="0" w:space="0" w:color="auto"/>
        <w:bottom w:val="none" w:sz="0" w:space="0" w:color="auto"/>
        <w:right w:val="none" w:sz="0" w:space="0" w:color="auto"/>
      </w:divBdr>
      <w:divsChild>
        <w:div w:id="196504485">
          <w:marLeft w:val="0"/>
          <w:marRight w:val="0"/>
          <w:marTop w:val="0"/>
          <w:marBottom w:val="0"/>
          <w:divBdr>
            <w:top w:val="none" w:sz="0" w:space="0" w:color="auto"/>
            <w:left w:val="none" w:sz="0" w:space="0" w:color="auto"/>
            <w:bottom w:val="none" w:sz="0" w:space="0" w:color="auto"/>
            <w:right w:val="none" w:sz="0" w:space="0" w:color="auto"/>
          </w:divBdr>
          <w:divsChild>
            <w:div w:id="798961677">
              <w:marLeft w:val="0"/>
              <w:marRight w:val="0"/>
              <w:marTop w:val="0"/>
              <w:marBottom w:val="0"/>
              <w:divBdr>
                <w:top w:val="none" w:sz="0" w:space="0" w:color="auto"/>
                <w:left w:val="none" w:sz="0" w:space="0" w:color="auto"/>
                <w:bottom w:val="none" w:sz="0" w:space="0" w:color="auto"/>
                <w:right w:val="none" w:sz="0" w:space="0" w:color="auto"/>
              </w:divBdr>
              <w:divsChild>
                <w:div w:id="476184974">
                  <w:marLeft w:val="0"/>
                  <w:marRight w:val="0"/>
                  <w:marTop w:val="0"/>
                  <w:marBottom w:val="0"/>
                  <w:divBdr>
                    <w:top w:val="none" w:sz="0" w:space="0" w:color="auto"/>
                    <w:left w:val="none" w:sz="0" w:space="0" w:color="auto"/>
                    <w:bottom w:val="none" w:sz="0" w:space="0" w:color="auto"/>
                    <w:right w:val="none" w:sz="0" w:space="0" w:color="auto"/>
                  </w:divBdr>
                  <w:divsChild>
                    <w:div w:id="1568609509">
                      <w:marLeft w:val="0"/>
                      <w:marRight w:val="0"/>
                      <w:marTop w:val="0"/>
                      <w:marBottom w:val="0"/>
                      <w:divBdr>
                        <w:top w:val="none" w:sz="0" w:space="0" w:color="auto"/>
                        <w:left w:val="none" w:sz="0" w:space="0" w:color="auto"/>
                        <w:bottom w:val="none" w:sz="0" w:space="0" w:color="auto"/>
                        <w:right w:val="none" w:sz="0" w:space="0" w:color="auto"/>
                      </w:divBdr>
                      <w:divsChild>
                        <w:div w:id="1358577934">
                          <w:marLeft w:val="0"/>
                          <w:marRight w:val="0"/>
                          <w:marTop w:val="0"/>
                          <w:marBottom w:val="0"/>
                          <w:divBdr>
                            <w:top w:val="none" w:sz="0" w:space="0" w:color="auto"/>
                            <w:left w:val="none" w:sz="0" w:space="0" w:color="auto"/>
                            <w:bottom w:val="none" w:sz="0" w:space="0" w:color="auto"/>
                            <w:right w:val="none" w:sz="0" w:space="0" w:color="auto"/>
                          </w:divBdr>
                          <w:divsChild>
                            <w:div w:id="42953170">
                              <w:marLeft w:val="0"/>
                              <w:marRight w:val="0"/>
                              <w:marTop w:val="0"/>
                              <w:marBottom w:val="0"/>
                              <w:divBdr>
                                <w:top w:val="none" w:sz="0" w:space="0" w:color="auto"/>
                                <w:left w:val="none" w:sz="0" w:space="0" w:color="auto"/>
                                <w:bottom w:val="none" w:sz="0" w:space="0" w:color="auto"/>
                                <w:right w:val="none" w:sz="0" w:space="0" w:color="auto"/>
                              </w:divBdr>
                              <w:divsChild>
                                <w:div w:id="1442409206">
                                  <w:marLeft w:val="0"/>
                                  <w:marRight w:val="0"/>
                                  <w:marTop w:val="0"/>
                                  <w:marBottom w:val="0"/>
                                  <w:divBdr>
                                    <w:top w:val="none" w:sz="0" w:space="0" w:color="auto"/>
                                    <w:left w:val="none" w:sz="0" w:space="0" w:color="auto"/>
                                    <w:bottom w:val="none" w:sz="0" w:space="0" w:color="auto"/>
                                    <w:right w:val="none" w:sz="0" w:space="0" w:color="auto"/>
                                  </w:divBdr>
                                  <w:divsChild>
                                    <w:div w:id="1976979777">
                                      <w:marLeft w:val="0"/>
                                      <w:marRight w:val="0"/>
                                      <w:marTop w:val="0"/>
                                      <w:marBottom w:val="0"/>
                                      <w:divBdr>
                                        <w:top w:val="none" w:sz="0" w:space="0" w:color="auto"/>
                                        <w:left w:val="none" w:sz="0" w:space="0" w:color="auto"/>
                                        <w:bottom w:val="none" w:sz="0" w:space="0" w:color="auto"/>
                                        <w:right w:val="none" w:sz="0" w:space="0" w:color="auto"/>
                                      </w:divBdr>
                                      <w:divsChild>
                                        <w:div w:id="1771268890">
                                          <w:marLeft w:val="0"/>
                                          <w:marRight w:val="0"/>
                                          <w:marTop w:val="0"/>
                                          <w:marBottom w:val="0"/>
                                          <w:divBdr>
                                            <w:top w:val="none" w:sz="0" w:space="0" w:color="auto"/>
                                            <w:left w:val="none" w:sz="0" w:space="0" w:color="auto"/>
                                            <w:bottom w:val="none" w:sz="0" w:space="0" w:color="auto"/>
                                            <w:right w:val="none" w:sz="0" w:space="0" w:color="auto"/>
                                          </w:divBdr>
                                          <w:divsChild>
                                            <w:div w:id="1500579333">
                                              <w:marLeft w:val="0"/>
                                              <w:marRight w:val="0"/>
                                              <w:marTop w:val="0"/>
                                              <w:marBottom w:val="0"/>
                                              <w:divBdr>
                                                <w:top w:val="none" w:sz="0" w:space="0" w:color="auto"/>
                                                <w:left w:val="none" w:sz="0" w:space="0" w:color="auto"/>
                                                <w:bottom w:val="none" w:sz="0" w:space="0" w:color="auto"/>
                                                <w:right w:val="none" w:sz="0" w:space="0" w:color="auto"/>
                                              </w:divBdr>
                                              <w:divsChild>
                                                <w:div w:id="90827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460462">
      <w:bodyDiv w:val="1"/>
      <w:marLeft w:val="0"/>
      <w:marRight w:val="0"/>
      <w:marTop w:val="0"/>
      <w:marBottom w:val="0"/>
      <w:divBdr>
        <w:top w:val="none" w:sz="0" w:space="0" w:color="auto"/>
        <w:left w:val="none" w:sz="0" w:space="0" w:color="auto"/>
        <w:bottom w:val="none" w:sz="0" w:space="0" w:color="auto"/>
        <w:right w:val="none" w:sz="0" w:space="0" w:color="auto"/>
      </w:divBdr>
      <w:divsChild>
        <w:div w:id="1298493232">
          <w:marLeft w:val="0"/>
          <w:marRight w:val="0"/>
          <w:marTop w:val="0"/>
          <w:marBottom w:val="0"/>
          <w:divBdr>
            <w:top w:val="none" w:sz="0" w:space="0" w:color="auto"/>
            <w:left w:val="none" w:sz="0" w:space="0" w:color="auto"/>
            <w:bottom w:val="none" w:sz="0" w:space="0" w:color="auto"/>
            <w:right w:val="none" w:sz="0" w:space="0" w:color="auto"/>
          </w:divBdr>
          <w:divsChild>
            <w:div w:id="955062612">
              <w:marLeft w:val="0"/>
              <w:marRight w:val="0"/>
              <w:marTop w:val="0"/>
              <w:marBottom w:val="0"/>
              <w:divBdr>
                <w:top w:val="none" w:sz="0" w:space="0" w:color="auto"/>
                <w:left w:val="none" w:sz="0" w:space="0" w:color="auto"/>
                <w:bottom w:val="none" w:sz="0" w:space="0" w:color="auto"/>
                <w:right w:val="none" w:sz="0" w:space="0" w:color="auto"/>
              </w:divBdr>
              <w:divsChild>
                <w:div w:id="567881639">
                  <w:marLeft w:val="0"/>
                  <w:marRight w:val="0"/>
                  <w:marTop w:val="0"/>
                  <w:marBottom w:val="0"/>
                  <w:divBdr>
                    <w:top w:val="none" w:sz="0" w:space="0" w:color="auto"/>
                    <w:left w:val="none" w:sz="0" w:space="0" w:color="auto"/>
                    <w:bottom w:val="none" w:sz="0" w:space="0" w:color="auto"/>
                    <w:right w:val="none" w:sz="0" w:space="0" w:color="auto"/>
                  </w:divBdr>
                  <w:divsChild>
                    <w:div w:id="948851045">
                      <w:marLeft w:val="0"/>
                      <w:marRight w:val="0"/>
                      <w:marTop w:val="0"/>
                      <w:marBottom w:val="0"/>
                      <w:divBdr>
                        <w:top w:val="none" w:sz="0" w:space="0" w:color="auto"/>
                        <w:left w:val="none" w:sz="0" w:space="0" w:color="auto"/>
                        <w:bottom w:val="none" w:sz="0" w:space="0" w:color="auto"/>
                        <w:right w:val="none" w:sz="0" w:space="0" w:color="auto"/>
                      </w:divBdr>
                      <w:divsChild>
                        <w:div w:id="1442458041">
                          <w:marLeft w:val="0"/>
                          <w:marRight w:val="0"/>
                          <w:marTop w:val="0"/>
                          <w:marBottom w:val="0"/>
                          <w:divBdr>
                            <w:top w:val="none" w:sz="0" w:space="0" w:color="auto"/>
                            <w:left w:val="none" w:sz="0" w:space="0" w:color="auto"/>
                            <w:bottom w:val="none" w:sz="0" w:space="0" w:color="auto"/>
                            <w:right w:val="none" w:sz="0" w:space="0" w:color="auto"/>
                          </w:divBdr>
                          <w:divsChild>
                            <w:div w:id="902258166">
                              <w:marLeft w:val="0"/>
                              <w:marRight w:val="0"/>
                              <w:marTop w:val="0"/>
                              <w:marBottom w:val="0"/>
                              <w:divBdr>
                                <w:top w:val="none" w:sz="0" w:space="0" w:color="auto"/>
                                <w:left w:val="none" w:sz="0" w:space="0" w:color="auto"/>
                                <w:bottom w:val="none" w:sz="0" w:space="0" w:color="auto"/>
                                <w:right w:val="none" w:sz="0" w:space="0" w:color="auto"/>
                              </w:divBdr>
                              <w:divsChild>
                                <w:div w:id="1276138610">
                                  <w:marLeft w:val="0"/>
                                  <w:marRight w:val="0"/>
                                  <w:marTop w:val="0"/>
                                  <w:marBottom w:val="0"/>
                                  <w:divBdr>
                                    <w:top w:val="none" w:sz="0" w:space="0" w:color="auto"/>
                                    <w:left w:val="none" w:sz="0" w:space="0" w:color="auto"/>
                                    <w:bottom w:val="none" w:sz="0" w:space="0" w:color="auto"/>
                                    <w:right w:val="none" w:sz="0" w:space="0" w:color="auto"/>
                                  </w:divBdr>
                                  <w:divsChild>
                                    <w:div w:id="997073360">
                                      <w:marLeft w:val="0"/>
                                      <w:marRight w:val="0"/>
                                      <w:marTop w:val="0"/>
                                      <w:marBottom w:val="0"/>
                                      <w:divBdr>
                                        <w:top w:val="none" w:sz="0" w:space="0" w:color="auto"/>
                                        <w:left w:val="none" w:sz="0" w:space="0" w:color="auto"/>
                                        <w:bottom w:val="none" w:sz="0" w:space="0" w:color="auto"/>
                                        <w:right w:val="none" w:sz="0" w:space="0" w:color="auto"/>
                                      </w:divBdr>
                                      <w:divsChild>
                                        <w:div w:id="1870601510">
                                          <w:marLeft w:val="0"/>
                                          <w:marRight w:val="0"/>
                                          <w:marTop w:val="0"/>
                                          <w:marBottom w:val="0"/>
                                          <w:divBdr>
                                            <w:top w:val="none" w:sz="0" w:space="0" w:color="auto"/>
                                            <w:left w:val="none" w:sz="0" w:space="0" w:color="auto"/>
                                            <w:bottom w:val="none" w:sz="0" w:space="0" w:color="auto"/>
                                            <w:right w:val="none" w:sz="0" w:space="0" w:color="auto"/>
                                          </w:divBdr>
                                          <w:divsChild>
                                            <w:div w:id="1246766025">
                                              <w:marLeft w:val="0"/>
                                              <w:marRight w:val="0"/>
                                              <w:marTop w:val="0"/>
                                              <w:marBottom w:val="0"/>
                                              <w:divBdr>
                                                <w:top w:val="none" w:sz="0" w:space="0" w:color="auto"/>
                                                <w:left w:val="none" w:sz="0" w:space="0" w:color="auto"/>
                                                <w:bottom w:val="none" w:sz="0" w:space="0" w:color="auto"/>
                                                <w:right w:val="none" w:sz="0" w:space="0" w:color="auto"/>
                                              </w:divBdr>
                                              <w:divsChild>
                                                <w:div w:id="1866168097">
                                                  <w:marLeft w:val="0"/>
                                                  <w:marRight w:val="0"/>
                                                  <w:marTop w:val="0"/>
                                                  <w:marBottom w:val="0"/>
                                                  <w:divBdr>
                                                    <w:top w:val="none" w:sz="0" w:space="0" w:color="auto"/>
                                                    <w:left w:val="none" w:sz="0" w:space="0" w:color="auto"/>
                                                    <w:bottom w:val="none" w:sz="0" w:space="0" w:color="auto"/>
                                                    <w:right w:val="none" w:sz="0" w:space="0" w:color="auto"/>
                                                  </w:divBdr>
                                                  <w:divsChild>
                                                    <w:div w:id="1309553392">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1051995876">
      <w:bodyDiv w:val="1"/>
      <w:marLeft w:val="0"/>
      <w:marRight w:val="0"/>
      <w:marTop w:val="0"/>
      <w:marBottom w:val="0"/>
      <w:divBdr>
        <w:top w:val="none" w:sz="0" w:space="0" w:color="auto"/>
        <w:left w:val="none" w:sz="0" w:space="0" w:color="auto"/>
        <w:bottom w:val="none" w:sz="0" w:space="0" w:color="auto"/>
        <w:right w:val="none" w:sz="0" w:space="0" w:color="auto"/>
      </w:divBdr>
      <w:divsChild>
        <w:div w:id="939266194">
          <w:marLeft w:val="0"/>
          <w:marRight w:val="0"/>
          <w:marTop w:val="0"/>
          <w:marBottom w:val="0"/>
          <w:divBdr>
            <w:top w:val="none" w:sz="0" w:space="0" w:color="auto"/>
            <w:left w:val="none" w:sz="0" w:space="0" w:color="auto"/>
            <w:bottom w:val="none" w:sz="0" w:space="0" w:color="auto"/>
            <w:right w:val="none" w:sz="0" w:space="0" w:color="auto"/>
          </w:divBdr>
          <w:divsChild>
            <w:div w:id="624625172">
              <w:marLeft w:val="0"/>
              <w:marRight w:val="0"/>
              <w:marTop w:val="0"/>
              <w:marBottom w:val="0"/>
              <w:divBdr>
                <w:top w:val="none" w:sz="0" w:space="0" w:color="auto"/>
                <w:left w:val="none" w:sz="0" w:space="0" w:color="auto"/>
                <w:bottom w:val="none" w:sz="0" w:space="0" w:color="auto"/>
                <w:right w:val="none" w:sz="0" w:space="0" w:color="auto"/>
              </w:divBdr>
              <w:divsChild>
                <w:div w:id="1972010948">
                  <w:marLeft w:val="0"/>
                  <w:marRight w:val="0"/>
                  <w:marTop w:val="0"/>
                  <w:marBottom w:val="0"/>
                  <w:divBdr>
                    <w:top w:val="none" w:sz="0" w:space="0" w:color="auto"/>
                    <w:left w:val="none" w:sz="0" w:space="0" w:color="auto"/>
                    <w:bottom w:val="none" w:sz="0" w:space="0" w:color="auto"/>
                    <w:right w:val="none" w:sz="0" w:space="0" w:color="auto"/>
                  </w:divBdr>
                  <w:divsChild>
                    <w:div w:id="2008555652">
                      <w:marLeft w:val="0"/>
                      <w:marRight w:val="0"/>
                      <w:marTop w:val="0"/>
                      <w:marBottom w:val="0"/>
                      <w:divBdr>
                        <w:top w:val="none" w:sz="0" w:space="0" w:color="auto"/>
                        <w:left w:val="none" w:sz="0" w:space="0" w:color="auto"/>
                        <w:bottom w:val="none" w:sz="0" w:space="0" w:color="auto"/>
                        <w:right w:val="none" w:sz="0" w:space="0" w:color="auto"/>
                      </w:divBdr>
                      <w:divsChild>
                        <w:div w:id="1416899967">
                          <w:marLeft w:val="0"/>
                          <w:marRight w:val="0"/>
                          <w:marTop w:val="0"/>
                          <w:marBottom w:val="0"/>
                          <w:divBdr>
                            <w:top w:val="none" w:sz="0" w:space="0" w:color="auto"/>
                            <w:left w:val="none" w:sz="0" w:space="0" w:color="auto"/>
                            <w:bottom w:val="none" w:sz="0" w:space="0" w:color="auto"/>
                            <w:right w:val="none" w:sz="0" w:space="0" w:color="auto"/>
                          </w:divBdr>
                          <w:divsChild>
                            <w:div w:id="1956911461">
                              <w:marLeft w:val="0"/>
                              <w:marRight w:val="0"/>
                              <w:marTop w:val="0"/>
                              <w:marBottom w:val="0"/>
                              <w:divBdr>
                                <w:top w:val="none" w:sz="0" w:space="0" w:color="auto"/>
                                <w:left w:val="none" w:sz="0" w:space="0" w:color="auto"/>
                                <w:bottom w:val="none" w:sz="0" w:space="0" w:color="auto"/>
                                <w:right w:val="none" w:sz="0" w:space="0" w:color="auto"/>
                              </w:divBdr>
                              <w:divsChild>
                                <w:div w:id="1075978899">
                                  <w:marLeft w:val="0"/>
                                  <w:marRight w:val="0"/>
                                  <w:marTop w:val="0"/>
                                  <w:marBottom w:val="0"/>
                                  <w:divBdr>
                                    <w:top w:val="none" w:sz="0" w:space="0" w:color="auto"/>
                                    <w:left w:val="none" w:sz="0" w:space="0" w:color="auto"/>
                                    <w:bottom w:val="none" w:sz="0" w:space="0" w:color="auto"/>
                                    <w:right w:val="none" w:sz="0" w:space="0" w:color="auto"/>
                                  </w:divBdr>
                                  <w:divsChild>
                                    <w:div w:id="1305088523">
                                      <w:marLeft w:val="0"/>
                                      <w:marRight w:val="0"/>
                                      <w:marTop w:val="0"/>
                                      <w:marBottom w:val="0"/>
                                      <w:divBdr>
                                        <w:top w:val="none" w:sz="0" w:space="0" w:color="auto"/>
                                        <w:left w:val="none" w:sz="0" w:space="0" w:color="auto"/>
                                        <w:bottom w:val="none" w:sz="0" w:space="0" w:color="auto"/>
                                        <w:right w:val="none" w:sz="0" w:space="0" w:color="auto"/>
                                      </w:divBdr>
                                      <w:divsChild>
                                        <w:div w:id="1287857617">
                                          <w:marLeft w:val="0"/>
                                          <w:marRight w:val="0"/>
                                          <w:marTop w:val="0"/>
                                          <w:marBottom w:val="0"/>
                                          <w:divBdr>
                                            <w:top w:val="none" w:sz="0" w:space="0" w:color="auto"/>
                                            <w:left w:val="none" w:sz="0" w:space="0" w:color="auto"/>
                                            <w:bottom w:val="none" w:sz="0" w:space="0" w:color="auto"/>
                                            <w:right w:val="none" w:sz="0" w:space="0" w:color="auto"/>
                                          </w:divBdr>
                                          <w:divsChild>
                                            <w:div w:id="794566547">
                                              <w:marLeft w:val="0"/>
                                              <w:marRight w:val="0"/>
                                              <w:marTop w:val="0"/>
                                              <w:marBottom w:val="0"/>
                                              <w:divBdr>
                                                <w:top w:val="none" w:sz="0" w:space="0" w:color="auto"/>
                                                <w:left w:val="none" w:sz="0" w:space="0" w:color="auto"/>
                                                <w:bottom w:val="none" w:sz="0" w:space="0" w:color="auto"/>
                                                <w:right w:val="none" w:sz="0" w:space="0" w:color="auto"/>
                                              </w:divBdr>
                                              <w:divsChild>
                                                <w:div w:id="154863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6303873">
      <w:bodyDiv w:val="1"/>
      <w:marLeft w:val="0"/>
      <w:marRight w:val="0"/>
      <w:marTop w:val="0"/>
      <w:marBottom w:val="0"/>
      <w:divBdr>
        <w:top w:val="none" w:sz="0" w:space="0" w:color="auto"/>
        <w:left w:val="none" w:sz="0" w:space="0" w:color="auto"/>
        <w:bottom w:val="none" w:sz="0" w:space="0" w:color="auto"/>
        <w:right w:val="none" w:sz="0" w:space="0" w:color="auto"/>
      </w:divBdr>
      <w:divsChild>
        <w:div w:id="188103616">
          <w:marLeft w:val="0"/>
          <w:marRight w:val="0"/>
          <w:marTop w:val="0"/>
          <w:marBottom w:val="0"/>
          <w:divBdr>
            <w:top w:val="none" w:sz="0" w:space="0" w:color="auto"/>
            <w:left w:val="none" w:sz="0" w:space="0" w:color="auto"/>
            <w:bottom w:val="none" w:sz="0" w:space="0" w:color="auto"/>
            <w:right w:val="none" w:sz="0" w:space="0" w:color="auto"/>
          </w:divBdr>
          <w:divsChild>
            <w:div w:id="223027806">
              <w:marLeft w:val="0"/>
              <w:marRight w:val="0"/>
              <w:marTop w:val="0"/>
              <w:marBottom w:val="0"/>
              <w:divBdr>
                <w:top w:val="none" w:sz="0" w:space="0" w:color="auto"/>
                <w:left w:val="none" w:sz="0" w:space="0" w:color="auto"/>
                <w:bottom w:val="none" w:sz="0" w:space="0" w:color="auto"/>
                <w:right w:val="none" w:sz="0" w:space="0" w:color="auto"/>
              </w:divBdr>
              <w:divsChild>
                <w:div w:id="443041220">
                  <w:marLeft w:val="0"/>
                  <w:marRight w:val="0"/>
                  <w:marTop w:val="0"/>
                  <w:marBottom w:val="0"/>
                  <w:divBdr>
                    <w:top w:val="none" w:sz="0" w:space="0" w:color="auto"/>
                    <w:left w:val="none" w:sz="0" w:space="0" w:color="auto"/>
                    <w:bottom w:val="none" w:sz="0" w:space="0" w:color="auto"/>
                    <w:right w:val="none" w:sz="0" w:space="0" w:color="auto"/>
                  </w:divBdr>
                  <w:divsChild>
                    <w:div w:id="908879433">
                      <w:marLeft w:val="0"/>
                      <w:marRight w:val="0"/>
                      <w:marTop w:val="0"/>
                      <w:marBottom w:val="0"/>
                      <w:divBdr>
                        <w:top w:val="none" w:sz="0" w:space="0" w:color="auto"/>
                        <w:left w:val="none" w:sz="0" w:space="0" w:color="auto"/>
                        <w:bottom w:val="none" w:sz="0" w:space="0" w:color="auto"/>
                        <w:right w:val="none" w:sz="0" w:space="0" w:color="auto"/>
                      </w:divBdr>
                      <w:divsChild>
                        <w:div w:id="1616254779">
                          <w:marLeft w:val="0"/>
                          <w:marRight w:val="0"/>
                          <w:marTop w:val="0"/>
                          <w:marBottom w:val="0"/>
                          <w:divBdr>
                            <w:top w:val="none" w:sz="0" w:space="0" w:color="auto"/>
                            <w:left w:val="none" w:sz="0" w:space="0" w:color="auto"/>
                            <w:bottom w:val="none" w:sz="0" w:space="0" w:color="auto"/>
                            <w:right w:val="none" w:sz="0" w:space="0" w:color="auto"/>
                          </w:divBdr>
                          <w:divsChild>
                            <w:div w:id="1749645203">
                              <w:marLeft w:val="0"/>
                              <w:marRight w:val="0"/>
                              <w:marTop w:val="0"/>
                              <w:marBottom w:val="0"/>
                              <w:divBdr>
                                <w:top w:val="none" w:sz="0" w:space="0" w:color="auto"/>
                                <w:left w:val="none" w:sz="0" w:space="0" w:color="auto"/>
                                <w:bottom w:val="none" w:sz="0" w:space="0" w:color="auto"/>
                                <w:right w:val="none" w:sz="0" w:space="0" w:color="auto"/>
                              </w:divBdr>
                              <w:divsChild>
                                <w:div w:id="499463074">
                                  <w:marLeft w:val="0"/>
                                  <w:marRight w:val="0"/>
                                  <w:marTop w:val="0"/>
                                  <w:marBottom w:val="0"/>
                                  <w:divBdr>
                                    <w:top w:val="none" w:sz="0" w:space="0" w:color="auto"/>
                                    <w:left w:val="none" w:sz="0" w:space="0" w:color="auto"/>
                                    <w:bottom w:val="none" w:sz="0" w:space="0" w:color="auto"/>
                                    <w:right w:val="none" w:sz="0" w:space="0" w:color="auto"/>
                                  </w:divBdr>
                                  <w:divsChild>
                                    <w:div w:id="1168714222">
                                      <w:marLeft w:val="0"/>
                                      <w:marRight w:val="0"/>
                                      <w:marTop w:val="0"/>
                                      <w:marBottom w:val="0"/>
                                      <w:divBdr>
                                        <w:top w:val="none" w:sz="0" w:space="0" w:color="auto"/>
                                        <w:left w:val="none" w:sz="0" w:space="0" w:color="auto"/>
                                        <w:bottom w:val="none" w:sz="0" w:space="0" w:color="auto"/>
                                        <w:right w:val="none" w:sz="0" w:space="0" w:color="auto"/>
                                      </w:divBdr>
                                      <w:divsChild>
                                        <w:div w:id="1156803650">
                                          <w:marLeft w:val="0"/>
                                          <w:marRight w:val="0"/>
                                          <w:marTop w:val="0"/>
                                          <w:marBottom w:val="0"/>
                                          <w:divBdr>
                                            <w:top w:val="none" w:sz="0" w:space="0" w:color="auto"/>
                                            <w:left w:val="none" w:sz="0" w:space="0" w:color="auto"/>
                                            <w:bottom w:val="none" w:sz="0" w:space="0" w:color="auto"/>
                                            <w:right w:val="none" w:sz="0" w:space="0" w:color="auto"/>
                                          </w:divBdr>
                                          <w:divsChild>
                                            <w:div w:id="626011177">
                                              <w:marLeft w:val="0"/>
                                              <w:marRight w:val="0"/>
                                              <w:marTop w:val="0"/>
                                              <w:marBottom w:val="0"/>
                                              <w:divBdr>
                                                <w:top w:val="none" w:sz="0" w:space="0" w:color="auto"/>
                                                <w:left w:val="none" w:sz="0" w:space="0" w:color="auto"/>
                                                <w:bottom w:val="none" w:sz="0" w:space="0" w:color="auto"/>
                                                <w:right w:val="none" w:sz="0" w:space="0" w:color="auto"/>
                                              </w:divBdr>
                                              <w:divsChild>
                                                <w:div w:id="1101729474">
                                                  <w:marLeft w:val="0"/>
                                                  <w:marRight w:val="0"/>
                                                  <w:marTop w:val="0"/>
                                                  <w:marBottom w:val="0"/>
                                                  <w:divBdr>
                                                    <w:top w:val="none" w:sz="0" w:space="0" w:color="auto"/>
                                                    <w:left w:val="none" w:sz="0" w:space="0" w:color="auto"/>
                                                    <w:bottom w:val="none" w:sz="0" w:space="0" w:color="auto"/>
                                                    <w:right w:val="none" w:sz="0" w:space="0" w:color="auto"/>
                                                  </w:divBdr>
                                                  <w:divsChild>
                                                    <w:div w:id="259215425">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1315179416">
      <w:bodyDiv w:val="1"/>
      <w:marLeft w:val="0"/>
      <w:marRight w:val="0"/>
      <w:marTop w:val="0"/>
      <w:marBottom w:val="0"/>
      <w:divBdr>
        <w:top w:val="none" w:sz="0" w:space="0" w:color="auto"/>
        <w:left w:val="none" w:sz="0" w:space="0" w:color="auto"/>
        <w:bottom w:val="none" w:sz="0" w:space="0" w:color="auto"/>
        <w:right w:val="none" w:sz="0" w:space="0" w:color="auto"/>
      </w:divBdr>
    </w:div>
    <w:div w:id="1326670206">
      <w:bodyDiv w:val="1"/>
      <w:marLeft w:val="0"/>
      <w:marRight w:val="0"/>
      <w:marTop w:val="0"/>
      <w:marBottom w:val="0"/>
      <w:divBdr>
        <w:top w:val="none" w:sz="0" w:space="0" w:color="auto"/>
        <w:left w:val="none" w:sz="0" w:space="0" w:color="auto"/>
        <w:bottom w:val="none" w:sz="0" w:space="0" w:color="auto"/>
        <w:right w:val="none" w:sz="0" w:space="0" w:color="auto"/>
      </w:divBdr>
    </w:div>
    <w:div w:id="1340042873">
      <w:bodyDiv w:val="1"/>
      <w:marLeft w:val="0"/>
      <w:marRight w:val="0"/>
      <w:marTop w:val="0"/>
      <w:marBottom w:val="0"/>
      <w:divBdr>
        <w:top w:val="none" w:sz="0" w:space="0" w:color="auto"/>
        <w:left w:val="none" w:sz="0" w:space="0" w:color="auto"/>
        <w:bottom w:val="none" w:sz="0" w:space="0" w:color="auto"/>
        <w:right w:val="none" w:sz="0" w:space="0" w:color="auto"/>
      </w:divBdr>
    </w:div>
    <w:div w:id="1369834494">
      <w:bodyDiv w:val="1"/>
      <w:marLeft w:val="0"/>
      <w:marRight w:val="0"/>
      <w:marTop w:val="0"/>
      <w:marBottom w:val="0"/>
      <w:divBdr>
        <w:top w:val="none" w:sz="0" w:space="0" w:color="auto"/>
        <w:left w:val="none" w:sz="0" w:space="0" w:color="auto"/>
        <w:bottom w:val="none" w:sz="0" w:space="0" w:color="auto"/>
        <w:right w:val="none" w:sz="0" w:space="0" w:color="auto"/>
      </w:divBdr>
      <w:divsChild>
        <w:div w:id="116264856">
          <w:marLeft w:val="0"/>
          <w:marRight w:val="0"/>
          <w:marTop w:val="0"/>
          <w:marBottom w:val="0"/>
          <w:divBdr>
            <w:top w:val="none" w:sz="0" w:space="0" w:color="auto"/>
            <w:left w:val="none" w:sz="0" w:space="0" w:color="auto"/>
            <w:bottom w:val="none" w:sz="0" w:space="0" w:color="auto"/>
            <w:right w:val="none" w:sz="0" w:space="0" w:color="auto"/>
          </w:divBdr>
          <w:divsChild>
            <w:div w:id="1792164999">
              <w:marLeft w:val="0"/>
              <w:marRight w:val="0"/>
              <w:marTop w:val="0"/>
              <w:marBottom w:val="0"/>
              <w:divBdr>
                <w:top w:val="none" w:sz="0" w:space="0" w:color="auto"/>
                <w:left w:val="none" w:sz="0" w:space="0" w:color="auto"/>
                <w:bottom w:val="none" w:sz="0" w:space="0" w:color="auto"/>
                <w:right w:val="none" w:sz="0" w:space="0" w:color="auto"/>
              </w:divBdr>
              <w:divsChild>
                <w:div w:id="509566782">
                  <w:marLeft w:val="0"/>
                  <w:marRight w:val="0"/>
                  <w:marTop w:val="0"/>
                  <w:marBottom w:val="0"/>
                  <w:divBdr>
                    <w:top w:val="none" w:sz="0" w:space="0" w:color="auto"/>
                    <w:left w:val="none" w:sz="0" w:space="0" w:color="auto"/>
                    <w:bottom w:val="none" w:sz="0" w:space="0" w:color="auto"/>
                    <w:right w:val="none" w:sz="0" w:space="0" w:color="auto"/>
                  </w:divBdr>
                  <w:divsChild>
                    <w:div w:id="1146043857">
                      <w:marLeft w:val="0"/>
                      <w:marRight w:val="0"/>
                      <w:marTop w:val="0"/>
                      <w:marBottom w:val="0"/>
                      <w:divBdr>
                        <w:top w:val="none" w:sz="0" w:space="0" w:color="auto"/>
                        <w:left w:val="none" w:sz="0" w:space="0" w:color="auto"/>
                        <w:bottom w:val="none" w:sz="0" w:space="0" w:color="auto"/>
                        <w:right w:val="none" w:sz="0" w:space="0" w:color="auto"/>
                      </w:divBdr>
                      <w:divsChild>
                        <w:div w:id="1155104291">
                          <w:marLeft w:val="0"/>
                          <w:marRight w:val="0"/>
                          <w:marTop w:val="0"/>
                          <w:marBottom w:val="0"/>
                          <w:divBdr>
                            <w:top w:val="none" w:sz="0" w:space="0" w:color="auto"/>
                            <w:left w:val="none" w:sz="0" w:space="0" w:color="auto"/>
                            <w:bottom w:val="none" w:sz="0" w:space="0" w:color="auto"/>
                            <w:right w:val="none" w:sz="0" w:space="0" w:color="auto"/>
                          </w:divBdr>
                          <w:divsChild>
                            <w:div w:id="951326560">
                              <w:marLeft w:val="0"/>
                              <w:marRight w:val="0"/>
                              <w:marTop w:val="0"/>
                              <w:marBottom w:val="0"/>
                              <w:divBdr>
                                <w:top w:val="none" w:sz="0" w:space="0" w:color="auto"/>
                                <w:left w:val="none" w:sz="0" w:space="0" w:color="auto"/>
                                <w:bottom w:val="none" w:sz="0" w:space="0" w:color="auto"/>
                                <w:right w:val="none" w:sz="0" w:space="0" w:color="auto"/>
                              </w:divBdr>
                              <w:divsChild>
                                <w:div w:id="1432359792">
                                  <w:marLeft w:val="0"/>
                                  <w:marRight w:val="0"/>
                                  <w:marTop w:val="0"/>
                                  <w:marBottom w:val="0"/>
                                  <w:divBdr>
                                    <w:top w:val="none" w:sz="0" w:space="0" w:color="auto"/>
                                    <w:left w:val="none" w:sz="0" w:space="0" w:color="auto"/>
                                    <w:bottom w:val="none" w:sz="0" w:space="0" w:color="auto"/>
                                    <w:right w:val="none" w:sz="0" w:space="0" w:color="auto"/>
                                  </w:divBdr>
                                  <w:divsChild>
                                    <w:div w:id="645479464">
                                      <w:marLeft w:val="0"/>
                                      <w:marRight w:val="0"/>
                                      <w:marTop w:val="0"/>
                                      <w:marBottom w:val="0"/>
                                      <w:divBdr>
                                        <w:top w:val="none" w:sz="0" w:space="0" w:color="auto"/>
                                        <w:left w:val="none" w:sz="0" w:space="0" w:color="auto"/>
                                        <w:bottom w:val="none" w:sz="0" w:space="0" w:color="auto"/>
                                        <w:right w:val="none" w:sz="0" w:space="0" w:color="auto"/>
                                      </w:divBdr>
                                      <w:divsChild>
                                        <w:div w:id="1091969424">
                                          <w:marLeft w:val="0"/>
                                          <w:marRight w:val="0"/>
                                          <w:marTop w:val="0"/>
                                          <w:marBottom w:val="0"/>
                                          <w:divBdr>
                                            <w:top w:val="none" w:sz="0" w:space="0" w:color="auto"/>
                                            <w:left w:val="none" w:sz="0" w:space="0" w:color="auto"/>
                                            <w:bottom w:val="none" w:sz="0" w:space="0" w:color="auto"/>
                                            <w:right w:val="none" w:sz="0" w:space="0" w:color="auto"/>
                                          </w:divBdr>
                                          <w:divsChild>
                                            <w:div w:id="1329598700">
                                              <w:marLeft w:val="0"/>
                                              <w:marRight w:val="0"/>
                                              <w:marTop w:val="0"/>
                                              <w:marBottom w:val="0"/>
                                              <w:divBdr>
                                                <w:top w:val="none" w:sz="0" w:space="0" w:color="auto"/>
                                                <w:left w:val="none" w:sz="0" w:space="0" w:color="auto"/>
                                                <w:bottom w:val="none" w:sz="0" w:space="0" w:color="auto"/>
                                                <w:right w:val="none" w:sz="0" w:space="0" w:color="auto"/>
                                              </w:divBdr>
                                              <w:divsChild>
                                                <w:div w:id="17877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863727">
      <w:bodyDiv w:val="1"/>
      <w:marLeft w:val="0"/>
      <w:marRight w:val="0"/>
      <w:marTop w:val="0"/>
      <w:marBottom w:val="0"/>
      <w:divBdr>
        <w:top w:val="none" w:sz="0" w:space="0" w:color="auto"/>
        <w:left w:val="none" w:sz="0" w:space="0" w:color="auto"/>
        <w:bottom w:val="none" w:sz="0" w:space="0" w:color="auto"/>
        <w:right w:val="none" w:sz="0" w:space="0" w:color="auto"/>
      </w:divBdr>
    </w:div>
    <w:div w:id="1411924277">
      <w:bodyDiv w:val="1"/>
      <w:marLeft w:val="0"/>
      <w:marRight w:val="0"/>
      <w:marTop w:val="0"/>
      <w:marBottom w:val="0"/>
      <w:divBdr>
        <w:top w:val="none" w:sz="0" w:space="0" w:color="auto"/>
        <w:left w:val="none" w:sz="0" w:space="0" w:color="auto"/>
        <w:bottom w:val="none" w:sz="0" w:space="0" w:color="auto"/>
        <w:right w:val="none" w:sz="0" w:space="0" w:color="auto"/>
      </w:divBdr>
      <w:divsChild>
        <w:div w:id="729815454">
          <w:marLeft w:val="0"/>
          <w:marRight w:val="0"/>
          <w:marTop w:val="0"/>
          <w:marBottom w:val="0"/>
          <w:divBdr>
            <w:top w:val="none" w:sz="0" w:space="0" w:color="auto"/>
            <w:left w:val="none" w:sz="0" w:space="0" w:color="auto"/>
            <w:bottom w:val="none" w:sz="0" w:space="0" w:color="auto"/>
            <w:right w:val="none" w:sz="0" w:space="0" w:color="auto"/>
          </w:divBdr>
          <w:divsChild>
            <w:div w:id="1331904347">
              <w:marLeft w:val="0"/>
              <w:marRight w:val="0"/>
              <w:marTop w:val="0"/>
              <w:marBottom w:val="0"/>
              <w:divBdr>
                <w:top w:val="none" w:sz="0" w:space="0" w:color="auto"/>
                <w:left w:val="none" w:sz="0" w:space="0" w:color="auto"/>
                <w:bottom w:val="none" w:sz="0" w:space="0" w:color="auto"/>
                <w:right w:val="none" w:sz="0" w:space="0" w:color="auto"/>
              </w:divBdr>
              <w:divsChild>
                <w:div w:id="1163662176">
                  <w:marLeft w:val="0"/>
                  <w:marRight w:val="0"/>
                  <w:marTop w:val="0"/>
                  <w:marBottom w:val="0"/>
                  <w:divBdr>
                    <w:top w:val="none" w:sz="0" w:space="0" w:color="auto"/>
                    <w:left w:val="none" w:sz="0" w:space="0" w:color="auto"/>
                    <w:bottom w:val="none" w:sz="0" w:space="0" w:color="auto"/>
                    <w:right w:val="none" w:sz="0" w:space="0" w:color="auto"/>
                  </w:divBdr>
                  <w:divsChild>
                    <w:div w:id="886768669">
                      <w:marLeft w:val="0"/>
                      <w:marRight w:val="0"/>
                      <w:marTop w:val="0"/>
                      <w:marBottom w:val="0"/>
                      <w:divBdr>
                        <w:top w:val="none" w:sz="0" w:space="0" w:color="auto"/>
                        <w:left w:val="none" w:sz="0" w:space="0" w:color="auto"/>
                        <w:bottom w:val="none" w:sz="0" w:space="0" w:color="auto"/>
                        <w:right w:val="none" w:sz="0" w:space="0" w:color="auto"/>
                      </w:divBdr>
                      <w:divsChild>
                        <w:div w:id="1042438392">
                          <w:marLeft w:val="0"/>
                          <w:marRight w:val="0"/>
                          <w:marTop w:val="0"/>
                          <w:marBottom w:val="0"/>
                          <w:divBdr>
                            <w:top w:val="none" w:sz="0" w:space="0" w:color="auto"/>
                            <w:left w:val="none" w:sz="0" w:space="0" w:color="auto"/>
                            <w:bottom w:val="none" w:sz="0" w:space="0" w:color="auto"/>
                            <w:right w:val="none" w:sz="0" w:space="0" w:color="auto"/>
                          </w:divBdr>
                          <w:divsChild>
                            <w:div w:id="760373937">
                              <w:marLeft w:val="0"/>
                              <w:marRight w:val="0"/>
                              <w:marTop w:val="0"/>
                              <w:marBottom w:val="0"/>
                              <w:divBdr>
                                <w:top w:val="none" w:sz="0" w:space="0" w:color="auto"/>
                                <w:left w:val="none" w:sz="0" w:space="0" w:color="auto"/>
                                <w:bottom w:val="none" w:sz="0" w:space="0" w:color="auto"/>
                                <w:right w:val="none" w:sz="0" w:space="0" w:color="auto"/>
                              </w:divBdr>
                              <w:divsChild>
                                <w:div w:id="1508595095">
                                  <w:marLeft w:val="0"/>
                                  <w:marRight w:val="0"/>
                                  <w:marTop w:val="0"/>
                                  <w:marBottom w:val="0"/>
                                  <w:divBdr>
                                    <w:top w:val="none" w:sz="0" w:space="0" w:color="auto"/>
                                    <w:left w:val="none" w:sz="0" w:space="0" w:color="auto"/>
                                    <w:bottom w:val="none" w:sz="0" w:space="0" w:color="auto"/>
                                    <w:right w:val="none" w:sz="0" w:space="0" w:color="auto"/>
                                  </w:divBdr>
                                  <w:divsChild>
                                    <w:div w:id="2119829236">
                                      <w:marLeft w:val="0"/>
                                      <w:marRight w:val="0"/>
                                      <w:marTop w:val="0"/>
                                      <w:marBottom w:val="0"/>
                                      <w:divBdr>
                                        <w:top w:val="none" w:sz="0" w:space="0" w:color="auto"/>
                                        <w:left w:val="none" w:sz="0" w:space="0" w:color="auto"/>
                                        <w:bottom w:val="none" w:sz="0" w:space="0" w:color="auto"/>
                                        <w:right w:val="none" w:sz="0" w:space="0" w:color="auto"/>
                                      </w:divBdr>
                                      <w:divsChild>
                                        <w:div w:id="1872717014">
                                          <w:marLeft w:val="0"/>
                                          <w:marRight w:val="0"/>
                                          <w:marTop w:val="0"/>
                                          <w:marBottom w:val="0"/>
                                          <w:divBdr>
                                            <w:top w:val="none" w:sz="0" w:space="0" w:color="auto"/>
                                            <w:left w:val="none" w:sz="0" w:space="0" w:color="auto"/>
                                            <w:bottom w:val="none" w:sz="0" w:space="0" w:color="auto"/>
                                            <w:right w:val="none" w:sz="0" w:space="0" w:color="auto"/>
                                          </w:divBdr>
                                          <w:divsChild>
                                            <w:div w:id="2040007897">
                                              <w:marLeft w:val="0"/>
                                              <w:marRight w:val="0"/>
                                              <w:marTop w:val="0"/>
                                              <w:marBottom w:val="0"/>
                                              <w:divBdr>
                                                <w:top w:val="none" w:sz="0" w:space="0" w:color="auto"/>
                                                <w:left w:val="none" w:sz="0" w:space="0" w:color="auto"/>
                                                <w:bottom w:val="none" w:sz="0" w:space="0" w:color="auto"/>
                                                <w:right w:val="none" w:sz="0" w:space="0" w:color="auto"/>
                                              </w:divBdr>
                                              <w:divsChild>
                                                <w:div w:id="7103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4011439">
      <w:bodyDiv w:val="1"/>
      <w:marLeft w:val="0"/>
      <w:marRight w:val="0"/>
      <w:marTop w:val="0"/>
      <w:marBottom w:val="0"/>
      <w:divBdr>
        <w:top w:val="none" w:sz="0" w:space="0" w:color="auto"/>
        <w:left w:val="none" w:sz="0" w:space="0" w:color="auto"/>
        <w:bottom w:val="none" w:sz="0" w:space="0" w:color="auto"/>
        <w:right w:val="none" w:sz="0" w:space="0" w:color="auto"/>
      </w:divBdr>
    </w:div>
    <w:div w:id="1477146949">
      <w:bodyDiv w:val="1"/>
      <w:marLeft w:val="0"/>
      <w:marRight w:val="0"/>
      <w:marTop w:val="0"/>
      <w:marBottom w:val="0"/>
      <w:divBdr>
        <w:top w:val="none" w:sz="0" w:space="0" w:color="auto"/>
        <w:left w:val="none" w:sz="0" w:space="0" w:color="auto"/>
        <w:bottom w:val="none" w:sz="0" w:space="0" w:color="auto"/>
        <w:right w:val="none" w:sz="0" w:space="0" w:color="auto"/>
      </w:divBdr>
      <w:divsChild>
        <w:div w:id="1338070638">
          <w:marLeft w:val="0"/>
          <w:marRight w:val="0"/>
          <w:marTop w:val="0"/>
          <w:marBottom w:val="0"/>
          <w:divBdr>
            <w:top w:val="none" w:sz="0" w:space="0" w:color="auto"/>
            <w:left w:val="none" w:sz="0" w:space="0" w:color="auto"/>
            <w:bottom w:val="none" w:sz="0" w:space="0" w:color="auto"/>
            <w:right w:val="none" w:sz="0" w:space="0" w:color="auto"/>
          </w:divBdr>
          <w:divsChild>
            <w:div w:id="1245454811">
              <w:marLeft w:val="0"/>
              <w:marRight w:val="0"/>
              <w:marTop w:val="0"/>
              <w:marBottom w:val="0"/>
              <w:divBdr>
                <w:top w:val="none" w:sz="0" w:space="0" w:color="auto"/>
                <w:left w:val="none" w:sz="0" w:space="0" w:color="auto"/>
                <w:bottom w:val="none" w:sz="0" w:space="0" w:color="auto"/>
                <w:right w:val="none" w:sz="0" w:space="0" w:color="auto"/>
              </w:divBdr>
              <w:divsChild>
                <w:div w:id="890189566">
                  <w:marLeft w:val="0"/>
                  <w:marRight w:val="0"/>
                  <w:marTop w:val="0"/>
                  <w:marBottom w:val="0"/>
                  <w:divBdr>
                    <w:top w:val="none" w:sz="0" w:space="0" w:color="auto"/>
                    <w:left w:val="none" w:sz="0" w:space="0" w:color="auto"/>
                    <w:bottom w:val="none" w:sz="0" w:space="0" w:color="auto"/>
                    <w:right w:val="none" w:sz="0" w:space="0" w:color="auto"/>
                  </w:divBdr>
                  <w:divsChild>
                    <w:div w:id="1278022121">
                      <w:marLeft w:val="0"/>
                      <w:marRight w:val="0"/>
                      <w:marTop w:val="0"/>
                      <w:marBottom w:val="0"/>
                      <w:divBdr>
                        <w:top w:val="none" w:sz="0" w:space="0" w:color="auto"/>
                        <w:left w:val="none" w:sz="0" w:space="0" w:color="auto"/>
                        <w:bottom w:val="none" w:sz="0" w:space="0" w:color="auto"/>
                        <w:right w:val="none" w:sz="0" w:space="0" w:color="auto"/>
                      </w:divBdr>
                      <w:divsChild>
                        <w:div w:id="2125298311">
                          <w:marLeft w:val="0"/>
                          <w:marRight w:val="0"/>
                          <w:marTop w:val="0"/>
                          <w:marBottom w:val="0"/>
                          <w:divBdr>
                            <w:top w:val="none" w:sz="0" w:space="0" w:color="auto"/>
                            <w:left w:val="none" w:sz="0" w:space="0" w:color="auto"/>
                            <w:bottom w:val="none" w:sz="0" w:space="0" w:color="auto"/>
                            <w:right w:val="none" w:sz="0" w:space="0" w:color="auto"/>
                          </w:divBdr>
                          <w:divsChild>
                            <w:div w:id="1376198878">
                              <w:marLeft w:val="0"/>
                              <w:marRight w:val="0"/>
                              <w:marTop w:val="0"/>
                              <w:marBottom w:val="0"/>
                              <w:divBdr>
                                <w:top w:val="none" w:sz="0" w:space="0" w:color="auto"/>
                                <w:left w:val="none" w:sz="0" w:space="0" w:color="auto"/>
                                <w:bottom w:val="none" w:sz="0" w:space="0" w:color="auto"/>
                                <w:right w:val="none" w:sz="0" w:space="0" w:color="auto"/>
                              </w:divBdr>
                              <w:divsChild>
                                <w:div w:id="702705000">
                                  <w:marLeft w:val="0"/>
                                  <w:marRight w:val="0"/>
                                  <w:marTop w:val="0"/>
                                  <w:marBottom w:val="0"/>
                                  <w:divBdr>
                                    <w:top w:val="none" w:sz="0" w:space="0" w:color="auto"/>
                                    <w:left w:val="none" w:sz="0" w:space="0" w:color="auto"/>
                                    <w:bottom w:val="none" w:sz="0" w:space="0" w:color="auto"/>
                                    <w:right w:val="none" w:sz="0" w:space="0" w:color="auto"/>
                                  </w:divBdr>
                                  <w:divsChild>
                                    <w:div w:id="76101310">
                                      <w:marLeft w:val="0"/>
                                      <w:marRight w:val="0"/>
                                      <w:marTop w:val="0"/>
                                      <w:marBottom w:val="0"/>
                                      <w:divBdr>
                                        <w:top w:val="none" w:sz="0" w:space="0" w:color="auto"/>
                                        <w:left w:val="none" w:sz="0" w:space="0" w:color="auto"/>
                                        <w:bottom w:val="none" w:sz="0" w:space="0" w:color="auto"/>
                                        <w:right w:val="none" w:sz="0" w:space="0" w:color="auto"/>
                                      </w:divBdr>
                                      <w:divsChild>
                                        <w:div w:id="1565990384">
                                          <w:marLeft w:val="0"/>
                                          <w:marRight w:val="0"/>
                                          <w:marTop w:val="0"/>
                                          <w:marBottom w:val="0"/>
                                          <w:divBdr>
                                            <w:top w:val="none" w:sz="0" w:space="0" w:color="auto"/>
                                            <w:left w:val="none" w:sz="0" w:space="0" w:color="auto"/>
                                            <w:bottom w:val="none" w:sz="0" w:space="0" w:color="auto"/>
                                            <w:right w:val="none" w:sz="0" w:space="0" w:color="auto"/>
                                          </w:divBdr>
                                          <w:divsChild>
                                            <w:div w:id="155531927">
                                              <w:marLeft w:val="0"/>
                                              <w:marRight w:val="0"/>
                                              <w:marTop w:val="0"/>
                                              <w:marBottom w:val="0"/>
                                              <w:divBdr>
                                                <w:top w:val="none" w:sz="0" w:space="0" w:color="auto"/>
                                                <w:left w:val="none" w:sz="0" w:space="0" w:color="auto"/>
                                                <w:bottom w:val="none" w:sz="0" w:space="0" w:color="auto"/>
                                                <w:right w:val="none" w:sz="0" w:space="0" w:color="auto"/>
                                              </w:divBdr>
                                              <w:divsChild>
                                                <w:div w:id="669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9716032">
      <w:bodyDiv w:val="1"/>
      <w:marLeft w:val="0"/>
      <w:marRight w:val="0"/>
      <w:marTop w:val="0"/>
      <w:marBottom w:val="0"/>
      <w:divBdr>
        <w:top w:val="none" w:sz="0" w:space="0" w:color="auto"/>
        <w:left w:val="none" w:sz="0" w:space="0" w:color="auto"/>
        <w:bottom w:val="none" w:sz="0" w:space="0" w:color="auto"/>
        <w:right w:val="none" w:sz="0" w:space="0" w:color="auto"/>
      </w:divBdr>
      <w:divsChild>
        <w:div w:id="729108498">
          <w:marLeft w:val="0"/>
          <w:marRight w:val="0"/>
          <w:marTop w:val="0"/>
          <w:marBottom w:val="0"/>
          <w:divBdr>
            <w:top w:val="none" w:sz="0" w:space="0" w:color="auto"/>
            <w:left w:val="none" w:sz="0" w:space="0" w:color="auto"/>
            <w:bottom w:val="none" w:sz="0" w:space="0" w:color="auto"/>
            <w:right w:val="none" w:sz="0" w:space="0" w:color="auto"/>
          </w:divBdr>
          <w:divsChild>
            <w:div w:id="1381324871">
              <w:marLeft w:val="0"/>
              <w:marRight w:val="0"/>
              <w:marTop w:val="0"/>
              <w:marBottom w:val="0"/>
              <w:divBdr>
                <w:top w:val="none" w:sz="0" w:space="0" w:color="auto"/>
                <w:left w:val="none" w:sz="0" w:space="0" w:color="auto"/>
                <w:bottom w:val="none" w:sz="0" w:space="0" w:color="auto"/>
                <w:right w:val="none" w:sz="0" w:space="0" w:color="auto"/>
              </w:divBdr>
              <w:divsChild>
                <w:div w:id="879365463">
                  <w:marLeft w:val="0"/>
                  <w:marRight w:val="0"/>
                  <w:marTop w:val="0"/>
                  <w:marBottom w:val="0"/>
                  <w:divBdr>
                    <w:top w:val="none" w:sz="0" w:space="0" w:color="auto"/>
                    <w:left w:val="none" w:sz="0" w:space="0" w:color="auto"/>
                    <w:bottom w:val="none" w:sz="0" w:space="0" w:color="auto"/>
                    <w:right w:val="none" w:sz="0" w:space="0" w:color="auto"/>
                  </w:divBdr>
                  <w:divsChild>
                    <w:div w:id="270549562">
                      <w:marLeft w:val="0"/>
                      <w:marRight w:val="0"/>
                      <w:marTop w:val="0"/>
                      <w:marBottom w:val="0"/>
                      <w:divBdr>
                        <w:top w:val="none" w:sz="0" w:space="0" w:color="auto"/>
                        <w:left w:val="none" w:sz="0" w:space="0" w:color="auto"/>
                        <w:bottom w:val="none" w:sz="0" w:space="0" w:color="auto"/>
                        <w:right w:val="none" w:sz="0" w:space="0" w:color="auto"/>
                      </w:divBdr>
                      <w:divsChild>
                        <w:div w:id="1101755554">
                          <w:marLeft w:val="0"/>
                          <w:marRight w:val="0"/>
                          <w:marTop w:val="0"/>
                          <w:marBottom w:val="0"/>
                          <w:divBdr>
                            <w:top w:val="none" w:sz="0" w:space="0" w:color="auto"/>
                            <w:left w:val="none" w:sz="0" w:space="0" w:color="auto"/>
                            <w:bottom w:val="none" w:sz="0" w:space="0" w:color="auto"/>
                            <w:right w:val="none" w:sz="0" w:space="0" w:color="auto"/>
                          </w:divBdr>
                          <w:divsChild>
                            <w:div w:id="580914989">
                              <w:marLeft w:val="0"/>
                              <w:marRight w:val="0"/>
                              <w:marTop w:val="0"/>
                              <w:marBottom w:val="0"/>
                              <w:divBdr>
                                <w:top w:val="none" w:sz="0" w:space="0" w:color="auto"/>
                                <w:left w:val="none" w:sz="0" w:space="0" w:color="auto"/>
                                <w:bottom w:val="none" w:sz="0" w:space="0" w:color="auto"/>
                                <w:right w:val="none" w:sz="0" w:space="0" w:color="auto"/>
                              </w:divBdr>
                              <w:divsChild>
                                <w:div w:id="790051054">
                                  <w:marLeft w:val="0"/>
                                  <w:marRight w:val="0"/>
                                  <w:marTop w:val="0"/>
                                  <w:marBottom w:val="0"/>
                                  <w:divBdr>
                                    <w:top w:val="none" w:sz="0" w:space="0" w:color="auto"/>
                                    <w:left w:val="none" w:sz="0" w:space="0" w:color="auto"/>
                                    <w:bottom w:val="none" w:sz="0" w:space="0" w:color="auto"/>
                                    <w:right w:val="none" w:sz="0" w:space="0" w:color="auto"/>
                                  </w:divBdr>
                                  <w:divsChild>
                                    <w:div w:id="1449740411">
                                      <w:marLeft w:val="0"/>
                                      <w:marRight w:val="0"/>
                                      <w:marTop w:val="0"/>
                                      <w:marBottom w:val="0"/>
                                      <w:divBdr>
                                        <w:top w:val="none" w:sz="0" w:space="0" w:color="auto"/>
                                        <w:left w:val="none" w:sz="0" w:space="0" w:color="auto"/>
                                        <w:bottom w:val="none" w:sz="0" w:space="0" w:color="auto"/>
                                        <w:right w:val="none" w:sz="0" w:space="0" w:color="auto"/>
                                      </w:divBdr>
                                      <w:divsChild>
                                        <w:div w:id="226376368">
                                          <w:marLeft w:val="0"/>
                                          <w:marRight w:val="0"/>
                                          <w:marTop w:val="0"/>
                                          <w:marBottom w:val="0"/>
                                          <w:divBdr>
                                            <w:top w:val="none" w:sz="0" w:space="0" w:color="auto"/>
                                            <w:left w:val="none" w:sz="0" w:space="0" w:color="auto"/>
                                            <w:bottom w:val="none" w:sz="0" w:space="0" w:color="auto"/>
                                            <w:right w:val="none" w:sz="0" w:space="0" w:color="auto"/>
                                          </w:divBdr>
                                          <w:divsChild>
                                            <w:div w:id="109054180">
                                              <w:marLeft w:val="0"/>
                                              <w:marRight w:val="0"/>
                                              <w:marTop w:val="0"/>
                                              <w:marBottom w:val="0"/>
                                              <w:divBdr>
                                                <w:top w:val="none" w:sz="0" w:space="0" w:color="auto"/>
                                                <w:left w:val="none" w:sz="0" w:space="0" w:color="auto"/>
                                                <w:bottom w:val="none" w:sz="0" w:space="0" w:color="auto"/>
                                                <w:right w:val="none" w:sz="0" w:space="0" w:color="auto"/>
                                              </w:divBdr>
                                              <w:divsChild>
                                                <w:div w:id="4433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6217">
                                          <w:marLeft w:val="0"/>
                                          <w:marRight w:val="0"/>
                                          <w:marTop w:val="0"/>
                                          <w:marBottom w:val="0"/>
                                          <w:divBdr>
                                            <w:top w:val="none" w:sz="0" w:space="0" w:color="auto"/>
                                            <w:left w:val="none" w:sz="0" w:space="0" w:color="auto"/>
                                            <w:bottom w:val="none" w:sz="0" w:space="0" w:color="auto"/>
                                            <w:right w:val="none" w:sz="0" w:space="0" w:color="auto"/>
                                          </w:divBdr>
                                          <w:divsChild>
                                            <w:div w:id="1657606185">
                                              <w:marLeft w:val="0"/>
                                              <w:marRight w:val="0"/>
                                              <w:marTop w:val="0"/>
                                              <w:marBottom w:val="0"/>
                                              <w:divBdr>
                                                <w:top w:val="none" w:sz="0" w:space="0" w:color="auto"/>
                                                <w:left w:val="none" w:sz="0" w:space="0" w:color="auto"/>
                                                <w:bottom w:val="none" w:sz="0" w:space="0" w:color="auto"/>
                                                <w:right w:val="none" w:sz="0" w:space="0" w:color="auto"/>
                                              </w:divBdr>
                                              <w:divsChild>
                                                <w:div w:id="317462952">
                                                  <w:marLeft w:val="0"/>
                                                  <w:marRight w:val="0"/>
                                                  <w:marTop w:val="0"/>
                                                  <w:marBottom w:val="0"/>
                                                  <w:divBdr>
                                                    <w:top w:val="none" w:sz="0" w:space="0" w:color="auto"/>
                                                    <w:left w:val="none" w:sz="0" w:space="0" w:color="auto"/>
                                                    <w:bottom w:val="none" w:sz="0" w:space="0" w:color="auto"/>
                                                    <w:right w:val="none" w:sz="0" w:space="0" w:color="auto"/>
                                                  </w:divBdr>
                                                  <w:divsChild>
                                                    <w:div w:id="2061200978">
                                                      <w:marLeft w:val="0"/>
                                                      <w:marRight w:val="0"/>
                                                      <w:marTop w:val="0"/>
                                                      <w:marBottom w:val="0"/>
                                                      <w:divBdr>
                                                        <w:top w:val="none" w:sz="0" w:space="0" w:color="auto"/>
                                                        <w:left w:val="none" w:sz="0" w:space="0" w:color="auto"/>
                                                        <w:bottom w:val="none" w:sz="0" w:space="0" w:color="auto"/>
                                                        <w:right w:val="none" w:sz="0" w:space="0" w:color="auto"/>
                                                      </w:divBdr>
                                                    </w:div>
                                                    <w:div w:id="42075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5273">
                                              <w:marLeft w:val="0"/>
                                              <w:marRight w:val="0"/>
                                              <w:marTop w:val="0"/>
                                              <w:marBottom w:val="0"/>
                                              <w:divBdr>
                                                <w:top w:val="none" w:sz="0" w:space="0" w:color="auto"/>
                                                <w:left w:val="none" w:sz="0" w:space="0" w:color="auto"/>
                                                <w:bottom w:val="none" w:sz="0" w:space="0" w:color="auto"/>
                                                <w:right w:val="none" w:sz="0" w:space="0" w:color="auto"/>
                                              </w:divBdr>
                                              <w:divsChild>
                                                <w:div w:id="701058521">
                                                  <w:marLeft w:val="0"/>
                                                  <w:marRight w:val="0"/>
                                                  <w:marTop w:val="0"/>
                                                  <w:marBottom w:val="0"/>
                                                  <w:divBdr>
                                                    <w:top w:val="none" w:sz="0" w:space="0" w:color="auto"/>
                                                    <w:left w:val="none" w:sz="0" w:space="0" w:color="auto"/>
                                                    <w:bottom w:val="none" w:sz="0" w:space="0" w:color="auto"/>
                                                    <w:right w:val="none" w:sz="0" w:space="0" w:color="auto"/>
                                                  </w:divBdr>
                                                  <w:divsChild>
                                                    <w:div w:id="1533610151">
                                                      <w:marLeft w:val="0"/>
                                                      <w:marRight w:val="0"/>
                                                      <w:marTop w:val="0"/>
                                                      <w:marBottom w:val="0"/>
                                                      <w:divBdr>
                                                        <w:top w:val="none" w:sz="0" w:space="0" w:color="auto"/>
                                                        <w:left w:val="none" w:sz="0" w:space="0" w:color="auto"/>
                                                        <w:bottom w:val="none" w:sz="0" w:space="0" w:color="auto"/>
                                                        <w:right w:val="none" w:sz="0" w:space="0" w:color="auto"/>
                                                      </w:divBdr>
                                                    </w:div>
                                                    <w:div w:id="100161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397487">
      <w:bodyDiv w:val="1"/>
      <w:marLeft w:val="0"/>
      <w:marRight w:val="0"/>
      <w:marTop w:val="0"/>
      <w:marBottom w:val="0"/>
      <w:divBdr>
        <w:top w:val="none" w:sz="0" w:space="0" w:color="auto"/>
        <w:left w:val="none" w:sz="0" w:space="0" w:color="auto"/>
        <w:bottom w:val="none" w:sz="0" w:space="0" w:color="auto"/>
        <w:right w:val="none" w:sz="0" w:space="0" w:color="auto"/>
      </w:divBdr>
    </w:div>
    <w:div w:id="1570068940">
      <w:bodyDiv w:val="1"/>
      <w:marLeft w:val="0"/>
      <w:marRight w:val="0"/>
      <w:marTop w:val="0"/>
      <w:marBottom w:val="0"/>
      <w:divBdr>
        <w:top w:val="none" w:sz="0" w:space="0" w:color="auto"/>
        <w:left w:val="none" w:sz="0" w:space="0" w:color="auto"/>
        <w:bottom w:val="none" w:sz="0" w:space="0" w:color="auto"/>
        <w:right w:val="none" w:sz="0" w:space="0" w:color="auto"/>
      </w:divBdr>
      <w:divsChild>
        <w:div w:id="936838036">
          <w:marLeft w:val="0"/>
          <w:marRight w:val="0"/>
          <w:marTop w:val="0"/>
          <w:marBottom w:val="0"/>
          <w:divBdr>
            <w:top w:val="none" w:sz="0" w:space="0" w:color="auto"/>
            <w:left w:val="none" w:sz="0" w:space="0" w:color="auto"/>
            <w:bottom w:val="none" w:sz="0" w:space="0" w:color="auto"/>
            <w:right w:val="none" w:sz="0" w:space="0" w:color="auto"/>
          </w:divBdr>
          <w:divsChild>
            <w:div w:id="346249330">
              <w:marLeft w:val="0"/>
              <w:marRight w:val="0"/>
              <w:marTop w:val="0"/>
              <w:marBottom w:val="0"/>
              <w:divBdr>
                <w:top w:val="none" w:sz="0" w:space="0" w:color="auto"/>
                <w:left w:val="none" w:sz="0" w:space="0" w:color="auto"/>
                <w:bottom w:val="none" w:sz="0" w:space="0" w:color="auto"/>
                <w:right w:val="none" w:sz="0" w:space="0" w:color="auto"/>
              </w:divBdr>
              <w:divsChild>
                <w:div w:id="1075665036">
                  <w:marLeft w:val="0"/>
                  <w:marRight w:val="0"/>
                  <w:marTop w:val="0"/>
                  <w:marBottom w:val="0"/>
                  <w:divBdr>
                    <w:top w:val="none" w:sz="0" w:space="0" w:color="auto"/>
                    <w:left w:val="none" w:sz="0" w:space="0" w:color="auto"/>
                    <w:bottom w:val="none" w:sz="0" w:space="0" w:color="auto"/>
                    <w:right w:val="none" w:sz="0" w:space="0" w:color="auto"/>
                  </w:divBdr>
                  <w:divsChild>
                    <w:div w:id="978269036">
                      <w:marLeft w:val="0"/>
                      <w:marRight w:val="0"/>
                      <w:marTop w:val="0"/>
                      <w:marBottom w:val="0"/>
                      <w:divBdr>
                        <w:top w:val="none" w:sz="0" w:space="0" w:color="auto"/>
                        <w:left w:val="none" w:sz="0" w:space="0" w:color="auto"/>
                        <w:bottom w:val="none" w:sz="0" w:space="0" w:color="auto"/>
                        <w:right w:val="none" w:sz="0" w:space="0" w:color="auto"/>
                      </w:divBdr>
                      <w:divsChild>
                        <w:div w:id="2069180561">
                          <w:marLeft w:val="0"/>
                          <w:marRight w:val="0"/>
                          <w:marTop w:val="0"/>
                          <w:marBottom w:val="0"/>
                          <w:divBdr>
                            <w:top w:val="none" w:sz="0" w:space="0" w:color="auto"/>
                            <w:left w:val="none" w:sz="0" w:space="0" w:color="auto"/>
                            <w:bottom w:val="none" w:sz="0" w:space="0" w:color="auto"/>
                            <w:right w:val="none" w:sz="0" w:space="0" w:color="auto"/>
                          </w:divBdr>
                          <w:divsChild>
                            <w:div w:id="1186820961">
                              <w:marLeft w:val="0"/>
                              <w:marRight w:val="0"/>
                              <w:marTop w:val="0"/>
                              <w:marBottom w:val="0"/>
                              <w:divBdr>
                                <w:top w:val="none" w:sz="0" w:space="0" w:color="auto"/>
                                <w:left w:val="none" w:sz="0" w:space="0" w:color="auto"/>
                                <w:bottom w:val="none" w:sz="0" w:space="0" w:color="auto"/>
                                <w:right w:val="none" w:sz="0" w:space="0" w:color="auto"/>
                              </w:divBdr>
                              <w:divsChild>
                                <w:div w:id="447235192">
                                  <w:marLeft w:val="0"/>
                                  <w:marRight w:val="0"/>
                                  <w:marTop w:val="0"/>
                                  <w:marBottom w:val="0"/>
                                  <w:divBdr>
                                    <w:top w:val="none" w:sz="0" w:space="0" w:color="auto"/>
                                    <w:left w:val="none" w:sz="0" w:space="0" w:color="auto"/>
                                    <w:bottom w:val="none" w:sz="0" w:space="0" w:color="auto"/>
                                    <w:right w:val="none" w:sz="0" w:space="0" w:color="auto"/>
                                  </w:divBdr>
                                  <w:divsChild>
                                    <w:div w:id="1268998775">
                                      <w:marLeft w:val="0"/>
                                      <w:marRight w:val="0"/>
                                      <w:marTop w:val="0"/>
                                      <w:marBottom w:val="0"/>
                                      <w:divBdr>
                                        <w:top w:val="none" w:sz="0" w:space="0" w:color="auto"/>
                                        <w:left w:val="none" w:sz="0" w:space="0" w:color="auto"/>
                                        <w:bottom w:val="none" w:sz="0" w:space="0" w:color="auto"/>
                                        <w:right w:val="none" w:sz="0" w:space="0" w:color="auto"/>
                                      </w:divBdr>
                                      <w:divsChild>
                                        <w:div w:id="1197307571">
                                          <w:marLeft w:val="0"/>
                                          <w:marRight w:val="0"/>
                                          <w:marTop w:val="0"/>
                                          <w:marBottom w:val="0"/>
                                          <w:divBdr>
                                            <w:top w:val="none" w:sz="0" w:space="0" w:color="auto"/>
                                            <w:left w:val="none" w:sz="0" w:space="0" w:color="auto"/>
                                            <w:bottom w:val="none" w:sz="0" w:space="0" w:color="auto"/>
                                            <w:right w:val="none" w:sz="0" w:space="0" w:color="auto"/>
                                          </w:divBdr>
                                          <w:divsChild>
                                            <w:div w:id="1104227533">
                                              <w:marLeft w:val="0"/>
                                              <w:marRight w:val="0"/>
                                              <w:marTop w:val="0"/>
                                              <w:marBottom w:val="0"/>
                                              <w:divBdr>
                                                <w:top w:val="none" w:sz="0" w:space="0" w:color="auto"/>
                                                <w:left w:val="none" w:sz="0" w:space="0" w:color="auto"/>
                                                <w:bottom w:val="none" w:sz="0" w:space="0" w:color="auto"/>
                                                <w:right w:val="none" w:sz="0" w:space="0" w:color="auto"/>
                                              </w:divBdr>
                                              <w:divsChild>
                                                <w:div w:id="19029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460076">
      <w:bodyDiv w:val="1"/>
      <w:marLeft w:val="0"/>
      <w:marRight w:val="0"/>
      <w:marTop w:val="0"/>
      <w:marBottom w:val="0"/>
      <w:divBdr>
        <w:top w:val="none" w:sz="0" w:space="0" w:color="auto"/>
        <w:left w:val="none" w:sz="0" w:space="0" w:color="auto"/>
        <w:bottom w:val="none" w:sz="0" w:space="0" w:color="auto"/>
        <w:right w:val="none" w:sz="0" w:space="0" w:color="auto"/>
      </w:divBdr>
    </w:div>
    <w:div w:id="1622762214">
      <w:bodyDiv w:val="1"/>
      <w:marLeft w:val="0"/>
      <w:marRight w:val="0"/>
      <w:marTop w:val="0"/>
      <w:marBottom w:val="0"/>
      <w:divBdr>
        <w:top w:val="none" w:sz="0" w:space="0" w:color="auto"/>
        <w:left w:val="none" w:sz="0" w:space="0" w:color="auto"/>
        <w:bottom w:val="none" w:sz="0" w:space="0" w:color="auto"/>
        <w:right w:val="none" w:sz="0" w:space="0" w:color="auto"/>
      </w:divBdr>
      <w:divsChild>
        <w:div w:id="1409617133">
          <w:marLeft w:val="0"/>
          <w:marRight w:val="0"/>
          <w:marTop w:val="0"/>
          <w:marBottom w:val="0"/>
          <w:divBdr>
            <w:top w:val="none" w:sz="0" w:space="0" w:color="auto"/>
            <w:left w:val="none" w:sz="0" w:space="0" w:color="auto"/>
            <w:bottom w:val="none" w:sz="0" w:space="0" w:color="auto"/>
            <w:right w:val="none" w:sz="0" w:space="0" w:color="auto"/>
          </w:divBdr>
          <w:divsChild>
            <w:div w:id="1917477316">
              <w:marLeft w:val="0"/>
              <w:marRight w:val="0"/>
              <w:marTop w:val="0"/>
              <w:marBottom w:val="0"/>
              <w:divBdr>
                <w:top w:val="none" w:sz="0" w:space="0" w:color="auto"/>
                <w:left w:val="none" w:sz="0" w:space="0" w:color="auto"/>
                <w:bottom w:val="none" w:sz="0" w:space="0" w:color="auto"/>
                <w:right w:val="none" w:sz="0" w:space="0" w:color="auto"/>
              </w:divBdr>
              <w:divsChild>
                <w:div w:id="470514896">
                  <w:marLeft w:val="0"/>
                  <w:marRight w:val="0"/>
                  <w:marTop w:val="0"/>
                  <w:marBottom w:val="0"/>
                  <w:divBdr>
                    <w:top w:val="none" w:sz="0" w:space="0" w:color="auto"/>
                    <w:left w:val="none" w:sz="0" w:space="0" w:color="auto"/>
                    <w:bottom w:val="none" w:sz="0" w:space="0" w:color="auto"/>
                    <w:right w:val="none" w:sz="0" w:space="0" w:color="auto"/>
                  </w:divBdr>
                  <w:divsChild>
                    <w:div w:id="114256110">
                      <w:marLeft w:val="0"/>
                      <w:marRight w:val="0"/>
                      <w:marTop w:val="0"/>
                      <w:marBottom w:val="0"/>
                      <w:divBdr>
                        <w:top w:val="none" w:sz="0" w:space="0" w:color="auto"/>
                        <w:left w:val="none" w:sz="0" w:space="0" w:color="auto"/>
                        <w:bottom w:val="none" w:sz="0" w:space="0" w:color="auto"/>
                        <w:right w:val="none" w:sz="0" w:space="0" w:color="auto"/>
                      </w:divBdr>
                      <w:divsChild>
                        <w:div w:id="1121143106">
                          <w:marLeft w:val="0"/>
                          <w:marRight w:val="0"/>
                          <w:marTop w:val="0"/>
                          <w:marBottom w:val="0"/>
                          <w:divBdr>
                            <w:top w:val="none" w:sz="0" w:space="0" w:color="auto"/>
                            <w:left w:val="none" w:sz="0" w:space="0" w:color="auto"/>
                            <w:bottom w:val="none" w:sz="0" w:space="0" w:color="auto"/>
                            <w:right w:val="none" w:sz="0" w:space="0" w:color="auto"/>
                          </w:divBdr>
                          <w:divsChild>
                            <w:div w:id="73861879">
                              <w:marLeft w:val="0"/>
                              <w:marRight w:val="0"/>
                              <w:marTop w:val="0"/>
                              <w:marBottom w:val="0"/>
                              <w:divBdr>
                                <w:top w:val="none" w:sz="0" w:space="0" w:color="auto"/>
                                <w:left w:val="none" w:sz="0" w:space="0" w:color="auto"/>
                                <w:bottom w:val="none" w:sz="0" w:space="0" w:color="auto"/>
                                <w:right w:val="none" w:sz="0" w:space="0" w:color="auto"/>
                              </w:divBdr>
                              <w:divsChild>
                                <w:div w:id="1369254745">
                                  <w:marLeft w:val="0"/>
                                  <w:marRight w:val="0"/>
                                  <w:marTop w:val="0"/>
                                  <w:marBottom w:val="0"/>
                                  <w:divBdr>
                                    <w:top w:val="none" w:sz="0" w:space="0" w:color="auto"/>
                                    <w:left w:val="none" w:sz="0" w:space="0" w:color="auto"/>
                                    <w:bottom w:val="none" w:sz="0" w:space="0" w:color="auto"/>
                                    <w:right w:val="none" w:sz="0" w:space="0" w:color="auto"/>
                                  </w:divBdr>
                                  <w:divsChild>
                                    <w:div w:id="310334602">
                                      <w:marLeft w:val="0"/>
                                      <w:marRight w:val="0"/>
                                      <w:marTop w:val="0"/>
                                      <w:marBottom w:val="0"/>
                                      <w:divBdr>
                                        <w:top w:val="none" w:sz="0" w:space="0" w:color="auto"/>
                                        <w:left w:val="none" w:sz="0" w:space="0" w:color="auto"/>
                                        <w:bottom w:val="none" w:sz="0" w:space="0" w:color="auto"/>
                                        <w:right w:val="none" w:sz="0" w:space="0" w:color="auto"/>
                                      </w:divBdr>
                                      <w:divsChild>
                                        <w:div w:id="694186209">
                                          <w:marLeft w:val="0"/>
                                          <w:marRight w:val="0"/>
                                          <w:marTop w:val="0"/>
                                          <w:marBottom w:val="0"/>
                                          <w:divBdr>
                                            <w:top w:val="none" w:sz="0" w:space="0" w:color="auto"/>
                                            <w:left w:val="none" w:sz="0" w:space="0" w:color="auto"/>
                                            <w:bottom w:val="none" w:sz="0" w:space="0" w:color="auto"/>
                                            <w:right w:val="none" w:sz="0" w:space="0" w:color="auto"/>
                                          </w:divBdr>
                                          <w:divsChild>
                                            <w:div w:id="1722484734">
                                              <w:marLeft w:val="0"/>
                                              <w:marRight w:val="0"/>
                                              <w:marTop w:val="0"/>
                                              <w:marBottom w:val="0"/>
                                              <w:divBdr>
                                                <w:top w:val="none" w:sz="0" w:space="0" w:color="auto"/>
                                                <w:left w:val="none" w:sz="0" w:space="0" w:color="auto"/>
                                                <w:bottom w:val="none" w:sz="0" w:space="0" w:color="auto"/>
                                                <w:right w:val="none" w:sz="0" w:space="0" w:color="auto"/>
                                              </w:divBdr>
                                              <w:divsChild>
                                                <w:div w:id="1130170047">
                                                  <w:marLeft w:val="0"/>
                                                  <w:marRight w:val="0"/>
                                                  <w:marTop w:val="0"/>
                                                  <w:marBottom w:val="0"/>
                                                  <w:divBdr>
                                                    <w:top w:val="none" w:sz="0" w:space="0" w:color="auto"/>
                                                    <w:left w:val="none" w:sz="0" w:space="0" w:color="auto"/>
                                                    <w:bottom w:val="none" w:sz="0" w:space="0" w:color="auto"/>
                                                    <w:right w:val="none" w:sz="0" w:space="0" w:color="auto"/>
                                                  </w:divBdr>
                                                  <w:divsChild>
                                                    <w:div w:id="214242377">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1714887476">
      <w:bodyDiv w:val="1"/>
      <w:marLeft w:val="0"/>
      <w:marRight w:val="0"/>
      <w:marTop w:val="0"/>
      <w:marBottom w:val="0"/>
      <w:divBdr>
        <w:top w:val="none" w:sz="0" w:space="0" w:color="auto"/>
        <w:left w:val="none" w:sz="0" w:space="0" w:color="auto"/>
        <w:bottom w:val="none" w:sz="0" w:space="0" w:color="auto"/>
        <w:right w:val="none" w:sz="0" w:space="0" w:color="auto"/>
      </w:divBdr>
      <w:divsChild>
        <w:div w:id="2091155144">
          <w:marLeft w:val="0"/>
          <w:marRight w:val="0"/>
          <w:marTop w:val="0"/>
          <w:marBottom w:val="0"/>
          <w:divBdr>
            <w:top w:val="none" w:sz="0" w:space="0" w:color="auto"/>
            <w:left w:val="none" w:sz="0" w:space="0" w:color="auto"/>
            <w:bottom w:val="none" w:sz="0" w:space="0" w:color="auto"/>
            <w:right w:val="none" w:sz="0" w:space="0" w:color="auto"/>
          </w:divBdr>
          <w:divsChild>
            <w:div w:id="588662532">
              <w:marLeft w:val="0"/>
              <w:marRight w:val="0"/>
              <w:marTop w:val="0"/>
              <w:marBottom w:val="0"/>
              <w:divBdr>
                <w:top w:val="none" w:sz="0" w:space="0" w:color="auto"/>
                <w:left w:val="none" w:sz="0" w:space="0" w:color="auto"/>
                <w:bottom w:val="none" w:sz="0" w:space="0" w:color="auto"/>
                <w:right w:val="none" w:sz="0" w:space="0" w:color="auto"/>
              </w:divBdr>
              <w:divsChild>
                <w:div w:id="1771312557">
                  <w:marLeft w:val="0"/>
                  <w:marRight w:val="0"/>
                  <w:marTop w:val="0"/>
                  <w:marBottom w:val="0"/>
                  <w:divBdr>
                    <w:top w:val="none" w:sz="0" w:space="0" w:color="auto"/>
                    <w:left w:val="none" w:sz="0" w:space="0" w:color="auto"/>
                    <w:bottom w:val="none" w:sz="0" w:space="0" w:color="auto"/>
                    <w:right w:val="none" w:sz="0" w:space="0" w:color="auto"/>
                  </w:divBdr>
                  <w:divsChild>
                    <w:div w:id="1727873098">
                      <w:marLeft w:val="0"/>
                      <w:marRight w:val="0"/>
                      <w:marTop w:val="0"/>
                      <w:marBottom w:val="0"/>
                      <w:divBdr>
                        <w:top w:val="none" w:sz="0" w:space="0" w:color="auto"/>
                        <w:left w:val="none" w:sz="0" w:space="0" w:color="auto"/>
                        <w:bottom w:val="none" w:sz="0" w:space="0" w:color="auto"/>
                        <w:right w:val="none" w:sz="0" w:space="0" w:color="auto"/>
                      </w:divBdr>
                      <w:divsChild>
                        <w:div w:id="381515583">
                          <w:marLeft w:val="0"/>
                          <w:marRight w:val="0"/>
                          <w:marTop w:val="0"/>
                          <w:marBottom w:val="0"/>
                          <w:divBdr>
                            <w:top w:val="none" w:sz="0" w:space="0" w:color="auto"/>
                            <w:left w:val="none" w:sz="0" w:space="0" w:color="auto"/>
                            <w:bottom w:val="none" w:sz="0" w:space="0" w:color="auto"/>
                            <w:right w:val="none" w:sz="0" w:space="0" w:color="auto"/>
                          </w:divBdr>
                          <w:divsChild>
                            <w:div w:id="1318604773">
                              <w:marLeft w:val="0"/>
                              <w:marRight w:val="0"/>
                              <w:marTop w:val="0"/>
                              <w:marBottom w:val="0"/>
                              <w:divBdr>
                                <w:top w:val="none" w:sz="0" w:space="0" w:color="auto"/>
                                <w:left w:val="none" w:sz="0" w:space="0" w:color="auto"/>
                                <w:bottom w:val="none" w:sz="0" w:space="0" w:color="auto"/>
                                <w:right w:val="none" w:sz="0" w:space="0" w:color="auto"/>
                              </w:divBdr>
                              <w:divsChild>
                                <w:div w:id="1944533401">
                                  <w:marLeft w:val="0"/>
                                  <w:marRight w:val="0"/>
                                  <w:marTop w:val="0"/>
                                  <w:marBottom w:val="0"/>
                                  <w:divBdr>
                                    <w:top w:val="none" w:sz="0" w:space="0" w:color="auto"/>
                                    <w:left w:val="none" w:sz="0" w:space="0" w:color="auto"/>
                                    <w:bottom w:val="none" w:sz="0" w:space="0" w:color="auto"/>
                                    <w:right w:val="none" w:sz="0" w:space="0" w:color="auto"/>
                                  </w:divBdr>
                                  <w:divsChild>
                                    <w:div w:id="1832215332">
                                      <w:marLeft w:val="0"/>
                                      <w:marRight w:val="0"/>
                                      <w:marTop w:val="0"/>
                                      <w:marBottom w:val="0"/>
                                      <w:divBdr>
                                        <w:top w:val="none" w:sz="0" w:space="0" w:color="auto"/>
                                        <w:left w:val="none" w:sz="0" w:space="0" w:color="auto"/>
                                        <w:bottom w:val="none" w:sz="0" w:space="0" w:color="auto"/>
                                        <w:right w:val="none" w:sz="0" w:space="0" w:color="auto"/>
                                      </w:divBdr>
                                      <w:divsChild>
                                        <w:div w:id="178280604">
                                          <w:marLeft w:val="0"/>
                                          <w:marRight w:val="0"/>
                                          <w:marTop w:val="0"/>
                                          <w:marBottom w:val="0"/>
                                          <w:divBdr>
                                            <w:top w:val="none" w:sz="0" w:space="0" w:color="auto"/>
                                            <w:left w:val="none" w:sz="0" w:space="0" w:color="auto"/>
                                            <w:bottom w:val="none" w:sz="0" w:space="0" w:color="auto"/>
                                            <w:right w:val="none" w:sz="0" w:space="0" w:color="auto"/>
                                          </w:divBdr>
                                          <w:divsChild>
                                            <w:div w:id="1131243244">
                                              <w:marLeft w:val="0"/>
                                              <w:marRight w:val="0"/>
                                              <w:marTop w:val="0"/>
                                              <w:marBottom w:val="0"/>
                                              <w:divBdr>
                                                <w:top w:val="none" w:sz="0" w:space="0" w:color="auto"/>
                                                <w:left w:val="none" w:sz="0" w:space="0" w:color="auto"/>
                                                <w:bottom w:val="none" w:sz="0" w:space="0" w:color="auto"/>
                                                <w:right w:val="none" w:sz="0" w:space="0" w:color="auto"/>
                                              </w:divBdr>
                                              <w:divsChild>
                                                <w:div w:id="1703046133">
                                                  <w:marLeft w:val="0"/>
                                                  <w:marRight w:val="0"/>
                                                  <w:marTop w:val="0"/>
                                                  <w:marBottom w:val="0"/>
                                                  <w:divBdr>
                                                    <w:top w:val="none" w:sz="0" w:space="0" w:color="auto"/>
                                                    <w:left w:val="none" w:sz="0" w:space="0" w:color="auto"/>
                                                    <w:bottom w:val="none" w:sz="0" w:space="0" w:color="auto"/>
                                                    <w:right w:val="none" w:sz="0" w:space="0" w:color="auto"/>
                                                  </w:divBdr>
                                                  <w:divsChild>
                                                    <w:div w:id="1967656954">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1842701311">
      <w:bodyDiv w:val="1"/>
      <w:marLeft w:val="0"/>
      <w:marRight w:val="0"/>
      <w:marTop w:val="0"/>
      <w:marBottom w:val="0"/>
      <w:divBdr>
        <w:top w:val="none" w:sz="0" w:space="0" w:color="auto"/>
        <w:left w:val="none" w:sz="0" w:space="0" w:color="auto"/>
        <w:bottom w:val="none" w:sz="0" w:space="0" w:color="auto"/>
        <w:right w:val="none" w:sz="0" w:space="0" w:color="auto"/>
      </w:divBdr>
      <w:divsChild>
        <w:div w:id="1008023135">
          <w:marLeft w:val="0"/>
          <w:marRight w:val="0"/>
          <w:marTop w:val="0"/>
          <w:marBottom w:val="0"/>
          <w:divBdr>
            <w:top w:val="none" w:sz="0" w:space="0" w:color="auto"/>
            <w:left w:val="none" w:sz="0" w:space="0" w:color="auto"/>
            <w:bottom w:val="none" w:sz="0" w:space="0" w:color="auto"/>
            <w:right w:val="none" w:sz="0" w:space="0" w:color="auto"/>
          </w:divBdr>
          <w:divsChild>
            <w:div w:id="1392264909">
              <w:marLeft w:val="0"/>
              <w:marRight w:val="0"/>
              <w:marTop w:val="0"/>
              <w:marBottom w:val="0"/>
              <w:divBdr>
                <w:top w:val="none" w:sz="0" w:space="0" w:color="auto"/>
                <w:left w:val="none" w:sz="0" w:space="0" w:color="auto"/>
                <w:bottom w:val="none" w:sz="0" w:space="0" w:color="auto"/>
                <w:right w:val="none" w:sz="0" w:space="0" w:color="auto"/>
              </w:divBdr>
              <w:divsChild>
                <w:div w:id="1949316589">
                  <w:marLeft w:val="0"/>
                  <w:marRight w:val="0"/>
                  <w:marTop w:val="0"/>
                  <w:marBottom w:val="0"/>
                  <w:divBdr>
                    <w:top w:val="none" w:sz="0" w:space="0" w:color="auto"/>
                    <w:left w:val="none" w:sz="0" w:space="0" w:color="auto"/>
                    <w:bottom w:val="none" w:sz="0" w:space="0" w:color="auto"/>
                    <w:right w:val="none" w:sz="0" w:space="0" w:color="auto"/>
                  </w:divBdr>
                  <w:divsChild>
                    <w:div w:id="622075986">
                      <w:marLeft w:val="0"/>
                      <w:marRight w:val="0"/>
                      <w:marTop w:val="0"/>
                      <w:marBottom w:val="0"/>
                      <w:divBdr>
                        <w:top w:val="none" w:sz="0" w:space="0" w:color="auto"/>
                        <w:left w:val="none" w:sz="0" w:space="0" w:color="auto"/>
                        <w:bottom w:val="none" w:sz="0" w:space="0" w:color="auto"/>
                        <w:right w:val="none" w:sz="0" w:space="0" w:color="auto"/>
                      </w:divBdr>
                      <w:divsChild>
                        <w:div w:id="238828252">
                          <w:marLeft w:val="0"/>
                          <w:marRight w:val="0"/>
                          <w:marTop w:val="0"/>
                          <w:marBottom w:val="0"/>
                          <w:divBdr>
                            <w:top w:val="none" w:sz="0" w:space="0" w:color="auto"/>
                            <w:left w:val="none" w:sz="0" w:space="0" w:color="auto"/>
                            <w:bottom w:val="none" w:sz="0" w:space="0" w:color="auto"/>
                            <w:right w:val="none" w:sz="0" w:space="0" w:color="auto"/>
                          </w:divBdr>
                          <w:divsChild>
                            <w:div w:id="1493832412">
                              <w:marLeft w:val="0"/>
                              <w:marRight w:val="0"/>
                              <w:marTop w:val="0"/>
                              <w:marBottom w:val="0"/>
                              <w:divBdr>
                                <w:top w:val="none" w:sz="0" w:space="0" w:color="auto"/>
                                <w:left w:val="none" w:sz="0" w:space="0" w:color="auto"/>
                                <w:bottom w:val="none" w:sz="0" w:space="0" w:color="auto"/>
                                <w:right w:val="none" w:sz="0" w:space="0" w:color="auto"/>
                              </w:divBdr>
                              <w:divsChild>
                                <w:div w:id="1812138510">
                                  <w:marLeft w:val="0"/>
                                  <w:marRight w:val="0"/>
                                  <w:marTop w:val="0"/>
                                  <w:marBottom w:val="0"/>
                                  <w:divBdr>
                                    <w:top w:val="none" w:sz="0" w:space="0" w:color="auto"/>
                                    <w:left w:val="none" w:sz="0" w:space="0" w:color="auto"/>
                                    <w:bottom w:val="none" w:sz="0" w:space="0" w:color="auto"/>
                                    <w:right w:val="none" w:sz="0" w:space="0" w:color="auto"/>
                                  </w:divBdr>
                                  <w:divsChild>
                                    <w:div w:id="1639645550">
                                      <w:marLeft w:val="0"/>
                                      <w:marRight w:val="0"/>
                                      <w:marTop w:val="0"/>
                                      <w:marBottom w:val="0"/>
                                      <w:divBdr>
                                        <w:top w:val="none" w:sz="0" w:space="0" w:color="auto"/>
                                        <w:left w:val="none" w:sz="0" w:space="0" w:color="auto"/>
                                        <w:bottom w:val="none" w:sz="0" w:space="0" w:color="auto"/>
                                        <w:right w:val="none" w:sz="0" w:space="0" w:color="auto"/>
                                      </w:divBdr>
                                      <w:divsChild>
                                        <w:div w:id="1350522785">
                                          <w:marLeft w:val="0"/>
                                          <w:marRight w:val="0"/>
                                          <w:marTop w:val="0"/>
                                          <w:marBottom w:val="0"/>
                                          <w:divBdr>
                                            <w:top w:val="none" w:sz="0" w:space="0" w:color="auto"/>
                                            <w:left w:val="none" w:sz="0" w:space="0" w:color="auto"/>
                                            <w:bottom w:val="none" w:sz="0" w:space="0" w:color="auto"/>
                                            <w:right w:val="none" w:sz="0" w:space="0" w:color="auto"/>
                                          </w:divBdr>
                                          <w:divsChild>
                                            <w:div w:id="1881161618">
                                              <w:marLeft w:val="0"/>
                                              <w:marRight w:val="0"/>
                                              <w:marTop w:val="0"/>
                                              <w:marBottom w:val="0"/>
                                              <w:divBdr>
                                                <w:top w:val="none" w:sz="0" w:space="0" w:color="auto"/>
                                                <w:left w:val="none" w:sz="0" w:space="0" w:color="auto"/>
                                                <w:bottom w:val="none" w:sz="0" w:space="0" w:color="auto"/>
                                                <w:right w:val="none" w:sz="0" w:space="0" w:color="auto"/>
                                              </w:divBdr>
                                              <w:divsChild>
                                                <w:div w:id="2712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47459">
      <w:bodyDiv w:val="1"/>
      <w:marLeft w:val="0"/>
      <w:marRight w:val="0"/>
      <w:marTop w:val="0"/>
      <w:marBottom w:val="0"/>
      <w:divBdr>
        <w:top w:val="none" w:sz="0" w:space="0" w:color="auto"/>
        <w:left w:val="none" w:sz="0" w:space="0" w:color="auto"/>
        <w:bottom w:val="none" w:sz="0" w:space="0" w:color="auto"/>
        <w:right w:val="none" w:sz="0" w:space="0" w:color="auto"/>
      </w:divBdr>
      <w:divsChild>
        <w:div w:id="440800884">
          <w:marLeft w:val="0"/>
          <w:marRight w:val="0"/>
          <w:marTop w:val="0"/>
          <w:marBottom w:val="0"/>
          <w:divBdr>
            <w:top w:val="none" w:sz="0" w:space="0" w:color="auto"/>
            <w:left w:val="none" w:sz="0" w:space="0" w:color="auto"/>
            <w:bottom w:val="none" w:sz="0" w:space="0" w:color="auto"/>
            <w:right w:val="none" w:sz="0" w:space="0" w:color="auto"/>
          </w:divBdr>
          <w:divsChild>
            <w:div w:id="1534272528">
              <w:marLeft w:val="0"/>
              <w:marRight w:val="0"/>
              <w:marTop w:val="0"/>
              <w:marBottom w:val="0"/>
              <w:divBdr>
                <w:top w:val="none" w:sz="0" w:space="0" w:color="auto"/>
                <w:left w:val="none" w:sz="0" w:space="0" w:color="auto"/>
                <w:bottom w:val="none" w:sz="0" w:space="0" w:color="auto"/>
                <w:right w:val="none" w:sz="0" w:space="0" w:color="auto"/>
              </w:divBdr>
              <w:divsChild>
                <w:div w:id="704450163">
                  <w:marLeft w:val="0"/>
                  <w:marRight w:val="0"/>
                  <w:marTop w:val="0"/>
                  <w:marBottom w:val="0"/>
                  <w:divBdr>
                    <w:top w:val="none" w:sz="0" w:space="0" w:color="auto"/>
                    <w:left w:val="none" w:sz="0" w:space="0" w:color="auto"/>
                    <w:bottom w:val="none" w:sz="0" w:space="0" w:color="auto"/>
                    <w:right w:val="none" w:sz="0" w:space="0" w:color="auto"/>
                  </w:divBdr>
                  <w:divsChild>
                    <w:div w:id="1028213846">
                      <w:marLeft w:val="0"/>
                      <w:marRight w:val="0"/>
                      <w:marTop w:val="0"/>
                      <w:marBottom w:val="0"/>
                      <w:divBdr>
                        <w:top w:val="none" w:sz="0" w:space="0" w:color="auto"/>
                        <w:left w:val="none" w:sz="0" w:space="0" w:color="auto"/>
                        <w:bottom w:val="none" w:sz="0" w:space="0" w:color="auto"/>
                        <w:right w:val="none" w:sz="0" w:space="0" w:color="auto"/>
                      </w:divBdr>
                      <w:divsChild>
                        <w:div w:id="649679139">
                          <w:marLeft w:val="0"/>
                          <w:marRight w:val="0"/>
                          <w:marTop w:val="0"/>
                          <w:marBottom w:val="0"/>
                          <w:divBdr>
                            <w:top w:val="none" w:sz="0" w:space="0" w:color="auto"/>
                            <w:left w:val="none" w:sz="0" w:space="0" w:color="auto"/>
                            <w:bottom w:val="none" w:sz="0" w:space="0" w:color="auto"/>
                            <w:right w:val="none" w:sz="0" w:space="0" w:color="auto"/>
                          </w:divBdr>
                          <w:divsChild>
                            <w:div w:id="358361052">
                              <w:marLeft w:val="0"/>
                              <w:marRight w:val="0"/>
                              <w:marTop w:val="0"/>
                              <w:marBottom w:val="0"/>
                              <w:divBdr>
                                <w:top w:val="none" w:sz="0" w:space="0" w:color="auto"/>
                                <w:left w:val="none" w:sz="0" w:space="0" w:color="auto"/>
                                <w:bottom w:val="none" w:sz="0" w:space="0" w:color="auto"/>
                                <w:right w:val="none" w:sz="0" w:space="0" w:color="auto"/>
                              </w:divBdr>
                              <w:divsChild>
                                <w:div w:id="1047029704">
                                  <w:marLeft w:val="0"/>
                                  <w:marRight w:val="0"/>
                                  <w:marTop w:val="0"/>
                                  <w:marBottom w:val="0"/>
                                  <w:divBdr>
                                    <w:top w:val="none" w:sz="0" w:space="0" w:color="auto"/>
                                    <w:left w:val="none" w:sz="0" w:space="0" w:color="auto"/>
                                    <w:bottom w:val="none" w:sz="0" w:space="0" w:color="auto"/>
                                    <w:right w:val="none" w:sz="0" w:space="0" w:color="auto"/>
                                  </w:divBdr>
                                  <w:divsChild>
                                    <w:div w:id="1178692090">
                                      <w:marLeft w:val="0"/>
                                      <w:marRight w:val="0"/>
                                      <w:marTop w:val="0"/>
                                      <w:marBottom w:val="0"/>
                                      <w:divBdr>
                                        <w:top w:val="none" w:sz="0" w:space="0" w:color="auto"/>
                                        <w:left w:val="none" w:sz="0" w:space="0" w:color="auto"/>
                                        <w:bottom w:val="none" w:sz="0" w:space="0" w:color="auto"/>
                                        <w:right w:val="none" w:sz="0" w:space="0" w:color="auto"/>
                                      </w:divBdr>
                                      <w:divsChild>
                                        <w:div w:id="800615126">
                                          <w:marLeft w:val="0"/>
                                          <w:marRight w:val="0"/>
                                          <w:marTop w:val="0"/>
                                          <w:marBottom w:val="0"/>
                                          <w:divBdr>
                                            <w:top w:val="none" w:sz="0" w:space="0" w:color="auto"/>
                                            <w:left w:val="none" w:sz="0" w:space="0" w:color="auto"/>
                                            <w:bottom w:val="none" w:sz="0" w:space="0" w:color="auto"/>
                                            <w:right w:val="none" w:sz="0" w:space="0" w:color="auto"/>
                                          </w:divBdr>
                                          <w:divsChild>
                                            <w:div w:id="537157603">
                                              <w:marLeft w:val="0"/>
                                              <w:marRight w:val="0"/>
                                              <w:marTop w:val="0"/>
                                              <w:marBottom w:val="0"/>
                                              <w:divBdr>
                                                <w:top w:val="none" w:sz="0" w:space="0" w:color="auto"/>
                                                <w:left w:val="none" w:sz="0" w:space="0" w:color="auto"/>
                                                <w:bottom w:val="none" w:sz="0" w:space="0" w:color="auto"/>
                                                <w:right w:val="none" w:sz="0" w:space="0" w:color="auto"/>
                                              </w:divBdr>
                                              <w:divsChild>
                                                <w:div w:id="16021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5383013">
      <w:bodyDiv w:val="1"/>
      <w:marLeft w:val="0"/>
      <w:marRight w:val="0"/>
      <w:marTop w:val="0"/>
      <w:marBottom w:val="0"/>
      <w:divBdr>
        <w:top w:val="none" w:sz="0" w:space="0" w:color="auto"/>
        <w:left w:val="none" w:sz="0" w:space="0" w:color="auto"/>
        <w:bottom w:val="none" w:sz="0" w:space="0" w:color="auto"/>
        <w:right w:val="none" w:sz="0" w:space="0" w:color="auto"/>
      </w:divBdr>
    </w:div>
    <w:div w:id="1966034590">
      <w:bodyDiv w:val="1"/>
      <w:marLeft w:val="0"/>
      <w:marRight w:val="0"/>
      <w:marTop w:val="0"/>
      <w:marBottom w:val="0"/>
      <w:divBdr>
        <w:top w:val="none" w:sz="0" w:space="0" w:color="auto"/>
        <w:left w:val="none" w:sz="0" w:space="0" w:color="auto"/>
        <w:bottom w:val="none" w:sz="0" w:space="0" w:color="auto"/>
        <w:right w:val="none" w:sz="0" w:space="0" w:color="auto"/>
      </w:divBdr>
      <w:divsChild>
        <w:div w:id="800002376">
          <w:marLeft w:val="0"/>
          <w:marRight w:val="0"/>
          <w:marTop w:val="0"/>
          <w:marBottom w:val="0"/>
          <w:divBdr>
            <w:top w:val="none" w:sz="0" w:space="0" w:color="auto"/>
            <w:left w:val="none" w:sz="0" w:space="0" w:color="auto"/>
            <w:bottom w:val="none" w:sz="0" w:space="0" w:color="auto"/>
            <w:right w:val="none" w:sz="0" w:space="0" w:color="auto"/>
          </w:divBdr>
          <w:divsChild>
            <w:div w:id="1199318196">
              <w:marLeft w:val="0"/>
              <w:marRight w:val="0"/>
              <w:marTop w:val="0"/>
              <w:marBottom w:val="0"/>
              <w:divBdr>
                <w:top w:val="none" w:sz="0" w:space="0" w:color="auto"/>
                <w:left w:val="none" w:sz="0" w:space="0" w:color="auto"/>
                <w:bottom w:val="none" w:sz="0" w:space="0" w:color="auto"/>
                <w:right w:val="none" w:sz="0" w:space="0" w:color="auto"/>
              </w:divBdr>
              <w:divsChild>
                <w:div w:id="1125393225">
                  <w:marLeft w:val="0"/>
                  <w:marRight w:val="0"/>
                  <w:marTop w:val="0"/>
                  <w:marBottom w:val="0"/>
                  <w:divBdr>
                    <w:top w:val="none" w:sz="0" w:space="0" w:color="auto"/>
                    <w:left w:val="none" w:sz="0" w:space="0" w:color="auto"/>
                    <w:bottom w:val="none" w:sz="0" w:space="0" w:color="auto"/>
                    <w:right w:val="none" w:sz="0" w:space="0" w:color="auto"/>
                  </w:divBdr>
                  <w:divsChild>
                    <w:div w:id="1890264492">
                      <w:marLeft w:val="0"/>
                      <w:marRight w:val="0"/>
                      <w:marTop w:val="0"/>
                      <w:marBottom w:val="0"/>
                      <w:divBdr>
                        <w:top w:val="none" w:sz="0" w:space="0" w:color="auto"/>
                        <w:left w:val="none" w:sz="0" w:space="0" w:color="auto"/>
                        <w:bottom w:val="none" w:sz="0" w:space="0" w:color="auto"/>
                        <w:right w:val="none" w:sz="0" w:space="0" w:color="auto"/>
                      </w:divBdr>
                      <w:divsChild>
                        <w:div w:id="1555387167">
                          <w:marLeft w:val="0"/>
                          <w:marRight w:val="0"/>
                          <w:marTop w:val="0"/>
                          <w:marBottom w:val="0"/>
                          <w:divBdr>
                            <w:top w:val="none" w:sz="0" w:space="0" w:color="auto"/>
                            <w:left w:val="none" w:sz="0" w:space="0" w:color="auto"/>
                            <w:bottom w:val="none" w:sz="0" w:space="0" w:color="auto"/>
                            <w:right w:val="none" w:sz="0" w:space="0" w:color="auto"/>
                          </w:divBdr>
                          <w:divsChild>
                            <w:div w:id="450395494">
                              <w:marLeft w:val="0"/>
                              <w:marRight w:val="0"/>
                              <w:marTop w:val="0"/>
                              <w:marBottom w:val="0"/>
                              <w:divBdr>
                                <w:top w:val="none" w:sz="0" w:space="0" w:color="auto"/>
                                <w:left w:val="none" w:sz="0" w:space="0" w:color="auto"/>
                                <w:bottom w:val="none" w:sz="0" w:space="0" w:color="auto"/>
                                <w:right w:val="none" w:sz="0" w:space="0" w:color="auto"/>
                              </w:divBdr>
                              <w:divsChild>
                                <w:div w:id="104352150">
                                  <w:marLeft w:val="0"/>
                                  <w:marRight w:val="0"/>
                                  <w:marTop w:val="0"/>
                                  <w:marBottom w:val="0"/>
                                  <w:divBdr>
                                    <w:top w:val="none" w:sz="0" w:space="0" w:color="auto"/>
                                    <w:left w:val="none" w:sz="0" w:space="0" w:color="auto"/>
                                    <w:bottom w:val="none" w:sz="0" w:space="0" w:color="auto"/>
                                    <w:right w:val="none" w:sz="0" w:space="0" w:color="auto"/>
                                  </w:divBdr>
                                  <w:divsChild>
                                    <w:div w:id="429937810">
                                      <w:marLeft w:val="0"/>
                                      <w:marRight w:val="0"/>
                                      <w:marTop w:val="0"/>
                                      <w:marBottom w:val="0"/>
                                      <w:divBdr>
                                        <w:top w:val="none" w:sz="0" w:space="0" w:color="auto"/>
                                        <w:left w:val="none" w:sz="0" w:space="0" w:color="auto"/>
                                        <w:bottom w:val="none" w:sz="0" w:space="0" w:color="auto"/>
                                        <w:right w:val="none" w:sz="0" w:space="0" w:color="auto"/>
                                      </w:divBdr>
                                      <w:divsChild>
                                        <w:div w:id="1833059093">
                                          <w:marLeft w:val="0"/>
                                          <w:marRight w:val="0"/>
                                          <w:marTop w:val="0"/>
                                          <w:marBottom w:val="0"/>
                                          <w:divBdr>
                                            <w:top w:val="none" w:sz="0" w:space="0" w:color="auto"/>
                                            <w:left w:val="none" w:sz="0" w:space="0" w:color="auto"/>
                                            <w:bottom w:val="none" w:sz="0" w:space="0" w:color="auto"/>
                                            <w:right w:val="none" w:sz="0" w:space="0" w:color="auto"/>
                                          </w:divBdr>
                                          <w:divsChild>
                                            <w:div w:id="1392847601">
                                              <w:marLeft w:val="0"/>
                                              <w:marRight w:val="0"/>
                                              <w:marTop w:val="0"/>
                                              <w:marBottom w:val="0"/>
                                              <w:divBdr>
                                                <w:top w:val="none" w:sz="0" w:space="0" w:color="auto"/>
                                                <w:left w:val="none" w:sz="0" w:space="0" w:color="auto"/>
                                                <w:bottom w:val="none" w:sz="0" w:space="0" w:color="auto"/>
                                                <w:right w:val="none" w:sz="0" w:space="0" w:color="auto"/>
                                              </w:divBdr>
                                              <w:divsChild>
                                                <w:div w:id="152805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062891">
      <w:bodyDiv w:val="1"/>
      <w:marLeft w:val="0"/>
      <w:marRight w:val="0"/>
      <w:marTop w:val="0"/>
      <w:marBottom w:val="0"/>
      <w:divBdr>
        <w:top w:val="none" w:sz="0" w:space="0" w:color="auto"/>
        <w:left w:val="none" w:sz="0" w:space="0" w:color="auto"/>
        <w:bottom w:val="none" w:sz="0" w:space="0" w:color="auto"/>
        <w:right w:val="none" w:sz="0" w:space="0" w:color="auto"/>
      </w:divBdr>
      <w:divsChild>
        <w:div w:id="597835770">
          <w:marLeft w:val="0"/>
          <w:marRight w:val="0"/>
          <w:marTop w:val="0"/>
          <w:marBottom w:val="0"/>
          <w:divBdr>
            <w:top w:val="none" w:sz="0" w:space="0" w:color="auto"/>
            <w:left w:val="none" w:sz="0" w:space="0" w:color="auto"/>
            <w:bottom w:val="none" w:sz="0" w:space="0" w:color="auto"/>
            <w:right w:val="none" w:sz="0" w:space="0" w:color="auto"/>
          </w:divBdr>
          <w:divsChild>
            <w:div w:id="1795370008">
              <w:marLeft w:val="0"/>
              <w:marRight w:val="0"/>
              <w:marTop w:val="0"/>
              <w:marBottom w:val="0"/>
              <w:divBdr>
                <w:top w:val="none" w:sz="0" w:space="0" w:color="auto"/>
                <w:left w:val="none" w:sz="0" w:space="0" w:color="auto"/>
                <w:bottom w:val="none" w:sz="0" w:space="0" w:color="auto"/>
                <w:right w:val="none" w:sz="0" w:space="0" w:color="auto"/>
              </w:divBdr>
              <w:divsChild>
                <w:div w:id="987976032">
                  <w:marLeft w:val="0"/>
                  <w:marRight w:val="0"/>
                  <w:marTop w:val="0"/>
                  <w:marBottom w:val="0"/>
                  <w:divBdr>
                    <w:top w:val="none" w:sz="0" w:space="0" w:color="auto"/>
                    <w:left w:val="none" w:sz="0" w:space="0" w:color="auto"/>
                    <w:bottom w:val="none" w:sz="0" w:space="0" w:color="auto"/>
                    <w:right w:val="none" w:sz="0" w:space="0" w:color="auto"/>
                  </w:divBdr>
                  <w:divsChild>
                    <w:div w:id="1518426343">
                      <w:marLeft w:val="0"/>
                      <w:marRight w:val="0"/>
                      <w:marTop w:val="0"/>
                      <w:marBottom w:val="0"/>
                      <w:divBdr>
                        <w:top w:val="none" w:sz="0" w:space="0" w:color="auto"/>
                        <w:left w:val="none" w:sz="0" w:space="0" w:color="auto"/>
                        <w:bottom w:val="none" w:sz="0" w:space="0" w:color="auto"/>
                        <w:right w:val="none" w:sz="0" w:space="0" w:color="auto"/>
                      </w:divBdr>
                      <w:divsChild>
                        <w:div w:id="508907482">
                          <w:marLeft w:val="0"/>
                          <w:marRight w:val="0"/>
                          <w:marTop w:val="0"/>
                          <w:marBottom w:val="0"/>
                          <w:divBdr>
                            <w:top w:val="none" w:sz="0" w:space="0" w:color="auto"/>
                            <w:left w:val="none" w:sz="0" w:space="0" w:color="auto"/>
                            <w:bottom w:val="none" w:sz="0" w:space="0" w:color="auto"/>
                            <w:right w:val="none" w:sz="0" w:space="0" w:color="auto"/>
                          </w:divBdr>
                          <w:divsChild>
                            <w:div w:id="1063916656">
                              <w:marLeft w:val="0"/>
                              <w:marRight w:val="0"/>
                              <w:marTop w:val="0"/>
                              <w:marBottom w:val="0"/>
                              <w:divBdr>
                                <w:top w:val="none" w:sz="0" w:space="0" w:color="auto"/>
                                <w:left w:val="none" w:sz="0" w:space="0" w:color="auto"/>
                                <w:bottom w:val="none" w:sz="0" w:space="0" w:color="auto"/>
                                <w:right w:val="none" w:sz="0" w:space="0" w:color="auto"/>
                              </w:divBdr>
                              <w:divsChild>
                                <w:div w:id="1217350913">
                                  <w:marLeft w:val="0"/>
                                  <w:marRight w:val="0"/>
                                  <w:marTop w:val="0"/>
                                  <w:marBottom w:val="0"/>
                                  <w:divBdr>
                                    <w:top w:val="none" w:sz="0" w:space="0" w:color="auto"/>
                                    <w:left w:val="none" w:sz="0" w:space="0" w:color="auto"/>
                                    <w:bottom w:val="none" w:sz="0" w:space="0" w:color="auto"/>
                                    <w:right w:val="none" w:sz="0" w:space="0" w:color="auto"/>
                                  </w:divBdr>
                                  <w:divsChild>
                                    <w:div w:id="1023020909">
                                      <w:marLeft w:val="0"/>
                                      <w:marRight w:val="0"/>
                                      <w:marTop w:val="0"/>
                                      <w:marBottom w:val="0"/>
                                      <w:divBdr>
                                        <w:top w:val="none" w:sz="0" w:space="0" w:color="auto"/>
                                        <w:left w:val="none" w:sz="0" w:space="0" w:color="auto"/>
                                        <w:bottom w:val="none" w:sz="0" w:space="0" w:color="auto"/>
                                        <w:right w:val="none" w:sz="0" w:space="0" w:color="auto"/>
                                      </w:divBdr>
                                      <w:divsChild>
                                        <w:div w:id="18502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7706">
                          <w:marLeft w:val="0"/>
                          <w:marRight w:val="0"/>
                          <w:marTop w:val="0"/>
                          <w:marBottom w:val="0"/>
                          <w:divBdr>
                            <w:top w:val="none" w:sz="0" w:space="0" w:color="auto"/>
                            <w:left w:val="none" w:sz="0" w:space="0" w:color="auto"/>
                            <w:bottom w:val="none" w:sz="0" w:space="0" w:color="auto"/>
                            <w:right w:val="none" w:sz="0" w:space="0" w:color="auto"/>
                          </w:divBdr>
                          <w:divsChild>
                            <w:div w:id="182211705">
                              <w:marLeft w:val="0"/>
                              <w:marRight w:val="0"/>
                              <w:marTop w:val="0"/>
                              <w:marBottom w:val="0"/>
                              <w:divBdr>
                                <w:top w:val="none" w:sz="0" w:space="0" w:color="auto"/>
                                <w:left w:val="none" w:sz="0" w:space="0" w:color="auto"/>
                                <w:bottom w:val="none" w:sz="0" w:space="0" w:color="auto"/>
                                <w:right w:val="none" w:sz="0" w:space="0" w:color="auto"/>
                              </w:divBdr>
                              <w:divsChild>
                                <w:div w:id="1529491540">
                                  <w:marLeft w:val="0"/>
                                  <w:marRight w:val="0"/>
                                  <w:marTop w:val="0"/>
                                  <w:marBottom w:val="0"/>
                                  <w:divBdr>
                                    <w:top w:val="none" w:sz="0" w:space="0" w:color="auto"/>
                                    <w:left w:val="none" w:sz="0" w:space="0" w:color="auto"/>
                                    <w:bottom w:val="none" w:sz="0" w:space="0" w:color="auto"/>
                                    <w:right w:val="none" w:sz="0" w:space="0" w:color="auto"/>
                                  </w:divBdr>
                                  <w:divsChild>
                                    <w:div w:id="1081609389">
                                      <w:marLeft w:val="0"/>
                                      <w:marRight w:val="0"/>
                                      <w:marTop w:val="0"/>
                                      <w:marBottom w:val="0"/>
                                      <w:divBdr>
                                        <w:top w:val="none" w:sz="0" w:space="0" w:color="auto"/>
                                        <w:left w:val="none" w:sz="0" w:space="0" w:color="auto"/>
                                        <w:bottom w:val="none" w:sz="0" w:space="0" w:color="auto"/>
                                        <w:right w:val="none" w:sz="0" w:space="0" w:color="auto"/>
                                      </w:divBdr>
                                      <w:divsChild>
                                        <w:div w:id="1452899119">
                                          <w:marLeft w:val="0"/>
                                          <w:marRight w:val="0"/>
                                          <w:marTop w:val="0"/>
                                          <w:marBottom w:val="0"/>
                                          <w:divBdr>
                                            <w:top w:val="none" w:sz="0" w:space="0" w:color="auto"/>
                                            <w:left w:val="none" w:sz="0" w:space="0" w:color="auto"/>
                                            <w:bottom w:val="none" w:sz="0" w:space="0" w:color="auto"/>
                                            <w:right w:val="none" w:sz="0" w:space="0" w:color="auto"/>
                                          </w:divBdr>
                                          <w:divsChild>
                                            <w:div w:id="1464880733">
                                              <w:marLeft w:val="0"/>
                                              <w:marRight w:val="0"/>
                                              <w:marTop w:val="0"/>
                                              <w:marBottom w:val="0"/>
                                              <w:divBdr>
                                                <w:top w:val="none" w:sz="0" w:space="0" w:color="auto"/>
                                                <w:left w:val="none" w:sz="0" w:space="0" w:color="auto"/>
                                                <w:bottom w:val="none" w:sz="0" w:space="0" w:color="auto"/>
                                                <w:right w:val="none" w:sz="0" w:space="0" w:color="auto"/>
                                              </w:divBdr>
                                              <w:divsChild>
                                                <w:div w:id="2559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3871">
                                          <w:marLeft w:val="0"/>
                                          <w:marRight w:val="0"/>
                                          <w:marTop w:val="0"/>
                                          <w:marBottom w:val="0"/>
                                          <w:divBdr>
                                            <w:top w:val="none" w:sz="0" w:space="0" w:color="auto"/>
                                            <w:left w:val="none" w:sz="0" w:space="0" w:color="auto"/>
                                            <w:bottom w:val="none" w:sz="0" w:space="0" w:color="auto"/>
                                            <w:right w:val="none" w:sz="0" w:space="0" w:color="auto"/>
                                          </w:divBdr>
                                          <w:divsChild>
                                            <w:div w:id="918904698">
                                              <w:marLeft w:val="0"/>
                                              <w:marRight w:val="0"/>
                                              <w:marTop w:val="0"/>
                                              <w:marBottom w:val="0"/>
                                              <w:divBdr>
                                                <w:top w:val="none" w:sz="0" w:space="0" w:color="auto"/>
                                                <w:left w:val="none" w:sz="0" w:space="0" w:color="auto"/>
                                                <w:bottom w:val="none" w:sz="0" w:space="0" w:color="auto"/>
                                                <w:right w:val="none" w:sz="0" w:space="0" w:color="auto"/>
                                              </w:divBdr>
                                              <w:divsChild>
                                                <w:div w:id="15260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0085533">
      <w:bodyDiv w:val="1"/>
      <w:marLeft w:val="0"/>
      <w:marRight w:val="0"/>
      <w:marTop w:val="0"/>
      <w:marBottom w:val="0"/>
      <w:divBdr>
        <w:top w:val="none" w:sz="0" w:space="0" w:color="auto"/>
        <w:left w:val="none" w:sz="0" w:space="0" w:color="auto"/>
        <w:bottom w:val="none" w:sz="0" w:space="0" w:color="auto"/>
        <w:right w:val="none" w:sz="0" w:space="0" w:color="auto"/>
      </w:divBdr>
    </w:div>
    <w:div w:id="2010910263">
      <w:bodyDiv w:val="1"/>
      <w:marLeft w:val="0"/>
      <w:marRight w:val="0"/>
      <w:marTop w:val="0"/>
      <w:marBottom w:val="0"/>
      <w:divBdr>
        <w:top w:val="none" w:sz="0" w:space="0" w:color="auto"/>
        <w:left w:val="none" w:sz="0" w:space="0" w:color="auto"/>
        <w:bottom w:val="none" w:sz="0" w:space="0" w:color="auto"/>
        <w:right w:val="none" w:sz="0" w:space="0" w:color="auto"/>
      </w:divBdr>
      <w:divsChild>
        <w:div w:id="932012402">
          <w:marLeft w:val="0"/>
          <w:marRight w:val="0"/>
          <w:marTop w:val="0"/>
          <w:marBottom w:val="0"/>
          <w:divBdr>
            <w:top w:val="none" w:sz="0" w:space="0" w:color="auto"/>
            <w:left w:val="none" w:sz="0" w:space="0" w:color="auto"/>
            <w:bottom w:val="none" w:sz="0" w:space="0" w:color="auto"/>
            <w:right w:val="none" w:sz="0" w:space="0" w:color="auto"/>
          </w:divBdr>
          <w:divsChild>
            <w:div w:id="2109809257">
              <w:marLeft w:val="0"/>
              <w:marRight w:val="0"/>
              <w:marTop w:val="0"/>
              <w:marBottom w:val="0"/>
              <w:divBdr>
                <w:top w:val="none" w:sz="0" w:space="0" w:color="auto"/>
                <w:left w:val="none" w:sz="0" w:space="0" w:color="auto"/>
                <w:bottom w:val="none" w:sz="0" w:space="0" w:color="auto"/>
                <w:right w:val="none" w:sz="0" w:space="0" w:color="auto"/>
              </w:divBdr>
              <w:divsChild>
                <w:div w:id="712273764">
                  <w:marLeft w:val="0"/>
                  <w:marRight w:val="0"/>
                  <w:marTop w:val="0"/>
                  <w:marBottom w:val="0"/>
                  <w:divBdr>
                    <w:top w:val="none" w:sz="0" w:space="0" w:color="auto"/>
                    <w:left w:val="none" w:sz="0" w:space="0" w:color="auto"/>
                    <w:bottom w:val="none" w:sz="0" w:space="0" w:color="auto"/>
                    <w:right w:val="none" w:sz="0" w:space="0" w:color="auto"/>
                  </w:divBdr>
                  <w:divsChild>
                    <w:div w:id="1408108689">
                      <w:marLeft w:val="0"/>
                      <w:marRight w:val="0"/>
                      <w:marTop w:val="0"/>
                      <w:marBottom w:val="0"/>
                      <w:divBdr>
                        <w:top w:val="none" w:sz="0" w:space="0" w:color="auto"/>
                        <w:left w:val="none" w:sz="0" w:space="0" w:color="auto"/>
                        <w:bottom w:val="none" w:sz="0" w:space="0" w:color="auto"/>
                        <w:right w:val="none" w:sz="0" w:space="0" w:color="auto"/>
                      </w:divBdr>
                      <w:divsChild>
                        <w:div w:id="813721836">
                          <w:marLeft w:val="0"/>
                          <w:marRight w:val="0"/>
                          <w:marTop w:val="0"/>
                          <w:marBottom w:val="0"/>
                          <w:divBdr>
                            <w:top w:val="none" w:sz="0" w:space="0" w:color="auto"/>
                            <w:left w:val="none" w:sz="0" w:space="0" w:color="auto"/>
                            <w:bottom w:val="none" w:sz="0" w:space="0" w:color="auto"/>
                            <w:right w:val="none" w:sz="0" w:space="0" w:color="auto"/>
                          </w:divBdr>
                          <w:divsChild>
                            <w:div w:id="1829782410">
                              <w:marLeft w:val="0"/>
                              <w:marRight w:val="0"/>
                              <w:marTop w:val="0"/>
                              <w:marBottom w:val="0"/>
                              <w:divBdr>
                                <w:top w:val="none" w:sz="0" w:space="0" w:color="auto"/>
                                <w:left w:val="none" w:sz="0" w:space="0" w:color="auto"/>
                                <w:bottom w:val="none" w:sz="0" w:space="0" w:color="auto"/>
                                <w:right w:val="none" w:sz="0" w:space="0" w:color="auto"/>
                              </w:divBdr>
                              <w:divsChild>
                                <w:div w:id="1674528472">
                                  <w:marLeft w:val="0"/>
                                  <w:marRight w:val="0"/>
                                  <w:marTop w:val="0"/>
                                  <w:marBottom w:val="0"/>
                                  <w:divBdr>
                                    <w:top w:val="none" w:sz="0" w:space="0" w:color="auto"/>
                                    <w:left w:val="none" w:sz="0" w:space="0" w:color="auto"/>
                                    <w:bottom w:val="none" w:sz="0" w:space="0" w:color="auto"/>
                                    <w:right w:val="none" w:sz="0" w:space="0" w:color="auto"/>
                                  </w:divBdr>
                                  <w:divsChild>
                                    <w:div w:id="166676861">
                                      <w:marLeft w:val="0"/>
                                      <w:marRight w:val="0"/>
                                      <w:marTop w:val="0"/>
                                      <w:marBottom w:val="0"/>
                                      <w:divBdr>
                                        <w:top w:val="none" w:sz="0" w:space="0" w:color="auto"/>
                                        <w:left w:val="none" w:sz="0" w:space="0" w:color="auto"/>
                                        <w:bottom w:val="none" w:sz="0" w:space="0" w:color="auto"/>
                                        <w:right w:val="none" w:sz="0" w:space="0" w:color="auto"/>
                                      </w:divBdr>
                                      <w:divsChild>
                                        <w:div w:id="1161964717">
                                          <w:marLeft w:val="0"/>
                                          <w:marRight w:val="0"/>
                                          <w:marTop w:val="0"/>
                                          <w:marBottom w:val="0"/>
                                          <w:divBdr>
                                            <w:top w:val="none" w:sz="0" w:space="0" w:color="auto"/>
                                            <w:left w:val="none" w:sz="0" w:space="0" w:color="auto"/>
                                            <w:bottom w:val="none" w:sz="0" w:space="0" w:color="auto"/>
                                            <w:right w:val="none" w:sz="0" w:space="0" w:color="auto"/>
                                          </w:divBdr>
                                          <w:divsChild>
                                            <w:div w:id="1453787298">
                                              <w:marLeft w:val="0"/>
                                              <w:marRight w:val="0"/>
                                              <w:marTop w:val="0"/>
                                              <w:marBottom w:val="0"/>
                                              <w:divBdr>
                                                <w:top w:val="none" w:sz="0" w:space="0" w:color="auto"/>
                                                <w:left w:val="none" w:sz="0" w:space="0" w:color="auto"/>
                                                <w:bottom w:val="none" w:sz="0" w:space="0" w:color="auto"/>
                                                <w:right w:val="none" w:sz="0" w:space="0" w:color="auto"/>
                                              </w:divBdr>
                                              <w:divsChild>
                                                <w:div w:id="15721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171817">
      <w:bodyDiv w:val="1"/>
      <w:marLeft w:val="0"/>
      <w:marRight w:val="0"/>
      <w:marTop w:val="0"/>
      <w:marBottom w:val="0"/>
      <w:divBdr>
        <w:top w:val="none" w:sz="0" w:space="0" w:color="auto"/>
        <w:left w:val="none" w:sz="0" w:space="0" w:color="auto"/>
        <w:bottom w:val="none" w:sz="0" w:space="0" w:color="auto"/>
        <w:right w:val="none" w:sz="0" w:space="0" w:color="auto"/>
      </w:divBdr>
      <w:divsChild>
        <w:div w:id="1222794466">
          <w:marLeft w:val="0"/>
          <w:marRight w:val="0"/>
          <w:marTop w:val="0"/>
          <w:marBottom w:val="0"/>
          <w:divBdr>
            <w:top w:val="none" w:sz="0" w:space="0" w:color="auto"/>
            <w:left w:val="none" w:sz="0" w:space="0" w:color="auto"/>
            <w:bottom w:val="none" w:sz="0" w:space="0" w:color="auto"/>
            <w:right w:val="none" w:sz="0" w:space="0" w:color="auto"/>
          </w:divBdr>
          <w:divsChild>
            <w:div w:id="326519261">
              <w:marLeft w:val="0"/>
              <w:marRight w:val="0"/>
              <w:marTop w:val="0"/>
              <w:marBottom w:val="0"/>
              <w:divBdr>
                <w:top w:val="none" w:sz="0" w:space="0" w:color="auto"/>
                <w:left w:val="none" w:sz="0" w:space="0" w:color="auto"/>
                <w:bottom w:val="none" w:sz="0" w:space="0" w:color="auto"/>
                <w:right w:val="none" w:sz="0" w:space="0" w:color="auto"/>
              </w:divBdr>
              <w:divsChild>
                <w:div w:id="344407495">
                  <w:marLeft w:val="0"/>
                  <w:marRight w:val="0"/>
                  <w:marTop w:val="0"/>
                  <w:marBottom w:val="0"/>
                  <w:divBdr>
                    <w:top w:val="none" w:sz="0" w:space="0" w:color="auto"/>
                    <w:left w:val="none" w:sz="0" w:space="0" w:color="auto"/>
                    <w:bottom w:val="none" w:sz="0" w:space="0" w:color="auto"/>
                    <w:right w:val="none" w:sz="0" w:space="0" w:color="auto"/>
                  </w:divBdr>
                  <w:divsChild>
                    <w:div w:id="183593024">
                      <w:marLeft w:val="0"/>
                      <w:marRight w:val="0"/>
                      <w:marTop w:val="0"/>
                      <w:marBottom w:val="0"/>
                      <w:divBdr>
                        <w:top w:val="none" w:sz="0" w:space="0" w:color="auto"/>
                        <w:left w:val="none" w:sz="0" w:space="0" w:color="auto"/>
                        <w:bottom w:val="none" w:sz="0" w:space="0" w:color="auto"/>
                        <w:right w:val="none" w:sz="0" w:space="0" w:color="auto"/>
                      </w:divBdr>
                      <w:divsChild>
                        <w:div w:id="1952931763">
                          <w:marLeft w:val="0"/>
                          <w:marRight w:val="0"/>
                          <w:marTop w:val="0"/>
                          <w:marBottom w:val="0"/>
                          <w:divBdr>
                            <w:top w:val="none" w:sz="0" w:space="0" w:color="auto"/>
                            <w:left w:val="none" w:sz="0" w:space="0" w:color="auto"/>
                            <w:bottom w:val="none" w:sz="0" w:space="0" w:color="auto"/>
                            <w:right w:val="none" w:sz="0" w:space="0" w:color="auto"/>
                          </w:divBdr>
                          <w:divsChild>
                            <w:div w:id="1423839713">
                              <w:marLeft w:val="0"/>
                              <w:marRight w:val="0"/>
                              <w:marTop w:val="0"/>
                              <w:marBottom w:val="0"/>
                              <w:divBdr>
                                <w:top w:val="none" w:sz="0" w:space="0" w:color="auto"/>
                                <w:left w:val="none" w:sz="0" w:space="0" w:color="auto"/>
                                <w:bottom w:val="none" w:sz="0" w:space="0" w:color="auto"/>
                                <w:right w:val="none" w:sz="0" w:space="0" w:color="auto"/>
                              </w:divBdr>
                              <w:divsChild>
                                <w:div w:id="78335013">
                                  <w:marLeft w:val="0"/>
                                  <w:marRight w:val="0"/>
                                  <w:marTop w:val="0"/>
                                  <w:marBottom w:val="0"/>
                                  <w:divBdr>
                                    <w:top w:val="none" w:sz="0" w:space="0" w:color="auto"/>
                                    <w:left w:val="none" w:sz="0" w:space="0" w:color="auto"/>
                                    <w:bottom w:val="none" w:sz="0" w:space="0" w:color="auto"/>
                                    <w:right w:val="none" w:sz="0" w:space="0" w:color="auto"/>
                                  </w:divBdr>
                                  <w:divsChild>
                                    <w:div w:id="62143359">
                                      <w:marLeft w:val="0"/>
                                      <w:marRight w:val="0"/>
                                      <w:marTop w:val="0"/>
                                      <w:marBottom w:val="0"/>
                                      <w:divBdr>
                                        <w:top w:val="none" w:sz="0" w:space="0" w:color="auto"/>
                                        <w:left w:val="none" w:sz="0" w:space="0" w:color="auto"/>
                                        <w:bottom w:val="none" w:sz="0" w:space="0" w:color="auto"/>
                                        <w:right w:val="none" w:sz="0" w:space="0" w:color="auto"/>
                                      </w:divBdr>
                                      <w:divsChild>
                                        <w:div w:id="193349046">
                                          <w:marLeft w:val="0"/>
                                          <w:marRight w:val="0"/>
                                          <w:marTop w:val="0"/>
                                          <w:marBottom w:val="0"/>
                                          <w:divBdr>
                                            <w:top w:val="none" w:sz="0" w:space="0" w:color="auto"/>
                                            <w:left w:val="none" w:sz="0" w:space="0" w:color="auto"/>
                                            <w:bottom w:val="none" w:sz="0" w:space="0" w:color="auto"/>
                                            <w:right w:val="none" w:sz="0" w:space="0" w:color="auto"/>
                                          </w:divBdr>
                                          <w:divsChild>
                                            <w:div w:id="1855262841">
                                              <w:marLeft w:val="0"/>
                                              <w:marRight w:val="0"/>
                                              <w:marTop w:val="0"/>
                                              <w:marBottom w:val="0"/>
                                              <w:divBdr>
                                                <w:top w:val="none" w:sz="0" w:space="0" w:color="auto"/>
                                                <w:left w:val="none" w:sz="0" w:space="0" w:color="auto"/>
                                                <w:bottom w:val="none" w:sz="0" w:space="0" w:color="auto"/>
                                                <w:right w:val="none" w:sz="0" w:space="0" w:color="auto"/>
                                              </w:divBdr>
                                              <w:divsChild>
                                                <w:div w:id="52575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9719150">
      <w:bodyDiv w:val="1"/>
      <w:marLeft w:val="0"/>
      <w:marRight w:val="0"/>
      <w:marTop w:val="0"/>
      <w:marBottom w:val="0"/>
      <w:divBdr>
        <w:top w:val="none" w:sz="0" w:space="0" w:color="auto"/>
        <w:left w:val="none" w:sz="0" w:space="0" w:color="auto"/>
        <w:bottom w:val="none" w:sz="0" w:space="0" w:color="auto"/>
        <w:right w:val="none" w:sz="0" w:space="0" w:color="auto"/>
      </w:divBdr>
    </w:div>
    <w:div w:id="2093970982">
      <w:bodyDiv w:val="1"/>
      <w:marLeft w:val="0"/>
      <w:marRight w:val="0"/>
      <w:marTop w:val="0"/>
      <w:marBottom w:val="0"/>
      <w:divBdr>
        <w:top w:val="none" w:sz="0" w:space="0" w:color="auto"/>
        <w:left w:val="none" w:sz="0" w:space="0" w:color="auto"/>
        <w:bottom w:val="none" w:sz="0" w:space="0" w:color="auto"/>
        <w:right w:val="none" w:sz="0" w:space="0" w:color="auto"/>
      </w:divBdr>
      <w:divsChild>
        <w:div w:id="335116390">
          <w:marLeft w:val="0"/>
          <w:marRight w:val="0"/>
          <w:marTop w:val="0"/>
          <w:marBottom w:val="0"/>
          <w:divBdr>
            <w:top w:val="none" w:sz="0" w:space="0" w:color="auto"/>
            <w:left w:val="none" w:sz="0" w:space="0" w:color="auto"/>
            <w:bottom w:val="none" w:sz="0" w:space="0" w:color="auto"/>
            <w:right w:val="none" w:sz="0" w:space="0" w:color="auto"/>
          </w:divBdr>
          <w:divsChild>
            <w:div w:id="611090338">
              <w:marLeft w:val="0"/>
              <w:marRight w:val="0"/>
              <w:marTop w:val="0"/>
              <w:marBottom w:val="0"/>
              <w:divBdr>
                <w:top w:val="none" w:sz="0" w:space="0" w:color="auto"/>
                <w:left w:val="none" w:sz="0" w:space="0" w:color="auto"/>
                <w:bottom w:val="none" w:sz="0" w:space="0" w:color="auto"/>
                <w:right w:val="none" w:sz="0" w:space="0" w:color="auto"/>
              </w:divBdr>
              <w:divsChild>
                <w:div w:id="978264721">
                  <w:marLeft w:val="0"/>
                  <w:marRight w:val="0"/>
                  <w:marTop w:val="0"/>
                  <w:marBottom w:val="0"/>
                  <w:divBdr>
                    <w:top w:val="none" w:sz="0" w:space="0" w:color="auto"/>
                    <w:left w:val="none" w:sz="0" w:space="0" w:color="auto"/>
                    <w:bottom w:val="none" w:sz="0" w:space="0" w:color="auto"/>
                    <w:right w:val="none" w:sz="0" w:space="0" w:color="auto"/>
                  </w:divBdr>
                  <w:divsChild>
                    <w:div w:id="2005472929">
                      <w:marLeft w:val="0"/>
                      <w:marRight w:val="0"/>
                      <w:marTop w:val="0"/>
                      <w:marBottom w:val="0"/>
                      <w:divBdr>
                        <w:top w:val="none" w:sz="0" w:space="0" w:color="auto"/>
                        <w:left w:val="none" w:sz="0" w:space="0" w:color="auto"/>
                        <w:bottom w:val="none" w:sz="0" w:space="0" w:color="auto"/>
                        <w:right w:val="none" w:sz="0" w:space="0" w:color="auto"/>
                      </w:divBdr>
                      <w:divsChild>
                        <w:div w:id="153956181">
                          <w:marLeft w:val="0"/>
                          <w:marRight w:val="0"/>
                          <w:marTop w:val="0"/>
                          <w:marBottom w:val="0"/>
                          <w:divBdr>
                            <w:top w:val="none" w:sz="0" w:space="0" w:color="auto"/>
                            <w:left w:val="none" w:sz="0" w:space="0" w:color="auto"/>
                            <w:bottom w:val="none" w:sz="0" w:space="0" w:color="auto"/>
                            <w:right w:val="none" w:sz="0" w:space="0" w:color="auto"/>
                          </w:divBdr>
                          <w:divsChild>
                            <w:div w:id="104271516">
                              <w:marLeft w:val="0"/>
                              <w:marRight w:val="0"/>
                              <w:marTop w:val="0"/>
                              <w:marBottom w:val="0"/>
                              <w:divBdr>
                                <w:top w:val="none" w:sz="0" w:space="0" w:color="auto"/>
                                <w:left w:val="none" w:sz="0" w:space="0" w:color="auto"/>
                                <w:bottom w:val="none" w:sz="0" w:space="0" w:color="auto"/>
                                <w:right w:val="none" w:sz="0" w:space="0" w:color="auto"/>
                              </w:divBdr>
                              <w:divsChild>
                                <w:div w:id="1116825080">
                                  <w:marLeft w:val="0"/>
                                  <w:marRight w:val="0"/>
                                  <w:marTop w:val="0"/>
                                  <w:marBottom w:val="0"/>
                                  <w:divBdr>
                                    <w:top w:val="none" w:sz="0" w:space="0" w:color="auto"/>
                                    <w:left w:val="none" w:sz="0" w:space="0" w:color="auto"/>
                                    <w:bottom w:val="none" w:sz="0" w:space="0" w:color="auto"/>
                                    <w:right w:val="none" w:sz="0" w:space="0" w:color="auto"/>
                                  </w:divBdr>
                                  <w:divsChild>
                                    <w:div w:id="565650116">
                                      <w:marLeft w:val="0"/>
                                      <w:marRight w:val="0"/>
                                      <w:marTop w:val="0"/>
                                      <w:marBottom w:val="0"/>
                                      <w:divBdr>
                                        <w:top w:val="none" w:sz="0" w:space="0" w:color="auto"/>
                                        <w:left w:val="none" w:sz="0" w:space="0" w:color="auto"/>
                                        <w:bottom w:val="none" w:sz="0" w:space="0" w:color="auto"/>
                                        <w:right w:val="none" w:sz="0" w:space="0" w:color="auto"/>
                                      </w:divBdr>
                                      <w:divsChild>
                                        <w:div w:id="2018774832">
                                          <w:marLeft w:val="0"/>
                                          <w:marRight w:val="0"/>
                                          <w:marTop w:val="0"/>
                                          <w:marBottom w:val="0"/>
                                          <w:divBdr>
                                            <w:top w:val="none" w:sz="0" w:space="0" w:color="auto"/>
                                            <w:left w:val="none" w:sz="0" w:space="0" w:color="auto"/>
                                            <w:bottom w:val="none" w:sz="0" w:space="0" w:color="auto"/>
                                            <w:right w:val="none" w:sz="0" w:space="0" w:color="auto"/>
                                          </w:divBdr>
                                          <w:divsChild>
                                            <w:div w:id="410546314">
                                              <w:marLeft w:val="0"/>
                                              <w:marRight w:val="0"/>
                                              <w:marTop w:val="0"/>
                                              <w:marBottom w:val="0"/>
                                              <w:divBdr>
                                                <w:top w:val="none" w:sz="0" w:space="0" w:color="auto"/>
                                                <w:left w:val="none" w:sz="0" w:space="0" w:color="auto"/>
                                                <w:bottom w:val="none" w:sz="0" w:space="0" w:color="auto"/>
                                                <w:right w:val="none" w:sz="0" w:space="0" w:color="auto"/>
                                              </w:divBdr>
                                              <w:divsChild>
                                                <w:div w:id="989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4962278">
      <w:bodyDiv w:val="1"/>
      <w:marLeft w:val="0"/>
      <w:marRight w:val="0"/>
      <w:marTop w:val="0"/>
      <w:marBottom w:val="0"/>
      <w:divBdr>
        <w:top w:val="none" w:sz="0" w:space="0" w:color="auto"/>
        <w:left w:val="none" w:sz="0" w:space="0" w:color="auto"/>
        <w:bottom w:val="none" w:sz="0" w:space="0" w:color="auto"/>
        <w:right w:val="none" w:sz="0" w:space="0" w:color="auto"/>
      </w:divBdr>
    </w:div>
    <w:div w:id="214061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2.education.vic.gov.au/pal/student-resource-package-srp-targeted-initiatives/guidance/vocational-education-and-training" TargetMode="External"/><Relationship Id="rId21" Type="http://schemas.openxmlformats.org/officeDocument/2006/relationships/hyperlink" Target="https://www2.education.vic.gov.au/pal/students-disability/policy" TargetMode="External"/><Relationship Id="rId42" Type="http://schemas.openxmlformats.org/officeDocument/2006/relationships/hyperlink" Target="https://services.educationapps.vic.gov.au/dp" TargetMode="External"/><Relationship Id="rId63" Type="http://schemas.openxmlformats.org/officeDocument/2006/relationships/hyperlink" Target="https://www2.education.vic.gov.au/pal/behaviour-students/guidance/6-behaviour-support-plans" TargetMode="External"/><Relationship Id="rId84" Type="http://schemas.openxmlformats.org/officeDocument/2006/relationships/hyperlink" Target="https://www.eduweb.vic.gov.au/SRP/reports/default.aspx?DisplayContext=1" TargetMode="External"/><Relationship Id="rId138" Type="http://schemas.openxmlformats.org/officeDocument/2006/relationships/hyperlink" Target="https://www.education.vic.gov.au/about/programs/Pages/doctors.aspx" TargetMode="External"/><Relationship Id="rId159" Type="http://schemas.openxmlformats.org/officeDocument/2006/relationships/hyperlink" Target="mailto:tutor@education.vic.gov.au" TargetMode="External"/><Relationship Id="rId170" Type="http://schemas.openxmlformats.org/officeDocument/2006/relationships/hyperlink" Target="https://www2.education.vic.gov.au/pal/student-resource-package-srp-managing-budget/guidance/10-principal-classification-budget" TargetMode="External"/><Relationship Id="rId191" Type="http://schemas.openxmlformats.org/officeDocument/2006/relationships/hyperlink" Target="https://servicegateway.eduweb.vic.gov.au/MSMSelfService/AutoGen.aspx?page=22" TargetMode="External"/><Relationship Id="rId205" Type="http://schemas.openxmlformats.org/officeDocument/2006/relationships/hyperlink" Target="https://www.education.vic.gov.au/Documents/school/teachers/management/finance/leave-replacement-sample.xls" TargetMode="External"/><Relationship Id="rId226" Type="http://schemas.openxmlformats.org/officeDocument/2006/relationships/hyperlink" Target="https://www.eduweb.vic.gov.au/srp/login.aspx?returnUrl=%2fSRP%2fplanner%2fdefault.aspx" TargetMode="External"/><Relationship Id="rId107" Type="http://schemas.openxmlformats.org/officeDocument/2006/relationships/hyperlink" Target="https://www2.education.vic.gov.au/pal/student-resource-package-srp-school-specific-programs/guidance/alternative-programs-regional" TargetMode="External"/><Relationship Id="rId11" Type="http://schemas.openxmlformats.org/officeDocument/2006/relationships/hyperlink" Target="https://www2.education.vic.gov.au/pal/student-resource-package-srp-equity-funding-student-based-funding/policy" TargetMode="External"/><Relationship Id="rId32" Type="http://schemas.openxmlformats.org/officeDocument/2006/relationships/hyperlink" Target="https://www2.education.vic.gov.au/pal/student-resource-package-srp-core-student-learning-allocation-funding-student-based-funding-0" TargetMode="External"/><Relationship Id="rId53" Type="http://schemas.openxmlformats.org/officeDocument/2006/relationships/hyperlink" Target="https://services.educationapps.vic.gov.au/dp?id=dp_homepage" TargetMode="External"/><Relationship Id="rId74" Type="http://schemas.openxmlformats.org/officeDocument/2006/relationships/hyperlink" Target="https://www.eduweb.vic.gov.au/SchoolFacilitiesProfile/SFPW3.aspx" TargetMode="External"/><Relationship Id="rId128" Type="http://schemas.openxmlformats.org/officeDocument/2006/relationships/hyperlink" Target="https://www2.education.vic.gov.au/pal/purchasing-secondary-courses" TargetMode="External"/><Relationship Id="rId149" Type="http://schemas.openxmlformats.org/officeDocument/2006/relationships/hyperlink" Target="https://www2.education.vic.gov.au/pal/mylns-initiative/policy" TargetMode="External"/><Relationship Id="rId5" Type="http://schemas.openxmlformats.org/officeDocument/2006/relationships/numbering" Target="numbering.xml"/><Relationship Id="rId95" Type="http://schemas.openxmlformats.org/officeDocument/2006/relationships/hyperlink" Target="mailto:workers.compensation.corporate@education.vic.gov.au" TargetMode="External"/><Relationship Id="rId160" Type="http://schemas.openxmlformats.org/officeDocument/2006/relationships/hyperlink" Target="mailto:graduate.induction@education.vic.gov.au" TargetMode="External"/><Relationship Id="rId181" Type="http://schemas.openxmlformats.org/officeDocument/2006/relationships/hyperlink" Target="https://www.eduweb.vic.gov.au/srp/login.aspx?returnUrl=/srp/SalaryMischargeAmendment/default.aspx" TargetMode="External"/><Relationship Id="rId216" Type="http://schemas.openxmlformats.org/officeDocument/2006/relationships/hyperlink" Target="https://www2.education.vic.gov.au/pal/student-resource-package-srp-equity-funding-student-based-funding/guidance/4-program-students" TargetMode="External"/><Relationship Id="rId22" Type="http://schemas.openxmlformats.org/officeDocument/2006/relationships/hyperlink" Target="https://www2.education.vic.gov.au/pal/student-resource-package-srp-equity-funding-student-based-funding/resources" TargetMode="External"/><Relationship Id="rId43" Type="http://schemas.openxmlformats.org/officeDocument/2006/relationships/hyperlink" Target="tel:0370221111" TargetMode="External"/><Relationship Id="rId64" Type="http://schemas.openxmlformats.org/officeDocument/2006/relationships/hyperlink" Target="https://www2.education.vic.gov.au/pal/health-care-needs/policy" TargetMode="External"/><Relationship Id="rId118" Type="http://schemas.openxmlformats.org/officeDocument/2006/relationships/hyperlink" Target="https://www2.education.vic.gov.au/pal/student-resource-package-srp-targeted-initiatives/guidance/doctors-secondary-schools-school" TargetMode="External"/><Relationship Id="rId139" Type="http://schemas.openxmlformats.org/officeDocument/2006/relationships/hyperlink" Target="mailto:doctors.in.schools@education.vic.gov.au" TargetMode="External"/><Relationship Id="rId85" Type="http://schemas.openxmlformats.org/officeDocument/2006/relationships/hyperlink" Target="mailto:" TargetMode="External"/><Relationship Id="rId150" Type="http://schemas.openxmlformats.org/officeDocument/2006/relationships/hyperlink" Target="https://www2.education.vic.gov.au/pal/mylns-initiative/policy" TargetMode="External"/><Relationship Id="rId171" Type="http://schemas.openxmlformats.org/officeDocument/2006/relationships/hyperlink" Target="http://www.education.vic.gov.au/hrweb/Documents/Staffing_policy-mergerclosure.pdf" TargetMode="External"/><Relationship Id="rId192" Type="http://schemas.openxmlformats.org/officeDocument/2006/relationships/hyperlink" Target="https://servicegateway.eduweb.vic.gov.au/MSMSelfService/AutoGen.aspx?page=22" TargetMode="External"/><Relationship Id="rId206" Type="http://schemas.openxmlformats.org/officeDocument/2006/relationships/hyperlink" Target="https://www2.education.vic.gov.au/pal/student-resource-package-srp-managing-budget/guidance/4-reports" TargetMode="External"/><Relationship Id="rId227" Type="http://schemas.openxmlformats.org/officeDocument/2006/relationships/hyperlink" Target="https://www2.education.vic.gov.au/pal/career-structure-teaching-service/policy-and-guidelines" TargetMode="External"/><Relationship Id="rId12" Type="http://schemas.openxmlformats.org/officeDocument/2006/relationships/hyperlink" Target="https://www.education.vic.gov.au/PAL/srp-2021-rurality-rates.xlsx" TargetMode="External"/><Relationship Id="rId33" Type="http://schemas.openxmlformats.org/officeDocument/2006/relationships/hyperlink" Target="https://www2.education.vic.gov.au/pal/student-resource-package-srp-managing-budget/policy" TargetMode="External"/><Relationship Id="rId108" Type="http://schemas.openxmlformats.org/officeDocument/2006/relationships/hyperlink" Target="https://www2.education.vic.gov.au/pal/career-structure-teaching-service" TargetMode="External"/><Relationship Id="rId129" Type="http://schemas.openxmlformats.org/officeDocument/2006/relationships/hyperlink" Target="tel:0390321758" TargetMode="External"/><Relationship Id="rId54" Type="http://schemas.openxmlformats.org/officeDocument/2006/relationships/hyperlink" Target="https://www2.education.vic.gov.au/pal/disability-inclusion-funding-support/policy" TargetMode="External"/><Relationship Id="rId75" Type="http://schemas.openxmlformats.org/officeDocument/2006/relationships/hyperlink" Target="https://www.education.vic.gov.au/Documents/school/principals/finance/ref28contclean.xls" TargetMode="External"/><Relationship Id="rId96" Type="http://schemas.openxmlformats.org/officeDocument/2006/relationships/hyperlink" Target="mailto:workers.compensation.advisory@edumail.vic.gov.au" TargetMode="External"/><Relationship Id="rId140" Type="http://schemas.openxmlformats.org/officeDocument/2006/relationships/hyperlink" Target="https://www2.education.vic.gov.au/pal/career-education-funding-accountability-and-reporting-requirements/policy" TargetMode="External"/><Relationship Id="rId161" Type="http://schemas.openxmlformats.org/officeDocument/2006/relationships/hyperlink" Target="https://www.education.vic.gov.au/about/programs/Pages/graduate-induction.aspx" TargetMode="External"/><Relationship Id="rId182" Type="http://schemas.openxmlformats.org/officeDocument/2006/relationships/hyperlink" Target="https://www2.education.vic.gov.au/pal/student-resource-package-srp-managing-budget/guidance/4-reports" TargetMode="External"/><Relationship Id="rId217" Type="http://schemas.openxmlformats.org/officeDocument/2006/relationships/hyperlink" Target="https://www.eduweb.vic.gov.au/psdms/Home.aspx" TargetMode="External"/><Relationship Id="rId6" Type="http://schemas.openxmlformats.org/officeDocument/2006/relationships/styles" Target="styles.xml"/><Relationship Id="rId23" Type="http://schemas.openxmlformats.org/officeDocument/2006/relationships/hyperlink" Target="https://www2.education.vic.gov.au/pal/student-resource-package-srp-core-student-learning-allocation-funding-student-based-funding-0" TargetMode="External"/><Relationship Id="rId119" Type="http://schemas.openxmlformats.org/officeDocument/2006/relationships/hyperlink" Target="https://www2.education.vic.gov.au/pal/student-resource-package-srp-targeted-initiatives/guidance/head-start-reference-116" TargetMode="External"/><Relationship Id="rId44" Type="http://schemas.openxmlformats.org/officeDocument/2006/relationships/hyperlink" Target="mailto:eal@education.vic.gov.au" TargetMode="External"/><Relationship Id="rId65" Type="http://schemas.openxmlformats.org/officeDocument/2006/relationships/hyperlink" Target="https://www.education.vic.gov.au/school/teachers/learningneeds/Pages/medical-intervention-support.aspx" TargetMode="External"/><Relationship Id="rId86" Type="http://schemas.openxmlformats.org/officeDocument/2006/relationships/hyperlink" Target="mailto:%20Brett.Duff@education.vic.gov.au" TargetMode="External"/><Relationship Id="rId130" Type="http://schemas.openxmlformats.org/officeDocument/2006/relationships/hyperlink" Target="tel:1800623681" TargetMode="External"/><Relationship Id="rId151" Type="http://schemas.openxmlformats.org/officeDocument/2006/relationships/hyperlink" Target="https://www2.education.vic.gov.au/pal/mylns-initiative/policy" TargetMode="External"/><Relationship Id="rId172" Type="http://schemas.openxmlformats.org/officeDocument/2006/relationships/hyperlink" Target="https://www2.education.vic.gov.au/pal/student-resource-package-srp-managing-budget/guidance/7-cash" TargetMode="External"/><Relationship Id="rId193" Type="http://schemas.openxmlformats.org/officeDocument/2006/relationships/hyperlink" Target="https://servicegateway.eduweb.vic.gov.au/MSMSelfService/AutoGen.aspx?page=22" TargetMode="External"/><Relationship Id="rId207" Type="http://schemas.openxmlformats.org/officeDocument/2006/relationships/hyperlink" Target="https://www2.education.vic.gov.au/pal/student-resource-package-srp-managing-budget/guidance/4-reports" TargetMode="External"/><Relationship Id="rId228" Type="http://schemas.openxmlformats.org/officeDocument/2006/relationships/footer" Target="footer1.xml"/><Relationship Id="rId13" Type="http://schemas.openxmlformats.org/officeDocument/2006/relationships/hyperlink" Target="https://www.abs.gov.au/AUSSTATS/abs@.nsf/Latestproducts/1270.0.55.005Main%20Features15July%202016" TargetMode="External"/><Relationship Id="rId109" Type="http://schemas.openxmlformats.org/officeDocument/2006/relationships/hyperlink" Target="https://itt.abs.gov.au/itt/r.jsp?ABSMaps" TargetMode="External"/><Relationship Id="rId34" Type="http://schemas.openxmlformats.org/officeDocument/2006/relationships/hyperlink" Target="https://www2.education.vic.gov.au/pal/student-resource-package-srp-school-infrastructure/policy" TargetMode="External"/><Relationship Id="rId55" Type="http://schemas.openxmlformats.org/officeDocument/2006/relationships/hyperlink" Target="https://www2.education.vic.gov.au/pal/student-support-groups/policy" TargetMode="External"/><Relationship Id="rId76" Type="http://schemas.openxmlformats.org/officeDocument/2006/relationships/hyperlink" Target="tel:1800896950" TargetMode="External"/><Relationship Id="rId97" Type="http://schemas.openxmlformats.org/officeDocument/2006/relationships/hyperlink" Target="https://www2.education.vic.gov.au/pal/student-resource-package-srp-school-infrastructure/policy" TargetMode="External"/><Relationship Id="rId120" Type="http://schemas.openxmlformats.org/officeDocument/2006/relationships/hyperlink" Target="https://www2.education.vic.gov.au/pal/student-resource-package-srp-targeted-initiatives/guidance/middle-years-literacy-and-numeracy" TargetMode="External"/><Relationship Id="rId141" Type="http://schemas.openxmlformats.org/officeDocument/2006/relationships/hyperlink" Target="https://lsv.com.au/education/order-victorian-water-safety-certificates/" TargetMode="External"/><Relationship Id="rId7" Type="http://schemas.openxmlformats.org/officeDocument/2006/relationships/settings" Target="settings.xml"/><Relationship Id="rId162" Type="http://schemas.openxmlformats.org/officeDocument/2006/relationships/hyperlink" Target="https://www2.education.vic.gov.au/pal/student-resource-package-srp-managing-budget/guidance/1-salary-and-related-expenditure" TargetMode="External"/><Relationship Id="rId183" Type="http://schemas.openxmlformats.org/officeDocument/2006/relationships/hyperlink" Target="https://www2.education.vic.gov.au/pal/student-resource-package-srp-managing-budget/guidance/7-cash" TargetMode="External"/><Relationship Id="rId218" Type="http://schemas.openxmlformats.org/officeDocument/2006/relationships/hyperlink" Target="https://services.educationapps.vic.gov.au/dp" TargetMode="External"/><Relationship Id="rId24" Type="http://schemas.openxmlformats.org/officeDocument/2006/relationships/hyperlink" Target="https://www2.education.vic.gov.au/pal/student-resource-package-srp-equity-funding-student-based-funding/guidance" TargetMode="External"/><Relationship Id="rId45" Type="http://schemas.openxmlformats.org/officeDocument/2006/relationships/hyperlink" Target="https://edugate.eduweb.vic.gov.au/Services/Finance/Pages/SFO.aspx" TargetMode="External"/><Relationship Id="rId66" Type="http://schemas.openxmlformats.org/officeDocument/2006/relationships/hyperlink" Target="https://www2.education.vic.gov.au/pal/student-resource-package-srp-equity-funding-student-based-funding/guidance/10-eal-contingency" TargetMode="External"/><Relationship Id="rId87" Type="http://schemas.openxmlformats.org/officeDocument/2006/relationships/hyperlink" Target="https://www.myswep.com.au/" TargetMode="External"/><Relationship Id="rId110" Type="http://schemas.openxmlformats.org/officeDocument/2006/relationships/hyperlink" Target="file:///C:/Users/08847399/AppData/Local/Microsoft/Windows/INetCache/Content.Outlook/6VLVMRXI/Determning%20Rurality%20Parameters.docx" TargetMode="External"/><Relationship Id="rId131" Type="http://schemas.openxmlformats.org/officeDocument/2006/relationships/hyperlink" Target="mailto:vass.support@education.vic.gov.au" TargetMode="External"/><Relationship Id="rId152" Type="http://schemas.openxmlformats.org/officeDocument/2006/relationships/hyperlink" Target="https://edugate.eduweb.vic.gov.au/sites/i/Pages/production.aspx" TargetMode="External"/><Relationship Id="rId173" Type="http://schemas.openxmlformats.org/officeDocument/2006/relationships/hyperlink" Target="https://www2.education.vic.gov.au/pal/student-resource-package-srp-managing-budget/guidance/4-reports" TargetMode="External"/><Relationship Id="rId194" Type="http://schemas.openxmlformats.org/officeDocument/2006/relationships/hyperlink" Target="https://www2.education.vic.gov.au/pal/leave-defence-reserve-service" TargetMode="External"/><Relationship Id="rId208" Type="http://schemas.openxmlformats.org/officeDocument/2006/relationships/hyperlink" Target="https://www.eduweb.vic.gov.au/srp/login.aspx?returnUrl=%2fSRP%2fplanner%2fdefault.aspx" TargetMode="External"/><Relationship Id="rId229" Type="http://schemas.openxmlformats.org/officeDocument/2006/relationships/fontTable" Target="fontTable.xml"/><Relationship Id="rId14" Type="http://schemas.openxmlformats.org/officeDocument/2006/relationships/hyperlink" Target="https://www.abs.gov.au/ausstats/abs@.nsf/Latestproducts/05773C1D8C9F2022CA257A98001399F7?opendocument" TargetMode="External"/><Relationship Id="rId35" Type="http://schemas.openxmlformats.org/officeDocument/2006/relationships/hyperlink" Target="https://www2.education.vic.gov.au/pal/student-resource-package-srp-school-specific-programs/policy" TargetMode="External"/><Relationship Id="rId56" Type="http://schemas.openxmlformats.org/officeDocument/2006/relationships/hyperlink" Target="https://www.eduweb.vic.gov.au/PSDMS/Home.aspx" TargetMode="External"/><Relationship Id="rId77" Type="http://schemas.openxmlformats.org/officeDocument/2006/relationships/hyperlink" Target="https://www2.education.vic.gov.au/pal/student-resource-package-srp-core-student-learning-allocation-funding-student-based-funding-3-3" TargetMode="External"/><Relationship Id="rId100" Type="http://schemas.openxmlformats.org/officeDocument/2006/relationships/hyperlink" Target="https://www2.education.vic.gov.au/pal/student-resource-package-srp-school-specific-programs/guidance/marc/macc-teachers-science-and" TargetMode="External"/><Relationship Id="rId8" Type="http://schemas.openxmlformats.org/officeDocument/2006/relationships/webSettings" Target="webSettings.xml"/><Relationship Id="rId98" Type="http://schemas.openxmlformats.org/officeDocument/2006/relationships/hyperlink" Target="https://www2.education.vic.gov.au/pal/student-resource-package-srp-school-specific-programs/guidance/p-12-complexity-allowance" TargetMode="External"/><Relationship Id="rId121" Type="http://schemas.openxmlformats.org/officeDocument/2006/relationships/hyperlink" Target="https://www2.education.vic.gov.au/pal/student-resource-package-srp-targeted-initiatives/guidance/student-excellence-program" TargetMode="External"/><Relationship Id="rId142" Type="http://schemas.openxmlformats.org/officeDocument/2006/relationships/hyperlink" Target="https://www.education.vic.gov.au/about/programs/Pages/headstart.aspx" TargetMode="External"/><Relationship Id="rId163" Type="http://schemas.openxmlformats.org/officeDocument/2006/relationships/hyperlink" Target="https://www2.education.vic.gov.au/pal/student-resource-package-srp-managing-budget/guidance/2-relief-staffing" TargetMode="External"/><Relationship Id="rId184" Type="http://schemas.openxmlformats.org/officeDocument/2006/relationships/hyperlink" Target="https://www2.education.vic.gov.au/pal/student-resource-package-srp-managing-budget/guidance/4-reports" TargetMode="External"/><Relationship Id="rId219" Type="http://schemas.openxmlformats.org/officeDocument/2006/relationships/hyperlink" Target="https://www2.education.vic.gov.au/pal/student-resource-package-srp-school-infrastructure/guidance/contract-cleaning-reference-28" TargetMode="External"/><Relationship Id="rId230" Type="http://schemas.openxmlformats.org/officeDocument/2006/relationships/theme" Target="theme/theme1.xml"/><Relationship Id="rId25" Type="http://schemas.openxmlformats.org/officeDocument/2006/relationships/hyperlink" Target="https://www.schoolbuildings.vic.gov.au/blog/Pages/Supported-Inclusion-Schools.aspx" TargetMode="External"/><Relationship Id="rId46" Type="http://schemas.openxmlformats.org/officeDocument/2006/relationships/hyperlink" Target="https://www.education.vic.gov.au/school/teachers/learningneeds/Pages/student-support-groups.aspx" TargetMode="External"/><Relationship Id="rId67" Type="http://schemas.openxmlformats.org/officeDocument/2006/relationships/hyperlink" Target="https://www2.education.vic.gov.au/pal/student-resource-package-srp-equity-funding-student-based-funding/guidance/10-eal-contingency" TargetMode="External"/><Relationship Id="rId116" Type="http://schemas.openxmlformats.org/officeDocument/2006/relationships/hyperlink" Target="https://www2.education.vic.gov.au/pal/student-resource-package-srp-targeted-initiatives/guidance/primary-welfare-reference-50" TargetMode="External"/><Relationship Id="rId137" Type="http://schemas.openxmlformats.org/officeDocument/2006/relationships/hyperlink" Target="https://www2.education.vic.gov.au/pal/child-safe-standards" TargetMode="External"/><Relationship Id="rId158" Type="http://schemas.openxmlformats.org/officeDocument/2006/relationships/hyperlink" Target="https://www2.education.vic.gov.au/pal/tutor-learning-initiative-2021/policy" TargetMode="External"/><Relationship Id="rId20" Type="http://schemas.openxmlformats.org/officeDocument/2006/relationships/hyperlink" Target="https://www2.education.vic.gov.au/pal/student-support-groups" TargetMode="External"/><Relationship Id="rId41" Type="http://schemas.openxmlformats.org/officeDocument/2006/relationships/hyperlink" Target="tel:1800641943" TargetMode="External"/><Relationship Id="rId62" Type="http://schemas.openxmlformats.org/officeDocument/2006/relationships/hyperlink" Target="https://services.educationapps.vic.gov.au/dp" TargetMode="External"/><Relationship Id="rId83" Type="http://schemas.openxmlformats.org/officeDocument/2006/relationships/hyperlink" Target="tel:1800319299" TargetMode="External"/><Relationship Id="rId88" Type="http://schemas.openxmlformats.org/officeDocument/2006/relationships/hyperlink" Target="https://www.sro.vic.gov.au/forms/apply-water-and-sewerage-rebate" TargetMode="External"/><Relationship Id="rId111" Type="http://schemas.openxmlformats.org/officeDocument/2006/relationships/hyperlink" Target="https://itt.abs.gov.au/itt/r.jsp?ABSMaps" TargetMode="External"/><Relationship Id="rId132" Type="http://schemas.openxmlformats.org/officeDocument/2006/relationships/hyperlink" Target="https://www.education.vic.gov.au/about/programs/pages/respectfulrelationships.aspx" TargetMode="External"/><Relationship Id="rId153" Type="http://schemas.openxmlformats.org/officeDocument/2006/relationships/hyperlink" Target="mailto:student.excellence@education.vic.gov.au" TargetMode="External"/><Relationship Id="rId174" Type="http://schemas.openxmlformats.org/officeDocument/2006/relationships/hyperlink" Target="https://www2.education.vic.gov.au/pal/recruitment-schools" TargetMode="External"/><Relationship Id="rId179" Type="http://schemas.openxmlformats.org/officeDocument/2006/relationships/hyperlink" Target="https://www2.education.vic.gov.au/pal/transfer-and-promotion-teaching-service/overview" TargetMode="External"/><Relationship Id="rId195" Type="http://schemas.openxmlformats.org/officeDocument/2006/relationships/hyperlink" Target="https://www2.education.vic.gov.au/pal/recruitment-schools" TargetMode="External"/><Relationship Id="rId209" Type="http://schemas.openxmlformats.org/officeDocument/2006/relationships/hyperlink" Target="https://www.eduweb.vic.gov.au/srp/login.aspx?returnUrl=%2fSRP%2fplanner%2fdefault.aspx" TargetMode="External"/><Relationship Id="rId190" Type="http://schemas.openxmlformats.org/officeDocument/2006/relationships/hyperlink" Target="https://www2.education.vic.gov.au/pal/student-resource-package-srp-managing-budget/guidance/4-reports" TargetMode="External"/><Relationship Id="rId204" Type="http://schemas.openxmlformats.org/officeDocument/2006/relationships/hyperlink" Target="https://www.education.vic.gov.au/Documents/school/teachers/management/finance/srp-leave-portal-user-guide.docx" TargetMode="External"/><Relationship Id="rId220" Type="http://schemas.openxmlformats.org/officeDocument/2006/relationships/hyperlink" Target="mailto:cashmanagement@eduction.vic.gov.au" TargetMode="External"/><Relationship Id="rId225" Type="http://schemas.openxmlformats.org/officeDocument/2006/relationships/hyperlink" Target="https://www2.education.vic.gov.au/pal/school-merger-or-closure" TargetMode="External"/><Relationship Id="rId15" Type="http://schemas.openxmlformats.org/officeDocument/2006/relationships/hyperlink" Target="https://dbr.abs.gov.au/absmaps/index.html" TargetMode="External"/><Relationship Id="rId36" Type="http://schemas.openxmlformats.org/officeDocument/2006/relationships/hyperlink" Target="https://www2.education.vic.gov.au/pal/student-resource-package-srp-targeted-initiatives/policy" TargetMode="External"/><Relationship Id="rId57" Type="http://schemas.openxmlformats.org/officeDocument/2006/relationships/hyperlink" Target="https://services.educationapps.vic.gov.au/dp" TargetMode="External"/><Relationship Id="rId106" Type="http://schemas.openxmlformats.org/officeDocument/2006/relationships/hyperlink" Target="https://www2.education.vic.gov.au/pal/student-resource-package-srp-school-specific-programs/guidance/ancillary-settings-teachers" TargetMode="External"/><Relationship Id="rId127" Type="http://schemas.openxmlformats.org/officeDocument/2006/relationships/hyperlink" Target="http://www.education.vic.gov.au/about/programs/Pages/headstart.aspx" TargetMode="External"/><Relationship Id="rId10" Type="http://schemas.openxmlformats.org/officeDocument/2006/relationships/endnotes" Target="endnotes.xml"/><Relationship Id="rId31" Type="http://schemas.openxmlformats.org/officeDocument/2006/relationships/hyperlink" Target="https://www2.education.vic.gov.au/pal/student-resource-package/policy" TargetMode="External"/><Relationship Id="rId52" Type="http://schemas.openxmlformats.org/officeDocument/2006/relationships/hyperlink" Target="http://www.eduweb.vic.gov.au/psdms" TargetMode="External"/><Relationship Id="rId73" Type="http://schemas.openxmlformats.org/officeDocument/2006/relationships/hyperlink" Target="https://www2.education.vic.gov.au/pal/cleaning" TargetMode="External"/><Relationship Id="rId78" Type="http://schemas.openxmlformats.org/officeDocument/2006/relationships/hyperlink" Target="mailto:business@redenergy.com.au" TargetMode="External"/><Relationship Id="rId94" Type="http://schemas.openxmlformats.org/officeDocument/2006/relationships/hyperlink" Target="https://www.eduweb.vic.gov.au/SRP/reports/" TargetMode="External"/><Relationship Id="rId99" Type="http://schemas.openxmlformats.org/officeDocument/2006/relationships/hyperlink" Target="https://www2.education.vic.gov.au/pal/student-resource-package-srp-school-specific-programs/guidance/location-index-funding-reference" TargetMode="External"/><Relationship Id="rId101" Type="http://schemas.openxmlformats.org/officeDocument/2006/relationships/hyperlink" Target="https://www2.education.vic.gov.au/pal/student-resource-package-srp-school-specific-programs/guidance/instrumental-music-programs" TargetMode="External"/><Relationship Id="rId122" Type="http://schemas.openxmlformats.org/officeDocument/2006/relationships/hyperlink" Target="https://www2.education.vic.gov.au/pal/student-resource-package-srp-targeted-initiatives/guidance/vce-revision-lectures-reference-121" TargetMode="External"/><Relationship Id="rId143" Type="http://schemas.openxmlformats.org/officeDocument/2006/relationships/hyperlink" Target="https://edugate.eduweb.vic.gov.au/edrms/keyprocess/stfg/Pages/default.aspx" TargetMode="External"/><Relationship Id="rId148" Type="http://schemas.openxmlformats.org/officeDocument/2006/relationships/hyperlink" Target="https://www.education.vic.gov.au/school/teachers/teachingresources/discipline/english/Pages/litnumstrategy.aspx" TargetMode="External"/><Relationship Id="rId164" Type="http://schemas.openxmlformats.org/officeDocument/2006/relationships/hyperlink" Target="https://www2.education.vic.gov.au/pal/student-resource-package-srp-managing-budget/guidance/3-surplus-or-deficit" TargetMode="External"/><Relationship Id="rId169" Type="http://schemas.openxmlformats.org/officeDocument/2006/relationships/hyperlink" Target="https://www2.education.vic.gov.au/pal/student-resource-package-srp-managing-budget/guidance/8-deficit-management-and-workforce" TargetMode="External"/><Relationship Id="rId185" Type="http://schemas.openxmlformats.org/officeDocument/2006/relationships/hyperlink" Target="https://www2.education.vic.gov.au/pal/travel-and-personal-expenses-teaching-service"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2.education.vic.gov.au/pal/student-resource-package-srp-managing-budget/guidance/2-relief-staffing" TargetMode="External"/><Relationship Id="rId210" Type="http://schemas.openxmlformats.org/officeDocument/2006/relationships/hyperlink" Target="https://www.eduweb.vic.gov.au/SRP/reports/report.aspx?id=22" TargetMode="External"/><Relationship Id="rId215" Type="http://schemas.openxmlformats.org/officeDocument/2006/relationships/hyperlink" Target="https://www.education.vic.gov.au/Documents/school/teachers/management/finance/planner-srp-budget-tool.pptx" TargetMode="External"/><Relationship Id="rId26" Type="http://schemas.openxmlformats.org/officeDocument/2006/relationships/hyperlink" Target="https://www2.education.vic.gov.au/pal/student-resource-package/policy" TargetMode="External"/><Relationship Id="rId47" Type="http://schemas.openxmlformats.org/officeDocument/2006/relationships/hyperlink" Target="https://www.education.vic.gov.au/school/teachers/management/finance/Pages/swdsystems.aspx" TargetMode="External"/><Relationship Id="rId68" Type="http://schemas.openxmlformats.org/officeDocument/2006/relationships/hyperlink" Target="mailto:eal@education.vic.gov.au" TargetMode="External"/><Relationship Id="rId89" Type="http://schemas.openxmlformats.org/officeDocument/2006/relationships/hyperlink" Target="tel:96280301" TargetMode="External"/><Relationship Id="rId112" Type="http://schemas.openxmlformats.org/officeDocument/2006/relationships/hyperlink" Target="https://www.education.vic.gov.au/PAL/student-resource-package-determning-rurality-parameters.docx" TargetMode="External"/><Relationship Id="rId133" Type="http://schemas.openxmlformats.org/officeDocument/2006/relationships/hyperlink" Target="https://www.education.vic.gov.au/school/teachers/teachingresources/discipline/capabilities/personal/Pages/respectfulrelschools.aspx" TargetMode="External"/><Relationship Id="rId154" Type="http://schemas.openxmlformats.org/officeDocument/2006/relationships/hyperlink" Target="https://www.education.vic.gov.au/Documents/school/pal/VCElectures-SchoolImplementationGuide.docx" TargetMode="External"/><Relationship Id="rId175" Type="http://schemas.openxmlformats.org/officeDocument/2006/relationships/hyperlink" Target="https://www2.education.vic.gov.au/pal/cessation-employment-teaching-service" TargetMode="External"/><Relationship Id="rId196" Type="http://schemas.openxmlformats.org/officeDocument/2006/relationships/hyperlink" Target="https://www2.education.vic.gov.au/pal/casual-relief-teachers" TargetMode="External"/><Relationship Id="rId200" Type="http://schemas.openxmlformats.org/officeDocument/2006/relationships/hyperlink" Target="mailto:studentresourcepackage@education.vic.gov.au" TargetMode="External"/><Relationship Id="rId16" Type="http://schemas.openxmlformats.org/officeDocument/2006/relationships/hyperlink" Target="https://www.education.vic.gov.au/PAL/student-resource-package-determning-rurality-parameters.docx" TargetMode="External"/><Relationship Id="rId221" Type="http://schemas.openxmlformats.org/officeDocument/2006/relationships/hyperlink" Target="https://www2.education.vic.gov.au/pal/student-resource-package-srp-managing-budget/guidance/servicegateway.eduweb.vic.gov.au" TargetMode="External"/><Relationship Id="rId37" Type="http://schemas.openxmlformats.org/officeDocument/2006/relationships/hyperlink" Target="https://www2.education.vic.gov.au/pal/students-disability/policy" TargetMode="External"/><Relationship Id="rId58" Type="http://schemas.openxmlformats.org/officeDocument/2006/relationships/hyperlink" Target="https://www2.education.vic.gov.au/pal/students-disability/policy" TargetMode="External"/><Relationship Id="rId79" Type="http://schemas.openxmlformats.org/officeDocument/2006/relationships/hyperlink" Target="tel:1300322067" TargetMode="External"/><Relationship Id="rId102" Type="http://schemas.openxmlformats.org/officeDocument/2006/relationships/hyperlink" Target="https://www2.education.vic.gov.au/pal/student-resource-package-srp-school-specific-programs/guidance/bus-coordination-reference-43" TargetMode="External"/><Relationship Id="rId123" Type="http://schemas.openxmlformats.org/officeDocument/2006/relationships/hyperlink" Target="https://www2.education.vic.gov.au/pal/student-resource-package-srp-targeted-initiatives/guidance/professional-learning-communities" TargetMode="External"/><Relationship Id="rId144" Type="http://schemas.openxmlformats.org/officeDocument/2006/relationships/hyperlink" Target="https://www.education.vic.gov.au/about/programs/Pages/headstart.aspx" TargetMode="External"/><Relationship Id="rId90" Type="http://schemas.openxmlformats.org/officeDocument/2006/relationships/hyperlink" Target="https://www2.education.vic.gov.au/pal/buildings-grounds-maintenance" TargetMode="External"/><Relationship Id="rId165" Type="http://schemas.openxmlformats.org/officeDocument/2006/relationships/hyperlink" Target="https://www2.education.vic.gov.au/pal/student-resource-package-srp-managing-budget/guidance/4-reports" TargetMode="External"/><Relationship Id="rId186" Type="http://schemas.openxmlformats.org/officeDocument/2006/relationships/hyperlink" Target="https://www2.education.vic.gov.au/pal/student-resource-package-srp-managing-budget/guidance/4-reports" TargetMode="External"/><Relationship Id="rId211" Type="http://schemas.openxmlformats.org/officeDocument/2006/relationships/hyperlink" Target="https://www.eduweb.vic.gov.au/SRP/reports/default.aspx?DisplayContext=1" TargetMode="External"/><Relationship Id="rId27" Type="http://schemas.openxmlformats.org/officeDocument/2006/relationships/hyperlink" Target="https://www2.education.vic.gov.au/pal/eal-support/policy" TargetMode="External"/><Relationship Id="rId48" Type="http://schemas.openxmlformats.org/officeDocument/2006/relationships/hyperlink" Target="https://www.eduweb.vic.gov.au/PSDMS/Home.aspx" TargetMode="External"/><Relationship Id="rId69" Type="http://schemas.openxmlformats.org/officeDocument/2006/relationships/hyperlink" Target="mailto:eal@education.vic.gov.au" TargetMode="External"/><Relationship Id="rId113" Type="http://schemas.openxmlformats.org/officeDocument/2006/relationships/hyperlink" Target="https://www2.education.vic.gov.au/pal/student-resource-package-srp-school-specific-programs/guidance/marc/macc-teachers-science-and" TargetMode="External"/><Relationship Id="rId134" Type="http://schemas.openxmlformats.org/officeDocument/2006/relationships/hyperlink" Target="http://www.education.vic.gov.au/about/programs/pages/respectfulrelationships.aspx" TargetMode="External"/><Relationship Id="rId80" Type="http://schemas.openxmlformats.org/officeDocument/2006/relationships/hyperlink" Target="mailto:vicgov@agl.com.au" TargetMode="External"/><Relationship Id="rId155" Type="http://schemas.openxmlformats.org/officeDocument/2006/relationships/hyperlink" Target="mailto:rural.regional.reform@education.vic.gov.au" TargetMode="External"/><Relationship Id="rId176" Type="http://schemas.openxmlformats.org/officeDocument/2006/relationships/hyperlink" Target="https://www2.education.vic.gov.au/pal/recruitment-schools" TargetMode="External"/><Relationship Id="rId197" Type="http://schemas.openxmlformats.org/officeDocument/2006/relationships/hyperlink" Target="https://www2.education.vic.gov.au/pal/student-resource-package-srp-managing-budget/guidance/4-reports" TargetMode="External"/><Relationship Id="rId201" Type="http://schemas.openxmlformats.org/officeDocument/2006/relationships/hyperlink" Target="tel:1800641943" TargetMode="External"/><Relationship Id="rId222" Type="http://schemas.openxmlformats.org/officeDocument/2006/relationships/hyperlink" Target="tel:031800641943" TargetMode="External"/><Relationship Id="rId17" Type="http://schemas.openxmlformats.org/officeDocument/2006/relationships/hyperlink" Target="https://victoriancurriculum.vcaa.vic.edu.au/" TargetMode="External"/><Relationship Id="rId38" Type="http://schemas.openxmlformats.org/officeDocument/2006/relationships/hyperlink" Target="tel:1800641943" TargetMode="External"/><Relationship Id="rId59" Type="http://schemas.openxmlformats.org/officeDocument/2006/relationships/hyperlink" Target="https://www.education.vic.gov.au/school/teachers/learningneeds/Pages/student-support-groups.aspx" TargetMode="External"/><Relationship Id="rId103" Type="http://schemas.openxmlformats.org/officeDocument/2006/relationships/hyperlink" Target="https://www2.education.vic.gov.au/pal/student-resource-package-srp-school-specific-programs/guidance/country-area-program-grant" TargetMode="External"/><Relationship Id="rId124" Type="http://schemas.openxmlformats.org/officeDocument/2006/relationships/hyperlink" Target="https://www2.education.vic.gov.au/pal/student-engagement" TargetMode="External"/><Relationship Id="rId70" Type="http://schemas.openxmlformats.org/officeDocument/2006/relationships/hyperlink" Target="https://www2.education.vic.gov.au/pal/student-resource-package-srp-core-student-learning-allocation-funding-student-based-funding-0" TargetMode="External"/><Relationship Id="rId91" Type="http://schemas.openxmlformats.org/officeDocument/2006/relationships/hyperlink" Target="mailto:vsba.asset.management@education.vic.gov.au" TargetMode="External"/><Relationship Id="rId145" Type="http://schemas.openxmlformats.org/officeDocument/2006/relationships/hyperlink" Target="https://www.education.vic.gov.au/school/teachers/health/mentalhealth/Pages/nscpchaplaincy.aspx" TargetMode="External"/><Relationship Id="rId166" Type="http://schemas.openxmlformats.org/officeDocument/2006/relationships/hyperlink" Target="https://www2.education.vic.gov.au/pal/student-resource-package-srp-managing-budget/guidance/5-planning" TargetMode="External"/><Relationship Id="rId187" Type="http://schemas.openxmlformats.org/officeDocument/2006/relationships/hyperlink" Target="https://www.eduweb.vic.gov.au/srp/" TargetMode="External"/><Relationship Id="rId1" Type="http://schemas.openxmlformats.org/officeDocument/2006/relationships/customXml" Target="../customXml/item1.xml"/><Relationship Id="rId212" Type="http://schemas.openxmlformats.org/officeDocument/2006/relationships/hyperlink" Target="https://www.eduweb.vic.gov.au/srp/login.aspx?returnUrl=%2fSRP%2freports%2freport.aspx%3fid%3d25" TargetMode="External"/><Relationship Id="rId28" Type="http://schemas.openxmlformats.org/officeDocument/2006/relationships/hyperlink" Target="https://www2.education.vic.gov.au/pal/finance-manual/policy" TargetMode="External"/><Relationship Id="rId49" Type="http://schemas.openxmlformats.org/officeDocument/2006/relationships/hyperlink" Target="http://www.education.vic.gov.au/school/teachers/learningneeds/Pages/psdhandbook.aspx" TargetMode="External"/><Relationship Id="rId114" Type="http://schemas.openxmlformats.org/officeDocument/2006/relationships/hyperlink" Target="https://www2.education.vic.gov.au/pal/re-engagement-programs/policy" TargetMode="External"/><Relationship Id="rId60" Type="http://schemas.openxmlformats.org/officeDocument/2006/relationships/hyperlink" Target="http://www.education.vic.gov.au/school/teachers/management/finance/Pages/swdsystems.aspx" TargetMode="External"/><Relationship Id="rId81" Type="http://schemas.openxmlformats.org/officeDocument/2006/relationships/hyperlink" Target="tel:1300793477" TargetMode="External"/><Relationship Id="rId135" Type="http://schemas.openxmlformats.org/officeDocument/2006/relationships/hyperlink" Target="mailto:respectful.relationships@education.vic.gov.au" TargetMode="External"/><Relationship Id="rId156" Type="http://schemas.openxmlformats.org/officeDocument/2006/relationships/hyperlink" Target="https://www2.education.vic.gov.au/pal/vocational-and-applied-learning-coordination/policy" TargetMode="External"/><Relationship Id="rId177" Type="http://schemas.openxmlformats.org/officeDocument/2006/relationships/hyperlink" Target="https://www2.education.vic.gov.au/pal/recruitment-schools" TargetMode="External"/><Relationship Id="rId198" Type="http://schemas.openxmlformats.org/officeDocument/2006/relationships/hyperlink" Target="https://www.education.vic.gov.au/Documents/school/teachers/management/finance/2020-excel-calculator.xlsx" TargetMode="External"/><Relationship Id="rId202" Type="http://schemas.openxmlformats.org/officeDocument/2006/relationships/hyperlink" Target="https://www2.education.vic.gov.au/pal/salary-rates" TargetMode="External"/><Relationship Id="rId223" Type="http://schemas.openxmlformats.org/officeDocument/2006/relationships/hyperlink" Target="https://www2.education.vic.gov.au/pal/student-resource-package-srp-managing-budget/guidance/servicegateway.eduweb.vic.gov.au" TargetMode="External"/><Relationship Id="rId18" Type="http://schemas.openxmlformats.org/officeDocument/2006/relationships/hyperlink" Target="https://www.vit.vic.edu.au/registered-teacher/special-needs-plan" TargetMode="External"/><Relationship Id="rId39" Type="http://schemas.openxmlformats.org/officeDocument/2006/relationships/hyperlink" Target="mailto:studentresourcepackage@education.vic.gov.au" TargetMode="External"/><Relationship Id="rId50" Type="http://schemas.openxmlformats.org/officeDocument/2006/relationships/hyperlink" Target="https://www.education.vic.gov.au/school/teachers/learningneeds/Pages/student-support-groups.aspx" TargetMode="External"/><Relationship Id="rId104" Type="http://schemas.openxmlformats.org/officeDocument/2006/relationships/hyperlink" Target="https://www2.education.vic.gov.au/pal/student-resource-package-srp-school-specific-programs/guidance/marc/macc-grant-reference-46" TargetMode="External"/><Relationship Id="rId125" Type="http://schemas.openxmlformats.org/officeDocument/2006/relationships/hyperlink" Target="https://www2.education.vic.gov.au/pal/vocational-education-and-training-vet-delivered-secondary-students/resources" TargetMode="External"/><Relationship Id="rId146" Type="http://schemas.openxmlformats.org/officeDocument/2006/relationships/hyperlink" Target="mailto:student.engagement@education.vic.gov.au" TargetMode="External"/><Relationship Id="rId167" Type="http://schemas.openxmlformats.org/officeDocument/2006/relationships/hyperlink" Target="https://www2.education.vic.gov.au/pal/student-resource-package-srp-managing-budget/guidance/6-reconciliation" TargetMode="External"/><Relationship Id="rId188" Type="http://schemas.openxmlformats.org/officeDocument/2006/relationships/hyperlink" Target="https://www2.education.vic.gov.au/pal/student-resource-package-srp-managing-budget/guidance/4-reports" TargetMode="External"/><Relationship Id="rId71" Type="http://schemas.openxmlformats.org/officeDocument/2006/relationships/hyperlink" Target="https://www2.education.vic.gov.au/pal/disability-inclusion-funding-support/guidance" TargetMode="External"/><Relationship Id="rId92" Type="http://schemas.openxmlformats.org/officeDocument/2006/relationships/hyperlink" Target="https://www2.education.vic.gov.au/pal/essential-safety-measures/policy" TargetMode="External"/><Relationship Id="rId213" Type="http://schemas.openxmlformats.org/officeDocument/2006/relationships/hyperlink" Target="https://www.eduweb.vic.gov.au/SRP/reports/default.aspx?DisplayContext=1" TargetMode="External"/><Relationship Id="rId2" Type="http://schemas.openxmlformats.org/officeDocument/2006/relationships/customXml" Target="../customXml/item2.xml"/><Relationship Id="rId29" Type="http://schemas.openxmlformats.org/officeDocument/2006/relationships/hyperlink" Target="https://www2.education.vic.gov.au/pal/fiso/policy" TargetMode="External"/><Relationship Id="rId40" Type="http://schemas.openxmlformats.org/officeDocument/2006/relationships/hyperlink" Target="https://services.educationapps.vic.gov.au/dp" TargetMode="External"/><Relationship Id="rId115" Type="http://schemas.openxmlformats.org/officeDocument/2006/relationships/hyperlink" Target="https://www2.education.vic.gov.au/pal/student-resource-package-srp-targeted-initiatives/guidance" TargetMode="External"/><Relationship Id="rId136" Type="http://schemas.openxmlformats.org/officeDocument/2006/relationships/hyperlink" Target="https://www.education.vic.gov.au/about/programs/Pages/doctors.aspx" TargetMode="External"/><Relationship Id="rId157" Type="http://schemas.openxmlformats.org/officeDocument/2006/relationships/hyperlink" Target="mailto:pathways.reform@education.vic.gov.au" TargetMode="External"/><Relationship Id="rId178" Type="http://schemas.openxmlformats.org/officeDocument/2006/relationships/hyperlink" Target="https://www2.education.vic.gov.au/pal/higher-duties-teaching-service" TargetMode="External"/><Relationship Id="rId61" Type="http://schemas.openxmlformats.org/officeDocument/2006/relationships/hyperlink" Target="http://www.eduweb.vic.gov.au/psdms" TargetMode="External"/><Relationship Id="rId82" Type="http://schemas.openxmlformats.org/officeDocument/2006/relationships/hyperlink" Target="mailto:vicgovernment@originenergy.com.au" TargetMode="External"/><Relationship Id="rId199" Type="http://schemas.openxmlformats.org/officeDocument/2006/relationships/hyperlink" Target="https://www.smartsalary.com.au/" TargetMode="External"/><Relationship Id="rId203" Type="http://schemas.openxmlformats.org/officeDocument/2006/relationships/hyperlink" Target="https://www.education.vic.gov.au/Documents/school/teachers/management/finance/srp-leave-portal-user-guide.pdf" TargetMode="External"/><Relationship Id="rId19" Type="http://schemas.openxmlformats.org/officeDocument/2006/relationships/hyperlink" Target="https://www2.education.vic.gov.au/pal/fiso" TargetMode="External"/><Relationship Id="rId224" Type="http://schemas.openxmlformats.org/officeDocument/2006/relationships/hyperlink" Target="https://www.eduweb.vic.gov.au/srp/login.aspx?returnUrl=/srp/SalaryMischargeAmendment/default.aspx" TargetMode="External"/><Relationship Id="rId30" Type="http://schemas.openxmlformats.org/officeDocument/2006/relationships/hyperlink" Target="https://www2.education.vic.gov.au/pal/student-enrolment-census/policy" TargetMode="External"/><Relationship Id="rId105" Type="http://schemas.openxmlformats.org/officeDocument/2006/relationships/hyperlink" Target="https://www2.education.vic.gov.au/pal/student-resource-package-srp-school-specific-programs/guidance/alternative-settings-teachers" TargetMode="External"/><Relationship Id="rId126" Type="http://schemas.openxmlformats.org/officeDocument/2006/relationships/hyperlink" Target="https://www.education.vic.gov.au/school/teachers/teachingresources/careers/work/Pages/apprentice.aspx" TargetMode="External"/><Relationship Id="rId147" Type="http://schemas.openxmlformats.org/officeDocument/2006/relationships/hyperlink" Target="tel:0370220019&#8203;" TargetMode="External"/><Relationship Id="rId168" Type="http://schemas.openxmlformats.org/officeDocument/2006/relationships/hyperlink" Target="https://www2.education.vic.gov.au/pal/student-resource-package-srp-managing-budget/guidance/7-cash" TargetMode="External"/><Relationship Id="rId51" Type="http://schemas.openxmlformats.org/officeDocument/2006/relationships/hyperlink" Target="http://www.education.vic.gov.au/school/teachers/management/finance/Pages/swdsystems.aspx" TargetMode="External"/><Relationship Id="rId72" Type="http://schemas.openxmlformats.org/officeDocument/2006/relationships/hyperlink" Target="https://www2.education.vic.gov.au/pal/students-disability/policy" TargetMode="External"/><Relationship Id="rId93" Type="http://schemas.openxmlformats.org/officeDocument/2006/relationships/hyperlink" Target="mailto:essential.safety.measures@education.vic.gov.au" TargetMode="External"/><Relationship Id="rId189" Type="http://schemas.openxmlformats.org/officeDocument/2006/relationships/hyperlink" Target="https://www2.education.vic.gov.au/pal/student-resource-package-srp-managing-budget/guidance/4-reports" TargetMode="External"/><Relationship Id="rId3" Type="http://schemas.openxmlformats.org/officeDocument/2006/relationships/customXml" Target="../customXml/item3.xml"/><Relationship Id="rId214" Type="http://schemas.openxmlformats.org/officeDocument/2006/relationships/hyperlink" Target="https://www.eduweb.vic.gov.au/SRP/reports/default.aspx?DisplayContex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350</Topic>
    <Expired xmlns="bb5ce4db-eb21-467d-b968-528655912a38">false</Expir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C89B87-9224-404F-BEAF-003284CB64A0}">
  <ds:schemaRefs>
    <ds:schemaRef ds:uri="http://schemas.openxmlformats.org/officeDocument/2006/bibliography"/>
  </ds:schemaRefs>
</ds:datastoreItem>
</file>

<file path=customXml/itemProps2.xml><?xml version="1.0" encoding="utf-8"?>
<ds:datastoreItem xmlns:ds="http://schemas.openxmlformats.org/officeDocument/2006/customXml" ds:itemID="{5D056768-D78B-478C-ADB4-528A89FC6D9B}">
  <ds:schemaRefs>
    <ds:schemaRef ds:uri="http://schemas.microsoft.com/sharepoint/v3/contenttype/forms"/>
  </ds:schemaRefs>
</ds:datastoreItem>
</file>

<file path=customXml/itemProps3.xml><?xml version="1.0" encoding="utf-8"?>
<ds:datastoreItem xmlns:ds="http://schemas.openxmlformats.org/officeDocument/2006/customXml" ds:itemID="{6A729755-2C27-4EEC-9647-B35F7EA68EF8}">
  <ds:schemaRefs>
    <ds:schemaRef ds:uri="http://schemas.microsoft.com/office/2006/metadata/properties"/>
    <ds:schemaRef ds:uri="http://schemas.microsoft.com/office/infopath/2007/PartnerControls"/>
    <ds:schemaRef ds:uri="bb5ce4db-eb21-467d-b968-528655912a38"/>
  </ds:schemaRefs>
</ds:datastoreItem>
</file>

<file path=customXml/itemProps4.xml><?xml version="1.0" encoding="utf-8"?>
<ds:datastoreItem xmlns:ds="http://schemas.openxmlformats.org/officeDocument/2006/customXml" ds:itemID="{10A12D1B-70D6-453E-8924-A756D4BE7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203</Pages>
  <Words>40955</Words>
  <Characters>233445</Characters>
  <Application>Microsoft Office Word</Application>
  <DocSecurity>0</DocSecurity>
  <Lines>1945</Lines>
  <Paragraphs>547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Abayasinghe, Timandra T</dc:creator>
  <cp:keywords/>
  <dc:description/>
  <cp:lastModifiedBy>Leigh Dennis</cp:lastModifiedBy>
  <cp:revision>4</cp:revision>
  <cp:lastPrinted>2022-02-04T04:02:00Z</cp:lastPrinted>
  <dcterms:created xsi:type="dcterms:W3CDTF">2022-02-07T00:14:00Z</dcterms:created>
  <dcterms:modified xsi:type="dcterms:W3CDTF">2022-02-07T00:39:00Z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