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D6A1" w14:textId="79E3F503" w:rsidR="00D62DE8" w:rsidRPr="00F80482" w:rsidRDefault="006A2FC3" w:rsidP="00C32814">
      <w:pPr>
        <w:pStyle w:val="Heading1"/>
        <w:rPr>
          <w:lang w:val="en-AU"/>
        </w:rPr>
      </w:pPr>
      <w:r>
        <w:rPr>
          <w:lang w:val="en-AU"/>
        </w:rPr>
        <w:t>Fact sheet:</w:t>
      </w:r>
      <w:r w:rsidR="003B6AF5">
        <w:rPr>
          <w:lang w:val="en-AU"/>
        </w:rPr>
        <w:t xml:space="preserve"> </w:t>
      </w:r>
      <w:r w:rsidR="002C49C7">
        <w:t>Staff intervention in p</w:t>
      </w:r>
      <w:r w:rsidR="00C77C1C" w:rsidRPr="00C32814">
        <w:t xml:space="preserve">hysical </w:t>
      </w:r>
      <w:r w:rsidR="00C77C1C" w:rsidRPr="00493720">
        <w:t>altercations</w:t>
      </w:r>
      <w:r w:rsidR="00C77C1C" w:rsidRPr="00493720" w:rsidDel="005D68BF">
        <w:t xml:space="preserve"> </w:t>
      </w:r>
      <w:r w:rsidR="00C77C1C">
        <w:t xml:space="preserve">between </w:t>
      </w:r>
      <w:r w:rsidR="00C77C1C">
        <w:rPr>
          <w:lang w:val="en-AU"/>
        </w:rPr>
        <w:t>students</w:t>
      </w:r>
      <w:r w:rsidR="002D52B8">
        <w:rPr>
          <w:lang w:val="en-AU"/>
        </w:rPr>
        <w:t xml:space="preserve"> </w:t>
      </w:r>
    </w:p>
    <w:p w14:paraId="3CC5FD2A" w14:textId="4AC54DFA" w:rsidR="00227334" w:rsidRPr="00E5335D" w:rsidRDefault="00E5335D" w:rsidP="0093510A">
      <w:pPr>
        <w:pStyle w:val="Intro"/>
        <w:rPr>
          <w:rFonts w:ascii="Arial" w:hAnsi="Arial" w:cs="Arial"/>
          <w:bCs/>
          <w:iCs/>
          <w:color w:val="0090DA" w:themeColor="hyperlink"/>
          <w:szCs w:val="22"/>
          <w:u w:val="single"/>
        </w:rPr>
      </w:pPr>
      <w:r w:rsidRPr="0093510A">
        <w:rPr>
          <w:bCs/>
          <w:color w:val="auto"/>
          <w:sz w:val="22"/>
          <w:szCs w:val="22"/>
          <w:lang w:val="en-GB"/>
        </w:rPr>
        <w:t>This info</w:t>
      </w:r>
      <w:r w:rsidR="002064ED" w:rsidRPr="0093510A">
        <w:rPr>
          <w:bCs/>
          <w:color w:val="auto"/>
          <w:sz w:val="22"/>
          <w:szCs w:val="22"/>
          <w:lang w:val="en-GB"/>
        </w:rPr>
        <w:t>rmation is for school principals and staff</w:t>
      </w:r>
      <w:r w:rsidR="00F97346" w:rsidRPr="0093510A">
        <w:rPr>
          <w:bCs/>
          <w:color w:val="auto"/>
          <w:sz w:val="22"/>
          <w:szCs w:val="22"/>
          <w:lang w:val="en-GB"/>
        </w:rPr>
        <w:t>.</w:t>
      </w:r>
      <w:r w:rsidR="0093510A">
        <w:rPr>
          <w:bCs/>
          <w:color w:val="auto"/>
          <w:sz w:val="22"/>
          <w:szCs w:val="22"/>
          <w:lang w:val="en-GB"/>
        </w:rPr>
        <w:t xml:space="preserve"> </w:t>
      </w:r>
      <w:r w:rsidR="00227334" w:rsidRPr="0093510A">
        <w:rPr>
          <w:b w:val="0"/>
          <w:color w:val="auto"/>
          <w:sz w:val="22"/>
          <w:szCs w:val="22"/>
          <w:lang w:val="en-GB"/>
        </w:rPr>
        <w:t>Ensuring schools are safe places of work and learning is a priority for the Department</w:t>
      </w:r>
      <w:r w:rsidR="0093510A" w:rsidRPr="0093510A">
        <w:rPr>
          <w:b w:val="0"/>
          <w:color w:val="auto"/>
          <w:sz w:val="22"/>
          <w:szCs w:val="22"/>
          <w:lang w:val="en-GB"/>
        </w:rPr>
        <w:t>.</w:t>
      </w:r>
      <w:r w:rsidR="0093510A">
        <w:rPr>
          <w:szCs w:val="22"/>
        </w:rPr>
        <w:t xml:space="preserve"> </w:t>
      </w:r>
    </w:p>
    <w:p w14:paraId="0460428F" w14:textId="33207D0B" w:rsidR="009E5AC1" w:rsidRPr="00493720" w:rsidRDefault="005D68BF" w:rsidP="00FB5DEB">
      <w:pPr>
        <w:pStyle w:val="Heading2"/>
        <w:rPr>
          <w:color w:val="E57100" w:themeColor="accent1"/>
          <w:szCs w:val="32"/>
        </w:rPr>
      </w:pPr>
      <w:r>
        <w:rPr>
          <w:color w:val="E57100" w:themeColor="accent1"/>
          <w:szCs w:val="32"/>
        </w:rPr>
        <w:t xml:space="preserve">The </w:t>
      </w:r>
      <w:r w:rsidR="009E5AC1" w:rsidRPr="00C32814">
        <w:rPr>
          <w:color w:val="E57100" w:themeColor="accent1"/>
          <w:szCs w:val="32"/>
        </w:rPr>
        <w:t>Department’s expectations</w:t>
      </w:r>
      <w:r w:rsidR="00FB5DEB">
        <w:rPr>
          <w:color w:val="E57100" w:themeColor="accent1"/>
          <w:szCs w:val="32"/>
        </w:rPr>
        <w:t xml:space="preserve"> for s</w:t>
      </w:r>
      <w:r w:rsidR="009E5AC1" w:rsidRPr="00C32814">
        <w:rPr>
          <w:color w:val="E57100" w:themeColor="accent1"/>
          <w:szCs w:val="32"/>
        </w:rPr>
        <w:t xml:space="preserve">taff intervening in physical </w:t>
      </w:r>
      <w:r w:rsidR="009E5AC1" w:rsidRPr="00493720">
        <w:rPr>
          <w:color w:val="E57100" w:themeColor="accent1"/>
          <w:szCs w:val="32"/>
        </w:rPr>
        <w:t>altercations</w:t>
      </w:r>
      <w:r w:rsidR="00D921DB">
        <w:rPr>
          <w:color w:val="E57100" w:themeColor="accent1"/>
          <w:szCs w:val="32"/>
        </w:rPr>
        <w:t xml:space="preserve"> </w:t>
      </w:r>
    </w:p>
    <w:p w14:paraId="39D4E2BB" w14:textId="7255BF95" w:rsidR="00124174" w:rsidRDefault="0093510A" w:rsidP="009E5AC1">
      <w:pPr>
        <w:rPr>
          <w:szCs w:val="22"/>
        </w:rPr>
      </w:pPr>
      <w:r w:rsidRPr="0093510A">
        <w:rPr>
          <w:szCs w:val="22"/>
        </w:rPr>
        <w:t xml:space="preserve">School staff have a </w:t>
      </w:r>
      <w:hyperlink r:id="rId12" w:history="1">
        <w:r w:rsidRPr="00E5335D">
          <w:rPr>
            <w:rStyle w:val="Hyperlink"/>
            <w:szCs w:val="22"/>
          </w:rPr>
          <w:t>duty of care</w:t>
        </w:r>
      </w:hyperlink>
      <w:r>
        <w:rPr>
          <w:rStyle w:val="Hyperlink"/>
          <w:szCs w:val="22"/>
        </w:rPr>
        <w:t xml:space="preserve"> </w:t>
      </w:r>
      <w:r w:rsidRPr="0093510A">
        <w:rPr>
          <w:szCs w:val="22"/>
        </w:rPr>
        <w:t>in relation to students</w:t>
      </w:r>
      <w:r w:rsidR="002302A3">
        <w:rPr>
          <w:szCs w:val="22"/>
        </w:rPr>
        <w:t xml:space="preserve"> and</w:t>
      </w:r>
      <w:r w:rsidR="00D92C1E">
        <w:rPr>
          <w:szCs w:val="22"/>
        </w:rPr>
        <w:t>,</w:t>
      </w:r>
      <w:r w:rsidR="002302A3">
        <w:rPr>
          <w:szCs w:val="22"/>
        </w:rPr>
        <w:t xml:space="preserve"> u</w:t>
      </w:r>
      <w:r w:rsidR="00E81D84" w:rsidRPr="00E5335D">
        <w:rPr>
          <w:szCs w:val="22"/>
        </w:rPr>
        <w:t>nder the</w:t>
      </w:r>
      <w:r w:rsidR="00D92C1E">
        <w:rPr>
          <w:szCs w:val="22"/>
        </w:rPr>
        <w:t xml:space="preserve"> </w:t>
      </w:r>
      <w:hyperlink r:id="rId13" w:history="1">
        <w:r w:rsidR="00D92C1E" w:rsidRPr="00445DF1">
          <w:rPr>
            <w:rStyle w:val="Hyperlink"/>
            <w:szCs w:val="22"/>
          </w:rPr>
          <w:t>Occupational Health and Safety Act 200</w:t>
        </w:r>
        <w:r w:rsidR="00445DF1">
          <w:rPr>
            <w:rStyle w:val="Hyperlink"/>
            <w:szCs w:val="22"/>
          </w:rPr>
          <w:t>4</w:t>
        </w:r>
      </w:hyperlink>
      <w:r w:rsidR="00445DF1">
        <w:rPr>
          <w:szCs w:val="22"/>
        </w:rPr>
        <w:t xml:space="preserve">, </w:t>
      </w:r>
      <w:r w:rsidR="00E81D84">
        <w:rPr>
          <w:rFonts w:ascii="Arial" w:hAnsi="Arial" w:cs="Arial"/>
          <w:color w:val="011A3C"/>
        </w:rPr>
        <w:t xml:space="preserve">must also take reasonable care for </w:t>
      </w:r>
      <w:r w:rsidR="009119B5">
        <w:rPr>
          <w:rFonts w:ascii="Arial" w:hAnsi="Arial" w:cs="Arial"/>
          <w:color w:val="011A3C"/>
        </w:rPr>
        <w:t>the</w:t>
      </w:r>
      <w:r w:rsidR="00E81D84">
        <w:rPr>
          <w:rFonts w:ascii="Arial" w:hAnsi="Arial" w:cs="Arial"/>
          <w:color w:val="011A3C"/>
        </w:rPr>
        <w:t xml:space="preserve"> health and safety</w:t>
      </w:r>
      <w:r w:rsidR="009119B5">
        <w:rPr>
          <w:rFonts w:ascii="Arial" w:hAnsi="Arial" w:cs="Arial"/>
          <w:color w:val="011A3C"/>
        </w:rPr>
        <w:t xml:space="preserve"> of themselves and others </w:t>
      </w:r>
      <w:r w:rsidR="00535DD0">
        <w:rPr>
          <w:rFonts w:ascii="Arial" w:hAnsi="Arial" w:cs="Arial"/>
          <w:color w:val="011A3C"/>
        </w:rPr>
        <w:t xml:space="preserve">(including students) </w:t>
      </w:r>
      <w:r w:rsidR="009119B5">
        <w:rPr>
          <w:rFonts w:ascii="Arial" w:hAnsi="Arial" w:cs="Arial"/>
          <w:color w:val="011A3C"/>
        </w:rPr>
        <w:t>who may be affected by what they do</w:t>
      </w:r>
      <w:r w:rsidR="00AB5CB3">
        <w:rPr>
          <w:rFonts w:ascii="Arial" w:hAnsi="Arial" w:cs="Arial"/>
          <w:color w:val="011A3C"/>
        </w:rPr>
        <w:t xml:space="preserve"> or don’t do</w:t>
      </w:r>
      <w:r w:rsidR="009119B5">
        <w:rPr>
          <w:rFonts w:ascii="Arial" w:hAnsi="Arial" w:cs="Arial"/>
          <w:color w:val="011A3C"/>
        </w:rPr>
        <w:t xml:space="preserve"> at work</w:t>
      </w:r>
      <w:r w:rsidR="00E81D84">
        <w:rPr>
          <w:rFonts w:ascii="Arial" w:hAnsi="Arial" w:cs="Arial"/>
          <w:color w:val="011A3C"/>
        </w:rPr>
        <w:t>.</w:t>
      </w:r>
    </w:p>
    <w:p w14:paraId="260321FF" w14:textId="00C24685" w:rsidR="002C03E5" w:rsidRDefault="002302A3" w:rsidP="003F098F">
      <w:r>
        <w:rPr>
          <w:szCs w:val="22"/>
        </w:rPr>
        <w:t>School staff</w:t>
      </w:r>
      <w:r w:rsidR="00DA7620" w:rsidRPr="002C03E5">
        <w:t xml:space="preserve"> are required to take reasonable steps to </w:t>
      </w:r>
      <w:r w:rsidR="004742B4" w:rsidRPr="002C03E5">
        <w:t xml:space="preserve">reduce the risk of </w:t>
      </w:r>
      <w:r w:rsidR="00DA7620" w:rsidRPr="002C03E5">
        <w:t xml:space="preserve">reasonably foreseeable </w:t>
      </w:r>
      <w:r w:rsidR="00BF4475" w:rsidRPr="002C03E5">
        <w:t>harm</w:t>
      </w:r>
      <w:r w:rsidR="00E81D84" w:rsidRPr="002C03E5">
        <w:t xml:space="preserve"> to students when intervening in a student altercation</w:t>
      </w:r>
      <w:r w:rsidR="009E5AC1" w:rsidRPr="002C03E5">
        <w:t>. In this context</w:t>
      </w:r>
      <w:r w:rsidR="003C757E">
        <w:t>,</w:t>
      </w:r>
      <w:r w:rsidR="009E5AC1" w:rsidRPr="002C03E5">
        <w:t xml:space="preserve"> </w:t>
      </w:r>
      <w:r w:rsidR="00DA7620" w:rsidRPr="002C03E5">
        <w:t>‘</w:t>
      </w:r>
      <w:r w:rsidR="009E5AC1" w:rsidRPr="002C03E5">
        <w:t>reasonable</w:t>
      </w:r>
      <w:r w:rsidR="00DA7620" w:rsidRPr="002C03E5">
        <w:t>’</w:t>
      </w:r>
      <w:r w:rsidR="009E5AC1" w:rsidRPr="002C03E5">
        <w:t xml:space="preserve"> means</w:t>
      </w:r>
      <w:r w:rsidR="002C03E5" w:rsidRPr="002C03E5">
        <w:t>:</w:t>
      </w:r>
      <w:r w:rsidR="009E5AC1" w:rsidRPr="002C03E5">
        <w:t xml:space="preserve"> </w:t>
      </w:r>
    </w:p>
    <w:p w14:paraId="2ABBC15A" w14:textId="77777777" w:rsidR="002130F4" w:rsidRDefault="009E5AC1" w:rsidP="002130F4">
      <w:pPr>
        <w:pStyle w:val="Bullet1"/>
        <w:numPr>
          <w:ilvl w:val="0"/>
          <w:numId w:val="23"/>
        </w:numPr>
        <w:rPr>
          <w:szCs w:val="22"/>
        </w:rPr>
      </w:pPr>
      <w:r w:rsidRPr="00E5335D">
        <w:rPr>
          <w:szCs w:val="22"/>
        </w:rPr>
        <w:t>proportionate to the risk of harm</w:t>
      </w:r>
      <w:r w:rsidR="002C49C7" w:rsidRPr="00E5335D">
        <w:rPr>
          <w:szCs w:val="22"/>
        </w:rPr>
        <w:t xml:space="preserve"> to themselves and to the students</w:t>
      </w:r>
    </w:p>
    <w:p w14:paraId="2E45E770" w14:textId="7FF56046" w:rsidR="002130F4" w:rsidRPr="002130F4" w:rsidRDefault="002130F4" w:rsidP="002130F4">
      <w:pPr>
        <w:pStyle w:val="Bullet1"/>
        <w:numPr>
          <w:ilvl w:val="0"/>
          <w:numId w:val="23"/>
        </w:numPr>
        <w:rPr>
          <w:szCs w:val="22"/>
        </w:rPr>
      </w:pPr>
      <w:r>
        <w:rPr>
          <w:szCs w:val="22"/>
        </w:rPr>
        <w:t>r</w:t>
      </w:r>
      <w:r w:rsidRPr="002130F4">
        <w:t>espectful of the student’s dignity</w:t>
      </w:r>
    </w:p>
    <w:p w14:paraId="292A0235" w14:textId="01DF3844" w:rsidR="002130F4" w:rsidRDefault="003C757E" w:rsidP="002130F4">
      <w:pPr>
        <w:pStyle w:val="Bullet1"/>
        <w:numPr>
          <w:ilvl w:val="0"/>
          <w:numId w:val="23"/>
        </w:numPr>
        <w:rPr>
          <w:szCs w:val="22"/>
        </w:rPr>
      </w:pPr>
      <w:r>
        <w:rPr>
          <w:szCs w:val="22"/>
        </w:rPr>
        <w:t xml:space="preserve">the steps taken are </w:t>
      </w:r>
      <w:r w:rsidR="009E5AC1" w:rsidRPr="00E5335D">
        <w:rPr>
          <w:szCs w:val="22"/>
        </w:rPr>
        <w:t>discontinued once the risk of harm has dissipated</w:t>
      </w:r>
      <w:r w:rsidR="00097732">
        <w:rPr>
          <w:szCs w:val="22"/>
        </w:rPr>
        <w:t>.</w:t>
      </w:r>
      <w:r w:rsidRPr="003C757E">
        <w:rPr>
          <w:szCs w:val="22"/>
        </w:rPr>
        <w:t xml:space="preserve"> </w:t>
      </w:r>
    </w:p>
    <w:p w14:paraId="0E6AADB9" w14:textId="41A6702B" w:rsidR="00DA7620" w:rsidRPr="00E5335D" w:rsidRDefault="00DA7620" w:rsidP="002130F4">
      <w:pPr>
        <w:pStyle w:val="Bullet1"/>
        <w:numPr>
          <w:ilvl w:val="0"/>
          <w:numId w:val="0"/>
        </w:numPr>
        <w:rPr>
          <w:szCs w:val="22"/>
        </w:rPr>
      </w:pPr>
      <w:r w:rsidRPr="00E5335D">
        <w:rPr>
          <w:szCs w:val="22"/>
        </w:rPr>
        <w:t xml:space="preserve">Staff need to </w:t>
      </w:r>
      <w:r w:rsidR="002064ED" w:rsidRPr="00E5335D">
        <w:rPr>
          <w:szCs w:val="22"/>
        </w:rPr>
        <w:t xml:space="preserve">balance </w:t>
      </w:r>
      <w:r w:rsidR="00124174">
        <w:rPr>
          <w:szCs w:val="22"/>
        </w:rPr>
        <w:t xml:space="preserve">the </w:t>
      </w:r>
      <w:r w:rsidR="00124174" w:rsidRPr="00E5335D">
        <w:rPr>
          <w:szCs w:val="22"/>
        </w:rPr>
        <w:t>likelihood of harm</w:t>
      </w:r>
      <w:r w:rsidR="00124174">
        <w:rPr>
          <w:szCs w:val="22"/>
        </w:rPr>
        <w:t xml:space="preserve"> </w:t>
      </w:r>
      <w:r w:rsidR="00124174" w:rsidRPr="00E5335D">
        <w:rPr>
          <w:szCs w:val="22"/>
        </w:rPr>
        <w:t>occurring if intervention measures are</w:t>
      </w:r>
      <w:r w:rsidR="00124174" w:rsidRPr="00E5335D">
        <w:rPr>
          <w:i/>
          <w:iCs/>
          <w:szCs w:val="22"/>
        </w:rPr>
        <w:t xml:space="preserve"> not</w:t>
      </w:r>
      <w:r w:rsidR="00124174" w:rsidRPr="00E5335D">
        <w:rPr>
          <w:szCs w:val="22"/>
        </w:rPr>
        <w:t xml:space="preserve"> taken</w:t>
      </w:r>
      <w:r w:rsidR="002064ED" w:rsidRPr="00E5335D">
        <w:rPr>
          <w:szCs w:val="22"/>
        </w:rPr>
        <w:t xml:space="preserve"> against </w:t>
      </w:r>
      <w:r w:rsidRPr="00E5335D">
        <w:rPr>
          <w:szCs w:val="22"/>
        </w:rPr>
        <w:t xml:space="preserve">the risk of harm to the staff member themselves </w:t>
      </w:r>
      <w:r w:rsidR="000C1001">
        <w:rPr>
          <w:szCs w:val="22"/>
        </w:rPr>
        <w:t>if</w:t>
      </w:r>
      <w:r w:rsidRPr="00E5335D">
        <w:rPr>
          <w:szCs w:val="22"/>
        </w:rPr>
        <w:t xml:space="preserve"> </w:t>
      </w:r>
      <w:r w:rsidR="00E81D84">
        <w:rPr>
          <w:szCs w:val="22"/>
        </w:rPr>
        <w:t>intervening</w:t>
      </w:r>
      <w:r w:rsidR="00124174">
        <w:rPr>
          <w:szCs w:val="22"/>
        </w:rPr>
        <w:t xml:space="preserve"> in a student altercation</w:t>
      </w:r>
      <w:r w:rsidR="00FC7D8C">
        <w:rPr>
          <w:szCs w:val="22"/>
        </w:rPr>
        <w:t xml:space="preserve">. </w:t>
      </w:r>
    </w:p>
    <w:p w14:paraId="40AC940C" w14:textId="4164C495" w:rsidR="002D52B8" w:rsidRPr="00C77C1C" w:rsidRDefault="005D68BF" w:rsidP="00426FFA">
      <w:pPr>
        <w:pStyle w:val="Heading2"/>
        <w:rPr>
          <w:color w:val="E57100" w:themeColor="accent1"/>
          <w:szCs w:val="32"/>
        </w:rPr>
      </w:pPr>
      <w:r>
        <w:rPr>
          <w:color w:val="E57100" w:themeColor="accent1"/>
          <w:szCs w:val="32"/>
        </w:rPr>
        <w:t>Staff i</w:t>
      </w:r>
      <w:r w:rsidR="002D52B8" w:rsidRPr="00493720">
        <w:rPr>
          <w:color w:val="E57100" w:themeColor="accent1"/>
          <w:szCs w:val="32"/>
        </w:rPr>
        <w:t xml:space="preserve">ntervening in </w:t>
      </w:r>
      <w:r w:rsidRPr="00C32814">
        <w:rPr>
          <w:color w:val="E57100" w:themeColor="accent1"/>
          <w:szCs w:val="32"/>
        </w:rPr>
        <w:t xml:space="preserve">physical </w:t>
      </w:r>
      <w:r w:rsidRPr="00493720">
        <w:rPr>
          <w:color w:val="E57100" w:themeColor="accent1"/>
          <w:szCs w:val="32"/>
        </w:rPr>
        <w:t>altercations</w:t>
      </w:r>
      <w:r w:rsidRPr="00493720" w:rsidDel="005D68BF">
        <w:rPr>
          <w:color w:val="E57100" w:themeColor="accent1"/>
          <w:szCs w:val="32"/>
        </w:rPr>
        <w:t xml:space="preserve"> </w:t>
      </w:r>
      <w:r w:rsidR="00C77C1C">
        <w:rPr>
          <w:color w:val="E57100" w:themeColor="accent1"/>
          <w:szCs w:val="32"/>
        </w:rPr>
        <w:t xml:space="preserve">– </w:t>
      </w:r>
      <w:r w:rsidR="00DA7620" w:rsidRPr="001C07FE">
        <w:rPr>
          <w:i/>
          <w:iCs/>
          <w:color w:val="E57100" w:themeColor="accent1"/>
          <w:szCs w:val="32"/>
        </w:rPr>
        <w:t>without</w:t>
      </w:r>
      <w:r w:rsidR="00DA7620" w:rsidRPr="00C77C1C">
        <w:rPr>
          <w:color w:val="E57100" w:themeColor="accent1"/>
          <w:szCs w:val="32"/>
        </w:rPr>
        <w:t xml:space="preserve"> physical intervention </w:t>
      </w:r>
      <w:r w:rsidR="002D52B8" w:rsidRPr="00C77C1C">
        <w:rPr>
          <w:color w:val="E57100" w:themeColor="accent1"/>
          <w:szCs w:val="32"/>
        </w:rPr>
        <w:t xml:space="preserve"> </w:t>
      </w:r>
    </w:p>
    <w:p w14:paraId="09E36DB9" w14:textId="3746E04C" w:rsidR="0061666E" w:rsidRPr="00AF5A17" w:rsidRDefault="00D84241" w:rsidP="002D52B8">
      <w:pPr>
        <w:pStyle w:val="Bullet1"/>
        <w:numPr>
          <w:ilvl w:val="0"/>
          <w:numId w:val="0"/>
        </w:numPr>
        <w:rPr>
          <w:szCs w:val="22"/>
        </w:rPr>
      </w:pPr>
      <w:r>
        <w:rPr>
          <w:szCs w:val="22"/>
        </w:rPr>
        <w:t>S</w:t>
      </w:r>
      <w:r w:rsidR="002D52B8" w:rsidRPr="00AF5A17">
        <w:rPr>
          <w:szCs w:val="22"/>
        </w:rPr>
        <w:t xml:space="preserve">taff should take proactive steps to reduce the risk of harm </w:t>
      </w:r>
      <w:r>
        <w:rPr>
          <w:szCs w:val="22"/>
        </w:rPr>
        <w:t>i</w:t>
      </w:r>
      <w:r w:rsidRPr="00AF5A17">
        <w:rPr>
          <w:szCs w:val="22"/>
        </w:rPr>
        <w:t xml:space="preserve">n all </w:t>
      </w:r>
      <w:r w:rsidR="00D7101C">
        <w:rPr>
          <w:rFonts w:asciiTheme="majorHAnsi" w:hAnsiTheme="majorHAnsi" w:cs="Times New Roman (Headings CS)"/>
          <w:szCs w:val="22"/>
        </w:rPr>
        <w:t>student</w:t>
      </w:r>
      <w:r w:rsidRPr="00AF5A17">
        <w:rPr>
          <w:rFonts w:asciiTheme="majorHAnsi" w:hAnsiTheme="majorHAnsi" w:cs="Times New Roman (Headings CS)"/>
          <w:szCs w:val="22"/>
        </w:rPr>
        <w:t xml:space="preserve"> altercations</w:t>
      </w:r>
      <w:r w:rsidR="002064ED" w:rsidRPr="00AF5A17">
        <w:rPr>
          <w:szCs w:val="22"/>
        </w:rPr>
        <w:t xml:space="preserve">. </w:t>
      </w:r>
      <w:r w:rsidR="001C07FE" w:rsidRPr="00AF5A17">
        <w:rPr>
          <w:szCs w:val="22"/>
        </w:rPr>
        <w:t>These s</w:t>
      </w:r>
      <w:r w:rsidR="002064ED" w:rsidRPr="00AF5A17">
        <w:rPr>
          <w:szCs w:val="22"/>
        </w:rPr>
        <w:t xml:space="preserve">teps </w:t>
      </w:r>
      <w:r w:rsidR="002D52B8" w:rsidRPr="00AF5A17">
        <w:rPr>
          <w:szCs w:val="22"/>
        </w:rPr>
        <w:t>will depend on the individual circumstances</w:t>
      </w:r>
      <w:r w:rsidR="001C07FE" w:rsidRPr="00AF5A17">
        <w:rPr>
          <w:szCs w:val="22"/>
        </w:rPr>
        <w:t xml:space="preserve"> but </w:t>
      </w:r>
      <w:r w:rsidR="009E5AC1" w:rsidRPr="00AF5A17">
        <w:rPr>
          <w:szCs w:val="22"/>
        </w:rPr>
        <w:t xml:space="preserve">might </w:t>
      </w:r>
      <w:r w:rsidR="002D52B8" w:rsidRPr="00AF5A17">
        <w:rPr>
          <w:szCs w:val="22"/>
        </w:rPr>
        <w:t xml:space="preserve">include: </w:t>
      </w:r>
    </w:p>
    <w:p w14:paraId="58C77C34" w14:textId="339DEF51" w:rsidR="0061666E" w:rsidRPr="00AF5A17" w:rsidRDefault="002D52B8" w:rsidP="0061666E">
      <w:pPr>
        <w:pStyle w:val="Bullet1"/>
        <w:numPr>
          <w:ilvl w:val="0"/>
          <w:numId w:val="23"/>
        </w:numPr>
        <w:rPr>
          <w:szCs w:val="22"/>
        </w:rPr>
      </w:pPr>
      <w:r w:rsidRPr="00AF5A17">
        <w:rPr>
          <w:szCs w:val="22"/>
        </w:rPr>
        <w:t xml:space="preserve">verbally intervening, using authority as a </w:t>
      </w:r>
      <w:r w:rsidR="0061666E" w:rsidRPr="00AF5A17">
        <w:rPr>
          <w:szCs w:val="22"/>
        </w:rPr>
        <w:t>teacher,</w:t>
      </w:r>
      <w:r w:rsidRPr="00AF5A17">
        <w:rPr>
          <w:szCs w:val="22"/>
        </w:rPr>
        <w:t xml:space="preserve"> and issuing clear directions to the students to stop any threatening or violent behaviour </w:t>
      </w:r>
    </w:p>
    <w:p w14:paraId="15AA50CD" w14:textId="77777777" w:rsidR="0061666E" w:rsidRPr="00AF5A17" w:rsidRDefault="002D52B8" w:rsidP="0061666E">
      <w:pPr>
        <w:pStyle w:val="Bullet1"/>
        <w:numPr>
          <w:ilvl w:val="0"/>
          <w:numId w:val="23"/>
        </w:numPr>
        <w:rPr>
          <w:szCs w:val="22"/>
        </w:rPr>
      </w:pPr>
      <w:r w:rsidRPr="00AF5A17">
        <w:rPr>
          <w:szCs w:val="22"/>
        </w:rPr>
        <w:t xml:space="preserve">sending other students to gather more staff to support staff already at the scene </w:t>
      </w:r>
    </w:p>
    <w:p w14:paraId="395EB1BC" w14:textId="4DDFFD0D" w:rsidR="002D52B8" w:rsidRPr="00AF5A17" w:rsidRDefault="002D52B8" w:rsidP="0061666E">
      <w:pPr>
        <w:pStyle w:val="Bullet1"/>
        <w:numPr>
          <w:ilvl w:val="0"/>
          <w:numId w:val="23"/>
        </w:numPr>
        <w:rPr>
          <w:szCs w:val="22"/>
        </w:rPr>
      </w:pPr>
      <w:r w:rsidRPr="00AF5A17">
        <w:rPr>
          <w:szCs w:val="22"/>
        </w:rPr>
        <w:t>physically mov</w:t>
      </w:r>
      <w:r w:rsidR="00777736" w:rsidRPr="00AF5A17">
        <w:rPr>
          <w:szCs w:val="22"/>
        </w:rPr>
        <w:t>ing</w:t>
      </w:r>
      <w:r w:rsidRPr="00AF5A17">
        <w:rPr>
          <w:szCs w:val="22"/>
        </w:rPr>
        <w:t xml:space="preserve"> towards the students, to exert authority</w:t>
      </w:r>
    </w:p>
    <w:p w14:paraId="1655E0FD" w14:textId="77777777" w:rsidR="0061666E" w:rsidRPr="00AF5A17" w:rsidRDefault="0061666E" w:rsidP="0061666E">
      <w:pPr>
        <w:pStyle w:val="Bullet1"/>
        <w:numPr>
          <w:ilvl w:val="0"/>
          <w:numId w:val="23"/>
        </w:numPr>
        <w:rPr>
          <w:szCs w:val="22"/>
        </w:rPr>
      </w:pPr>
      <w:r w:rsidRPr="00AF5A17">
        <w:rPr>
          <w:szCs w:val="22"/>
        </w:rPr>
        <w:t xml:space="preserve">directing other students to move away from the fight </w:t>
      </w:r>
    </w:p>
    <w:p w14:paraId="78F3F0AE" w14:textId="13F52915" w:rsidR="00752F6C" w:rsidRPr="00AF5A17" w:rsidRDefault="0061666E" w:rsidP="00752F6C">
      <w:pPr>
        <w:pStyle w:val="Bullet1"/>
        <w:numPr>
          <w:ilvl w:val="0"/>
          <w:numId w:val="23"/>
        </w:numPr>
        <w:rPr>
          <w:szCs w:val="22"/>
        </w:rPr>
      </w:pPr>
      <w:r w:rsidRPr="00AF5A17">
        <w:rPr>
          <w:szCs w:val="22"/>
        </w:rPr>
        <w:t>calling the police, where appropriate – or get</w:t>
      </w:r>
      <w:r w:rsidR="00777736" w:rsidRPr="00AF5A17">
        <w:rPr>
          <w:szCs w:val="22"/>
        </w:rPr>
        <w:t>ting</w:t>
      </w:r>
      <w:r w:rsidRPr="00AF5A17">
        <w:rPr>
          <w:szCs w:val="22"/>
        </w:rPr>
        <w:t xml:space="preserve"> another staff member to call the police. </w:t>
      </w:r>
    </w:p>
    <w:p w14:paraId="711CAF05" w14:textId="747343BB" w:rsidR="00C77C1C" w:rsidRPr="00BD024B" w:rsidRDefault="00C77C1C" w:rsidP="00A37E85">
      <w:pPr>
        <w:pStyle w:val="Heading2"/>
        <w:spacing w:before="240"/>
        <w:rPr>
          <w:color w:val="E57100" w:themeColor="accent1"/>
          <w:szCs w:val="32"/>
        </w:rPr>
      </w:pPr>
      <w:r>
        <w:rPr>
          <w:color w:val="E57100" w:themeColor="accent1"/>
          <w:szCs w:val="32"/>
        </w:rPr>
        <w:t>Staff i</w:t>
      </w:r>
      <w:r w:rsidRPr="00493720">
        <w:rPr>
          <w:color w:val="E57100" w:themeColor="accent1"/>
          <w:szCs w:val="32"/>
        </w:rPr>
        <w:t xml:space="preserve">ntervening in </w:t>
      </w:r>
      <w:r w:rsidRPr="00C32814">
        <w:rPr>
          <w:color w:val="E57100" w:themeColor="accent1"/>
          <w:szCs w:val="32"/>
        </w:rPr>
        <w:t xml:space="preserve">physical </w:t>
      </w:r>
      <w:r w:rsidRPr="00493720">
        <w:rPr>
          <w:color w:val="E57100" w:themeColor="accent1"/>
          <w:szCs w:val="32"/>
        </w:rPr>
        <w:t>altercations</w:t>
      </w:r>
      <w:r w:rsidRPr="00493720" w:rsidDel="005D68BF">
        <w:rPr>
          <w:color w:val="E57100" w:themeColor="accent1"/>
          <w:szCs w:val="32"/>
        </w:rPr>
        <w:t xml:space="preserve"> </w:t>
      </w:r>
      <w:r>
        <w:rPr>
          <w:color w:val="E57100" w:themeColor="accent1"/>
          <w:szCs w:val="32"/>
        </w:rPr>
        <w:t xml:space="preserve">– </w:t>
      </w:r>
      <w:r w:rsidRPr="001C07FE">
        <w:rPr>
          <w:i/>
          <w:iCs/>
          <w:color w:val="E57100" w:themeColor="accent1"/>
          <w:szCs w:val="32"/>
        </w:rPr>
        <w:t>with</w:t>
      </w:r>
      <w:r w:rsidRPr="00C77C1C">
        <w:rPr>
          <w:color w:val="E57100" w:themeColor="accent1"/>
          <w:szCs w:val="32"/>
        </w:rPr>
        <w:t xml:space="preserve"> physical intervention </w:t>
      </w:r>
      <w:r w:rsidRPr="00BD024B">
        <w:rPr>
          <w:color w:val="E57100" w:themeColor="accent1"/>
          <w:szCs w:val="32"/>
        </w:rPr>
        <w:t xml:space="preserve"> </w:t>
      </w:r>
    </w:p>
    <w:p w14:paraId="5D0AD071" w14:textId="2739E014" w:rsidR="009E5AC1" w:rsidRPr="00AF5A17" w:rsidRDefault="009E5AC1" w:rsidP="009E5AC1">
      <w:pPr>
        <w:pStyle w:val="Bullet1"/>
        <w:numPr>
          <w:ilvl w:val="0"/>
          <w:numId w:val="0"/>
        </w:numPr>
        <w:rPr>
          <w:szCs w:val="22"/>
        </w:rPr>
      </w:pPr>
      <w:r w:rsidRPr="00AF5A17">
        <w:rPr>
          <w:szCs w:val="22"/>
        </w:rPr>
        <w:t xml:space="preserve">The decision about whether to </w:t>
      </w:r>
      <w:r w:rsidR="00D8762B" w:rsidRPr="00AF5A17">
        <w:rPr>
          <w:szCs w:val="22"/>
        </w:rPr>
        <w:t xml:space="preserve">physically </w:t>
      </w:r>
      <w:r w:rsidRPr="00AF5A17">
        <w:rPr>
          <w:szCs w:val="22"/>
        </w:rPr>
        <w:t>intervene</w:t>
      </w:r>
      <w:r w:rsidR="0096191F" w:rsidRPr="00AF5A17">
        <w:rPr>
          <w:szCs w:val="22"/>
        </w:rPr>
        <w:t xml:space="preserve"> </w:t>
      </w:r>
      <w:r w:rsidRPr="00AF5A17">
        <w:rPr>
          <w:szCs w:val="22"/>
        </w:rPr>
        <w:t>in a</w:t>
      </w:r>
      <w:r w:rsidR="00AF2DCD" w:rsidRPr="00AF5A17">
        <w:rPr>
          <w:szCs w:val="22"/>
        </w:rPr>
        <w:t>n</w:t>
      </w:r>
      <w:r w:rsidRPr="00AF5A17">
        <w:rPr>
          <w:szCs w:val="22"/>
        </w:rPr>
        <w:t xml:space="preserve"> </w:t>
      </w:r>
      <w:r w:rsidR="001C07FE" w:rsidRPr="00AF5A17">
        <w:rPr>
          <w:szCs w:val="22"/>
        </w:rPr>
        <w:t xml:space="preserve">altercation </w:t>
      </w:r>
      <w:r w:rsidRPr="00AF5A17">
        <w:rPr>
          <w:szCs w:val="22"/>
        </w:rPr>
        <w:t xml:space="preserve">between </w:t>
      </w:r>
      <w:r w:rsidR="00565F6E" w:rsidRPr="00AF5A17">
        <w:rPr>
          <w:szCs w:val="22"/>
        </w:rPr>
        <w:t>students</w:t>
      </w:r>
      <w:r w:rsidRPr="00AF5A17">
        <w:rPr>
          <w:szCs w:val="22"/>
        </w:rPr>
        <w:t xml:space="preserve"> rests with the professional judgment of the staff member/s involved.</w:t>
      </w:r>
      <w:r w:rsidR="00715099" w:rsidRPr="00AF5A17">
        <w:rPr>
          <w:szCs w:val="22"/>
        </w:rPr>
        <w:t xml:space="preserve"> Staff will need to </w:t>
      </w:r>
      <w:r w:rsidR="00FF4AFF" w:rsidRPr="00AF5A17">
        <w:rPr>
          <w:szCs w:val="22"/>
        </w:rPr>
        <w:t>consider</w:t>
      </w:r>
      <w:r w:rsidR="00715099" w:rsidRPr="00AF5A17">
        <w:rPr>
          <w:szCs w:val="22"/>
        </w:rPr>
        <w:t xml:space="preserve"> both their duty of care to their students</w:t>
      </w:r>
      <w:r w:rsidR="00777736" w:rsidRPr="00AF5A17">
        <w:rPr>
          <w:szCs w:val="22"/>
        </w:rPr>
        <w:t xml:space="preserve"> and</w:t>
      </w:r>
      <w:r w:rsidR="00715099" w:rsidRPr="00AF5A17">
        <w:rPr>
          <w:szCs w:val="22"/>
        </w:rPr>
        <w:t xml:space="preserve"> their </w:t>
      </w:r>
      <w:r w:rsidR="003D4980" w:rsidRPr="00AF5A17">
        <w:rPr>
          <w:szCs w:val="22"/>
        </w:rPr>
        <w:t>obligation</w:t>
      </w:r>
      <w:r w:rsidR="00715099" w:rsidRPr="00AF5A17">
        <w:rPr>
          <w:szCs w:val="22"/>
        </w:rPr>
        <w:t xml:space="preserve"> to</w:t>
      </w:r>
      <w:r w:rsidR="00882E12">
        <w:rPr>
          <w:szCs w:val="22"/>
        </w:rPr>
        <w:t xml:space="preserve"> take </w:t>
      </w:r>
      <w:r w:rsidR="00641D07">
        <w:rPr>
          <w:szCs w:val="22"/>
        </w:rPr>
        <w:t>reasonabl</w:t>
      </w:r>
      <w:r w:rsidR="00882E12">
        <w:rPr>
          <w:szCs w:val="22"/>
        </w:rPr>
        <w:t>e</w:t>
      </w:r>
      <w:r w:rsidR="00641D07">
        <w:rPr>
          <w:szCs w:val="22"/>
        </w:rPr>
        <w:t xml:space="preserve"> care for</w:t>
      </w:r>
      <w:r w:rsidR="00641D07" w:rsidRPr="00AF5A17">
        <w:rPr>
          <w:szCs w:val="22"/>
        </w:rPr>
        <w:t xml:space="preserve"> </w:t>
      </w:r>
      <w:r w:rsidR="00535DD0">
        <w:rPr>
          <w:szCs w:val="22"/>
        </w:rPr>
        <w:t xml:space="preserve">the health and safety of </w:t>
      </w:r>
      <w:r w:rsidR="00715099" w:rsidRPr="00AF5A17">
        <w:rPr>
          <w:szCs w:val="22"/>
        </w:rPr>
        <w:t>themselves</w:t>
      </w:r>
      <w:r w:rsidR="00535DD0">
        <w:rPr>
          <w:szCs w:val="22"/>
        </w:rPr>
        <w:t xml:space="preserve"> and others while at work.</w:t>
      </w:r>
    </w:p>
    <w:p w14:paraId="21C64130" w14:textId="717C6847" w:rsidR="00775069" w:rsidRPr="00AF5A17" w:rsidRDefault="00775069" w:rsidP="00FF4AFF">
      <w:pPr>
        <w:rPr>
          <w:szCs w:val="22"/>
        </w:rPr>
      </w:pPr>
      <w:r w:rsidRPr="00AF5A17">
        <w:rPr>
          <w:szCs w:val="22"/>
        </w:rPr>
        <w:t>Staff should not physically intervene (</w:t>
      </w:r>
      <w:r w:rsidR="004C785C" w:rsidRPr="00AF5A17">
        <w:rPr>
          <w:szCs w:val="22"/>
        </w:rPr>
        <w:t>i.e.,</w:t>
      </w:r>
      <w:r w:rsidRPr="00AF5A17">
        <w:rPr>
          <w:szCs w:val="22"/>
        </w:rPr>
        <w:t xml:space="preserve"> stand between students or physically </w:t>
      </w:r>
      <w:r w:rsidR="004C785C" w:rsidRPr="00AF5A17">
        <w:rPr>
          <w:szCs w:val="22"/>
        </w:rPr>
        <w:t xml:space="preserve">prevent </w:t>
      </w:r>
      <w:r w:rsidRPr="00AF5A17">
        <w:rPr>
          <w:szCs w:val="22"/>
        </w:rPr>
        <w:t xml:space="preserve">them from hurting one another) unless it would be safe and reasonable to do so in the circumstances. </w:t>
      </w:r>
      <w:r w:rsidR="00C116B7" w:rsidRPr="00AF5A17">
        <w:rPr>
          <w:szCs w:val="22"/>
        </w:rPr>
        <w:t>When determining whether it is safe and reasonable to intervene</w:t>
      </w:r>
      <w:r w:rsidR="000D53FE">
        <w:rPr>
          <w:szCs w:val="22"/>
        </w:rPr>
        <w:t>,</w:t>
      </w:r>
      <w:r w:rsidR="00C116B7" w:rsidRPr="00AF5A17">
        <w:rPr>
          <w:szCs w:val="22"/>
        </w:rPr>
        <w:t xml:space="preserve"> f</w:t>
      </w:r>
      <w:r w:rsidR="002D65BE" w:rsidRPr="00AF5A17">
        <w:rPr>
          <w:szCs w:val="22"/>
        </w:rPr>
        <w:t>actors to consider include:</w:t>
      </w:r>
    </w:p>
    <w:p w14:paraId="3EB08FBE" w14:textId="232C1A9A" w:rsidR="00632614" w:rsidRPr="00AF5A17" w:rsidRDefault="000D53FE">
      <w:pPr>
        <w:pStyle w:val="ListParagraph"/>
        <w:numPr>
          <w:ilvl w:val="0"/>
          <w:numId w:val="39"/>
        </w:numPr>
      </w:pPr>
      <w:r>
        <w:lastRenderedPageBreak/>
        <w:t xml:space="preserve">the characteristics </w:t>
      </w:r>
      <w:r w:rsidRPr="00AF5A17">
        <w:t>of the students</w:t>
      </w:r>
      <w:r>
        <w:t>, including</w:t>
      </w:r>
      <w:r w:rsidRPr="00AF5A17">
        <w:t xml:space="preserve"> </w:t>
      </w:r>
      <w:r w:rsidR="00AF2DCD" w:rsidRPr="00AF5A17">
        <w:t>th</w:t>
      </w:r>
      <w:r>
        <w:t>eir</w:t>
      </w:r>
      <w:r w:rsidR="00AF2DCD" w:rsidRPr="00AF5A17">
        <w:t xml:space="preserve"> size</w:t>
      </w:r>
      <w:r w:rsidR="00632614" w:rsidRPr="00AF5A17">
        <w:t xml:space="preserve"> </w:t>
      </w:r>
    </w:p>
    <w:p w14:paraId="36FC1642" w14:textId="7EFF0A30" w:rsidR="00632614" w:rsidRPr="00AF5A17" w:rsidRDefault="00632614">
      <w:pPr>
        <w:pStyle w:val="ListParagraph"/>
        <w:numPr>
          <w:ilvl w:val="0"/>
          <w:numId w:val="39"/>
        </w:numPr>
      </w:pPr>
      <w:r w:rsidRPr="00AF5A17">
        <w:t>whether the students have weapons</w:t>
      </w:r>
    </w:p>
    <w:p w14:paraId="2DC74A15" w14:textId="16C22C22" w:rsidR="00913400" w:rsidRPr="00AF5A17" w:rsidRDefault="003D4980" w:rsidP="00913400">
      <w:pPr>
        <w:pStyle w:val="ListParagraph"/>
        <w:numPr>
          <w:ilvl w:val="0"/>
          <w:numId w:val="39"/>
        </w:numPr>
      </w:pPr>
      <w:r w:rsidRPr="00AF5A17">
        <w:t>how the student/s typically respond to staff direction</w:t>
      </w:r>
    </w:p>
    <w:p w14:paraId="137EAC54" w14:textId="4DE237BF" w:rsidR="00632614" w:rsidRPr="00AF5A17" w:rsidRDefault="003D4980" w:rsidP="00FE7DFB">
      <w:pPr>
        <w:pStyle w:val="ListParagraph"/>
        <w:numPr>
          <w:ilvl w:val="0"/>
          <w:numId w:val="39"/>
        </w:numPr>
      </w:pPr>
      <w:r w:rsidRPr="00AF5A17">
        <w:t xml:space="preserve">the </w:t>
      </w:r>
      <w:r w:rsidR="00632614" w:rsidRPr="00AF5A17">
        <w:t xml:space="preserve">presence of </w:t>
      </w:r>
      <w:r w:rsidR="00BA3F83" w:rsidRPr="00AF5A17">
        <w:t xml:space="preserve">enough </w:t>
      </w:r>
      <w:r w:rsidR="00632614" w:rsidRPr="00AF5A17">
        <w:t>staff members</w:t>
      </w:r>
      <w:r w:rsidRPr="00AF5A17">
        <w:t xml:space="preserve"> to respond to the altercation </w:t>
      </w:r>
    </w:p>
    <w:p w14:paraId="32702B80" w14:textId="519855D4" w:rsidR="002D65BE" w:rsidRPr="00AF5A17" w:rsidRDefault="00913400" w:rsidP="0060277B">
      <w:pPr>
        <w:pStyle w:val="ListParagraph"/>
        <w:numPr>
          <w:ilvl w:val="0"/>
          <w:numId w:val="39"/>
        </w:numPr>
      </w:pPr>
      <w:r w:rsidRPr="00AF5A17">
        <w:t>i</w:t>
      </w:r>
      <w:r w:rsidR="00AF2DCD" w:rsidRPr="00AF5A17">
        <w:t>f</w:t>
      </w:r>
      <w:r w:rsidRPr="00AF5A17">
        <w:t xml:space="preserve"> a student can see, hear and understand instructions </w:t>
      </w:r>
      <w:r w:rsidR="00136C57">
        <w:t>so they can follow instructions and communicate distress</w:t>
      </w:r>
    </w:p>
    <w:p w14:paraId="214FF728" w14:textId="7F4A7FFF" w:rsidR="002D65BE" w:rsidRPr="00AF5A17" w:rsidRDefault="00CC6F7B" w:rsidP="00CC6F7B">
      <w:pPr>
        <w:pStyle w:val="ListParagraph"/>
        <w:numPr>
          <w:ilvl w:val="0"/>
          <w:numId w:val="39"/>
        </w:numPr>
      </w:pPr>
      <w:r w:rsidRPr="00AF5A17">
        <w:t xml:space="preserve">hazards in the </w:t>
      </w:r>
      <w:r w:rsidR="002D65BE" w:rsidRPr="00AF5A17">
        <w:t xml:space="preserve">physical environment </w:t>
      </w:r>
    </w:p>
    <w:p w14:paraId="08752413" w14:textId="44058549" w:rsidR="00D921DB" w:rsidRPr="00AF5A17" w:rsidRDefault="00FC175D" w:rsidP="00D921DB">
      <w:pPr>
        <w:pStyle w:val="Bullet1"/>
        <w:numPr>
          <w:ilvl w:val="0"/>
          <w:numId w:val="0"/>
        </w:numPr>
        <w:rPr>
          <w:szCs w:val="22"/>
        </w:rPr>
      </w:pPr>
      <w:hyperlink r:id="rId14" w:history="1">
        <w:r w:rsidR="00D921DB" w:rsidRPr="00AF5A17">
          <w:rPr>
            <w:rStyle w:val="Hyperlink"/>
            <w:szCs w:val="22"/>
          </w:rPr>
          <w:t>Physical restraint</w:t>
        </w:r>
      </w:hyperlink>
      <w:r w:rsidR="00D921DB" w:rsidRPr="00AF5A17">
        <w:rPr>
          <w:szCs w:val="22"/>
        </w:rPr>
        <w:t xml:space="preserve"> is the use of physical force to prevent, restrict or subdue the movement of a student’s body or part of their body. Students are not free to move away when they are being physically restrained. </w:t>
      </w:r>
      <w:r w:rsidR="004C785C" w:rsidRPr="00AF5A17">
        <w:rPr>
          <w:szCs w:val="22"/>
        </w:rPr>
        <w:t>P</w:t>
      </w:r>
      <w:r w:rsidR="00D921DB" w:rsidRPr="00AF5A17">
        <w:rPr>
          <w:szCs w:val="22"/>
        </w:rPr>
        <w:t>hysical interventions which use physical contact to block, deflect or redirect a student's actions, or disengage a student's grip, but from which a student can move freely away</w:t>
      </w:r>
      <w:r w:rsidR="004C785C" w:rsidRPr="00AF5A17">
        <w:rPr>
          <w:szCs w:val="22"/>
        </w:rPr>
        <w:t xml:space="preserve"> are not considered acts of physical restraint</w:t>
      </w:r>
      <w:r w:rsidR="00FB54DD" w:rsidRPr="00AF5A17">
        <w:rPr>
          <w:szCs w:val="22"/>
        </w:rPr>
        <w:t>.</w:t>
      </w:r>
      <w:r w:rsidR="00D921DB" w:rsidRPr="00AF5A17">
        <w:rPr>
          <w:szCs w:val="22"/>
        </w:rPr>
        <w:t>  </w:t>
      </w:r>
    </w:p>
    <w:p w14:paraId="7220E451" w14:textId="15894D29" w:rsidR="0061666E" w:rsidRPr="00AF5A17" w:rsidRDefault="0061666E" w:rsidP="002D52B8">
      <w:pPr>
        <w:pStyle w:val="Bullet1"/>
        <w:numPr>
          <w:ilvl w:val="0"/>
          <w:numId w:val="0"/>
        </w:numPr>
        <w:rPr>
          <w:szCs w:val="22"/>
        </w:rPr>
      </w:pPr>
      <w:r w:rsidRPr="00AF5A17">
        <w:rPr>
          <w:szCs w:val="22"/>
        </w:rPr>
        <w:t xml:space="preserve">Physical restraint </w:t>
      </w:r>
      <w:r w:rsidR="00715099" w:rsidRPr="00AF5A17">
        <w:rPr>
          <w:szCs w:val="22"/>
        </w:rPr>
        <w:t xml:space="preserve">of a student </w:t>
      </w:r>
      <w:r w:rsidR="004C785C" w:rsidRPr="00AF5A17">
        <w:rPr>
          <w:szCs w:val="22"/>
        </w:rPr>
        <w:t xml:space="preserve">may </w:t>
      </w:r>
      <w:r w:rsidR="00715099" w:rsidRPr="00AF5A17">
        <w:rPr>
          <w:szCs w:val="22"/>
        </w:rPr>
        <w:t xml:space="preserve">only be used in exceptional circumstances where </w:t>
      </w:r>
      <w:r w:rsidR="0096191F" w:rsidRPr="00AF5A17">
        <w:rPr>
          <w:szCs w:val="22"/>
        </w:rPr>
        <w:t>there is an imminent threat of physical harm or danger to a student or others</w:t>
      </w:r>
      <w:r w:rsidRPr="00AF5A17">
        <w:rPr>
          <w:szCs w:val="22"/>
        </w:rPr>
        <w:t xml:space="preserve">, where such action would be considered reasonable in all the circumstances and there is no less restrictive means of responding in the circumstances. </w:t>
      </w:r>
    </w:p>
    <w:p w14:paraId="7B2B54C7" w14:textId="1DF83ED2" w:rsidR="0061666E" w:rsidRPr="00AF5A17" w:rsidRDefault="0061666E" w:rsidP="002D52B8">
      <w:pPr>
        <w:pStyle w:val="Bullet1"/>
        <w:numPr>
          <w:ilvl w:val="0"/>
          <w:numId w:val="0"/>
        </w:numPr>
        <w:rPr>
          <w:szCs w:val="22"/>
        </w:rPr>
      </w:pPr>
      <w:r w:rsidRPr="00AF5A17">
        <w:rPr>
          <w:szCs w:val="22"/>
        </w:rPr>
        <w:t xml:space="preserve">If physical restraint </w:t>
      </w:r>
      <w:r w:rsidR="004C785C" w:rsidRPr="00AF5A17">
        <w:rPr>
          <w:szCs w:val="22"/>
        </w:rPr>
        <w:t xml:space="preserve">is used, </w:t>
      </w:r>
      <w:r w:rsidRPr="00AF5A17">
        <w:rPr>
          <w:szCs w:val="22"/>
        </w:rPr>
        <w:t xml:space="preserve">staff must: </w:t>
      </w:r>
    </w:p>
    <w:p w14:paraId="5F438600" w14:textId="77777777" w:rsidR="0096191F" w:rsidRPr="00AF5A17" w:rsidRDefault="0061666E" w:rsidP="0096191F">
      <w:pPr>
        <w:pStyle w:val="Bullet1"/>
        <w:numPr>
          <w:ilvl w:val="0"/>
          <w:numId w:val="25"/>
        </w:numPr>
        <w:rPr>
          <w:szCs w:val="22"/>
        </w:rPr>
      </w:pPr>
      <w:r w:rsidRPr="00AF5A17">
        <w:rPr>
          <w:szCs w:val="22"/>
        </w:rPr>
        <w:t>use the minimum force required to avoid the dangerous behaviour or risk of harm</w:t>
      </w:r>
    </w:p>
    <w:p w14:paraId="47618818" w14:textId="0AA502E2" w:rsidR="0096191F" w:rsidRPr="00AF5A17" w:rsidRDefault="0096191F" w:rsidP="0096191F">
      <w:pPr>
        <w:pStyle w:val="Bullet1"/>
        <w:numPr>
          <w:ilvl w:val="0"/>
          <w:numId w:val="25"/>
        </w:numPr>
        <w:rPr>
          <w:szCs w:val="22"/>
        </w:rPr>
      </w:pPr>
      <w:r w:rsidRPr="00AF5A17">
        <w:rPr>
          <w:rFonts w:ascii="Arial" w:hAnsi="Arial" w:cs="Arial"/>
          <w:szCs w:val="22"/>
        </w:rPr>
        <w:t>visually monitor the student(s) for signs of distress and pain to ensure the student’s physical health is not jeopardised and that the student, other students, and staff are safe</w:t>
      </w:r>
    </w:p>
    <w:p w14:paraId="2ECDC7E0" w14:textId="46C91CC7" w:rsidR="00541CC4" w:rsidRPr="00AF5A17" w:rsidRDefault="0061666E" w:rsidP="00541CC4">
      <w:pPr>
        <w:pStyle w:val="Bullet1"/>
        <w:numPr>
          <w:ilvl w:val="0"/>
          <w:numId w:val="25"/>
        </w:numPr>
        <w:rPr>
          <w:szCs w:val="22"/>
        </w:rPr>
      </w:pPr>
      <w:r w:rsidRPr="00AF5A17">
        <w:rPr>
          <w:szCs w:val="22"/>
        </w:rPr>
        <w:t xml:space="preserve">only restrain </w:t>
      </w:r>
      <w:r w:rsidR="00FF4AFF" w:rsidRPr="00AF5A17">
        <w:rPr>
          <w:szCs w:val="22"/>
        </w:rPr>
        <w:t xml:space="preserve">the student(s) </w:t>
      </w:r>
      <w:r w:rsidRPr="00AF5A17">
        <w:rPr>
          <w:szCs w:val="22"/>
        </w:rPr>
        <w:t xml:space="preserve">for the minimum duration required and stop restraining </w:t>
      </w:r>
      <w:r w:rsidR="00FF4AFF" w:rsidRPr="00AF5A17">
        <w:rPr>
          <w:szCs w:val="22"/>
        </w:rPr>
        <w:t xml:space="preserve">the student(s) </w:t>
      </w:r>
      <w:r w:rsidRPr="00AF5A17">
        <w:rPr>
          <w:szCs w:val="22"/>
        </w:rPr>
        <w:t xml:space="preserve">once the danger has passed </w:t>
      </w:r>
    </w:p>
    <w:p w14:paraId="39811EF1" w14:textId="377A58EA" w:rsidR="00541CC4" w:rsidRPr="00AF5A17" w:rsidRDefault="00541CC4" w:rsidP="00541CC4">
      <w:pPr>
        <w:pStyle w:val="Bullet1"/>
        <w:numPr>
          <w:ilvl w:val="0"/>
          <w:numId w:val="0"/>
        </w:numPr>
        <w:rPr>
          <w:szCs w:val="22"/>
        </w:rPr>
      </w:pPr>
      <w:r w:rsidRPr="00AF5A17">
        <w:rPr>
          <w:szCs w:val="22"/>
        </w:rPr>
        <w:t>See the Restraint and Seclusion Policy for reporting requirements</w:t>
      </w:r>
    </w:p>
    <w:p w14:paraId="2FF0BD52" w14:textId="6628E7FF" w:rsidR="00B34060" w:rsidRPr="00493720" w:rsidRDefault="00153CF1" w:rsidP="00541CC4">
      <w:pPr>
        <w:pStyle w:val="Bullet1"/>
        <w:numPr>
          <w:ilvl w:val="0"/>
          <w:numId w:val="0"/>
        </w:numPr>
        <w:rPr>
          <w:rFonts w:asciiTheme="majorHAnsi" w:eastAsiaTheme="majorEastAsia" w:hAnsiTheme="majorHAnsi" w:cs="Times New Roman (Headings CS)"/>
          <w:b/>
          <w:color w:val="E57100" w:themeColor="accent1"/>
          <w:sz w:val="32"/>
          <w:szCs w:val="32"/>
          <w:lang w:val="en-GB"/>
        </w:rPr>
      </w:pPr>
      <w:r w:rsidRPr="00493720">
        <w:rPr>
          <w:rFonts w:asciiTheme="majorHAnsi" w:eastAsiaTheme="majorEastAsia" w:hAnsiTheme="majorHAnsi" w:cs="Times New Roman (Headings CS)"/>
          <w:b/>
          <w:color w:val="E57100" w:themeColor="accent1"/>
          <w:sz w:val="32"/>
          <w:szCs w:val="32"/>
          <w:lang w:val="en-GB"/>
        </w:rPr>
        <w:t>Further information</w:t>
      </w:r>
      <w:r w:rsidR="00B34060" w:rsidRPr="00493720">
        <w:rPr>
          <w:rFonts w:asciiTheme="majorHAnsi" w:eastAsiaTheme="majorEastAsia" w:hAnsiTheme="majorHAnsi" w:cs="Times New Roman (Headings CS)"/>
          <w:b/>
          <w:color w:val="E57100" w:themeColor="accent1"/>
          <w:sz w:val="32"/>
          <w:szCs w:val="32"/>
          <w:lang w:val="en-GB"/>
        </w:rPr>
        <w:tab/>
      </w:r>
    </w:p>
    <w:p w14:paraId="6719F76A" w14:textId="53DA8BCE" w:rsidR="00153CF1" w:rsidRPr="00AB3F7F" w:rsidRDefault="00FC175D" w:rsidP="00153CF1">
      <w:pPr>
        <w:rPr>
          <w:rStyle w:val="Hyperlink"/>
          <w:rFonts w:ascii="Arial" w:hAnsi="Arial" w:cs="Arial"/>
          <w:szCs w:val="22"/>
        </w:rPr>
      </w:pPr>
      <w:hyperlink r:id="rId15" w:history="1">
        <w:r w:rsidR="0009110C" w:rsidRPr="00AB3F7F">
          <w:rPr>
            <w:rStyle w:val="Hyperlink"/>
            <w:rFonts w:ascii="Arial" w:hAnsi="Arial" w:cs="Arial"/>
            <w:szCs w:val="22"/>
          </w:rPr>
          <w:t>Restraint and Seclusion Policy</w:t>
        </w:r>
      </w:hyperlink>
    </w:p>
    <w:bookmarkStart w:id="0" w:name="_Hlk99355529"/>
    <w:p w14:paraId="023245C4" w14:textId="4674E395" w:rsidR="0061666E" w:rsidRPr="00AB3F7F" w:rsidRDefault="00F229F6" w:rsidP="00153CF1">
      <w:pPr>
        <w:rPr>
          <w:rStyle w:val="Hyperlink"/>
          <w:rFonts w:ascii="Arial" w:hAnsi="Arial" w:cs="Arial"/>
          <w:szCs w:val="22"/>
        </w:rPr>
      </w:pPr>
      <w:r w:rsidRPr="00AB3F7F">
        <w:fldChar w:fldCharType="begin"/>
      </w:r>
      <w:r w:rsidRPr="00AB3F7F">
        <w:rPr>
          <w:szCs w:val="22"/>
        </w:rPr>
        <w:instrText xml:space="preserve"> HYPERLINK "https://www2.education.vic.gov.au/pal/duty-of-care/policy" </w:instrText>
      </w:r>
      <w:r w:rsidRPr="00AB3F7F">
        <w:fldChar w:fldCharType="separate"/>
      </w:r>
      <w:r w:rsidR="0061666E" w:rsidRPr="00AB3F7F">
        <w:rPr>
          <w:rStyle w:val="Hyperlink"/>
          <w:rFonts w:ascii="Arial" w:hAnsi="Arial" w:cs="Arial"/>
          <w:szCs w:val="22"/>
        </w:rPr>
        <w:t>Duty of care</w:t>
      </w:r>
      <w:r w:rsidRPr="00AB3F7F">
        <w:rPr>
          <w:rStyle w:val="Hyperlink"/>
          <w:rFonts w:ascii="Arial" w:hAnsi="Arial" w:cs="Arial"/>
          <w:szCs w:val="22"/>
        </w:rPr>
        <w:fldChar w:fldCharType="end"/>
      </w:r>
    </w:p>
    <w:p w14:paraId="3CFF1E8D" w14:textId="77777777" w:rsidR="00136C57" w:rsidRDefault="00FC175D" w:rsidP="00CC6F7B">
      <w:pPr>
        <w:pStyle w:val="Bullet1"/>
        <w:numPr>
          <w:ilvl w:val="0"/>
          <w:numId w:val="0"/>
        </w:numPr>
        <w:spacing w:before="240"/>
        <w:rPr>
          <w:szCs w:val="22"/>
        </w:rPr>
      </w:pPr>
      <w:hyperlink r:id="rId16" w:history="1">
        <w:r w:rsidR="00CC6F7B" w:rsidRPr="00AB3F7F">
          <w:rPr>
            <w:rStyle w:val="Hyperlink"/>
            <w:szCs w:val="22"/>
          </w:rPr>
          <w:t>Work-Related Violence in Schools Policy</w:t>
        </w:r>
      </w:hyperlink>
    </w:p>
    <w:p w14:paraId="7E7A7EC4" w14:textId="0A975B3B" w:rsidR="00DC3D9B" w:rsidRDefault="00FC175D" w:rsidP="00CC6F7B">
      <w:pPr>
        <w:pStyle w:val="Bullet1"/>
        <w:numPr>
          <w:ilvl w:val="0"/>
          <w:numId w:val="0"/>
        </w:numPr>
        <w:spacing w:before="240"/>
        <w:rPr>
          <w:szCs w:val="22"/>
        </w:rPr>
      </w:pPr>
      <w:hyperlink r:id="rId17" w:history="1">
        <w:r w:rsidR="00136C57" w:rsidRPr="00EF79A4">
          <w:rPr>
            <w:rStyle w:val="Hyperlink"/>
          </w:rPr>
          <w:t>Work-Related Violence in Schools Post-Incident Checklist</w:t>
        </w:r>
      </w:hyperlink>
      <w:r w:rsidR="00136C57">
        <w:t xml:space="preserve"> </w:t>
      </w:r>
      <w:bookmarkEnd w:id="0"/>
    </w:p>
    <w:p w14:paraId="1F865F87" w14:textId="13F6CF46" w:rsidR="00153CF1" w:rsidRPr="00493720" w:rsidRDefault="00153CF1" w:rsidP="00CC6F7B">
      <w:pPr>
        <w:pStyle w:val="Bullet1"/>
        <w:numPr>
          <w:ilvl w:val="0"/>
          <w:numId w:val="0"/>
        </w:numPr>
        <w:spacing w:before="240"/>
        <w:rPr>
          <w:rFonts w:asciiTheme="majorHAnsi" w:eastAsiaTheme="majorEastAsia" w:hAnsiTheme="majorHAnsi" w:cs="Times New Roman (Headings CS)"/>
          <w:b/>
          <w:color w:val="E57100" w:themeColor="accent1"/>
          <w:sz w:val="32"/>
          <w:szCs w:val="32"/>
          <w:lang w:val="en-GB"/>
        </w:rPr>
      </w:pPr>
      <w:r w:rsidRPr="00493720">
        <w:rPr>
          <w:rFonts w:asciiTheme="majorHAnsi" w:eastAsiaTheme="majorEastAsia" w:hAnsiTheme="majorHAnsi" w:cs="Times New Roman (Headings CS)"/>
          <w:b/>
          <w:color w:val="E57100" w:themeColor="accent1"/>
          <w:sz w:val="32"/>
          <w:szCs w:val="32"/>
          <w:lang w:val="en-GB"/>
        </w:rPr>
        <w:t>Contact</w:t>
      </w:r>
    </w:p>
    <w:p w14:paraId="73E2E7A5" w14:textId="66FBC856" w:rsidR="00B34060" w:rsidRPr="00AB3F7F" w:rsidRDefault="00B34060" w:rsidP="006A2FC3">
      <w:pPr>
        <w:rPr>
          <w:rFonts w:cstheme="minorHAnsi"/>
          <w:szCs w:val="22"/>
        </w:rPr>
      </w:pPr>
      <w:r w:rsidRPr="00AB3F7F">
        <w:rPr>
          <w:rFonts w:cstheme="minorHAnsi"/>
          <w:szCs w:val="22"/>
        </w:rPr>
        <w:t>Principal Behaviour Support Adviser</w:t>
      </w:r>
      <w:r w:rsidR="00B6268D" w:rsidRPr="00AB3F7F">
        <w:rPr>
          <w:rFonts w:cstheme="minorHAnsi"/>
          <w:szCs w:val="22"/>
        </w:rPr>
        <w:t xml:space="preserve"> Unit </w:t>
      </w:r>
    </w:p>
    <w:p w14:paraId="13923064" w14:textId="77777777" w:rsidR="00D8253E" w:rsidRDefault="00B34060" w:rsidP="006A2FC3">
      <w:pPr>
        <w:rPr>
          <w:rFonts w:cstheme="minorHAnsi"/>
          <w:szCs w:val="22"/>
        </w:rPr>
      </w:pPr>
      <w:r w:rsidRPr="00AB3F7F">
        <w:rPr>
          <w:rFonts w:cstheme="minorHAnsi"/>
          <w:szCs w:val="22"/>
        </w:rPr>
        <w:t xml:space="preserve">Email: </w:t>
      </w:r>
      <w:hyperlink r:id="rId18" w:history="1">
        <w:r w:rsidR="00D8253E" w:rsidRPr="00AB3F7F">
          <w:rPr>
            <w:rStyle w:val="Hyperlink"/>
            <w:rFonts w:cstheme="minorHAnsi"/>
            <w:szCs w:val="22"/>
          </w:rPr>
          <w:t>restraint.seclusion@education.vic.gov.au</w:t>
        </w:r>
      </w:hyperlink>
    </w:p>
    <w:p w14:paraId="731A2EDF" w14:textId="10DD444E" w:rsidR="00D8253E" w:rsidRPr="00AB3F7F" w:rsidRDefault="00D8253E" w:rsidP="00D8253E">
      <w:pPr>
        <w:rPr>
          <w:rFonts w:cstheme="minorHAnsi"/>
          <w:szCs w:val="22"/>
        </w:rPr>
      </w:pPr>
      <w:r w:rsidRPr="00AB3F7F">
        <w:rPr>
          <w:rFonts w:cstheme="minorHAnsi"/>
          <w:szCs w:val="22"/>
        </w:rPr>
        <w:t>OHS Advisory Service (for health and safety advice)</w:t>
      </w:r>
    </w:p>
    <w:p w14:paraId="4E852722" w14:textId="6B93AC0A" w:rsidR="00D8253E" w:rsidRPr="00DC3D9B" w:rsidRDefault="00DC3D9B" w:rsidP="00D8253E">
      <w:pPr>
        <w:rPr>
          <w:rStyle w:val="Hyperlink"/>
          <w:szCs w:val="22"/>
        </w:rPr>
      </w:pPr>
      <w:r w:rsidRPr="00DC3D9B">
        <w:t>Email:</w:t>
      </w:r>
      <w:r>
        <w:rPr>
          <w:rStyle w:val="Hyperlink"/>
          <w:rFonts w:cstheme="minorHAnsi"/>
          <w:szCs w:val="22"/>
        </w:rPr>
        <w:t xml:space="preserve"> </w:t>
      </w:r>
      <w:hyperlink r:id="rId19" w:history="1">
        <w:r w:rsidR="00136C57" w:rsidRPr="006844F1">
          <w:rPr>
            <w:rStyle w:val="Hyperlink"/>
            <w:rFonts w:cstheme="minorHAnsi"/>
            <w:szCs w:val="22"/>
          </w:rPr>
          <w:t>safety@edu</w:t>
        </w:r>
        <w:r w:rsidR="00136C57" w:rsidRPr="00973351">
          <w:rPr>
            <w:rStyle w:val="Hyperlink"/>
            <w:rFonts w:cstheme="minorHAnsi"/>
            <w:szCs w:val="22"/>
          </w:rPr>
          <w:t>cation.vic.gov.au</w:t>
        </w:r>
      </w:hyperlink>
    </w:p>
    <w:p w14:paraId="41E1161D" w14:textId="77777777" w:rsidR="00D8253E" w:rsidRPr="00AD6AAD" w:rsidRDefault="00D8253E" w:rsidP="006A2FC3">
      <w:pPr>
        <w:rPr>
          <w:rFonts w:cstheme="minorHAnsi"/>
          <w:sz w:val="20"/>
          <w:szCs w:val="20"/>
        </w:rPr>
      </w:pPr>
    </w:p>
    <w:sectPr w:rsidR="00D8253E" w:rsidRPr="00AD6AAD" w:rsidSect="006E2B9A">
      <w:headerReference w:type="default" r:id="rId20"/>
      <w:footerReference w:type="even" r:id="rId21"/>
      <w:footerReference w:type="default" r:id="rId2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E219" w14:textId="77777777" w:rsidR="00BC211C" w:rsidRDefault="00BC211C" w:rsidP="003967DD">
      <w:pPr>
        <w:spacing w:after="0"/>
      </w:pPr>
      <w:r>
        <w:separator/>
      </w:r>
    </w:p>
  </w:endnote>
  <w:endnote w:type="continuationSeparator" w:id="0">
    <w:p w14:paraId="410FE4BB" w14:textId="77777777" w:rsidR="00BC211C" w:rsidRDefault="00BC211C" w:rsidP="003967DD">
      <w:pPr>
        <w:spacing w:after="0"/>
      </w:pPr>
      <w:r>
        <w:continuationSeparator/>
      </w:r>
    </w:p>
  </w:endnote>
  <w:endnote w:type="continuationNotice" w:id="1">
    <w:p w14:paraId="76C62648" w14:textId="77777777" w:rsidR="00BC211C" w:rsidRDefault="00BC21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43A4" w14:textId="77777777" w:rsidR="00BC211C" w:rsidRDefault="00BC211C" w:rsidP="003967DD">
      <w:pPr>
        <w:spacing w:after="0"/>
      </w:pPr>
      <w:r>
        <w:separator/>
      </w:r>
    </w:p>
  </w:footnote>
  <w:footnote w:type="continuationSeparator" w:id="0">
    <w:p w14:paraId="641183BC" w14:textId="77777777" w:rsidR="00BC211C" w:rsidRDefault="00BC211C" w:rsidP="003967DD">
      <w:pPr>
        <w:spacing w:after="0"/>
      </w:pPr>
      <w:r>
        <w:continuationSeparator/>
      </w:r>
    </w:p>
  </w:footnote>
  <w:footnote w:type="continuationNotice" w:id="1">
    <w:p w14:paraId="4ECF5CCE" w14:textId="77777777" w:rsidR="00BC211C" w:rsidRDefault="00BC21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10EAF"/>
    <w:multiLevelType w:val="hybridMultilevel"/>
    <w:tmpl w:val="DF04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849C5"/>
    <w:multiLevelType w:val="hybridMultilevel"/>
    <w:tmpl w:val="9AD8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9E6EAF"/>
    <w:multiLevelType w:val="hybridMultilevel"/>
    <w:tmpl w:val="0052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70A85"/>
    <w:multiLevelType w:val="hybridMultilevel"/>
    <w:tmpl w:val="9B8E2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342C5"/>
    <w:multiLevelType w:val="hybridMultilevel"/>
    <w:tmpl w:val="6A9EC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6B05C0"/>
    <w:multiLevelType w:val="multilevel"/>
    <w:tmpl w:val="954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0D3CEC"/>
    <w:multiLevelType w:val="hybridMultilevel"/>
    <w:tmpl w:val="E1D66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8F7013"/>
    <w:multiLevelType w:val="hybridMultilevel"/>
    <w:tmpl w:val="90988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5175A6"/>
    <w:multiLevelType w:val="hybridMultilevel"/>
    <w:tmpl w:val="5D4A3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6A262F"/>
    <w:multiLevelType w:val="hybridMultilevel"/>
    <w:tmpl w:val="4A7CD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F05C9048"/>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1C576C"/>
    <w:multiLevelType w:val="hybridMultilevel"/>
    <w:tmpl w:val="4920A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667CCD"/>
    <w:multiLevelType w:val="hybridMultilevel"/>
    <w:tmpl w:val="0A3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96727"/>
    <w:multiLevelType w:val="hybridMultilevel"/>
    <w:tmpl w:val="99B8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86556B"/>
    <w:multiLevelType w:val="hybridMultilevel"/>
    <w:tmpl w:val="4E16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00026"/>
    <w:multiLevelType w:val="hybridMultilevel"/>
    <w:tmpl w:val="C6EA8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FF6878"/>
    <w:multiLevelType w:val="hybridMultilevel"/>
    <w:tmpl w:val="E1ECD5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5"/>
  </w:num>
  <w:num w:numId="14">
    <w:abstractNumId w:val="26"/>
  </w:num>
  <w:num w:numId="15">
    <w:abstractNumId w:val="15"/>
  </w:num>
  <w:num w:numId="16">
    <w:abstractNumId w:val="19"/>
  </w:num>
  <w:num w:numId="17">
    <w:abstractNumId w:val="16"/>
  </w:num>
  <w:num w:numId="18">
    <w:abstractNumId w:val="13"/>
  </w:num>
  <w:num w:numId="19">
    <w:abstractNumId w:val="23"/>
  </w:num>
  <w:num w:numId="20">
    <w:abstractNumId w:val="27"/>
  </w:num>
  <w:num w:numId="21">
    <w:abstractNumId w:val="26"/>
  </w:num>
  <w:num w:numId="22">
    <w:abstractNumId w:val="14"/>
  </w:num>
  <w:num w:numId="23">
    <w:abstractNumId w:val="31"/>
  </w:num>
  <w:num w:numId="24">
    <w:abstractNumId w:val="26"/>
  </w:num>
  <w:num w:numId="25">
    <w:abstractNumId w:val="18"/>
  </w:num>
  <w:num w:numId="26">
    <w:abstractNumId w:val="30"/>
  </w:num>
  <w:num w:numId="27">
    <w:abstractNumId w:val="21"/>
  </w:num>
  <w:num w:numId="28">
    <w:abstractNumId w:val="32"/>
  </w:num>
  <w:num w:numId="29">
    <w:abstractNumId w:val="26"/>
  </w:num>
  <w:num w:numId="30">
    <w:abstractNumId w:val="26"/>
  </w:num>
  <w:num w:numId="31">
    <w:abstractNumId w:val="26"/>
  </w:num>
  <w:num w:numId="32">
    <w:abstractNumId w:val="26"/>
  </w:num>
  <w:num w:numId="33">
    <w:abstractNumId w:val="26"/>
  </w:num>
  <w:num w:numId="34">
    <w:abstractNumId w:val="22"/>
  </w:num>
  <w:num w:numId="35">
    <w:abstractNumId w:val="24"/>
  </w:num>
  <w:num w:numId="36">
    <w:abstractNumId w:val="20"/>
  </w:num>
  <w:num w:numId="37">
    <w:abstractNumId w:val="28"/>
  </w:num>
  <w:num w:numId="38">
    <w:abstractNumId w:val="29"/>
  </w:num>
  <w:num w:numId="39">
    <w:abstractNumId w:val="11"/>
  </w:num>
  <w:num w:numId="40">
    <w:abstractNumId w:val="26"/>
  </w:num>
  <w:num w:numId="41">
    <w:abstractNumId w:val="2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DU2MDQwNDcwMzVR0lEKTi0uzszPAykwqQUA4zk/XSwAAAA="/>
  </w:docVars>
  <w:rsids>
    <w:rsidRoot w:val="003967DD"/>
    <w:rsid w:val="000041BE"/>
    <w:rsid w:val="00011F31"/>
    <w:rsid w:val="00013339"/>
    <w:rsid w:val="000256E2"/>
    <w:rsid w:val="00080DA9"/>
    <w:rsid w:val="000861DD"/>
    <w:rsid w:val="0009110C"/>
    <w:rsid w:val="00097732"/>
    <w:rsid w:val="000A47D4"/>
    <w:rsid w:val="000C1001"/>
    <w:rsid w:val="000C4748"/>
    <w:rsid w:val="000C600E"/>
    <w:rsid w:val="000D53FE"/>
    <w:rsid w:val="000F3C1E"/>
    <w:rsid w:val="00122369"/>
    <w:rsid w:val="00124174"/>
    <w:rsid w:val="001361F9"/>
    <w:rsid w:val="00136C57"/>
    <w:rsid w:val="00142251"/>
    <w:rsid w:val="00150E0F"/>
    <w:rsid w:val="00153CF1"/>
    <w:rsid w:val="00155FDB"/>
    <w:rsid w:val="00157212"/>
    <w:rsid w:val="0016287D"/>
    <w:rsid w:val="00166174"/>
    <w:rsid w:val="001C07FE"/>
    <w:rsid w:val="001D0D94"/>
    <w:rsid w:val="001D13F9"/>
    <w:rsid w:val="001F39DD"/>
    <w:rsid w:val="002064ED"/>
    <w:rsid w:val="002130F4"/>
    <w:rsid w:val="00216DB6"/>
    <w:rsid w:val="0022219B"/>
    <w:rsid w:val="00227245"/>
    <w:rsid w:val="00227334"/>
    <w:rsid w:val="002302A3"/>
    <w:rsid w:val="002313BE"/>
    <w:rsid w:val="002512BE"/>
    <w:rsid w:val="00275FB8"/>
    <w:rsid w:val="00287BC1"/>
    <w:rsid w:val="0029197C"/>
    <w:rsid w:val="002A4A96"/>
    <w:rsid w:val="002C03E5"/>
    <w:rsid w:val="002C49C7"/>
    <w:rsid w:val="002D52B8"/>
    <w:rsid w:val="002D5E9A"/>
    <w:rsid w:val="002D65BE"/>
    <w:rsid w:val="002E3BED"/>
    <w:rsid w:val="002F1C20"/>
    <w:rsid w:val="002F41D7"/>
    <w:rsid w:val="002F6115"/>
    <w:rsid w:val="00312720"/>
    <w:rsid w:val="00322079"/>
    <w:rsid w:val="00326A25"/>
    <w:rsid w:val="00343AFC"/>
    <w:rsid w:val="0034745C"/>
    <w:rsid w:val="00351F11"/>
    <w:rsid w:val="00352D5B"/>
    <w:rsid w:val="003967DD"/>
    <w:rsid w:val="003A448D"/>
    <w:rsid w:val="003A4C39"/>
    <w:rsid w:val="003B6AF5"/>
    <w:rsid w:val="003C757E"/>
    <w:rsid w:val="003D4980"/>
    <w:rsid w:val="003D5234"/>
    <w:rsid w:val="003F098F"/>
    <w:rsid w:val="00402063"/>
    <w:rsid w:val="0041733F"/>
    <w:rsid w:val="0042333B"/>
    <w:rsid w:val="00426FFA"/>
    <w:rsid w:val="00443E58"/>
    <w:rsid w:val="00445DF1"/>
    <w:rsid w:val="00447039"/>
    <w:rsid w:val="00451EC2"/>
    <w:rsid w:val="00471A30"/>
    <w:rsid w:val="004742B4"/>
    <w:rsid w:val="00493720"/>
    <w:rsid w:val="004A2E74"/>
    <w:rsid w:val="004B2ED6"/>
    <w:rsid w:val="004C3665"/>
    <w:rsid w:val="004C785C"/>
    <w:rsid w:val="00500ADA"/>
    <w:rsid w:val="00512BBA"/>
    <w:rsid w:val="00533E75"/>
    <w:rsid w:val="00535DD0"/>
    <w:rsid w:val="00541CC4"/>
    <w:rsid w:val="005510A2"/>
    <w:rsid w:val="00555277"/>
    <w:rsid w:val="00565F6E"/>
    <w:rsid w:val="00567CF0"/>
    <w:rsid w:val="00584366"/>
    <w:rsid w:val="00585D9E"/>
    <w:rsid w:val="00594556"/>
    <w:rsid w:val="005966D3"/>
    <w:rsid w:val="005A4F12"/>
    <w:rsid w:val="005B5DEC"/>
    <w:rsid w:val="005D21A0"/>
    <w:rsid w:val="005D68BF"/>
    <w:rsid w:val="005E0713"/>
    <w:rsid w:val="005F09B6"/>
    <w:rsid w:val="005F1DEA"/>
    <w:rsid w:val="0060277B"/>
    <w:rsid w:val="00607C0E"/>
    <w:rsid w:val="00612BEE"/>
    <w:rsid w:val="0061666E"/>
    <w:rsid w:val="00624A55"/>
    <w:rsid w:val="00632614"/>
    <w:rsid w:val="00641D07"/>
    <w:rsid w:val="006523D7"/>
    <w:rsid w:val="006671CE"/>
    <w:rsid w:val="00683F6B"/>
    <w:rsid w:val="006844F1"/>
    <w:rsid w:val="00694B0C"/>
    <w:rsid w:val="006A1F8A"/>
    <w:rsid w:val="006A25AC"/>
    <w:rsid w:val="006A2FC3"/>
    <w:rsid w:val="006B5776"/>
    <w:rsid w:val="006B7DAB"/>
    <w:rsid w:val="006C45C0"/>
    <w:rsid w:val="006D0534"/>
    <w:rsid w:val="006E2B9A"/>
    <w:rsid w:val="00710CED"/>
    <w:rsid w:val="00715099"/>
    <w:rsid w:val="00735566"/>
    <w:rsid w:val="00735A2C"/>
    <w:rsid w:val="00745BAC"/>
    <w:rsid w:val="00752F6C"/>
    <w:rsid w:val="00761CB8"/>
    <w:rsid w:val="00767573"/>
    <w:rsid w:val="00772D33"/>
    <w:rsid w:val="00775069"/>
    <w:rsid w:val="00777736"/>
    <w:rsid w:val="007B556E"/>
    <w:rsid w:val="007B7807"/>
    <w:rsid w:val="007D34F8"/>
    <w:rsid w:val="007D3E38"/>
    <w:rsid w:val="007D40FC"/>
    <w:rsid w:val="008017EC"/>
    <w:rsid w:val="00801D65"/>
    <w:rsid w:val="008065DA"/>
    <w:rsid w:val="008112FA"/>
    <w:rsid w:val="00846052"/>
    <w:rsid w:val="00856E11"/>
    <w:rsid w:val="008626F9"/>
    <w:rsid w:val="0086469E"/>
    <w:rsid w:val="00882E12"/>
    <w:rsid w:val="00886C3C"/>
    <w:rsid w:val="00890680"/>
    <w:rsid w:val="00892E24"/>
    <w:rsid w:val="008B1737"/>
    <w:rsid w:val="008D3097"/>
    <w:rsid w:val="008F3D35"/>
    <w:rsid w:val="009119B5"/>
    <w:rsid w:val="00913400"/>
    <w:rsid w:val="0092678B"/>
    <w:rsid w:val="0093510A"/>
    <w:rsid w:val="00952690"/>
    <w:rsid w:val="00954B9A"/>
    <w:rsid w:val="0096191F"/>
    <w:rsid w:val="0096451F"/>
    <w:rsid w:val="00990003"/>
    <w:rsid w:val="0099358C"/>
    <w:rsid w:val="009D13BC"/>
    <w:rsid w:val="009E5AC1"/>
    <w:rsid w:val="009F6A77"/>
    <w:rsid w:val="00A25FFD"/>
    <w:rsid w:val="00A273C4"/>
    <w:rsid w:val="00A30A25"/>
    <w:rsid w:val="00A31926"/>
    <w:rsid w:val="00A37E85"/>
    <w:rsid w:val="00A710DF"/>
    <w:rsid w:val="00A90F2E"/>
    <w:rsid w:val="00AB3F7F"/>
    <w:rsid w:val="00AB5CB3"/>
    <w:rsid w:val="00AB70F9"/>
    <w:rsid w:val="00AC22E2"/>
    <w:rsid w:val="00AD6AAD"/>
    <w:rsid w:val="00AF14EE"/>
    <w:rsid w:val="00AF2DCD"/>
    <w:rsid w:val="00AF5A17"/>
    <w:rsid w:val="00AF5AE7"/>
    <w:rsid w:val="00AF6EF2"/>
    <w:rsid w:val="00B00AC4"/>
    <w:rsid w:val="00B142F2"/>
    <w:rsid w:val="00B21562"/>
    <w:rsid w:val="00B3326C"/>
    <w:rsid w:val="00B34060"/>
    <w:rsid w:val="00B46090"/>
    <w:rsid w:val="00B56F35"/>
    <w:rsid w:val="00B6268D"/>
    <w:rsid w:val="00B775D4"/>
    <w:rsid w:val="00B82D23"/>
    <w:rsid w:val="00B84918"/>
    <w:rsid w:val="00BA3F83"/>
    <w:rsid w:val="00BA43AE"/>
    <w:rsid w:val="00BB5A42"/>
    <w:rsid w:val="00BC211C"/>
    <w:rsid w:val="00BF3536"/>
    <w:rsid w:val="00BF4475"/>
    <w:rsid w:val="00C116B7"/>
    <w:rsid w:val="00C213F8"/>
    <w:rsid w:val="00C32814"/>
    <w:rsid w:val="00C539BB"/>
    <w:rsid w:val="00C7127B"/>
    <w:rsid w:val="00C77C1C"/>
    <w:rsid w:val="00C80AF1"/>
    <w:rsid w:val="00C84510"/>
    <w:rsid w:val="00C96D17"/>
    <w:rsid w:val="00CA3B36"/>
    <w:rsid w:val="00CC3DAE"/>
    <w:rsid w:val="00CC5AA8"/>
    <w:rsid w:val="00CC6F7B"/>
    <w:rsid w:val="00CD5993"/>
    <w:rsid w:val="00CE7916"/>
    <w:rsid w:val="00D142D8"/>
    <w:rsid w:val="00D17E55"/>
    <w:rsid w:val="00D30367"/>
    <w:rsid w:val="00D3551E"/>
    <w:rsid w:val="00D437CB"/>
    <w:rsid w:val="00D62DE8"/>
    <w:rsid w:val="00D7101C"/>
    <w:rsid w:val="00D8253E"/>
    <w:rsid w:val="00D84241"/>
    <w:rsid w:val="00D85673"/>
    <w:rsid w:val="00D8762B"/>
    <w:rsid w:val="00D921DB"/>
    <w:rsid w:val="00D92C1E"/>
    <w:rsid w:val="00D9777A"/>
    <w:rsid w:val="00DA6C06"/>
    <w:rsid w:val="00DA7620"/>
    <w:rsid w:val="00DC3D9B"/>
    <w:rsid w:val="00DC4D0D"/>
    <w:rsid w:val="00E34263"/>
    <w:rsid w:val="00E34721"/>
    <w:rsid w:val="00E4317E"/>
    <w:rsid w:val="00E47519"/>
    <w:rsid w:val="00E5030B"/>
    <w:rsid w:val="00E509DF"/>
    <w:rsid w:val="00E5335D"/>
    <w:rsid w:val="00E64758"/>
    <w:rsid w:val="00E77EB9"/>
    <w:rsid w:val="00E81D84"/>
    <w:rsid w:val="00E9395F"/>
    <w:rsid w:val="00EC283A"/>
    <w:rsid w:val="00EE0F67"/>
    <w:rsid w:val="00EF0659"/>
    <w:rsid w:val="00EF79A4"/>
    <w:rsid w:val="00F229F6"/>
    <w:rsid w:val="00F5271F"/>
    <w:rsid w:val="00F65541"/>
    <w:rsid w:val="00F70ADF"/>
    <w:rsid w:val="00F80482"/>
    <w:rsid w:val="00F94715"/>
    <w:rsid w:val="00F97346"/>
    <w:rsid w:val="00FB1707"/>
    <w:rsid w:val="00FB54DD"/>
    <w:rsid w:val="00FB5DEB"/>
    <w:rsid w:val="00FC175D"/>
    <w:rsid w:val="00FC7D8C"/>
    <w:rsid w:val="00FD7E56"/>
    <w:rsid w:val="00FF2734"/>
    <w:rsid w:val="00FF4A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D3551E"/>
    <w:pPr>
      <w:keepNext/>
      <w:outlineLvl w:val="4"/>
    </w:pPr>
    <w:rPr>
      <w:rFonts w:ascii="Arial" w:hAnsi="Arial" w:cs="Arial"/>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BalloonText">
    <w:name w:val="Balloon Text"/>
    <w:basedOn w:val="Normal"/>
    <w:link w:val="BalloonTextChar"/>
    <w:uiPriority w:val="99"/>
    <w:semiHidden/>
    <w:unhideWhenUsed/>
    <w:rsid w:val="00772D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33"/>
    <w:rPr>
      <w:rFonts w:ascii="Segoe UI" w:hAnsi="Segoe UI" w:cs="Segoe UI"/>
      <w:sz w:val="18"/>
      <w:szCs w:val="18"/>
    </w:rPr>
  </w:style>
  <w:style w:type="paragraph" w:styleId="ListParagraph">
    <w:name w:val="List Paragraph"/>
    <w:basedOn w:val="Normal"/>
    <w:uiPriority w:val="34"/>
    <w:qFormat/>
    <w:rsid w:val="00772D33"/>
    <w:pPr>
      <w:spacing w:after="160" w:line="259" w:lineRule="auto"/>
      <w:ind w:left="720"/>
      <w:contextualSpacing/>
    </w:pPr>
    <w:rPr>
      <w:szCs w:val="22"/>
      <w:lang w:val="en-AU"/>
    </w:rPr>
  </w:style>
  <w:style w:type="table" w:customStyle="1" w:styleId="TableGrid1">
    <w:name w:val="Table Grid1"/>
    <w:basedOn w:val="TableNormal"/>
    <w:next w:val="TableGrid"/>
    <w:uiPriority w:val="39"/>
    <w:rsid w:val="00451E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9B6"/>
    <w:rPr>
      <w:sz w:val="16"/>
      <w:szCs w:val="16"/>
    </w:rPr>
  </w:style>
  <w:style w:type="paragraph" w:styleId="CommentText">
    <w:name w:val="annotation text"/>
    <w:basedOn w:val="Normal"/>
    <w:link w:val="CommentTextChar"/>
    <w:unhideWhenUsed/>
    <w:rsid w:val="005F09B6"/>
    <w:rPr>
      <w:sz w:val="20"/>
      <w:szCs w:val="20"/>
    </w:rPr>
  </w:style>
  <w:style w:type="character" w:customStyle="1" w:styleId="CommentTextChar">
    <w:name w:val="Comment Text Char"/>
    <w:basedOn w:val="DefaultParagraphFont"/>
    <w:link w:val="CommentText"/>
    <w:rsid w:val="005F09B6"/>
    <w:rPr>
      <w:sz w:val="20"/>
      <w:szCs w:val="20"/>
    </w:rPr>
  </w:style>
  <w:style w:type="paragraph" w:styleId="CommentSubject">
    <w:name w:val="annotation subject"/>
    <w:basedOn w:val="CommentText"/>
    <w:next w:val="CommentText"/>
    <w:link w:val="CommentSubjectChar"/>
    <w:uiPriority w:val="99"/>
    <w:semiHidden/>
    <w:unhideWhenUsed/>
    <w:rsid w:val="005F09B6"/>
    <w:rPr>
      <w:b/>
      <w:bCs/>
    </w:rPr>
  </w:style>
  <w:style w:type="character" w:customStyle="1" w:styleId="CommentSubjectChar">
    <w:name w:val="Comment Subject Char"/>
    <w:basedOn w:val="CommentTextChar"/>
    <w:link w:val="CommentSubject"/>
    <w:uiPriority w:val="99"/>
    <w:semiHidden/>
    <w:rsid w:val="005F09B6"/>
    <w:rPr>
      <w:b/>
      <w:bCs/>
      <w:sz w:val="20"/>
      <w:szCs w:val="20"/>
    </w:rPr>
  </w:style>
  <w:style w:type="paragraph" w:styleId="Revision">
    <w:name w:val="Revision"/>
    <w:hidden/>
    <w:uiPriority w:val="99"/>
    <w:semiHidden/>
    <w:rsid w:val="00C7127B"/>
    <w:rPr>
      <w:sz w:val="22"/>
    </w:rPr>
  </w:style>
  <w:style w:type="character" w:styleId="Emphasis">
    <w:name w:val="Emphasis"/>
    <w:basedOn w:val="DefaultParagraphFont"/>
    <w:uiPriority w:val="20"/>
    <w:qFormat/>
    <w:rsid w:val="00CC3DAE"/>
    <w:rPr>
      <w:i/>
      <w:iCs/>
    </w:rPr>
  </w:style>
  <w:style w:type="paragraph" w:styleId="NormalWeb">
    <w:name w:val="Normal (Web)"/>
    <w:basedOn w:val="Normal"/>
    <w:uiPriority w:val="99"/>
    <w:unhideWhenUsed/>
    <w:rsid w:val="00775069"/>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5Char">
    <w:name w:val="Heading 5 Char"/>
    <w:basedOn w:val="DefaultParagraphFont"/>
    <w:link w:val="Heading5"/>
    <w:uiPriority w:val="9"/>
    <w:rsid w:val="00D3551E"/>
    <w:rPr>
      <w:rFonts w:ascii="Arial" w:hAnsi="Arial" w:cs="Arial"/>
      <w:bCs/>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8754434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61403053">
      <w:bodyDiv w:val="1"/>
      <w:marLeft w:val="0"/>
      <w:marRight w:val="0"/>
      <w:marTop w:val="0"/>
      <w:marBottom w:val="0"/>
      <w:divBdr>
        <w:top w:val="none" w:sz="0" w:space="0" w:color="auto"/>
        <w:left w:val="none" w:sz="0" w:space="0" w:color="auto"/>
        <w:bottom w:val="none" w:sz="0" w:space="0" w:color="auto"/>
        <w:right w:val="none" w:sz="0" w:space="0" w:color="auto"/>
      </w:divBdr>
    </w:div>
    <w:div w:id="157334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vic.gov.au/in-force/acts/education-and-training-reform-act-2006/092" TargetMode="External"/><Relationship Id="rId18" Type="http://schemas.openxmlformats.org/officeDocument/2006/relationships/hyperlink" Target="mailto:restraint.seclusion@education.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2.education.vic.gov.au/pal/duty-of-care/policy" TargetMode="External"/><Relationship Id="rId17" Type="http://schemas.openxmlformats.org/officeDocument/2006/relationships/hyperlink" Target="file:///C:/Users/09166309/AppData/Local/Microsoft/Windows/INetCache/Content.Outlook/ADWZ3PFD/Work-Related%20Violence%20in%20Schools%20Post%20Incident%20Checklist%20(PDF)" TargetMode="External"/><Relationship Id="rId2" Type="http://schemas.openxmlformats.org/officeDocument/2006/relationships/customXml" Target="../customXml/item2.xml"/><Relationship Id="rId16" Type="http://schemas.openxmlformats.org/officeDocument/2006/relationships/hyperlink" Target="https://www2.education.vic.gov.au/pal/work-related-violence-schools/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s://www2.education.vic.gov.au/pal/restraint-seclusion/policy" TargetMode="External"/><Relationship Id="rId10" Type="http://schemas.openxmlformats.org/officeDocument/2006/relationships/footnotes" Target="footnotes.xml"/><Relationship Id="rId19" Type="http://schemas.openxmlformats.org/officeDocument/2006/relationships/hyperlink" Target="mailto:safety@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straint-seclusion/polic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290</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B2F882166C562F4DB4640A27CF48E848" ma:contentTypeVersion="13" ma:contentTypeDescription="DET Document" ma:contentTypeScope="" ma:versionID="dc50a015e4b647a716b8375f22655e77">
  <xsd:schema xmlns:xsd="http://www.w3.org/2001/XMLSchema" xmlns:xs="http://www.w3.org/2001/XMLSchema" xmlns:p="http://schemas.microsoft.com/office/2006/metadata/properties" xmlns:ns1="http://schemas.microsoft.com/sharepoint/v3" xmlns:ns2="http://schemas.microsoft.com/Sharepoint/v3" xmlns:ns3="3b8a6208-57ad-4d5a-99ed-be3641467b08" targetNamespace="http://schemas.microsoft.com/office/2006/metadata/properties" ma:root="true" ma:fieldsID="036bf3cd564956250e2e907373a86554" ns1:_="" ns2:_="" ns3:_="">
    <xsd:import namespace="http://schemas.microsoft.com/sharepoint/v3"/>
    <xsd:import namespace="http://schemas.microsoft.com/Sharepoint/v3"/>
    <xsd:import namespace="3b8a6208-57ad-4d5a-99ed-be3641467b08"/>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Category" ma:index="10" nillable="true" ma:displayName="Category" ma:hidden="true"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a6208-57ad-4d5a-99ed-be3641467b0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3bf1cd2-91ea-47ff-8869-1916cc8229e3}" ma:internalName="TaxCatchAll" ma:readOnly="false" ma:showField="CatchAllData" ma:web="3b8a6208-57ad-4d5a-99ed-be3641467b0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3bf1cd2-91ea-47ff-8869-1916cc8229e3}" ma:internalName="TaxCatchAllLabel" ma:readOnly="true" ma:showField="CatchAllDataLabel" ma:web="3b8a6208-57ad-4d5a-99ed-be3641467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infopath/2007/PartnerControls"/>
    <ds:schemaRef ds:uri="http://purl.org/dc/elements/1.1/"/>
    <ds:schemaRef ds:uri="http://schemas.microsoft.com/sharepoint/v3"/>
    <ds:schemaRef ds:uri="http://schemas.microsoft.com/office/2006/documentManagement/types"/>
    <ds:schemaRef ds:uri="http://www.w3.org/XML/1998/namespace"/>
    <ds:schemaRef ds:uri="3b8a6208-57ad-4d5a-99ed-be3641467b08"/>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F6606DF-F4F9-4D2F-9E21-094BC171CF3E}"/>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0F7E12E9-4AC6-4FC2-9F5C-DFB7EB8D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b8a6208-57ad-4d5a-99ed-be364146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Rachel Young 2</cp:lastModifiedBy>
  <cp:revision>2</cp:revision>
  <dcterms:created xsi:type="dcterms:W3CDTF">2022-05-09T06:14:00Z</dcterms:created>
  <dcterms:modified xsi:type="dcterms:W3CDTF">2022-05-09T06:14:00Z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{7d1b2e37-2646-4554-9ece-ef3ae2059e2e}</vt:lpwstr>
  </property>
  <property fmtid="{D5CDD505-2E9C-101B-9397-08002B2CF9AE}" pid="5" name="RecordPoint_ActiveItemListId">
    <vt:lpwstr>{7f418d80-1eae-4c89-bc8d-7e51eede04dd}</vt:lpwstr>
  </property>
  <property fmtid="{D5CDD505-2E9C-101B-9397-08002B2CF9AE}" pid="6" name="RecordPoint_ActiveItemUniqueId">
    <vt:lpwstr>{f4c61b7c-7c6f-4794-8a9e-d679541d0535}</vt:lpwstr>
  </property>
  <property fmtid="{D5CDD505-2E9C-101B-9397-08002B2CF9AE}" pid="7" name="RecordPoint_ActiveItemWebId">
    <vt:lpwstr>{3b8a6208-57ad-4d5a-99ed-be3641467b08}</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R20220258711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2022-05-02T17:34:35.6592440+10:00</vt:lpwstr>
  </property>
</Properties>
</file>