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4415D6DE" w:rsidR="00A63D55" w:rsidRPr="00A63D55" w:rsidRDefault="003C16FB" w:rsidP="00A63D55">
      <w:pPr>
        <w:pStyle w:val="Covertitle"/>
      </w:pPr>
      <w:r>
        <w:t>Schools Electronic Funds Management Guidelines</w:t>
      </w:r>
      <w:r w:rsidR="00144FD5">
        <w:t xml:space="preserve"> </w:t>
      </w:r>
    </w:p>
    <w:p w14:paraId="385AAE9A" w14:textId="4E0DB686" w:rsidR="00A63D55" w:rsidRPr="00A63D55" w:rsidRDefault="003C16FB" w:rsidP="00A63D55">
      <w:pPr>
        <w:pStyle w:val="Coversubtitle"/>
      </w:pPr>
      <w:r>
        <w:t>A guide to electronic payments and receipts</w:t>
      </w:r>
    </w:p>
    <w:p w14:paraId="2BE6D8BB" w14:textId="77777777" w:rsidR="00DA3218" w:rsidRDefault="00DA3218" w:rsidP="00624A55">
      <w:pPr>
        <w:pStyle w:val="Heading1"/>
        <w:rPr>
          <w:lang w:val="en-AU"/>
        </w:rPr>
        <w:sectPr w:rsidR="00DA3218" w:rsidSect="007B3A5A">
          <w:headerReference w:type="even" r:id="rId10"/>
          <w:headerReference w:type="default" r:id="rId11"/>
          <w:footerReference w:type="even" r:id="rId12"/>
          <w:footerReference w:type="default" r:id="rId13"/>
          <w:headerReference w:type="first" r:id="rId14"/>
          <w:footerReference w:type="first" r:id="rId15"/>
          <w:pgSz w:w="11900" w:h="16840"/>
          <w:pgMar w:top="3402" w:right="1134" w:bottom="1701" w:left="1134" w:header="709" w:footer="709" w:gutter="0"/>
          <w:cols w:space="708"/>
          <w:docGrid w:linePitch="360"/>
        </w:sectPr>
      </w:pPr>
    </w:p>
    <w:p w14:paraId="0692BD75" w14:textId="294771C1" w:rsidR="00DA3218" w:rsidRPr="00240F30" w:rsidRDefault="00144FD5" w:rsidP="00144FD5">
      <w:pPr>
        <w:pStyle w:val="Covertitle"/>
        <w:rPr>
          <w:color w:val="E57100" w:themeColor="accent1"/>
        </w:rPr>
      </w:pPr>
      <w:r w:rsidRPr="00240F30">
        <w:rPr>
          <w:color w:val="E57100" w:themeColor="accent1"/>
        </w:rPr>
        <w:lastRenderedPageBreak/>
        <w:t>Contents</w:t>
      </w:r>
    </w:p>
    <w:p w14:paraId="524910CB" w14:textId="1D6F67E8" w:rsidR="006508C3" w:rsidRDefault="00DA3218">
      <w:pPr>
        <w:pStyle w:val="TOC1"/>
        <w:tabs>
          <w:tab w:val="left" w:pos="660"/>
        </w:tabs>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6508C3" w:rsidRPr="00DF6F63">
        <w:rPr>
          <w:noProof/>
          <w:lang w:val="en-AU"/>
        </w:rPr>
        <w:t>1.</w:t>
      </w:r>
      <w:r w:rsidR="006508C3">
        <w:rPr>
          <w:rFonts w:asciiTheme="minorHAnsi" w:hAnsiTheme="minorHAnsi" w:cstheme="minorBidi"/>
          <w:b w:val="0"/>
          <w:noProof/>
          <w:color w:val="auto"/>
          <w:szCs w:val="22"/>
          <w:lang w:val="en-AU" w:eastAsia="en-AU"/>
        </w:rPr>
        <w:tab/>
      </w:r>
      <w:r w:rsidR="006508C3" w:rsidRPr="00DF6F63">
        <w:rPr>
          <w:noProof/>
          <w:lang w:val="en-AU"/>
        </w:rPr>
        <w:t>Introduction</w:t>
      </w:r>
      <w:r w:rsidR="006508C3">
        <w:rPr>
          <w:noProof/>
        </w:rPr>
        <w:tab/>
      </w:r>
      <w:r w:rsidR="006508C3">
        <w:rPr>
          <w:noProof/>
        </w:rPr>
        <w:fldChar w:fldCharType="begin"/>
      </w:r>
      <w:r w:rsidR="006508C3">
        <w:rPr>
          <w:noProof/>
        </w:rPr>
        <w:instrText xml:space="preserve"> PAGEREF _Toc107826788 \h </w:instrText>
      </w:r>
      <w:r w:rsidR="006508C3">
        <w:rPr>
          <w:noProof/>
        </w:rPr>
      </w:r>
      <w:r w:rsidR="006508C3">
        <w:rPr>
          <w:noProof/>
        </w:rPr>
        <w:fldChar w:fldCharType="separate"/>
      </w:r>
      <w:r w:rsidR="006508C3">
        <w:rPr>
          <w:noProof/>
        </w:rPr>
        <w:t>4</w:t>
      </w:r>
      <w:r w:rsidR="006508C3">
        <w:rPr>
          <w:noProof/>
        </w:rPr>
        <w:fldChar w:fldCharType="end"/>
      </w:r>
    </w:p>
    <w:p w14:paraId="581614AF" w14:textId="76DEA03C"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Financial Management</w:t>
      </w:r>
      <w:r>
        <w:rPr>
          <w:noProof/>
        </w:rPr>
        <w:tab/>
      </w:r>
      <w:r>
        <w:rPr>
          <w:noProof/>
        </w:rPr>
        <w:fldChar w:fldCharType="begin"/>
      </w:r>
      <w:r>
        <w:rPr>
          <w:noProof/>
        </w:rPr>
        <w:instrText xml:space="preserve"> PAGEREF _Toc107826789 \h </w:instrText>
      </w:r>
      <w:r>
        <w:rPr>
          <w:noProof/>
        </w:rPr>
      </w:r>
      <w:r>
        <w:rPr>
          <w:noProof/>
        </w:rPr>
        <w:fldChar w:fldCharType="separate"/>
      </w:r>
      <w:r>
        <w:rPr>
          <w:noProof/>
        </w:rPr>
        <w:t>4</w:t>
      </w:r>
      <w:r>
        <w:rPr>
          <w:noProof/>
        </w:rPr>
        <w:fldChar w:fldCharType="end"/>
      </w:r>
    </w:p>
    <w:p w14:paraId="62246EB7" w14:textId="09B770BA"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Internal Controls</w:t>
      </w:r>
      <w:r>
        <w:rPr>
          <w:noProof/>
        </w:rPr>
        <w:tab/>
      </w:r>
      <w:r>
        <w:rPr>
          <w:noProof/>
        </w:rPr>
        <w:fldChar w:fldCharType="begin"/>
      </w:r>
      <w:r>
        <w:rPr>
          <w:noProof/>
        </w:rPr>
        <w:instrText xml:space="preserve"> PAGEREF _Toc107826790 \h </w:instrText>
      </w:r>
      <w:r>
        <w:rPr>
          <w:noProof/>
        </w:rPr>
      </w:r>
      <w:r>
        <w:rPr>
          <w:noProof/>
        </w:rPr>
        <w:fldChar w:fldCharType="separate"/>
      </w:r>
      <w:r>
        <w:rPr>
          <w:noProof/>
        </w:rPr>
        <w:t>5</w:t>
      </w:r>
      <w:r>
        <w:rPr>
          <w:noProof/>
        </w:rPr>
        <w:fldChar w:fldCharType="end"/>
      </w:r>
    </w:p>
    <w:p w14:paraId="2AB846F6" w14:textId="1DD926D7"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Privacy</w:t>
      </w:r>
      <w:r>
        <w:rPr>
          <w:noProof/>
        </w:rPr>
        <w:tab/>
      </w:r>
      <w:r>
        <w:rPr>
          <w:noProof/>
        </w:rPr>
        <w:fldChar w:fldCharType="begin"/>
      </w:r>
      <w:r>
        <w:rPr>
          <w:noProof/>
        </w:rPr>
        <w:instrText xml:space="preserve"> PAGEREF _Toc107826791 \h </w:instrText>
      </w:r>
      <w:r>
        <w:rPr>
          <w:noProof/>
        </w:rPr>
      </w:r>
      <w:r>
        <w:rPr>
          <w:noProof/>
        </w:rPr>
        <w:fldChar w:fldCharType="separate"/>
      </w:r>
      <w:r>
        <w:rPr>
          <w:noProof/>
        </w:rPr>
        <w:t>6</w:t>
      </w:r>
      <w:r>
        <w:rPr>
          <w:noProof/>
        </w:rPr>
        <w:fldChar w:fldCharType="end"/>
      </w:r>
    </w:p>
    <w:p w14:paraId="7A871518" w14:textId="6AA61678"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School Records Management and Archives</w:t>
      </w:r>
      <w:r>
        <w:rPr>
          <w:noProof/>
        </w:rPr>
        <w:tab/>
      </w:r>
      <w:r>
        <w:rPr>
          <w:noProof/>
        </w:rPr>
        <w:fldChar w:fldCharType="begin"/>
      </w:r>
      <w:r>
        <w:rPr>
          <w:noProof/>
        </w:rPr>
        <w:instrText xml:space="preserve"> PAGEREF _Toc107826792 \h </w:instrText>
      </w:r>
      <w:r>
        <w:rPr>
          <w:noProof/>
        </w:rPr>
      </w:r>
      <w:r>
        <w:rPr>
          <w:noProof/>
        </w:rPr>
        <w:fldChar w:fldCharType="separate"/>
      </w:r>
      <w:r>
        <w:rPr>
          <w:noProof/>
        </w:rPr>
        <w:t>6</w:t>
      </w:r>
      <w:r>
        <w:rPr>
          <w:noProof/>
        </w:rPr>
        <w:fldChar w:fldCharType="end"/>
      </w:r>
    </w:p>
    <w:p w14:paraId="2B412FBB" w14:textId="52B04A0C"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Storage and Disposal</w:t>
      </w:r>
      <w:r>
        <w:rPr>
          <w:noProof/>
        </w:rPr>
        <w:tab/>
      </w:r>
      <w:r>
        <w:rPr>
          <w:noProof/>
        </w:rPr>
        <w:fldChar w:fldCharType="begin"/>
      </w:r>
      <w:r>
        <w:rPr>
          <w:noProof/>
        </w:rPr>
        <w:instrText xml:space="preserve"> PAGEREF _Toc107826793 \h </w:instrText>
      </w:r>
      <w:r>
        <w:rPr>
          <w:noProof/>
        </w:rPr>
      </w:r>
      <w:r>
        <w:rPr>
          <w:noProof/>
        </w:rPr>
        <w:fldChar w:fldCharType="separate"/>
      </w:r>
      <w:r>
        <w:rPr>
          <w:noProof/>
        </w:rPr>
        <w:t>6</w:t>
      </w:r>
      <w:r>
        <w:rPr>
          <w:noProof/>
        </w:rPr>
        <w:fldChar w:fldCharType="end"/>
      </w:r>
    </w:p>
    <w:p w14:paraId="7ED0F611" w14:textId="5CCA5022" w:rsidR="006508C3" w:rsidRDefault="006508C3">
      <w:pPr>
        <w:pStyle w:val="TOC1"/>
        <w:tabs>
          <w:tab w:val="left" w:pos="660"/>
        </w:tabs>
        <w:rPr>
          <w:rFonts w:asciiTheme="minorHAnsi" w:hAnsiTheme="minorHAnsi" w:cstheme="minorBidi"/>
          <w:b w:val="0"/>
          <w:noProof/>
          <w:color w:val="auto"/>
          <w:szCs w:val="22"/>
          <w:lang w:val="en-AU" w:eastAsia="en-AU"/>
        </w:rPr>
      </w:pPr>
      <w:r w:rsidRPr="00DF6F63">
        <w:rPr>
          <w:noProof/>
          <w:lang w:val="en-AU"/>
        </w:rPr>
        <w:t>2.</w:t>
      </w:r>
      <w:r>
        <w:rPr>
          <w:rFonts w:asciiTheme="minorHAnsi" w:hAnsiTheme="minorHAnsi" w:cstheme="minorBidi"/>
          <w:b w:val="0"/>
          <w:noProof/>
          <w:color w:val="auto"/>
          <w:szCs w:val="22"/>
          <w:lang w:val="en-AU" w:eastAsia="en-AU"/>
        </w:rPr>
        <w:tab/>
      </w:r>
      <w:r w:rsidRPr="00DF6F63">
        <w:rPr>
          <w:noProof/>
          <w:lang w:val="en-AU"/>
        </w:rPr>
        <w:t>Electronic Payment of Accounts</w:t>
      </w:r>
      <w:r>
        <w:rPr>
          <w:noProof/>
        </w:rPr>
        <w:tab/>
      </w:r>
      <w:r>
        <w:rPr>
          <w:noProof/>
        </w:rPr>
        <w:fldChar w:fldCharType="begin"/>
      </w:r>
      <w:r>
        <w:rPr>
          <w:noProof/>
        </w:rPr>
        <w:instrText xml:space="preserve"> PAGEREF _Toc107826794 \h </w:instrText>
      </w:r>
      <w:r>
        <w:rPr>
          <w:noProof/>
        </w:rPr>
      </w:r>
      <w:r>
        <w:rPr>
          <w:noProof/>
        </w:rPr>
        <w:fldChar w:fldCharType="separate"/>
      </w:r>
      <w:r>
        <w:rPr>
          <w:noProof/>
        </w:rPr>
        <w:t>7</w:t>
      </w:r>
      <w:r>
        <w:rPr>
          <w:noProof/>
        </w:rPr>
        <w:fldChar w:fldCharType="end"/>
      </w:r>
    </w:p>
    <w:p w14:paraId="317CE1EA" w14:textId="462DFA68"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Direct Debit</w:t>
      </w:r>
      <w:r>
        <w:rPr>
          <w:noProof/>
        </w:rPr>
        <w:tab/>
      </w:r>
      <w:r>
        <w:rPr>
          <w:noProof/>
        </w:rPr>
        <w:fldChar w:fldCharType="begin"/>
      </w:r>
      <w:r>
        <w:rPr>
          <w:noProof/>
        </w:rPr>
        <w:instrText xml:space="preserve"> PAGEREF _Toc107826795 \h </w:instrText>
      </w:r>
      <w:r>
        <w:rPr>
          <w:noProof/>
        </w:rPr>
      </w:r>
      <w:r>
        <w:rPr>
          <w:noProof/>
        </w:rPr>
        <w:fldChar w:fldCharType="separate"/>
      </w:r>
      <w:r>
        <w:rPr>
          <w:noProof/>
        </w:rPr>
        <w:t>7</w:t>
      </w:r>
      <w:r>
        <w:rPr>
          <w:noProof/>
        </w:rPr>
        <w:fldChar w:fldCharType="end"/>
      </w:r>
    </w:p>
    <w:p w14:paraId="1EF38BAD" w14:textId="4C81A90D"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Types of transactions best suited to Direct Debit</w:t>
      </w:r>
      <w:r>
        <w:rPr>
          <w:noProof/>
        </w:rPr>
        <w:tab/>
      </w:r>
      <w:r>
        <w:rPr>
          <w:noProof/>
        </w:rPr>
        <w:fldChar w:fldCharType="begin"/>
      </w:r>
      <w:r>
        <w:rPr>
          <w:noProof/>
        </w:rPr>
        <w:instrText xml:space="preserve"> PAGEREF _Toc107826796 \h </w:instrText>
      </w:r>
      <w:r>
        <w:rPr>
          <w:noProof/>
        </w:rPr>
      </w:r>
      <w:r>
        <w:rPr>
          <w:noProof/>
        </w:rPr>
        <w:fldChar w:fldCharType="separate"/>
      </w:r>
      <w:r>
        <w:rPr>
          <w:noProof/>
        </w:rPr>
        <w:t>7</w:t>
      </w:r>
      <w:r>
        <w:rPr>
          <w:noProof/>
        </w:rPr>
        <w:fldChar w:fldCharType="end"/>
      </w:r>
    </w:p>
    <w:p w14:paraId="00423222" w14:textId="2583997F"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Establishment of Direct Debit Facility</w:t>
      </w:r>
      <w:r>
        <w:rPr>
          <w:noProof/>
        </w:rPr>
        <w:tab/>
      </w:r>
      <w:r>
        <w:rPr>
          <w:noProof/>
        </w:rPr>
        <w:fldChar w:fldCharType="begin"/>
      </w:r>
      <w:r>
        <w:rPr>
          <w:noProof/>
        </w:rPr>
        <w:instrText xml:space="preserve"> PAGEREF _Toc107826797 \h </w:instrText>
      </w:r>
      <w:r>
        <w:rPr>
          <w:noProof/>
        </w:rPr>
      </w:r>
      <w:r>
        <w:rPr>
          <w:noProof/>
        </w:rPr>
        <w:fldChar w:fldCharType="separate"/>
      </w:r>
      <w:r>
        <w:rPr>
          <w:noProof/>
        </w:rPr>
        <w:t>8</w:t>
      </w:r>
      <w:r>
        <w:rPr>
          <w:noProof/>
        </w:rPr>
        <w:fldChar w:fldCharType="end"/>
      </w:r>
    </w:p>
    <w:p w14:paraId="068A045E" w14:textId="7D6630D5"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How to use Direct Debit</w:t>
      </w:r>
      <w:r>
        <w:rPr>
          <w:noProof/>
        </w:rPr>
        <w:tab/>
      </w:r>
      <w:r>
        <w:rPr>
          <w:noProof/>
        </w:rPr>
        <w:fldChar w:fldCharType="begin"/>
      </w:r>
      <w:r>
        <w:rPr>
          <w:noProof/>
        </w:rPr>
        <w:instrText xml:space="preserve"> PAGEREF _Toc107826798 \h </w:instrText>
      </w:r>
      <w:r>
        <w:rPr>
          <w:noProof/>
        </w:rPr>
      </w:r>
      <w:r>
        <w:rPr>
          <w:noProof/>
        </w:rPr>
        <w:fldChar w:fldCharType="separate"/>
      </w:r>
      <w:r>
        <w:rPr>
          <w:noProof/>
        </w:rPr>
        <w:t>8</w:t>
      </w:r>
      <w:r>
        <w:rPr>
          <w:noProof/>
        </w:rPr>
        <w:fldChar w:fldCharType="end"/>
      </w:r>
    </w:p>
    <w:p w14:paraId="77D63E99" w14:textId="29090901"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Direct Debit information to be retained by the school</w:t>
      </w:r>
      <w:r>
        <w:rPr>
          <w:noProof/>
        </w:rPr>
        <w:tab/>
      </w:r>
      <w:r>
        <w:rPr>
          <w:noProof/>
        </w:rPr>
        <w:fldChar w:fldCharType="begin"/>
      </w:r>
      <w:r>
        <w:rPr>
          <w:noProof/>
        </w:rPr>
        <w:instrText xml:space="preserve"> PAGEREF _Toc107826799 \h </w:instrText>
      </w:r>
      <w:r>
        <w:rPr>
          <w:noProof/>
        </w:rPr>
      </w:r>
      <w:r>
        <w:rPr>
          <w:noProof/>
        </w:rPr>
        <w:fldChar w:fldCharType="separate"/>
      </w:r>
      <w:r>
        <w:rPr>
          <w:noProof/>
        </w:rPr>
        <w:t>8</w:t>
      </w:r>
      <w:r>
        <w:rPr>
          <w:noProof/>
        </w:rPr>
        <w:fldChar w:fldCharType="end"/>
      </w:r>
    </w:p>
    <w:p w14:paraId="712C617C" w14:textId="51964212"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BPAY Payments</w:t>
      </w:r>
      <w:r>
        <w:rPr>
          <w:noProof/>
        </w:rPr>
        <w:tab/>
      </w:r>
      <w:r>
        <w:rPr>
          <w:noProof/>
        </w:rPr>
        <w:fldChar w:fldCharType="begin"/>
      </w:r>
      <w:r>
        <w:rPr>
          <w:noProof/>
        </w:rPr>
        <w:instrText xml:space="preserve"> PAGEREF _Toc107826800 \h </w:instrText>
      </w:r>
      <w:r>
        <w:rPr>
          <w:noProof/>
        </w:rPr>
      </w:r>
      <w:r>
        <w:rPr>
          <w:noProof/>
        </w:rPr>
        <w:fldChar w:fldCharType="separate"/>
      </w:r>
      <w:r>
        <w:rPr>
          <w:noProof/>
        </w:rPr>
        <w:t>8</w:t>
      </w:r>
      <w:r>
        <w:rPr>
          <w:noProof/>
        </w:rPr>
        <w:fldChar w:fldCharType="end"/>
      </w:r>
    </w:p>
    <w:p w14:paraId="4EA4CD4E" w14:textId="56D071C4"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Establishment of BPAY Facility</w:t>
      </w:r>
      <w:r>
        <w:rPr>
          <w:noProof/>
        </w:rPr>
        <w:tab/>
      </w:r>
      <w:r>
        <w:rPr>
          <w:noProof/>
        </w:rPr>
        <w:fldChar w:fldCharType="begin"/>
      </w:r>
      <w:r>
        <w:rPr>
          <w:noProof/>
        </w:rPr>
        <w:instrText xml:space="preserve"> PAGEREF _Toc107826801 \h </w:instrText>
      </w:r>
      <w:r>
        <w:rPr>
          <w:noProof/>
        </w:rPr>
      </w:r>
      <w:r>
        <w:rPr>
          <w:noProof/>
        </w:rPr>
        <w:fldChar w:fldCharType="separate"/>
      </w:r>
      <w:r>
        <w:rPr>
          <w:noProof/>
        </w:rPr>
        <w:t>9</w:t>
      </w:r>
      <w:r>
        <w:rPr>
          <w:noProof/>
        </w:rPr>
        <w:fldChar w:fldCharType="end"/>
      </w:r>
    </w:p>
    <w:p w14:paraId="2364FB89" w14:textId="22287BF4"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How to use BPAY</w:t>
      </w:r>
      <w:r>
        <w:rPr>
          <w:noProof/>
        </w:rPr>
        <w:tab/>
      </w:r>
      <w:r>
        <w:rPr>
          <w:noProof/>
        </w:rPr>
        <w:fldChar w:fldCharType="begin"/>
      </w:r>
      <w:r>
        <w:rPr>
          <w:noProof/>
        </w:rPr>
        <w:instrText xml:space="preserve"> PAGEREF _Toc107826802 \h </w:instrText>
      </w:r>
      <w:r>
        <w:rPr>
          <w:noProof/>
        </w:rPr>
      </w:r>
      <w:r>
        <w:rPr>
          <w:noProof/>
        </w:rPr>
        <w:fldChar w:fldCharType="separate"/>
      </w:r>
      <w:r>
        <w:rPr>
          <w:noProof/>
        </w:rPr>
        <w:t>9</w:t>
      </w:r>
      <w:r>
        <w:rPr>
          <w:noProof/>
        </w:rPr>
        <w:fldChar w:fldCharType="end"/>
      </w:r>
    </w:p>
    <w:p w14:paraId="74127435" w14:textId="18F38F94"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BPAY Information to be retained by the school</w:t>
      </w:r>
      <w:r>
        <w:rPr>
          <w:noProof/>
        </w:rPr>
        <w:tab/>
      </w:r>
      <w:r>
        <w:rPr>
          <w:noProof/>
        </w:rPr>
        <w:fldChar w:fldCharType="begin"/>
      </w:r>
      <w:r>
        <w:rPr>
          <w:noProof/>
        </w:rPr>
        <w:instrText xml:space="preserve"> PAGEREF _Toc107826803 \h </w:instrText>
      </w:r>
      <w:r>
        <w:rPr>
          <w:noProof/>
        </w:rPr>
      </w:r>
      <w:r>
        <w:rPr>
          <w:noProof/>
        </w:rPr>
        <w:fldChar w:fldCharType="separate"/>
      </w:r>
      <w:r>
        <w:rPr>
          <w:noProof/>
        </w:rPr>
        <w:t>9</w:t>
      </w:r>
      <w:r>
        <w:rPr>
          <w:noProof/>
        </w:rPr>
        <w:fldChar w:fldCharType="end"/>
      </w:r>
    </w:p>
    <w:p w14:paraId="0301135D" w14:textId="4531F536"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Direct Deposit</w:t>
      </w:r>
      <w:r>
        <w:rPr>
          <w:noProof/>
        </w:rPr>
        <w:tab/>
      </w:r>
      <w:r>
        <w:rPr>
          <w:noProof/>
        </w:rPr>
        <w:fldChar w:fldCharType="begin"/>
      </w:r>
      <w:r>
        <w:rPr>
          <w:noProof/>
        </w:rPr>
        <w:instrText xml:space="preserve"> PAGEREF _Toc107826804 \h </w:instrText>
      </w:r>
      <w:r>
        <w:rPr>
          <w:noProof/>
        </w:rPr>
      </w:r>
      <w:r>
        <w:rPr>
          <w:noProof/>
        </w:rPr>
        <w:fldChar w:fldCharType="separate"/>
      </w:r>
      <w:r>
        <w:rPr>
          <w:noProof/>
        </w:rPr>
        <w:t>9</w:t>
      </w:r>
      <w:r>
        <w:rPr>
          <w:noProof/>
        </w:rPr>
        <w:fldChar w:fldCharType="end"/>
      </w:r>
    </w:p>
    <w:p w14:paraId="5B507EDF" w14:textId="765822F9"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School decisions and policy creation</w:t>
      </w:r>
      <w:r>
        <w:rPr>
          <w:noProof/>
        </w:rPr>
        <w:tab/>
      </w:r>
      <w:r>
        <w:rPr>
          <w:noProof/>
        </w:rPr>
        <w:fldChar w:fldCharType="begin"/>
      </w:r>
      <w:r>
        <w:rPr>
          <w:noProof/>
        </w:rPr>
        <w:instrText xml:space="preserve"> PAGEREF _Toc107826805 \h </w:instrText>
      </w:r>
      <w:r>
        <w:rPr>
          <w:noProof/>
        </w:rPr>
      </w:r>
      <w:r>
        <w:rPr>
          <w:noProof/>
        </w:rPr>
        <w:fldChar w:fldCharType="separate"/>
      </w:r>
      <w:r>
        <w:rPr>
          <w:noProof/>
        </w:rPr>
        <w:t>10</w:t>
      </w:r>
      <w:r>
        <w:rPr>
          <w:noProof/>
        </w:rPr>
        <w:fldChar w:fldCharType="end"/>
      </w:r>
    </w:p>
    <w:p w14:paraId="3A2011AC" w14:textId="73787F8F" w:rsidR="006508C3" w:rsidRDefault="006508C3">
      <w:pPr>
        <w:pStyle w:val="TOC3"/>
        <w:tabs>
          <w:tab w:val="right" w:leader="dot" w:pos="9622"/>
        </w:tabs>
        <w:rPr>
          <w:rFonts w:asciiTheme="minorHAnsi" w:hAnsiTheme="minorHAnsi" w:cstheme="minorBidi"/>
          <w:noProof/>
          <w:szCs w:val="22"/>
          <w:lang w:val="en-AU" w:eastAsia="en-AU"/>
        </w:rPr>
      </w:pPr>
      <w:r>
        <w:rPr>
          <w:noProof/>
        </w:rPr>
        <w:t>How to use Direct Debit</w:t>
      </w:r>
      <w:r>
        <w:rPr>
          <w:noProof/>
        </w:rPr>
        <w:tab/>
      </w:r>
      <w:r>
        <w:rPr>
          <w:noProof/>
        </w:rPr>
        <w:fldChar w:fldCharType="begin"/>
      </w:r>
      <w:r>
        <w:rPr>
          <w:noProof/>
        </w:rPr>
        <w:instrText xml:space="preserve"> PAGEREF _Toc107826806 \h </w:instrText>
      </w:r>
      <w:r>
        <w:rPr>
          <w:noProof/>
        </w:rPr>
      </w:r>
      <w:r>
        <w:rPr>
          <w:noProof/>
        </w:rPr>
        <w:fldChar w:fldCharType="separate"/>
      </w:r>
      <w:r>
        <w:rPr>
          <w:noProof/>
        </w:rPr>
        <w:t>10</w:t>
      </w:r>
      <w:r>
        <w:rPr>
          <w:noProof/>
        </w:rPr>
        <w:fldChar w:fldCharType="end"/>
      </w:r>
    </w:p>
    <w:p w14:paraId="7B52CA19" w14:textId="581BDE07"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Creating the Direct Deposit Disk</w:t>
      </w:r>
      <w:r>
        <w:rPr>
          <w:noProof/>
        </w:rPr>
        <w:tab/>
      </w:r>
      <w:r>
        <w:rPr>
          <w:noProof/>
        </w:rPr>
        <w:fldChar w:fldCharType="begin"/>
      </w:r>
      <w:r>
        <w:rPr>
          <w:noProof/>
        </w:rPr>
        <w:instrText xml:space="preserve"> PAGEREF _Toc107826807 \h </w:instrText>
      </w:r>
      <w:r>
        <w:rPr>
          <w:noProof/>
        </w:rPr>
      </w:r>
      <w:r>
        <w:rPr>
          <w:noProof/>
        </w:rPr>
        <w:fldChar w:fldCharType="separate"/>
      </w:r>
      <w:r>
        <w:rPr>
          <w:noProof/>
        </w:rPr>
        <w:t>11</w:t>
      </w:r>
      <w:r>
        <w:rPr>
          <w:noProof/>
        </w:rPr>
        <w:fldChar w:fldCharType="end"/>
      </w:r>
    </w:p>
    <w:p w14:paraId="32202063" w14:textId="17E21D7B"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Direct Deposit information to be retained by the school</w:t>
      </w:r>
      <w:r>
        <w:rPr>
          <w:noProof/>
        </w:rPr>
        <w:tab/>
      </w:r>
      <w:r>
        <w:rPr>
          <w:noProof/>
        </w:rPr>
        <w:fldChar w:fldCharType="begin"/>
      </w:r>
      <w:r>
        <w:rPr>
          <w:noProof/>
        </w:rPr>
        <w:instrText xml:space="preserve"> PAGEREF _Toc107826808 \h </w:instrText>
      </w:r>
      <w:r>
        <w:rPr>
          <w:noProof/>
        </w:rPr>
      </w:r>
      <w:r>
        <w:rPr>
          <w:noProof/>
        </w:rPr>
        <w:fldChar w:fldCharType="separate"/>
      </w:r>
      <w:r>
        <w:rPr>
          <w:noProof/>
        </w:rPr>
        <w:t>11</w:t>
      </w:r>
      <w:r>
        <w:rPr>
          <w:noProof/>
        </w:rPr>
        <w:fldChar w:fldCharType="end"/>
      </w:r>
    </w:p>
    <w:p w14:paraId="158740D2" w14:textId="134A0C4F" w:rsidR="006508C3" w:rsidRDefault="006508C3">
      <w:pPr>
        <w:pStyle w:val="TOC1"/>
        <w:tabs>
          <w:tab w:val="left" w:pos="660"/>
        </w:tabs>
        <w:rPr>
          <w:rFonts w:asciiTheme="minorHAnsi" w:hAnsiTheme="minorHAnsi" w:cstheme="minorBidi"/>
          <w:b w:val="0"/>
          <w:noProof/>
          <w:color w:val="auto"/>
          <w:szCs w:val="22"/>
          <w:lang w:val="en-AU" w:eastAsia="en-AU"/>
        </w:rPr>
      </w:pPr>
      <w:r w:rsidRPr="00DF6F63">
        <w:rPr>
          <w:noProof/>
          <w:lang w:val="en-AU"/>
        </w:rPr>
        <w:t>3.</w:t>
      </w:r>
      <w:r>
        <w:rPr>
          <w:rFonts w:asciiTheme="minorHAnsi" w:hAnsiTheme="minorHAnsi" w:cstheme="minorBidi"/>
          <w:b w:val="0"/>
          <w:noProof/>
          <w:color w:val="auto"/>
          <w:szCs w:val="22"/>
          <w:lang w:val="en-AU" w:eastAsia="en-AU"/>
        </w:rPr>
        <w:tab/>
      </w:r>
      <w:r w:rsidRPr="00DF6F63">
        <w:rPr>
          <w:noProof/>
          <w:lang w:val="en-AU"/>
        </w:rPr>
        <w:t>Electronic Revenue</w:t>
      </w:r>
      <w:r>
        <w:rPr>
          <w:noProof/>
        </w:rPr>
        <w:tab/>
      </w:r>
      <w:r>
        <w:rPr>
          <w:noProof/>
        </w:rPr>
        <w:fldChar w:fldCharType="begin"/>
      </w:r>
      <w:r>
        <w:rPr>
          <w:noProof/>
        </w:rPr>
        <w:instrText xml:space="preserve"> PAGEREF _Toc107826809 \h </w:instrText>
      </w:r>
      <w:r>
        <w:rPr>
          <w:noProof/>
        </w:rPr>
      </w:r>
      <w:r>
        <w:rPr>
          <w:noProof/>
        </w:rPr>
        <w:fldChar w:fldCharType="separate"/>
      </w:r>
      <w:r>
        <w:rPr>
          <w:noProof/>
        </w:rPr>
        <w:t>12</w:t>
      </w:r>
      <w:r>
        <w:rPr>
          <w:noProof/>
        </w:rPr>
        <w:fldChar w:fldCharType="end"/>
      </w:r>
    </w:p>
    <w:p w14:paraId="00CE7D61" w14:textId="42B4CE55"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Electronic Funds Transfer Point of Sale (EFTPOS)</w:t>
      </w:r>
      <w:r>
        <w:rPr>
          <w:noProof/>
        </w:rPr>
        <w:tab/>
      </w:r>
      <w:r>
        <w:rPr>
          <w:noProof/>
        </w:rPr>
        <w:fldChar w:fldCharType="begin"/>
      </w:r>
      <w:r>
        <w:rPr>
          <w:noProof/>
        </w:rPr>
        <w:instrText xml:space="preserve"> PAGEREF _Toc107826810 \h </w:instrText>
      </w:r>
      <w:r>
        <w:rPr>
          <w:noProof/>
        </w:rPr>
      </w:r>
      <w:r>
        <w:rPr>
          <w:noProof/>
        </w:rPr>
        <w:fldChar w:fldCharType="separate"/>
      </w:r>
      <w:r>
        <w:rPr>
          <w:noProof/>
        </w:rPr>
        <w:t>12</w:t>
      </w:r>
      <w:r>
        <w:rPr>
          <w:noProof/>
        </w:rPr>
        <w:fldChar w:fldCharType="end"/>
      </w:r>
    </w:p>
    <w:p w14:paraId="0CAC917D" w14:textId="5B502FEA"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School decisions and policy creation</w:t>
      </w:r>
      <w:r>
        <w:rPr>
          <w:noProof/>
        </w:rPr>
        <w:tab/>
      </w:r>
      <w:r>
        <w:rPr>
          <w:noProof/>
        </w:rPr>
        <w:fldChar w:fldCharType="begin"/>
      </w:r>
      <w:r>
        <w:rPr>
          <w:noProof/>
        </w:rPr>
        <w:instrText xml:space="preserve"> PAGEREF _Toc107826811 \h </w:instrText>
      </w:r>
      <w:r>
        <w:rPr>
          <w:noProof/>
        </w:rPr>
      </w:r>
      <w:r>
        <w:rPr>
          <w:noProof/>
        </w:rPr>
        <w:fldChar w:fldCharType="separate"/>
      </w:r>
      <w:r>
        <w:rPr>
          <w:noProof/>
        </w:rPr>
        <w:t>12</w:t>
      </w:r>
      <w:r>
        <w:rPr>
          <w:noProof/>
        </w:rPr>
        <w:fldChar w:fldCharType="end"/>
      </w:r>
    </w:p>
    <w:p w14:paraId="53561212" w14:textId="52E3AD1B"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Establishment of EFTPOS facility</w:t>
      </w:r>
      <w:r>
        <w:rPr>
          <w:noProof/>
        </w:rPr>
        <w:tab/>
      </w:r>
      <w:r>
        <w:rPr>
          <w:noProof/>
        </w:rPr>
        <w:fldChar w:fldCharType="begin"/>
      </w:r>
      <w:r>
        <w:rPr>
          <w:noProof/>
        </w:rPr>
        <w:instrText xml:space="preserve"> PAGEREF _Toc107826812 \h </w:instrText>
      </w:r>
      <w:r>
        <w:rPr>
          <w:noProof/>
        </w:rPr>
      </w:r>
      <w:r>
        <w:rPr>
          <w:noProof/>
        </w:rPr>
        <w:fldChar w:fldCharType="separate"/>
      </w:r>
      <w:r>
        <w:rPr>
          <w:noProof/>
        </w:rPr>
        <w:t>13</w:t>
      </w:r>
      <w:r>
        <w:rPr>
          <w:noProof/>
        </w:rPr>
        <w:fldChar w:fldCharType="end"/>
      </w:r>
    </w:p>
    <w:p w14:paraId="28002195" w14:textId="13232965"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EFTPOS terminals</w:t>
      </w:r>
      <w:r>
        <w:rPr>
          <w:noProof/>
        </w:rPr>
        <w:tab/>
      </w:r>
      <w:r>
        <w:rPr>
          <w:noProof/>
        </w:rPr>
        <w:fldChar w:fldCharType="begin"/>
      </w:r>
      <w:r>
        <w:rPr>
          <w:noProof/>
        </w:rPr>
        <w:instrText xml:space="preserve"> PAGEREF _Toc107826813 \h </w:instrText>
      </w:r>
      <w:r>
        <w:rPr>
          <w:noProof/>
        </w:rPr>
      </w:r>
      <w:r>
        <w:rPr>
          <w:noProof/>
        </w:rPr>
        <w:fldChar w:fldCharType="separate"/>
      </w:r>
      <w:r>
        <w:rPr>
          <w:noProof/>
        </w:rPr>
        <w:t>13</w:t>
      </w:r>
      <w:r>
        <w:rPr>
          <w:noProof/>
        </w:rPr>
        <w:fldChar w:fldCharType="end"/>
      </w:r>
    </w:p>
    <w:p w14:paraId="2815159D" w14:textId="53846A75"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Phone/Mail EFTPOS transactions</w:t>
      </w:r>
      <w:r>
        <w:rPr>
          <w:noProof/>
        </w:rPr>
        <w:tab/>
      </w:r>
      <w:r>
        <w:rPr>
          <w:noProof/>
        </w:rPr>
        <w:fldChar w:fldCharType="begin"/>
      </w:r>
      <w:r>
        <w:rPr>
          <w:noProof/>
        </w:rPr>
        <w:instrText xml:space="preserve"> PAGEREF _Toc107826814 \h </w:instrText>
      </w:r>
      <w:r>
        <w:rPr>
          <w:noProof/>
        </w:rPr>
      </w:r>
      <w:r>
        <w:rPr>
          <w:noProof/>
        </w:rPr>
        <w:fldChar w:fldCharType="separate"/>
      </w:r>
      <w:r>
        <w:rPr>
          <w:noProof/>
        </w:rPr>
        <w:t>13</w:t>
      </w:r>
      <w:r>
        <w:rPr>
          <w:noProof/>
        </w:rPr>
        <w:fldChar w:fldCharType="end"/>
      </w:r>
    </w:p>
    <w:p w14:paraId="4BEB02A0" w14:textId="2EA1F1FE"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Processing transactions</w:t>
      </w:r>
      <w:r>
        <w:rPr>
          <w:noProof/>
        </w:rPr>
        <w:tab/>
      </w:r>
      <w:r>
        <w:rPr>
          <w:noProof/>
        </w:rPr>
        <w:fldChar w:fldCharType="begin"/>
      </w:r>
      <w:r>
        <w:rPr>
          <w:noProof/>
        </w:rPr>
        <w:instrText xml:space="preserve"> PAGEREF _Toc107826815 \h </w:instrText>
      </w:r>
      <w:r>
        <w:rPr>
          <w:noProof/>
        </w:rPr>
      </w:r>
      <w:r>
        <w:rPr>
          <w:noProof/>
        </w:rPr>
        <w:fldChar w:fldCharType="separate"/>
      </w:r>
      <w:r>
        <w:rPr>
          <w:noProof/>
        </w:rPr>
        <w:t>14</w:t>
      </w:r>
      <w:r>
        <w:rPr>
          <w:noProof/>
        </w:rPr>
        <w:fldChar w:fldCharType="end"/>
      </w:r>
    </w:p>
    <w:p w14:paraId="11D07EC2" w14:textId="20DE82AC"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Incorrect transaction processing</w:t>
      </w:r>
      <w:r>
        <w:rPr>
          <w:noProof/>
        </w:rPr>
        <w:tab/>
      </w:r>
      <w:r>
        <w:rPr>
          <w:noProof/>
        </w:rPr>
        <w:fldChar w:fldCharType="begin"/>
      </w:r>
      <w:r>
        <w:rPr>
          <w:noProof/>
        </w:rPr>
        <w:instrText xml:space="preserve"> PAGEREF _Toc107826816 \h </w:instrText>
      </w:r>
      <w:r>
        <w:rPr>
          <w:noProof/>
        </w:rPr>
      </w:r>
      <w:r>
        <w:rPr>
          <w:noProof/>
        </w:rPr>
        <w:fldChar w:fldCharType="separate"/>
      </w:r>
      <w:r>
        <w:rPr>
          <w:noProof/>
        </w:rPr>
        <w:t>15</w:t>
      </w:r>
      <w:r>
        <w:rPr>
          <w:noProof/>
        </w:rPr>
        <w:fldChar w:fldCharType="end"/>
      </w:r>
    </w:p>
    <w:p w14:paraId="069B88A9" w14:textId="0D410D23"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Refunds</w:t>
      </w:r>
      <w:r>
        <w:rPr>
          <w:noProof/>
        </w:rPr>
        <w:tab/>
      </w:r>
      <w:r>
        <w:rPr>
          <w:noProof/>
        </w:rPr>
        <w:fldChar w:fldCharType="begin"/>
      </w:r>
      <w:r>
        <w:rPr>
          <w:noProof/>
        </w:rPr>
        <w:instrText xml:space="preserve"> PAGEREF _Toc107826817 \h </w:instrText>
      </w:r>
      <w:r>
        <w:rPr>
          <w:noProof/>
        </w:rPr>
      </w:r>
      <w:r>
        <w:rPr>
          <w:noProof/>
        </w:rPr>
        <w:fldChar w:fldCharType="separate"/>
      </w:r>
      <w:r>
        <w:rPr>
          <w:noProof/>
        </w:rPr>
        <w:t>15</w:t>
      </w:r>
      <w:r>
        <w:rPr>
          <w:noProof/>
        </w:rPr>
        <w:fldChar w:fldCharType="end"/>
      </w:r>
    </w:p>
    <w:p w14:paraId="17D66701" w14:textId="5DB3F4D7"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Manual transactions</w:t>
      </w:r>
      <w:r>
        <w:rPr>
          <w:noProof/>
        </w:rPr>
        <w:tab/>
      </w:r>
      <w:r>
        <w:rPr>
          <w:noProof/>
        </w:rPr>
        <w:fldChar w:fldCharType="begin"/>
      </w:r>
      <w:r>
        <w:rPr>
          <w:noProof/>
        </w:rPr>
        <w:instrText xml:space="preserve"> PAGEREF _Toc107826818 \h </w:instrText>
      </w:r>
      <w:r>
        <w:rPr>
          <w:noProof/>
        </w:rPr>
      </w:r>
      <w:r>
        <w:rPr>
          <w:noProof/>
        </w:rPr>
        <w:fldChar w:fldCharType="separate"/>
      </w:r>
      <w:r>
        <w:rPr>
          <w:noProof/>
        </w:rPr>
        <w:t>16</w:t>
      </w:r>
      <w:r>
        <w:rPr>
          <w:noProof/>
        </w:rPr>
        <w:fldChar w:fldCharType="end"/>
      </w:r>
    </w:p>
    <w:p w14:paraId="173A6044" w14:textId="50239C56"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Banking</w:t>
      </w:r>
      <w:r>
        <w:rPr>
          <w:noProof/>
        </w:rPr>
        <w:tab/>
      </w:r>
      <w:r>
        <w:rPr>
          <w:noProof/>
        </w:rPr>
        <w:fldChar w:fldCharType="begin"/>
      </w:r>
      <w:r>
        <w:rPr>
          <w:noProof/>
        </w:rPr>
        <w:instrText xml:space="preserve"> PAGEREF _Toc107826819 \h </w:instrText>
      </w:r>
      <w:r>
        <w:rPr>
          <w:noProof/>
        </w:rPr>
      </w:r>
      <w:r>
        <w:rPr>
          <w:noProof/>
        </w:rPr>
        <w:fldChar w:fldCharType="separate"/>
      </w:r>
      <w:r>
        <w:rPr>
          <w:noProof/>
        </w:rPr>
        <w:t>16</w:t>
      </w:r>
      <w:r>
        <w:rPr>
          <w:noProof/>
        </w:rPr>
        <w:fldChar w:fldCharType="end"/>
      </w:r>
    </w:p>
    <w:p w14:paraId="358BCE72" w14:textId="68222696"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Option 1</w:t>
      </w:r>
      <w:r>
        <w:rPr>
          <w:noProof/>
        </w:rPr>
        <w:tab/>
      </w:r>
      <w:r>
        <w:rPr>
          <w:noProof/>
        </w:rPr>
        <w:fldChar w:fldCharType="begin"/>
      </w:r>
      <w:r>
        <w:rPr>
          <w:noProof/>
        </w:rPr>
        <w:instrText xml:space="preserve"> PAGEREF _Toc107826820 \h </w:instrText>
      </w:r>
      <w:r>
        <w:rPr>
          <w:noProof/>
        </w:rPr>
      </w:r>
      <w:r>
        <w:rPr>
          <w:noProof/>
        </w:rPr>
        <w:fldChar w:fldCharType="separate"/>
      </w:r>
      <w:r>
        <w:rPr>
          <w:noProof/>
        </w:rPr>
        <w:t>17</w:t>
      </w:r>
      <w:r>
        <w:rPr>
          <w:noProof/>
        </w:rPr>
        <w:fldChar w:fldCharType="end"/>
      </w:r>
    </w:p>
    <w:p w14:paraId="4F7BB8AA" w14:textId="26869AF2"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Option 2</w:t>
      </w:r>
      <w:r>
        <w:rPr>
          <w:noProof/>
        </w:rPr>
        <w:tab/>
      </w:r>
      <w:r>
        <w:rPr>
          <w:noProof/>
        </w:rPr>
        <w:fldChar w:fldCharType="begin"/>
      </w:r>
      <w:r>
        <w:rPr>
          <w:noProof/>
        </w:rPr>
        <w:instrText xml:space="preserve"> PAGEREF _Toc107826821 \h </w:instrText>
      </w:r>
      <w:r>
        <w:rPr>
          <w:noProof/>
        </w:rPr>
      </w:r>
      <w:r>
        <w:rPr>
          <w:noProof/>
        </w:rPr>
        <w:fldChar w:fldCharType="separate"/>
      </w:r>
      <w:r>
        <w:rPr>
          <w:noProof/>
        </w:rPr>
        <w:t>17</w:t>
      </w:r>
      <w:r>
        <w:rPr>
          <w:noProof/>
        </w:rPr>
        <w:fldChar w:fldCharType="end"/>
      </w:r>
    </w:p>
    <w:p w14:paraId="58683603" w14:textId="6B5D9B1E"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EFTPOS information to be retained by the school</w:t>
      </w:r>
      <w:r>
        <w:rPr>
          <w:noProof/>
        </w:rPr>
        <w:tab/>
      </w:r>
      <w:r>
        <w:rPr>
          <w:noProof/>
        </w:rPr>
        <w:fldChar w:fldCharType="begin"/>
      </w:r>
      <w:r>
        <w:rPr>
          <w:noProof/>
        </w:rPr>
        <w:instrText xml:space="preserve"> PAGEREF _Toc107826822 \h </w:instrText>
      </w:r>
      <w:r>
        <w:rPr>
          <w:noProof/>
        </w:rPr>
      </w:r>
      <w:r>
        <w:rPr>
          <w:noProof/>
        </w:rPr>
        <w:fldChar w:fldCharType="separate"/>
      </w:r>
      <w:r>
        <w:rPr>
          <w:noProof/>
        </w:rPr>
        <w:t>17</w:t>
      </w:r>
      <w:r>
        <w:rPr>
          <w:noProof/>
        </w:rPr>
        <w:fldChar w:fldCharType="end"/>
      </w:r>
    </w:p>
    <w:p w14:paraId="30ECEC47" w14:textId="5C995CED"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BPAY Receipts</w:t>
      </w:r>
      <w:r>
        <w:rPr>
          <w:noProof/>
        </w:rPr>
        <w:tab/>
      </w:r>
      <w:r>
        <w:rPr>
          <w:noProof/>
        </w:rPr>
        <w:fldChar w:fldCharType="begin"/>
      </w:r>
      <w:r>
        <w:rPr>
          <w:noProof/>
        </w:rPr>
        <w:instrText xml:space="preserve"> PAGEREF _Toc107826823 \h </w:instrText>
      </w:r>
      <w:r>
        <w:rPr>
          <w:noProof/>
        </w:rPr>
      </w:r>
      <w:r>
        <w:rPr>
          <w:noProof/>
        </w:rPr>
        <w:fldChar w:fldCharType="separate"/>
      </w:r>
      <w:r>
        <w:rPr>
          <w:noProof/>
        </w:rPr>
        <w:t>18</w:t>
      </w:r>
      <w:r>
        <w:rPr>
          <w:noProof/>
        </w:rPr>
        <w:fldChar w:fldCharType="end"/>
      </w:r>
    </w:p>
    <w:p w14:paraId="0C313BCF" w14:textId="35E1DDA2"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lastRenderedPageBreak/>
        <w:t>School decisions and policy creation</w:t>
      </w:r>
      <w:r>
        <w:rPr>
          <w:noProof/>
        </w:rPr>
        <w:tab/>
      </w:r>
      <w:r>
        <w:rPr>
          <w:noProof/>
        </w:rPr>
        <w:fldChar w:fldCharType="begin"/>
      </w:r>
      <w:r>
        <w:rPr>
          <w:noProof/>
        </w:rPr>
        <w:instrText xml:space="preserve"> PAGEREF _Toc107826824 \h </w:instrText>
      </w:r>
      <w:r>
        <w:rPr>
          <w:noProof/>
        </w:rPr>
      </w:r>
      <w:r>
        <w:rPr>
          <w:noProof/>
        </w:rPr>
        <w:fldChar w:fldCharType="separate"/>
      </w:r>
      <w:r>
        <w:rPr>
          <w:noProof/>
        </w:rPr>
        <w:t>18</w:t>
      </w:r>
      <w:r>
        <w:rPr>
          <w:noProof/>
        </w:rPr>
        <w:fldChar w:fldCharType="end"/>
      </w:r>
    </w:p>
    <w:p w14:paraId="57D029C6" w14:textId="34B16211"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Internal controls</w:t>
      </w:r>
      <w:r>
        <w:rPr>
          <w:noProof/>
        </w:rPr>
        <w:tab/>
      </w:r>
      <w:r>
        <w:rPr>
          <w:noProof/>
        </w:rPr>
        <w:fldChar w:fldCharType="begin"/>
      </w:r>
      <w:r>
        <w:rPr>
          <w:noProof/>
        </w:rPr>
        <w:instrText xml:space="preserve"> PAGEREF _Toc107826825 \h </w:instrText>
      </w:r>
      <w:r>
        <w:rPr>
          <w:noProof/>
        </w:rPr>
      </w:r>
      <w:r>
        <w:rPr>
          <w:noProof/>
        </w:rPr>
        <w:fldChar w:fldCharType="separate"/>
      </w:r>
      <w:r>
        <w:rPr>
          <w:noProof/>
        </w:rPr>
        <w:t>18</w:t>
      </w:r>
      <w:r>
        <w:rPr>
          <w:noProof/>
        </w:rPr>
        <w:fldChar w:fldCharType="end"/>
      </w:r>
    </w:p>
    <w:p w14:paraId="67DF65E5" w14:textId="6123ADF2"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Setting up of BPAY in CASES21</w:t>
      </w:r>
      <w:r>
        <w:rPr>
          <w:noProof/>
        </w:rPr>
        <w:tab/>
      </w:r>
      <w:r>
        <w:rPr>
          <w:noProof/>
        </w:rPr>
        <w:fldChar w:fldCharType="begin"/>
      </w:r>
      <w:r>
        <w:rPr>
          <w:noProof/>
        </w:rPr>
        <w:instrText xml:space="preserve"> PAGEREF _Toc107826826 \h </w:instrText>
      </w:r>
      <w:r>
        <w:rPr>
          <w:noProof/>
        </w:rPr>
      </w:r>
      <w:r>
        <w:rPr>
          <w:noProof/>
        </w:rPr>
        <w:fldChar w:fldCharType="separate"/>
      </w:r>
      <w:r>
        <w:rPr>
          <w:noProof/>
        </w:rPr>
        <w:t>18</w:t>
      </w:r>
      <w:r>
        <w:rPr>
          <w:noProof/>
        </w:rPr>
        <w:fldChar w:fldCharType="end"/>
      </w:r>
    </w:p>
    <w:p w14:paraId="005501A6" w14:textId="61B00C0D" w:rsidR="006508C3" w:rsidRDefault="006508C3">
      <w:pPr>
        <w:pStyle w:val="TOC2"/>
        <w:tabs>
          <w:tab w:val="right" w:leader="dot" w:pos="9622"/>
        </w:tabs>
        <w:rPr>
          <w:rFonts w:asciiTheme="minorHAnsi" w:hAnsiTheme="minorHAnsi" w:cstheme="minorBidi"/>
          <w:noProof/>
          <w:color w:val="auto"/>
          <w:szCs w:val="22"/>
          <w:lang w:val="en-AU" w:eastAsia="en-AU"/>
        </w:rPr>
      </w:pPr>
      <w:r w:rsidRPr="00DF6F63">
        <w:rPr>
          <w:noProof/>
          <w:lang w:val="en-AU"/>
        </w:rPr>
        <w:t>Third Party Internet Revenue Collection</w:t>
      </w:r>
      <w:r>
        <w:rPr>
          <w:noProof/>
        </w:rPr>
        <w:tab/>
      </w:r>
      <w:r>
        <w:rPr>
          <w:noProof/>
        </w:rPr>
        <w:fldChar w:fldCharType="begin"/>
      </w:r>
      <w:r>
        <w:rPr>
          <w:noProof/>
        </w:rPr>
        <w:instrText xml:space="preserve"> PAGEREF _Toc107826827 \h </w:instrText>
      </w:r>
      <w:r>
        <w:rPr>
          <w:noProof/>
        </w:rPr>
      </w:r>
      <w:r>
        <w:rPr>
          <w:noProof/>
        </w:rPr>
        <w:fldChar w:fldCharType="separate"/>
      </w:r>
      <w:r>
        <w:rPr>
          <w:noProof/>
        </w:rPr>
        <w:t>19</w:t>
      </w:r>
      <w:r>
        <w:rPr>
          <w:noProof/>
        </w:rPr>
        <w:fldChar w:fldCharType="end"/>
      </w:r>
    </w:p>
    <w:p w14:paraId="582CEFA8" w14:textId="6807C3E0" w:rsidR="006508C3" w:rsidRDefault="006508C3">
      <w:pPr>
        <w:pStyle w:val="TOC3"/>
        <w:tabs>
          <w:tab w:val="right" w:leader="dot" w:pos="9622"/>
        </w:tabs>
        <w:rPr>
          <w:rFonts w:asciiTheme="minorHAnsi" w:hAnsiTheme="minorHAnsi" w:cstheme="minorBidi"/>
          <w:noProof/>
          <w:szCs w:val="22"/>
          <w:lang w:val="en-AU" w:eastAsia="en-AU"/>
        </w:rPr>
      </w:pPr>
      <w:r>
        <w:rPr>
          <w:noProof/>
        </w:rPr>
        <w:t>School decisions and policy creation</w:t>
      </w:r>
      <w:r>
        <w:rPr>
          <w:noProof/>
        </w:rPr>
        <w:tab/>
      </w:r>
      <w:r>
        <w:rPr>
          <w:noProof/>
        </w:rPr>
        <w:fldChar w:fldCharType="begin"/>
      </w:r>
      <w:r>
        <w:rPr>
          <w:noProof/>
        </w:rPr>
        <w:instrText xml:space="preserve"> PAGEREF _Toc107826828 \h </w:instrText>
      </w:r>
      <w:r>
        <w:rPr>
          <w:noProof/>
        </w:rPr>
      </w:r>
      <w:r>
        <w:rPr>
          <w:noProof/>
        </w:rPr>
        <w:fldChar w:fldCharType="separate"/>
      </w:r>
      <w:r>
        <w:rPr>
          <w:noProof/>
        </w:rPr>
        <w:t>19</w:t>
      </w:r>
      <w:r>
        <w:rPr>
          <w:noProof/>
        </w:rPr>
        <w:fldChar w:fldCharType="end"/>
      </w:r>
    </w:p>
    <w:p w14:paraId="4EF2DC45" w14:textId="36DA4DB6" w:rsidR="006508C3" w:rsidRDefault="006508C3">
      <w:pPr>
        <w:pStyle w:val="TOC3"/>
        <w:tabs>
          <w:tab w:val="right" w:leader="dot" w:pos="9622"/>
        </w:tabs>
        <w:rPr>
          <w:rFonts w:asciiTheme="minorHAnsi" w:hAnsiTheme="minorHAnsi" w:cstheme="minorBidi"/>
          <w:noProof/>
          <w:szCs w:val="22"/>
          <w:lang w:val="en-AU" w:eastAsia="en-AU"/>
        </w:rPr>
      </w:pPr>
      <w:r w:rsidRPr="00DF6F63">
        <w:rPr>
          <w:noProof/>
          <w:lang w:val="en-AU"/>
        </w:rPr>
        <w:t>Internal controls</w:t>
      </w:r>
      <w:r>
        <w:rPr>
          <w:noProof/>
        </w:rPr>
        <w:tab/>
      </w:r>
      <w:r>
        <w:rPr>
          <w:noProof/>
        </w:rPr>
        <w:fldChar w:fldCharType="begin"/>
      </w:r>
      <w:r>
        <w:rPr>
          <w:noProof/>
        </w:rPr>
        <w:instrText xml:space="preserve"> PAGEREF _Toc107826829 \h </w:instrText>
      </w:r>
      <w:r>
        <w:rPr>
          <w:noProof/>
        </w:rPr>
      </w:r>
      <w:r>
        <w:rPr>
          <w:noProof/>
        </w:rPr>
        <w:fldChar w:fldCharType="separate"/>
      </w:r>
      <w:r>
        <w:rPr>
          <w:noProof/>
        </w:rPr>
        <w:t>19</w:t>
      </w:r>
      <w:r>
        <w:rPr>
          <w:noProof/>
        </w:rPr>
        <w:fldChar w:fldCharType="end"/>
      </w:r>
    </w:p>
    <w:p w14:paraId="7679F31C" w14:textId="55F91BEE" w:rsidR="006508C3" w:rsidRDefault="00DA3218" w:rsidP="006508C3">
      <w:pPr>
        <w:pStyle w:val="TOC1"/>
        <w:rPr>
          <w:rFonts w:cstheme="minorHAnsi"/>
          <w:color w:val="7F7F7F" w:themeColor="text1" w:themeTint="80"/>
          <w:sz w:val="13"/>
          <w:szCs w:val="13"/>
        </w:rPr>
      </w:pPr>
      <w:r>
        <w:fldChar w:fldCharType="end"/>
      </w:r>
    </w:p>
    <w:p w14:paraId="0042E7F9" w14:textId="48D73261" w:rsidR="00DA3218" w:rsidRDefault="00DA3218" w:rsidP="0012381C">
      <w:pPr>
        <w:pStyle w:val="TOC3"/>
        <w:rPr>
          <w:rFonts w:cstheme="minorHAnsi"/>
          <w:color w:val="7F7F7F" w:themeColor="text1" w:themeTint="80"/>
          <w:sz w:val="13"/>
          <w:szCs w:val="13"/>
        </w:rPr>
      </w:pPr>
    </w:p>
    <w:p w14:paraId="7A114963" w14:textId="77777777" w:rsidR="00B13183" w:rsidRDefault="00B13183" w:rsidP="00B13183">
      <w:pPr>
        <w:pStyle w:val="CopyrightDetailsBold"/>
      </w:pPr>
    </w:p>
    <w:p w14:paraId="25D044CA" w14:textId="77777777" w:rsidR="00B13183" w:rsidRDefault="00B13183" w:rsidP="00B13183">
      <w:pPr>
        <w:pStyle w:val="CopyrightDetailsBold"/>
      </w:pPr>
    </w:p>
    <w:p w14:paraId="0B55CE73" w14:textId="77777777" w:rsidR="00B13183" w:rsidRDefault="00B13183" w:rsidP="00B13183">
      <w:pPr>
        <w:pStyle w:val="CopyrightDetailsBold"/>
      </w:pPr>
    </w:p>
    <w:p w14:paraId="56839031" w14:textId="77777777" w:rsidR="00B13183" w:rsidRDefault="00B13183" w:rsidP="00B13183">
      <w:pPr>
        <w:pStyle w:val="CopyrightDetailsBold"/>
      </w:pPr>
    </w:p>
    <w:p w14:paraId="708834CC" w14:textId="77777777" w:rsidR="00B13183" w:rsidRDefault="00B13183" w:rsidP="00B13183">
      <w:pPr>
        <w:pStyle w:val="CopyrightDetailsBold"/>
      </w:pPr>
    </w:p>
    <w:p w14:paraId="25DF78F8" w14:textId="77777777" w:rsidR="00B13183" w:rsidRDefault="00B13183" w:rsidP="00B13183">
      <w:pPr>
        <w:pStyle w:val="CopyrightDetailsBold"/>
      </w:pPr>
    </w:p>
    <w:p w14:paraId="24A501FF" w14:textId="77777777" w:rsidR="00B13183" w:rsidRDefault="00B13183" w:rsidP="00B13183">
      <w:pPr>
        <w:pStyle w:val="CopyrightDetailsBold"/>
      </w:pPr>
    </w:p>
    <w:p w14:paraId="6326833B" w14:textId="77777777" w:rsidR="00B13183" w:rsidRDefault="00B13183" w:rsidP="00B13183">
      <w:pPr>
        <w:pStyle w:val="CopyrightDetailsBold"/>
      </w:pPr>
    </w:p>
    <w:p w14:paraId="2F85D35A" w14:textId="73830A84" w:rsidR="00B13183" w:rsidRDefault="00B13183" w:rsidP="00B13183">
      <w:pPr>
        <w:pStyle w:val="CopyrightDetailsBold"/>
      </w:pPr>
    </w:p>
    <w:p w14:paraId="05374C43" w14:textId="357565CE" w:rsidR="002C0E8D" w:rsidRDefault="002C0E8D" w:rsidP="00B13183">
      <w:pPr>
        <w:pStyle w:val="CopyrightDetailsBold"/>
      </w:pPr>
    </w:p>
    <w:p w14:paraId="73CF63E7" w14:textId="76388D7A" w:rsidR="002C0E8D" w:rsidRDefault="002C0E8D" w:rsidP="00B13183">
      <w:pPr>
        <w:pStyle w:val="CopyrightDetailsBold"/>
      </w:pPr>
    </w:p>
    <w:p w14:paraId="72986532" w14:textId="77777777" w:rsidR="002C0E8D" w:rsidRDefault="002C0E8D" w:rsidP="00B13183">
      <w:pPr>
        <w:pStyle w:val="CopyrightDetailsBold"/>
      </w:pPr>
    </w:p>
    <w:p w14:paraId="1E88EFF7" w14:textId="77777777" w:rsidR="00D02BC7" w:rsidRDefault="00D02BC7" w:rsidP="00B13183">
      <w:pPr>
        <w:pStyle w:val="CopyrightDetailsBold"/>
      </w:pPr>
    </w:p>
    <w:p w14:paraId="43A33E21" w14:textId="77777777" w:rsidR="00D02BC7" w:rsidRDefault="00D02BC7" w:rsidP="00B13183">
      <w:pPr>
        <w:pStyle w:val="CopyrightDetailsBold"/>
      </w:pPr>
    </w:p>
    <w:p w14:paraId="1AE54E96" w14:textId="77777777" w:rsidR="006508C3" w:rsidRDefault="006508C3" w:rsidP="00B13183">
      <w:pPr>
        <w:pStyle w:val="CopyrightDetailsBold"/>
      </w:pPr>
    </w:p>
    <w:p w14:paraId="4F0A5BEE" w14:textId="77777777" w:rsidR="006508C3" w:rsidRDefault="006508C3" w:rsidP="00B13183">
      <w:pPr>
        <w:pStyle w:val="CopyrightDetailsBold"/>
      </w:pPr>
    </w:p>
    <w:p w14:paraId="4B2A656B" w14:textId="77777777" w:rsidR="006508C3" w:rsidRDefault="006508C3" w:rsidP="00B13183">
      <w:pPr>
        <w:pStyle w:val="CopyrightDetailsBold"/>
      </w:pPr>
    </w:p>
    <w:p w14:paraId="686311ED" w14:textId="77777777" w:rsidR="006508C3" w:rsidRDefault="006508C3" w:rsidP="00B13183">
      <w:pPr>
        <w:pStyle w:val="CopyrightDetailsBold"/>
      </w:pPr>
    </w:p>
    <w:p w14:paraId="76FEF024" w14:textId="77777777" w:rsidR="006508C3" w:rsidRDefault="006508C3" w:rsidP="00B13183">
      <w:pPr>
        <w:pStyle w:val="CopyrightDetailsBold"/>
      </w:pPr>
    </w:p>
    <w:p w14:paraId="6260AE6B" w14:textId="77777777" w:rsidR="006508C3" w:rsidRDefault="006508C3" w:rsidP="00B13183">
      <w:pPr>
        <w:pStyle w:val="CopyrightDetailsBold"/>
      </w:pPr>
    </w:p>
    <w:p w14:paraId="2F5CE69C" w14:textId="77777777" w:rsidR="006508C3" w:rsidRDefault="006508C3" w:rsidP="00B13183">
      <w:pPr>
        <w:pStyle w:val="CopyrightDetailsBold"/>
      </w:pPr>
    </w:p>
    <w:p w14:paraId="33F8258D" w14:textId="77777777" w:rsidR="006508C3" w:rsidRDefault="006508C3" w:rsidP="00B13183">
      <w:pPr>
        <w:pStyle w:val="CopyrightDetailsBold"/>
      </w:pPr>
    </w:p>
    <w:p w14:paraId="1E790BDB" w14:textId="77777777" w:rsidR="006508C3" w:rsidRDefault="006508C3" w:rsidP="00B13183">
      <w:pPr>
        <w:pStyle w:val="CopyrightDetailsBold"/>
      </w:pPr>
    </w:p>
    <w:p w14:paraId="3F3B53E0" w14:textId="77777777" w:rsidR="006508C3" w:rsidRDefault="006508C3" w:rsidP="00B13183">
      <w:pPr>
        <w:pStyle w:val="CopyrightDetailsBold"/>
      </w:pPr>
    </w:p>
    <w:p w14:paraId="3EEE2B4C" w14:textId="77777777" w:rsidR="006508C3" w:rsidRDefault="006508C3" w:rsidP="00B13183">
      <w:pPr>
        <w:pStyle w:val="CopyrightDetailsBold"/>
      </w:pPr>
    </w:p>
    <w:p w14:paraId="6017D52E" w14:textId="77777777" w:rsidR="006508C3" w:rsidRDefault="006508C3" w:rsidP="00B13183">
      <w:pPr>
        <w:pStyle w:val="CopyrightDetailsBold"/>
      </w:pPr>
    </w:p>
    <w:p w14:paraId="5805B889" w14:textId="77777777" w:rsidR="006508C3" w:rsidRDefault="006508C3" w:rsidP="00B13183">
      <w:pPr>
        <w:pStyle w:val="CopyrightDetailsBold"/>
      </w:pPr>
    </w:p>
    <w:p w14:paraId="0B781F63" w14:textId="77777777" w:rsidR="006508C3" w:rsidRDefault="006508C3" w:rsidP="00B13183">
      <w:pPr>
        <w:pStyle w:val="CopyrightDetailsBold"/>
      </w:pPr>
    </w:p>
    <w:p w14:paraId="5A7CEA2C" w14:textId="77777777" w:rsidR="006508C3" w:rsidRDefault="006508C3" w:rsidP="00B13183">
      <w:pPr>
        <w:pStyle w:val="CopyrightDetailsBold"/>
      </w:pPr>
    </w:p>
    <w:p w14:paraId="2FC3ECB9" w14:textId="77777777" w:rsidR="006508C3" w:rsidRDefault="006508C3" w:rsidP="00B13183">
      <w:pPr>
        <w:pStyle w:val="CopyrightDetailsBold"/>
      </w:pPr>
    </w:p>
    <w:p w14:paraId="33F70759" w14:textId="77777777" w:rsidR="006508C3" w:rsidRDefault="006508C3" w:rsidP="00B13183">
      <w:pPr>
        <w:pStyle w:val="CopyrightDetailsBold"/>
      </w:pPr>
    </w:p>
    <w:p w14:paraId="3D7191AC" w14:textId="77777777" w:rsidR="006508C3" w:rsidRDefault="006508C3" w:rsidP="00B13183">
      <w:pPr>
        <w:pStyle w:val="CopyrightDetailsBold"/>
      </w:pPr>
    </w:p>
    <w:p w14:paraId="7A2D2E68" w14:textId="77777777" w:rsidR="006508C3" w:rsidRDefault="006508C3" w:rsidP="00B13183">
      <w:pPr>
        <w:pStyle w:val="CopyrightDetailsBold"/>
      </w:pPr>
    </w:p>
    <w:p w14:paraId="4B44A9C3" w14:textId="77777777" w:rsidR="006508C3" w:rsidRDefault="006508C3" w:rsidP="00B13183">
      <w:pPr>
        <w:pStyle w:val="CopyrightDetailsBold"/>
      </w:pPr>
    </w:p>
    <w:p w14:paraId="18CBFFC2" w14:textId="77777777" w:rsidR="006508C3" w:rsidRDefault="006508C3" w:rsidP="00B13183">
      <w:pPr>
        <w:pStyle w:val="CopyrightDetailsBold"/>
      </w:pPr>
    </w:p>
    <w:p w14:paraId="005AD235" w14:textId="77777777" w:rsidR="006508C3" w:rsidRDefault="006508C3" w:rsidP="00B13183">
      <w:pPr>
        <w:pStyle w:val="CopyrightDetailsBold"/>
      </w:pPr>
    </w:p>
    <w:p w14:paraId="01B5CC01" w14:textId="77777777" w:rsidR="006508C3" w:rsidRDefault="006508C3" w:rsidP="00B13183">
      <w:pPr>
        <w:pStyle w:val="CopyrightDetailsBold"/>
      </w:pPr>
    </w:p>
    <w:p w14:paraId="182544C7" w14:textId="77777777" w:rsidR="006508C3" w:rsidRDefault="006508C3" w:rsidP="00B13183">
      <w:pPr>
        <w:pStyle w:val="CopyrightDetailsBold"/>
      </w:pPr>
    </w:p>
    <w:p w14:paraId="4F0378A2" w14:textId="791D677D" w:rsidR="00B13183" w:rsidRPr="00F015D8" w:rsidRDefault="00B13183" w:rsidP="00B13183">
      <w:pPr>
        <w:pStyle w:val="CopyrightDetailsBold"/>
      </w:pPr>
      <w:r w:rsidRPr="00F015D8">
        <w:t>Published by the</w:t>
      </w:r>
      <w:r w:rsidRPr="00F015D8">
        <w:br/>
        <w:t>Communications Division</w:t>
      </w:r>
      <w:r w:rsidRPr="00F015D8">
        <w:br/>
        <w:t xml:space="preserve">for </w:t>
      </w:r>
      <w:r>
        <w:t>Financial Services</w:t>
      </w:r>
      <w:r w:rsidRPr="00F015D8">
        <w:t xml:space="preserve"> Division</w:t>
      </w:r>
      <w:r w:rsidRPr="00F015D8">
        <w:br/>
        <w:t xml:space="preserve">Department of Education </w:t>
      </w:r>
      <w:r>
        <w:t>and Training</w:t>
      </w:r>
    </w:p>
    <w:p w14:paraId="5337ADE6" w14:textId="3880FA7A" w:rsidR="00B13183" w:rsidRDefault="00B13183" w:rsidP="00B13183">
      <w:pPr>
        <w:pStyle w:val="CopyrightDetails"/>
      </w:pPr>
      <w:r w:rsidRPr="00643A84">
        <w:t>Melbourne</w:t>
      </w:r>
      <w:r>
        <w:br/>
        <w:t>Ju</w:t>
      </w:r>
      <w:r w:rsidR="00D02BC7">
        <w:t>ne 2022</w:t>
      </w:r>
    </w:p>
    <w:p w14:paraId="1A174299" w14:textId="77777777" w:rsidR="00B13183" w:rsidRDefault="00B13183" w:rsidP="00B13183">
      <w:pPr>
        <w:pStyle w:val="CopyrightDetails"/>
      </w:pPr>
    </w:p>
    <w:p w14:paraId="0962AC98" w14:textId="77777777" w:rsidR="00B13183" w:rsidRDefault="00B13183" w:rsidP="00B13183">
      <w:pPr>
        <w:pStyle w:val="CopyrightDetails"/>
      </w:pPr>
      <w:r w:rsidRPr="00643A84">
        <w:t>©State of Victoria (Department of Education</w:t>
      </w:r>
      <w:r>
        <w:t xml:space="preserve"> </w:t>
      </w:r>
      <w:r w:rsidRPr="00643A84">
        <w:t xml:space="preserve">and </w:t>
      </w:r>
      <w:r>
        <w:t>Training) 2018</w:t>
      </w:r>
    </w:p>
    <w:p w14:paraId="298401DC" w14:textId="77777777" w:rsidR="00B13183" w:rsidRDefault="00B13183" w:rsidP="00B13183">
      <w:pPr>
        <w:pStyle w:val="CopyrightDetails"/>
      </w:pPr>
    </w:p>
    <w:p w14:paraId="48482911" w14:textId="77777777" w:rsidR="00B13183" w:rsidRPr="00F015D8" w:rsidRDefault="00B13183" w:rsidP="00B13183">
      <w:pPr>
        <w:pStyle w:val="CopyrightDetails"/>
      </w:pPr>
      <w:r w:rsidRPr="00F015D8">
        <w:t xml:space="preserve">The copyright in this document is owned by the State of Victoria (Department of Education </w:t>
      </w:r>
      <w:r w:rsidRPr="00643A84">
        <w:t xml:space="preserve">and </w:t>
      </w:r>
      <w:r>
        <w:t>Training</w:t>
      </w:r>
      <w:r w:rsidRPr="00F015D8">
        <w:t>),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582FADFF" w14:textId="77777777" w:rsidR="00B13183" w:rsidRDefault="00B13183" w:rsidP="00B13183">
      <w:pPr>
        <w:pStyle w:val="CopyrightDetails"/>
      </w:pPr>
    </w:p>
    <w:p w14:paraId="383300DB" w14:textId="77777777" w:rsidR="00B13183" w:rsidRDefault="00B13183" w:rsidP="00B13183">
      <w:pPr>
        <w:pStyle w:val="CopyrightDetails"/>
      </w:pPr>
      <w:r w:rsidRPr="00643A84">
        <w:t xml:space="preserve">An educational institution situated in Australia which is not conducted </w:t>
      </w:r>
      <w:r>
        <w:t xml:space="preserve">for profit, or a body responsible for administering such an institution </w:t>
      </w:r>
      <w:r w:rsidRPr="00643A84">
        <w:t>may copy and communicate the materials, other than third party materials, for the educational purposes of the institution.</w:t>
      </w:r>
    </w:p>
    <w:p w14:paraId="17B496A5" w14:textId="77777777" w:rsidR="00B13183" w:rsidRDefault="00B13183" w:rsidP="00B13183">
      <w:pPr>
        <w:pStyle w:val="CopyrightDetails"/>
      </w:pPr>
    </w:p>
    <w:p w14:paraId="0603FD8E" w14:textId="5B76A015" w:rsidR="00B13183" w:rsidRDefault="00B13183" w:rsidP="00B13183">
      <w:pPr>
        <w:pStyle w:val="CopyrightDetails"/>
      </w:pPr>
      <w:r w:rsidRPr="00643A84">
        <w:t>Authorised by the Department of Education</w:t>
      </w:r>
      <w:r>
        <w:br/>
      </w:r>
      <w:r w:rsidRPr="00643A84">
        <w:t xml:space="preserve">and </w:t>
      </w:r>
      <w:r>
        <w:t>Training</w:t>
      </w:r>
      <w:r w:rsidRPr="00643A84">
        <w:t>,</w:t>
      </w:r>
      <w:r>
        <w:br/>
      </w:r>
      <w:r w:rsidRPr="00643A84">
        <w:t>2 Treasury Place, East Melbourne, Victoria, 300</w:t>
      </w:r>
    </w:p>
    <w:p w14:paraId="70E82C34" w14:textId="6EA49BCD" w:rsidR="00B07B66" w:rsidRDefault="00B07B66" w:rsidP="00B13183">
      <w:pPr>
        <w:pStyle w:val="CopyrightDetails"/>
      </w:pPr>
      <w:r>
        <w:t>T</w:t>
      </w:r>
      <w:r w:rsidR="00F0319F">
        <w:t>his document is also available on the internet at</w:t>
      </w:r>
    </w:p>
    <w:p w14:paraId="717675D3" w14:textId="5CD60664" w:rsidR="00DA3218" w:rsidRPr="00DF7020" w:rsidRDefault="006508C3" w:rsidP="00B13183">
      <w:pPr>
        <w:spacing w:after="0"/>
        <w:ind w:right="-149"/>
        <w:rPr>
          <w:rFonts w:eastAsia="Times New Roman" w:cstheme="minorHAnsi"/>
          <w:szCs w:val="22"/>
          <w:lang w:val="en-AU"/>
        </w:rPr>
        <w:sectPr w:rsidR="00DA3218" w:rsidRPr="00DF7020" w:rsidSect="00144FD5">
          <w:headerReference w:type="default" r:id="rId16"/>
          <w:footerReference w:type="default" r:id="rId17"/>
          <w:pgSz w:w="11900" w:h="16840"/>
          <w:pgMar w:top="1134" w:right="1134" w:bottom="1701" w:left="1134" w:header="709" w:footer="709" w:gutter="0"/>
          <w:cols w:space="708"/>
          <w:docGrid w:linePitch="360"/>
        </w:sectPr>
      </w:pPr>
      <w:hyperlink r:id="rId18" w:history="1">
        <w:r w:rsidR="00186FB8" w:rsidRPr="00E769F8">
          <w:rPr>
            <w:rStyle w:val="Hyperlink"/>
          </w:rPr>
          <w:t>http://www.education.vic.gov.au/school/principals/finance/Pages/guidelines.aspx</w:t>
        </w:r>
      </w:hyperlink>
      <w:r w:rsidR="00B13183">
        <w:br/>
      </w:r>
    </w:p>
    <w:p w14:paraId="3E7080F5" w14:textId="76FE2483" w:rsidR="00624A55" w:rsidRPr="00624A55" w:rsidRDefault="003C16FB" w:rsidP="00112845">
      <w:pPr>
        <w:pStyle w:val="Heading1"/>
        <w:numPr>
          <w:ilvl w:val="0"/>
          <w:numId w:val="21"/>
        </w:numPr>
        <w:rPr>
          <w:lang w:val="en-AU"/>
        </w:rPr>
      </w:pPr>
      <w:bookmarkStart w:id="0" w:name="_Toc107826788"/>
      <w:r>
        <w:rPr>
          <w:lang w:val="en-AU"/>
        </w:rPr>
        <w:lastRenderedPageBreak/>
        <w:t>Introduction</w:t>
      </w:r>
      <w:bookmarkEnd w:id="0"/>
    </w:p>
    <w:p w14:paraId="47B83091" w14:textId="77777777" w:rsidR="00D90401" w:rsidRDefault="00D90401" w:rsidP="00624A55">
      <w:pPr>
        <w:pStyle w:val="Intro"/>
      </w:pPr>
    </w:p>
    <w:p w14:paraId="7D101E54" w14:textId="21C47597" w:rsidR="00624A55" w:rsidRDefault="00B02407" w:rsidP="00624A55">
      <w:pPr>
        <w:pStyle w:val="Intro"/>
      </w:pPr>
      <w:r>
        <w:t xml:space="preserve">Electronic (internet) banking offers an online facility (via a website) which provides users with the ability to undertake various </w:t>
      </w:r>
      <w:r w:rsidR="00EF29DD">
        <w:t>banking functions. This includes:  the checking of bank accounts, transferring funds between accounts, direct debit, direct deposit, BPAY payment</w:t>
      </w:r>
      <w:r w:rsidR="00B77EA0">
        <w:t xml:space="preserve"> </w:t>
      </w:r>
      <w:r w:rsidR="00EF29DD">
        <w:t xml:space="preserve">/ receipts and EFTPOS (Electronic Funds Transfer </w:t>
      </w:r>
      <w:r w:rsidR="000D1A9D">
        <w:t>Point of Sale).</w:t>
      </w:r>
      <w:r w:rsidR="00EF29DD">
        <w:t xml:space="preserve"> </w:t>
      </w:r>
    </w:p>
    <w:p w14:paraId="5D9DB6A7" w14:textId="0AB8D08D" w:rsidR="0044017D" w:rsidRDefault="00F37B56" w:rsidP="00624A55">
      <w:pPr>
        <w:pStyle w:val="Intro"/>
      </w:pPr>
      <w:r>
        <w:t>To mini</w:t>
      </w:r>
      <w:r w:rsidR="0093421E">
        <w:t>mise risks</w:t>
      </w:r>
      <w:r w:rsidR="00E062A3">
        <w:t>,</w:t>
      </w:r>
      <w:r w:rsidR="00C27779">
        <w:t xml:space="preserve"> </w:t>
      </w:r>
      <w:r w:rsidR="00E062A3">
        <w:t xml:space="preserve">schools should have an awareness </w:t>
      </w:r>
      <w:r w:rsidR="00C27779">
        <w:t>of the compliance requirements</w:t>
      </w:r>
      <w:r w:rsidR="0044206C">
        <w:t xml:space="preserve"> set out in the </w:t>
      </w:r>
      <w:r w:rsidR="0044206C" w:rsidRPr="00056B72">
        <w:rPr>
          <w:i/>
          <w:iCs/>
        </w:rPr>
        <w:t xml:space="preserve">Education </w:t>
      </w:r>
      <w:r w:rsidR="008C1484">
        <w:rPr>
          <w:i/>
          <w:iCs/>
        </w:rPr>
        <w:t xml:space="preserve">and </w:t>
      </w:r>
      <w:r w:rsidR="0044206C" w:rsidRPr="00056B72">
        <w:rPr>
          <w:i/>
          <w:iCs/>
        </w:rPr>
        <w:t>Training</w:t>
      </w:r>
      <w:r w:rsidR="00610089" w:rsidRPr="00056B72">
        <w:rPr>
          <w:i/>
          <w:iCs/>
        </w:rPr>
        <w:t xml:space="preserve"> Reform Regulations 20</w:t>
      </w:r>
      <w:r w:rsidR="00C65982">
        <w:rPr>
          <w:i/>
          <w:iCs/>
        </w:rPr>
        <w:t>1</w:t>
      </w:r>
      <w:r w:rsidR="00610089" w:rsidRPr="00056B72">
        <w:rPr>
          <w:i/>
          <w:iCs/>
        </w:rPr>
        <w:t>7</w:t>
      </w:r>
      <w:r w:rsidR="00056B72">
        <w:t xml:space="preserve">, section </w:t>
      </w:r>
      <w:r w:rsidR="00522A17">
        <w:t>46</w:t>
      </w:r>
      <w:r w:rsidR="00C2178C">
        <w:t xml:space="preserve"> </w:t>
      </w:r>
      <w:r w:rsidR="00307F1E">
        <w:t>(1)</w:t>
      </w:r>
      <w:r w:rsidR="00B43F9A">
        <w:t>. This section</w:t>
      </w:r>
      <w:r w:rsidR="0084766F">
        <w:t xml:space="preserve"> </w:t>
      </w:r>
      <w:r w:rsidR="00DE00A9">
        <w:t>is in re</w:t>
      </w:r>
      <w:r w:rsidR="00D90401">
        <w:t>lation</w:t>
      </w:r>
      <w:r w:rsidR="00DE00A9">
        <w:t xml:space="preserve"> to Revenue and </w:t>
      </w:r>
      <w:r w:rsidR="009E3ED5">
        <w:t>Expenditure</w:t>
      </w:r>
      <w:r w:rsidR="00F72167">
        <w:t xml:space="preserve"> and</w:t>
      </w:r>
      <w:r w:rsidR="004F0B8D">
        <w:t xml:space="preserve"> stipulate</w:t>
      </w:r>
      <w:r w:rsidR="00F72167">
        <w:t>s</w:t>
      </w:r>
      <w:r w:rsidR="00945D80">
        <w:t xml:space="preserve"> ‘</w:t>
      </w:r>
      <w:r w:rsidR="008B1E9B">
        <w:t>All</w:t>
      </w:r>
      <w:r w:rsidR="00945D80">
        <w:t xml:space="preserve"> cheques and negotiable </w:t>
      </w:r>
      <w:r w:rsidR="007F300F">
        <w:t>instruments drawn on any account kept under the control of a school</w:t>
      </w:r>
      <w:r w:rsidR="006D195B">
        <w:t xml:space="preserve"> council </w:t>
      </w:r>
      <w:r w:rsidR="007217B4">
        <w:t>must be aut</w:t>
      </w:r>
      <w:r w:rsidR="005A5260">
        <w:t>horised by the principal and a member</w:t>
      </w:r>
      <w:r w:rsidR="007E18C6">
        <w:t xml:space="preserve"> of school council </w:t>
      </w:r>
      <w:r w:rsidR="00313DE1">
        <w:t>who is nominated by the school council for this purpose</w:t>
      </w:r>
      <w:r w:rsidR="00335FB0">
        <w:t>’.</w:t>
      </w:r>
    </w:p>
    <w:p w14:paraId="122E1FF2" w14:textId="39F3EE93" w:rsidR="00C24DEA" w:rsidRDefault="00C24DEA" w:rsidP="00624A55">
      <w:pPr>
        <w:pStyle w:val="Intro"/>
      </w:pPr>
      <w:r>
        <w:t xml:space="preserve">Section </w:t>
      </w:r>
      <w:r w:rsidR="00694E2C">
        <w:t>46</w:t>
      </w:r>
      <w:r w:rsidR="00C2178C">
        <w:t xml:space="preserve"> </w:t>
      </w:r>
      <w:r w:rsidR="00F74613">
        <w:t>(2)</w:t>
      </w:r>
      <w:r w:rsidR="00F0470F">
        <w:t xml:space="preserve"> </w:t>
      </w:r>
      <w:r w:rsidR="00143487">
        <w:t>of this reg</w:t>
      </w:r>
      <w:r w:rsidR="00D807D7">
        <w:t>u</w:t>
      </w:r>
      <w:r w:rsidR="00143487">
        <w:t>lation</w:t>
      </w:r>
      <w:r w:rsidR="00F157BB">
        <w:t xml:space="preserve"> </w:t>
      </w:r>
      <w:r w:rsidR="00B22800">
        <w:t>states</w:t>
      </w:r>
      <w:r w:rsidR="008F02E7">
        <w:t xml:space="preserve"> ‘</w:t>
      </w:r>
      <w:r w:rsidR="007631FF">
        <w:t>All</w:t>
      </w:r>
      <w:r w:rsidR="00490544">
        <w:t xml:space="preserve"> withdraw</w:t>
      </w:r>
      <w:r w:rsidR="003901CA">
        <w:t xml:space="preserve">als </w:t>
      </w:r>
      <w:r w:rsidR="00316234">
        <w:t>or transfer</w:t>
      </w:r>
      <w:r w:rsidR="002251BE">
        <w:t xml:space="preserve">s out </w:t>
      </w:r>
      <w:r w:rsidR="00131691">
        <w:t>of any account</w:t>
      </w:r>
      <w:r w:rsidR="002A380E">
        <w:t xml:space="preserve"> kept under</w:t>
      </w:r>
      <w:r w:rsidR="009663CE">
        <w:t xml:space="preserve"> the control</w:t>
      </w:r>
      <w:r w:rsidR="00A540B8">
        <w:t xml:space="preserve"> of the school council</w:t>
      </w:r>
      <w:r w:rsidR="00E933F2">
        <w:t xml:space="preserve"> </w:t>
      </w:r>
      <w:r w:rsidR="00B65E80">
        <w:t>that are made</w:t>
      </w:r>
      <w:r w:rsidR="00864637">
        <w:t xml:space="preserve"> other than</w:t>
      </w:r>
      <w:r w:rsidR="00746D45">
        <w:t xml:space="preserve"> by</w:t>
      </w:r>
      <w:r w:rsidR="00864637">
        <w:t xml:space="preserve"> a cheque</w:t>
      </w:r>
      <w:r w:rsidR="00C822DC">
        <w:t xml:space="preserve"> or negotiable instrument </w:t>
      </w:r>
      <w:r w:rsidR="00E92C04">
        <w:t>(Whether electronic or otherwise)</w:t>
      </w:r>
      <w:r w:rsidR="00C40DD4">
        <w:t xml:space="preserve"> must be</w:t>
      </w:r>
      <w:r w:rsidR="00835EB0">
        <w:t xml:space="preserve"> authorised in writing</w:t>
      </w:r>
      <w:r w:rsidR="00986644">
        <w:t xml:space="preserve"> by the principal</w:t>
      </w:r>
      <w:r w:rsidR="006F6E9C">
        <w:t xml:space="preserve"> and a </w:t>
      </w:r>
      <w:r w:rsidR="005520F8">
        <w:t>member of the school council</w:t>
      </w:r>
      <w:r w:rsidR="001354C4">
        <w:t xml:space="preserve"> </w:t>
      </w:r>
      <w:r w:rsidR="001E65C4">
        <w:t xml:space="preserve">who is </w:t>
      </w:r>
      <w:r w:rsidR="001354C4">
        <w:t>nominated</w:t>
      </w:r>
      <w:r w:rsidR="00DF4DB3">
        <w:t xml:space="preserve"> by the school</w:t>
      </w:r>
      <w:r w:rsidR="00E23FCA">
        <w:t xml:space="preserve"> council for this purpose</w:t>
      </w:r>
      <w:r w:rsidR="005104D1">
        <w:t>’</w:t>
      </w:r>
      <w:r w:rsidR="00E23FCA">
        <w:t>.</w:t>
      </w:r>
    </w:p>
    <w:p w14:paraId="3B626E6A" w14:textId="38690657" w:rsidR="002B3761" w:rsidRDefault="00375584" w:rsidP="00624A55">
      <w:pPr>
        <w:pStyle w:val="Intro"/>
      </w:pPr>
      <w:r>
        <w:t xml:space="preserve">Moreover, </w:t>
      </w:r>
      <w:r w:rsidR="008256FE">
        <w:t xml:space="preserve">Section </w:t>
      </w:r>
      <w:r w:rsidR="009434E3">
        <w:t>46</w:t>
      </w:r>
      <w:r w:rsidR="00C2178C">
        <w:t xml:space="preserve"> </w:t>
      </w:r>
      <w:r w:rsidR="008256FE">
        <w:t>(3) of this Regulation</w:t>
      </w:r>
      <w:r w:rsidR="00340279">
        <w:t xml:space="preserve"> st</w:t>
      </w:r>
      <w:r w:rsidR="00F45A5C">
        <w:t>ipulat</w:t>
      </w:r>
      <w:r w:rsidR="00340279">
        <w:t>es,</w:t>
      </w:r>
      <w:r w:rsidR="007B4CB3">
        <w:t xml:space="preserve"> ‘The school business manager cannot be nominated under this regulation</w:t>
      </w:r>
      <w:r w:rsidR="005B7207">
        <w:t xml:space="preserve"> even if </w:t>
      </w:r>
      <w:r w:rsidR="00403EE9">
        <w:t>the business</w:t>
      </w:r>
      <w:r w:rsidR="00885DD6">
        <w:t xml:space="preserve"> manager</w:t>
      </w:r>
      <w:r w:rsidR="005B7207">
        <w:t xml:space="preserve"> is a member of the school council</w:t>
      </w:r>
      <w:r w:rsidR="00451B1A">
        <w:t>’</w:t>
      </w:r>
      <w:r w:rsidR="005B7207">
        <w:t>.</w:t>
      </w:r>
      <w:r w:rsidR="00340279">
        <w:t xml:space="preserve"> </w:t>
      </w:r>
      <w:hyperlink r:id="rId19" w:history="1">
        <w:r w:rsidR="00B6657D">
          <w:rPr>
            <w:rStyle w:val="Hyperlink"/>
          </w:rPr>
          <w:t>Education and Training Reform Regulations 2017 (legislation.vic.gov.au)</w:t>
        </w:r>
      </w:hyperlink>
    </w:p>
    <w:p w14:paraId="64E4AF71" w14:textId="1727D9EF" w:rsidR="00810162" w:rsidRDefault="0045794F" w:rsidP="00624A55">
      <w:pPr>
        <w:pStyle w:val="Intro"/>
      </w:pPr>
      <w:r>
        <w:t>A Schools Electronic</w:t>
      </w:r>
      <w:r w:rsidR="004A0D9D">
        <w:t xml:space="preserve"> Funds Management policy </w:t>
      </w:r>
      <w:r w:rsidR="00053EDC">
        <w:t xml:space="preserve">should </w:t>
      </w:r>
      <w:r w:rsidR="004A0D9D">
        <w:t xml:space="preserve">be </w:t>
      </w:r>
      <w:r w:rsidR="00053EDC">
        <w:t>develop</w:t>
      </w:r>
      <w:r w:rsidR="004A0D9D">
        <w:t>ed</w:t>
      </w:r>
      <w:r w:rsidR="00053EDC">
        <w:t xml:space="preserve"> and </w:t>
      </w:r>
      <w:r w:rsidR="00B14660">
        <w:t>endorse</w:t>
      </w:r>
      <w:r w:rsidR="00E52ACA">
        <w:t>d</w:t>
      </w:r>
      <w:r w:rsidR="00C924BC">
        <w:t xml:space="preserve"> by schools</w:t>
      </w:r>
      <w:r w:rsidR="00466245">
        <w:t xml:space="preserve">. </w:t>
      </w:r>
      <w:r w:rsidR="00C01275">
        <w:t xml:space="preserve">This policy should outline </w:t>
      </w:r>
      <w:r w:rsidR="00664B37">
        <w:t xml:space="preserve">decisions made by </w:t>
      </w:r>
      <w:r w:rsidR="00BA7ED8">
        <w:t>s</w:t>
      </w:r>
      <w:r w:rsidR="0060615A">
        <w:t xml:space="preserve">chool </w:t>
      </w:r>
      <w:r w:rsidR="00BA7ED8">
        <w:t>c</w:t>
      </w:r>
      <w:r w:rsidR="0060615A">
        <w:t>ouncil</w:t>
      </w:r>
      <w:r w:rsidR="002C72FF">
        <w:t>. These decisions</w:t>
      </w:r>
      <w:r w:rsidR="0060615A">
        <w:t xml:space="preserve"> relate to the </w:t>
      </w:r>
      <w:r w:rsidR="00C93AEF">
        <w:t>school’s</w:t>
      </w:r>
      <w:r w:rsidR="0060615A">
        <w:t xml:space="preserve"> </w:t>
      </w:r>
      <w:r w:rsidR="00246D14">
        <w:t xml:space="preserve">use of electronic funds, the scope of the </w:t>
      </w:r>
      <w:r w:rsidR="0027785A">
        <w:t xml:space="preserve">implementation, internal controls required to be </w:t>
      </w:r>
      <w:r w:rsidR="00BC33F1">
        <w:t xml:space="preserve">implemented, permissions and delegations, </w:t>
      </w:r>
      <w:r w:rsidR="00073653">
        <w:t>retention,</w:t>
      </w:r>
      <w:r w:rsidR="00D90401">
        <w:t xml:space="preserve"> and storage of documentation etc.</w:t>
      </w:r>
    </w:p>
    <w:p w14:paraId="66A1A267" w14:textId="77777777" w:rsidR="001C0BC3" w:rsidRDefault="001C0BC3" w:rsidP="00624A55">
      <w:pPr>
        <w:pStyle w:val="Intro"/>
      </w:pPr>
    </w:p>
    <w:p w14:paraId="49E9E090" w14:textId="403A4E97" w:rsidR="0051285C" w:rsidRDefault="00D803CA" w:rsidP="0051285C">
      <w:pPr>
        <w:pStyle w:val="Heading2"/>
        <w:rPr>
          <w:lang w:val="en-AU"/>
        </w:rPr>
      </w:pPr>
      <w:bookmarkStart w:id="1" w:name="_Toc107826789"/>
      <w:r>
        <w:rPr>
          <w:lang w:val="en-AU"/>
        </w:rPr>
        <w:t>Financial Manag</w:t>
      </w:r>
      <w:r w:rsidR="00BB5461">
        <w:rPr>
          <w:lang w:val="en-AU"/>
        </w:rPr>
        <w:t>ement</w:t>
      </w:r>
      <w:bookmarkEnd w:id="1"/>
    </w:p>
    <w:p w14:paraId="66149DE6" w14:textId="170E4474" w:rsidR="0051285C" w:rsidRDefault="00FB6BA2" w:rsidP="0051285C">
      <w:pPr>
        <w:rPr>
          <w:lang w:val="en-AU"/>
        </w:rPr>
      </w:pPr>
      <w:r>
        <w:rPr>
          <w:lang w:val="en-AU"/>
        </w:rPr>
        <w:t xml:space="preserve">Principals </w:t>
      </w:r>
      <w:r w:rsidR="0058785C">
        <w:rPr>
          <w:lang w:val="en-AU"/>
        </w:rPr>
        <w:t>and Business Managers</w:t>
      </w:r>
      <w:r w:rsidR="000E01A2">
        <w:rPr>
          <w:lang w:val="en-AU"/>
        </w:rPr>
        <w:t xml:space="preserve"> must ensure that the official accounts are not</w:t>
      </w:r>
      <w:r w:rsidR="00780DAE">
        <w:rPr>
          <w:lang w:val="en-AU"/>
        </w:rPr>
        <w:t xml:space="preserve"> overdrawn. It is </w:t>
      </w:r>
      <w:r w:rsidR="00D80ABB">
        <w:rPr>
          <w:lang w:val="en-AU"/>
        </w:rPr>
        <w:t>critical</w:t>
      </w:r>
      <w:r w:rsidR="00780DAE">
        <w:rPr>
          <w:lang w:val="en-AU"/>
        </w:rPr>
        <w:t xml:space="preserve"> that</w:t>
      </w:r>
      <w:r w:rsidR="00790338">
        <w:rPr>
          <w:lang w:val="en-AU"/>
        </w:rPr>
        <w:t xml:space="preserve"> a clear understanding</w:t>
      </w:r>
      <w:r w:rsidR="00E67EB6">
        <w:rPr>
          <w:lang w:val="en-AU"/>
        </w:rPr>
        <w:t xml:space="preserve"> of the school’s cash flow position and</w:t>
      </w:r>
      <w:r w:rsidR="006F3E13">
        <w:rPr>
          <w:lang w:val="en-AU"/>
        </w:rPr>
        <w:t xml:space="preserve"> commitments due</w:t>
      </w:r>
      <w:r w:rsidR="005B07FA">
        <w:rPr>
          <w:lang w:val="en-AU"/>
        </w:rPr>
        <w:t xml:space="preserve"> are understood </w:t>
      </w:r>
      <w:r w:rsidR="00076AE4">
        <w:rPr>
          <w:lang w:val="en-AU"/>
        </w:rPr>
        <w:t>when using</w:t>
      </w:r>
      <w:r w:rsidR="00B95EE0">
        <w:rPr>
          <w:lang w:val="en-AU"/>
        </w:rPr>
        <w:t xml:space="preserve"> electronic funds</w:t>
      </w:r>
      <w:r w:rsidR="00040023">
        <w:rPr>
          <w:lang w:val="en-AU"/>
        </w:rPr>
        <w:t xml:space="preserve"> for </w:t>
      </w:r>
      <w:r w:rsidR="00537704">
        <w:rPr>
          <w:lang w:val="en-AU"/>
        </w:rPr>
        <w:t>the payment of invoices</w:t>
      </w:r>
      <w:r w:rsidR="007C695E">
        <w:rPr>
          <w:lang w:val="en-AU"/>
        </w:rPr>
        <w:t xml:space="preserve"> and rec</w:t>
      </w:r>
      <w:r w:rsidR="00F6795F">
        <w:rPr>
          <w:lang w:val="en-AU"/>
        </w:rPr>
        <w:t>eipting funds.</w:t>
      </w:r>
    </w:p>
    <w:p w14:paraId="1964E232" w14:textId="52DA0683" w:rsidR="00C65E12" w:rsidRDefault="00C65E12" w:rsidP="0051285C">
      <w:pPr>
        <w:rPr>
          <w:lang w:val="en-AU"/>
        </w:rPr>
      </w:pPr>
      <w:r>
        <w:rPr>
          <w:lang w:val="en-AU"/>
        </w:rPr>
        <w:t xml:space="preserve">Before </w:t>
      </w:r>
      <w:r w:rsidR="00FD202F">
        <w:rPr>
          <w:lang w:val="en-AU"/>
        </w:rPr>
        <w:t>using any</w:t>
      </w:r>
      <w:r w:rsidR="00EA38FE">
        <w:rPr>
          <w:lang w:val="en-AU"/>
        </w:rPr>
        <w:t xml:space="preserve"> form of internet banking </w:t>
      </w:r>
      <w:r w:rsidR="00165408">
        <w:rPr>
          <w:lang w:val="en-AU"/>
        </w:rPr>
        <w:t>software, school</w:t>
      </w:r>
      <w:r w:rsidR="001E1A6D">
        <w:rPr>
          <w:lang w:val="en-AU"/>
        </w:rPr>
        <w:t xml:space="preserve"> </w:t>
      </w:r>
      <w:r w:rsidR="00165408">
        <w:rPr>
          <w:lang w:val="en-AU"/>
        </w:rPr>
        <w:t>council needs</w:t>
      </w:r>
      <w:r w:rsidR="00114B9A">
        <w:rPr>
          <w:lang w:val="en-AU"/>
        </w:rPr>
        <w:t xml:space="preserve"> to</w:t>
      </w:r>
      <w:r w:rsidR="00CC25EF">
        <w:rPr>
          <w:lang w:val="en-AU"/>
        </w:rPr>
        <w:t xml:space="preserve"> pay </w:t>
      </w:r>
      <w:r w:rsidR="000076CA">
        <w:rPr>
          <w:lang w:val="en-AU"/>
        </w:rPr>
        <w:t>careful</w:t>
      </w:r>
      <w:r w:rsidR="004D48C4">
        <w:rPr>
          <w:lang w:val="en-AU"/>
        </w:rPr>
        <w:t xml:space="preserve"> </w:t>
      </w:r>
      <w:r w:rsidR="00CC25EF">
        <w:rPr>
          <w:lang w:val="en-AU"/>
        </w:rPr>
        <w:t>attention to:</w:t>
      </w:r>
    </w:p>
    <w:p w14:paraId="1138BC2A" w14:textId="0AC7FCDD" w:rsidR="004D48C4" w:rsidRDefault="009278DD" w:rsidP="000B089A">
      <w:pPr>
        <w:pStyle w:val="ListParagraph"/>
        <w:numPr>
          <w:ilvl w:val="0"/>
          <w:numId w:val="20"/>
        </w:numPr>
        <w:rPr>
          <w:lang w:val="en-AU"/>
        </w:rPr>
      </w:pPr>
      <w:r>
        <w:rPr>
          <w:lang w:val="en-AU"/>
        </w:rPr>
        <w:t>The associated costs</w:t>
      </w:r>
      <w:r w:rsidR="00D140B1">
        <w:rPr>
          <w:lang w:val="en-AU"/>
        </w:rPr>
        <w:t xml:space="preserve"> and benefits of the school of using the software</w:t>
      </w:r>
    </w:p>
    <w:p w14:paraId="7920E2A8" w14:textId="6C91B0A6" w:rsidR="00317413" w:rsidRDefault="00317413" w:rsidP="004D48C4">
      <w:pPr>
        <w:pStyle w:val="ListParagraph"/>
        <w:numPr>
          <w:ilvl w:val="0"/>
          <w:numId w:val="20"/>
        </w:numPr>
        <w:rPr>
          <w:lang w:val="en-AU"/>
        </w:rPr>
      </w:pPr>
      <w:r>
        <w:rPr>
          <w:lang w:val="en-AU"/>
        </w:rPr>
        <w:t>Fraud prevention</w:t>
      </w:r>
    </w:p>
    <w:p w14:paraId="2C32C2B9" w14:textId="225CF269" w:rsidR="00317413" w:rsidRDefault="0016704A" w:rsidP="004D48C4">
      <w:pPr>
        <w:pStyle w:val="ListParagraph"/>
        <w:numPr>
          <w:ilvl w:val="0"/>
          <w:numId w:val="20"/>
        </w:numPr>
        <w:rPr>
          <w:lang w:val="en-AU"/>
        </w:rPr>
      </w:pPr>
      <w:r>
        <w:rPr>
          <w:lang w:val="en-AU"/>
        </w:rPr>
        <w:t>I</w:t>
      </w:r>
      <w:r w:rsidR="00317413">
        <w:rPr>
          <w:lang w:val="en-AU"/>
        </w:rPr>
        <w:t>nformation</w:t>
      </w:r>
      <w:r>
        <w:rPr>
          <w:lang w:val="en-AU"/>
        </w:rPr>
        <w:t xml:space="preserve"> privacy</w:t>
      </w:r>
    </w:p>
    <w:p w14:paraId="62CC72F2" w14:textId="56E973D1" w:rsidR="0016704A" w:rsidRDefault="00005237" w:rsidP="004D48C4">
      <w:pPr>
        <w:pStyle w:val="ListParagraph"/>
        <w:numPr>
          <w:ilvl w:val="0"/>
          <w:numId w:val="20"/>
        </w:numPr>
        <w:rPr>
          <w:lang w:val="en-AU"/>
        </w:rPr>
      </w:pPr>
      <w:r>
        <w:rPr>
          <w:lang w:val="en-AU"/>
        </w:rPr>
        <w:t>Internal control implications</w:t>
      </w:r>
    </w:p>
    <w:p w14:paraId="2A83BEDB" w14:textId="2DA6710D" w:rsidR="00C85BEB" w:rsidRDefault="00E3005C" w:rsidP="000B089A">
      <w:pPr>
        <w:rPr>
          <w:lang w:val="en-AU"/>
        </w:rPr>
      </w:pPr>
      <w:r>
        <w:rPr>
          <w:lang w:val="en-AU"/>
        </w:rPr>
        <w:t xml:space="preserve">All </w:t>
      </w:r>
      <w:r w:rsidR="00BC318A">
        <w:rPr>
          <w:lang w:val="en-AU"/>
        </w:rPr>
        <w:t xml:space="preserve">school council </w:t>
      </w:r>
      <w:r>
        <w:rPr>
          <w:lang w:val="en-AU"/>
        </w:rPr>
        <w:t>decisions</w:t>
      </w:r>
      <w:r w:rsidR="00417901">
        <w:rPr>
          <w:lang w:val="en-AU"/>
        </w:rPr>
        <w:t xml:space="preserve"> </w:t>
      </w:r>
      <w:r>
        <w:rPr>
          <w:lang w:val="en-AU"/>
        </w:rPr>
        <w:t>and any modifications to prior decisions</w:t>
      </w:r>
      <w:r w:rsidR="00F050D1">
        <w:rPr>
          <w:lang w:val="en-AU"/>
        </w:rPr>
        <w:t xml:space="preserve"> regarding internet banking must be minuted</w:t>
      </w:r>
      <w:r w:rsidR="00187D9B">
        <w:rPr>
          <w:lang w:val="en-AU"/>
        </w:rPr>
        <w:t xml:space="preserve"> and tabled for approval at school council.</w:t>
      </w:r>
    </w:p>
    <w:p w14:paraId="6A55A3E8" w14:textId="0929FAB6" w:rsidR="007B328E" w:rsidRDefault="00B67B34" w:rsidP="007B328E">
      <w:pPr>
        <w:pStyle w:val="Heading2"/>
        <w:rPr>
          <w:lang w:val="en-AU"/>
        </w:rPr>
      </w:pPr>
      <w:bookmarkStart w:id="2" w:name="_Toc107826790"/>
      <w:r>
        <w:rPr>
          <w:lang w:val="en-AU"/>
        </w:rPr>
        <w:lastRenderedPageBreak/>
        <w:t>Internal Controls</w:t>
      </w:r>
      <w:bookmarkEnd w:id="2"/>
    </w:p>
    <w:p w14:paraId="514D61FD" w14:textId="07A00CAC" w:rsidR="00F1025A" w:rsidRDefault="00D22C0A" w:rsidP="007B328E">
      <w:pPr>
        <w:rPr>
          <w:lang w:val="en-AU"/>
        </w:rPr>
      </w:pPr>
      <w:r>
        <w:rPr>
          <w:lang w:val="en-AU"/>
        </w:rPr>
        <w:t xml:space="preserve">Any financial risk to the school </w:t>
      </w:r>
      <w:r w:rsidR="00931EDF">
        <w:rPr>
          <w:lang w:val="en-AU"/>
        </w:rPr>
        <w:t xml:space="preserve">and its available funds </w:t>
      </w:r>
      <w:r w:rsidR="00483CEE">
        <w:rPr>
          <w:lang w:val="en-AU"/>
        </w:rPr>
        <w:t>can be min</w:t>
      </w:r>
      <w:r w:rsidR="00565187">
        <w:rPr>
          <w:lang w:val="en-AU"/>
        </w:rPr>
        <w:t>imise</w:t>
      </w:r>
      <w:r w:rsidR="009E7926">
        <w:rPr>
          <w:lang w:val="en-AU"/>
        </w:rPr>
        <w:t>d</w:t>
      </w:r>
      <w:r w:rsidR="0086426A">
        <w:rPr>
          <w:lang w:val="en-AU"/>
        </w:rPr>
        <w:t xml:space="preserve"> with internal controls </w:t>
      </w:r>
      <w:r w:rsidR="004048AB">
        <w:rPr>
          <w:lang w:val="en-AU"/>
        </w:rPr>
        <w:t>to support the use of electronic funds.</w:t>
      </w:r>
      <w:r w:rsidR="00DE2DB9">
        <w:rPr>
          <w:lang w:val="en-AU"/>
        </w:rPr>
        <w:t xml:space="preserve"> </w:t>
      </w:r>
      <w:r w:rsidR="00EE57F0">
        <w:rPr>
          <w:lang w:val="en-AU"/>
        </w:rPr>
        <w:t xml:space="preserve">There are </w:t>
      </w:r>
      <w:r w:rsidR="00A86A49">
        <w:rPr>
          <w:lang w:val="en-AU"/>
        </w:rPr>
        <w:t xml:space="preserve">various internal controls that should be </w:t>
      </w:r>
      <w:r w:rsidR="007D4E3C">
        <w:rPr>
          <w:lang w:val="en-AU"/>
        </w:rPr>
        <w:t>considered</w:t>
      </w:r>
      <w:r w:rsidR="00A86A49">
        <w:rPr>
          <w:lang w:val="en-AU"/>
        </w:rPr>
        <w:t>.</w:t>
      </w:r>
      <w:r w:rsidR="00DE2DB9">
        <w:rPr>
          <w:lang w:val="en-AU"/>
        </w:rPr>
        <w:t xml:space="preserve"> These include:</w:t>
      </w:r>
    </w:p>
    <w:p w14:paraId="31C4F60E" w14:textId="7E5731CF" w:rsidR="001E0270" w:rsidRDefault="00894814" w:rsidP="00894814">
      <w:pPr>
        <w:pStyle w:val="ListParagraph"/>
        <w:numPr>
          <w:ilvl w:val="0"/>
          <w:numId w:val="20"/>
        </w:numPr>
        <w:rPr>
          <w:lang w:val="en-AU"/>
        </w:rPr>
      </w:pPr>
      <w:r>
        <w:rPr>
          <w:lang w:val="en-AU"/>
        </w:rPr>
        <w:t>Delegations</w:t>
      </w:r>
      <w:r w:rsidR="00C70398">
        <w:rPr>
          <w:lang w:val="en-AU"/>
        </w:rPr>
        <w:t xml:space="preserve"> </w:t>
      </w:r>
      <w:r w:rsidR="003B4FC3">
        <w:rPr>
          <w:lang w:val="en-AU"/>
        </w:rPr>
        <w:t xml:space="preserve">– </w:t>
      </w:r>
      <w:r w:rsidR="00EF2EBC">
        <w:rPr>
          <w:lang w:val="en-AU"/>
        </w:rPr>
        <w:t xml:space="preserve">School council should review </w:t>
      </w:r>
      <w:r w:rsidR="00D002B6">
        <w:rPr>
          <w:lang w:val="en-AU"/>
        </w:rPr>
        <w:t>the current list</w:t>
      </w:r>
      <w:r w:rsidR="005E1444">
        <w:rPr>
          <w:lang w:val="en-AU"/>
        </w:rPr>
        <w:t xml:space="preserve"> of</w:t>
      </w:r>
      <w:r w:rsidR="00F03C84">
        <w:rPr>
          <w:lang w:val="en-AU"/>
        </w:rPr>
        <w:t xml:space="preserve"> staff with the </w:t>
      </w:r>
      <w:r w:rsidR="00F31BC0">
        <w:rPr>
          <w:lang w:val="en-AU"/>
        </w:rPr>
        <w:t xml:space="preserve">authority to approve purchase orders, pay invoices, receive </w:t>
      </w:r>
      <w:r w:rsidR="006C560E">
        <w:rPr>
          <w:lang w:val="en-AU"/>
        </w:rPr>
        <w:t>funds,</w:t>
      </w:r>
      <w:r w:rsidR="00F31BC0">
        <w:rPr>
          <w:lang w:val="en-AU"/>
        </w:rPr>
        <w:t xml:space="preserve"> and </w:t>
      </w:r>
      <w:r w:rsidR="00F64216">
        <w:rPr>
          <w:lang w:val="en-AU"/>
        </w:rPr>
        <w:t>extend this review to electronic procedures</w:t>
      </w:r>
      <w:r w:rsidR="00895EF1">
        <w:rPr>
          <w:lang w:val="en-AU"/>
        </w:rPr>
        <w:t>, including the upper dollar</w:t>
      </w:r>
      <w:r w:rsidR="00C531CD">
        <w:rPr>
          <w:lang w:val="en-AU"/>
        </w:rPr>
        <w:t xml:space="preserve"> </w:t>
      </w:r>
      <w:r w:rsidR="00895EF1">
        <w:rPr>
          <w:lang w:val="en-AU"/>
        </w:rPr>
        <w:t>limit.</w:t>
      </w:r>
    </w:p>
    <w:p w14:paraId="041C197E" w14:textId="77777777" w:rsidR="00304D38" w:rsidRPr="003B4FC3" w:rsidRDefault="00304D38" w:rsidP="001E3966">
      <w:pPr>
        <w:pStyle w:val="ListParagraph"/>
        <w:rPr>
          <w:lang w:val="en-US"/>
        </w:rPr>
      </w:pPr>
    </w:p>
    <w:p w14:paraId="2E3F13DD" w14:textId="758C6BDE" w:rsidR="007B4826" w:rsidRDefault="002A361C" w:rsidP="007570E6">
      <w:pPr>
        <w:pStyle w:val="ListParagraph"/>
        <w:numPr>
          <w:ilvl w:val="0"/>
          <w:numId w:val="20"/>
        </w:numPr>
        <w:rPr>
          <w:lang w:val="en-AU"/>
        </w:rPr>
      </w:pPr>
      <w:r>
        <w:rPr>
          <w:lang w:val="en-AU"/>
        </w:rPr>
        <w:t>IT</w:t>
      </w:r>
      <w:r w:rsidR="002F22FF">
        <w:rPr>
          <w:lang w:val="en-AU"/>
        </w:rPr>
        <w:t xml:space="preserve"> Security</w:t>
      </w:r>
      <w:r w:rsidR="00C70398">
        <w:rPr>
          <w:lang w:val="en-AU"/>
        </w:rPr>
        <w:t xml:space="preserve"> </w:t>
      </w:r>
      <w:r w:rsidR="00766E33">
        <w:rPr>
          <w:lang w:val="en-AU"/>
        </w:rPr>
        <w:t>–</w:t>
      </w:r>
      <w:r w:rsidR="00C70398">
        <w:rPr>
          <w:lang w:val="en-AU"/>
        </w:rPr>
        <w:t xml:space="preserve"> </w:t>
      </w:r>
      <w:r w:rsidR="00766E33">
        <w:rPr>
          <w:lang w:val="en-AU"/>
        </w:rPr>
        <w:t>Access levels</w:t>
      </w:r>
      <w:r w:rsidR="00DC0324">
        <w:rPr>
          <w:lang w:val="en-AU"/>
        </w:rPr>
        <w:t xml:space="preserve"> to pro</w:t>
      </w:r>
      <w:r w:rsidR="005B16ED">
        <w:rPr>
          <w:lang w:val="en-AU"/>
        </w:rPr>
        <w:t>priety</w:t>
      </w:r>
      <w:r w:rsidR="001969F4">
        <w:rPr>
          <w:lang w:val="en-AU"/>
        </w:rPr>
        <w:t xml:space="preserve"> applications should be in line</w:t>
      </w:r>
      <w:r w:rsidR="00970D1D">
        <w:rPr>
          <w:lang w:val="en-AU"/>
        </w:rPr>
        <w:t xml:space="preserve"> with approved</w:t>
      </w:r>
      <w:r w:rsidR="00313453">
        <w:rPr>
          <w:lang w:val="en-AU"/>
        </w:rPr>
        <w:t xml:space="preserve"> delegations.</w:t>
      </w:r>
      <w:r w:rsidR="00322B0B">
        <w:rPr>
          <w:lang w:val="en-AU"/>
        </w:rPr>
        <w:t xml:space="preserve"> All</w:t>
      </w:r>
      <w:r w:rsidR="002E7D66">
        <w:rPr>
          <w:lang w:val="en-AU"/>
        </w:rPr>
        <w:t xml:space="preserve"> changes</w:t>
      </w:r>
      <w:r w:rsidR="00C700C3">
        <w:rPr>
          <w:lang w:val="en-AU"/>
        </w:rPr>
        <w:t xml:space="preserve"> to financial </w:t>
      </w:r>
      <w:r w:rsidR="00D177B3">
        <w:rPr>
          <w:lang w:val="en-AU"/>
        </w:rPr>
        <w:t>delegations sho</w:t>
      </w:r>
      <w:r w:rsidR="009169D0">
        <w:rPr>
          <w:lang w:val="en-AU"/>
        </w:rPr>
        <w:t xml:space="preserve">uld be </w:t>
      </w:r>
      <w:r w:rsidR="008646B8">
        <w:rPr>
          <w:lang w:val="en-AU"/>
        </w:rPr>
        <w:t>included</w:t>
      </w:r>
      <w:r w:rsidR="00C175EB">
        <w:rPr>
          <w:lang w:val="en-AU"/>
        </w:rPr>
        <w:t xml:space="preserve"> in school council minutes</w:t>
      </w:r>
      <w:r w:rsidR="000F26CB">
        <w:rPr>
          <w:lang w:val="en-AU"/>
        </w:rPr>
        <w:t xml:space="preserve">, filed </w:t>
      </w:r>
      <w:r w:rsidR="007A4965">
        <w:rPr>
          <w:lang w:val="en-AU"/>
        </w:rPr>
        <w:t>appropriately,</w:t>
      </w:r>
      <w:r w:rsidR="000F26CB">
        <w:rPr>
          <w:lang w:val="en-AU"/>
        </w:rPr>
        <w:t xml:space="preserve"> and </w:t>
      </w:r>
      <w:r w:rsidR="001F667F">
        <w:rPr>
          <w:lang w:val="en-AU"/>
        </w:rPr>
        <w:t>kept as a permanent record</w:t>
      </w:r>
      <w:r w:rsidR="00AD1E0E">
        <w:rPr>
          <w:lang w:val="en-AU"/>
        </w:rPr>
        <w:t>.</w:t>
      </w:r>
    </w:p>
    <w:p w14:paraId="23491BA0" w14:textId="77777777" w:rsidR="009847CE" w:rsidRPr="009847CE" w:rsidRDefault="009847CE" w:rsidP="009847CE">
      <w:pPr>
        <w:pStyle w:val="ListParagraph"/>
        <w:rPr>
          <w:lang w:val="en-AU"/>
        </w:rPr>
      </w:pPr>
    </w:p>
    <w:p w14:paraId="4B414D8E" w14:textId="13D98C35" w:rsidR="009847CE" w:rsidRDefault="00A2460A" w:rsidP="007570E6">
      <w:pPr>
        <w:pStyle w:val="ListParagraph"/>
        <w:numPr>
          <w:ilvl w:val="0"/>
          <w:numId w:val="20"/>
        </w:numPr>
        <w:rPr>
          <w:lang w:val="en-AU"/>
        </w:rPr>
      </w:pPr>
      <w:r>
        <w:rPr>
          <w:lang w:val="en-AU"/>
        </w:rPr>
        <w:t xml:space="preserve">Proper </w:t>
      </w:r>
      <w:r w:rsidR="00F64860">
        <w:rPr>
          <w:lang w:val="en-AU"/>
        </w:rPr>
        <w:t>authorisation</w:t>
      </w:r>
      <w:r w:rsidR="009C0A07">
        <w:rPr>
          <w:lang w:val="en-AU"/>
        </w:rPr>
        <w:t xml:space="preserve"> and approval</w:t>
      </w:r>
      <w:r w:rsidR="00616008">
        <w:rPr>
          <w:lang w:val="en-AU"/>
        </w:rPr>
        <w:t xml:space="preserve"> of both the </w:t>
      </w:r>
      <w:r w:rsidR="00EA44C6">
        <w:rPr>
          <w:lang w:val="en-AU"/>
        </w:rPr>
        <w:t>internal set</w:t>
      </w:r>
      <w:r w:rsidR="00C31642">
        <w:rPr>
          <w:lang w:val="en-AU"/>
        </w:rPr>
        <w:t>ting</w:t>
      </w:r>
      <w:r w:rsidR="00EA44C6">
        <w:rPr>
          <w:lang w:val="en-AU"/>
        </w:rPr>
        <w:t xml:space="preserve"> up</w:t>
      </w:r>
      <w:r w:rsidR="00281077">
        <w:rPr>
          <w:lang w:val="en-AU"/>
        </w:rPr>
        <w:t xml:space="preserve"> of account details</w:t>
      </w:r>
      <w:r w:rsidR="005771F9">
        <w:rPr>
          <w:lang w:val="en-AU"/>
        </w:rPr>
        <w:t xml:space="preserve"> and any subsequent</w:t>
      </w:r>
      <w:r w:rsidR="00C54BD5">
        <w:rPr>
          <w:lang w:val="en-AU"/>
        </w:rPr>
        <w:t xml:space="preserve"> transaction</w:t>
      </w:r>
      <w:r w:rsidR="0037786B">
        <w:rPr>
          <w:lang w:val="en-AU"/>
        </w:rPr>
        <w:t>s against the account</w:t>
      </w:r>
      <w:r w:rsidR="00FF140F">
        <w:rPr>
          <w:lang w:val="en-AU"/>
        </w:rPr>
        <w:t>(s)</w:t>
      </w:r>
      <w:r w:rsidR="00D363A9">
        <w:rPr>
          <w:lang w:val="en-AU"/>
        </w:rPr>
        <w:t>.</w:t>
      </w:r>
    </w:p>
    <w:p w14:paraId="07805856" w14:textId="77777777" w:rsidR="008D6089" w:rsidRPr="008D6089" w:rsidRDefault="008D6089" w:rsidP="008D6089">
      <w:pPr>
        <w:pStyle w:val="ListParagraph"/>
        <w:rPr>
          <w:lang w:val="en-AU"/>
        </w:rPr>
      </w:pPr>
    </w:p>
    <w:p w14:paraId="71C401A7" w14:textId="43A64A45" w:rsidR="008D6089" w:rsidRDefault="008D6089" w:rsidP="007570E6">
      <w:pPr>
        <w:pStyle w:val="ListParagraph"/>
        <w:numPr>
          <w:ilvl w:val="0"/>
          <w:numId w:val="20"/>
        </w:numPr>
        <w:rPr>
          <w:lang w:val="en-AU"/>
        </w:rPr>
      </w:pPr>
      <w:r>
        <w:rPr>
          <w:lang w:val="en-AU"/>
        </w:rPr>
        <w:t>All details to be</w:t>
      </w:r>
      <w:r w:rsidR="0089005E">
        <w:rPr>
          <w:lang w:val="en-AU"/>
        </w:rPr>
        <w:t xml:space="preserve"> complete and accurate</w:t>
      </w:r>
      <w:r w:rsidR="003C59B2">
        <w:rPr>
          <w:lang w:val="en-AU"/>
        </w:rPr>
        <w:t xml:space="preserve"> so they can be </w:t>
      </w:r>
      <w:r w:rsidR="00D36B1F">
        <w:rPr>
          <w:lang w:val="en-AU"/>
        </w:rPr>
        <w:t xml:space="preserve">verified </w:t>
      </w:r>
      <w:r w:rsidR="00F023B3">
        <w:rPr>
          <w:lang w:val="en-AU"/>
        </w:rPr>
        <w:t>by a responsible officer</w:t>
      </w:r>
      <w:r w:rsidR="00362CAA">
        <w:rPr>
          <w:lang w:val="en-AU"/>
        </w:rPr>
        <w:t>.</w:t>
      </w:r>
    </w:p>
    <w:p w14:paraId="5CE1867C" w14:textId="77777777" w:rsidR="007945B7" w:rsidRPr="007945B7" w:rsidRDefault="007945B7" w:rsidP="007945B7">
      <w:pPr>
        <w:pStyle w:val="ListParagraph"/>
        <w:rPr>
          <w:lang w:val="en-AU"/>
        </w:rPr>
      </w:pPr>
    </w:p>
    <w:p w14:paraId="23F72F62" w14:textId="35C14DC3" w:rsidR="007945B7" w:rsidRDefault="00907AEB" w:rsidP="007570E6">
      <w:pPr>
        <w:pStyle w:val="ListParagraph"/>
        <w:numPr>
          <w:ilvl w:val="0"/>
          <w:numId w:val="20"/>
        </w:numPr>
        <w:rPr>
          <w:lang w:val="en-AU"/>
        </w:rPr>
      </w:pPr>
      <w:r>
        <w:rPr>
          <w:lang w:val="en-AU"/>
        </w:rPr>
        <w:t xml:space="preserve">Security </w:t>
      </w:r>
      <w:r w:rsidR="001A410D">
        <w:rPr>
          <w:lang w:val="en-AU"/>
        </w:rPr>
        <w:t xml:space="preserve">and confidentiality </w:t>
      </w:r>
      <w:r w:rsidR="005A78AA">
        <w:rPr>
          <w:lang w:val="en-AU"/>
        </w:rPr>
        <w:t>of password</w:t>
      </w:r>
      <w:r w:rsidR="00FB4F6B">
        <w:rPr>
          <w:lang w:val="en-AU"/>
        </w:rPr>
        <w:t>s and data</w:t>
      </w:r>
      <w:r w:rsidR="00E31DB0">
        <w:rPr>
          <w:lang w:val="en-AU"/>
        </w:rPr>
        <w:t xml:space="preserve"> at all times.</w:t>
      </w:r>
    </w:p>
    <w:p w14:paraId="680F3576" w14:textId="77777777" w:rsidR="00E31DB0" w:rsidRPr="00E31DB0" w:rsidRDefault="00E31DB0" w:rsidP="00E31DB0">
      <w:pPr>
        <w:pStyle w:val="ListParagraph"/>
        <w:rPr>
          <w:lang w:val="en-AU"/>
        </w:rPr>
      </w:pPr>
    </w:p>
    <w:p w14:paraId="163E1DF0" w14:textId="3196B242" w:rsidR="00E31DB0" w:rsidRDefault="00ED784B" w:rsidP="007570E6">
      <w:pPr>
        <w:pStyle w:val="ListParagraph"/>
        <w:numPr>
          <w:ilvl w:val="0"/>
          <w:numId w:val="20"/>
        </w:numPr>
        <w:rPr>
          <w:lang w:val="en-AU"/>
        </w:rPr>
      </w:pPr>
      <w:r>
        <w:rPr>
          <w:lang w:val="en-AU"/>
        </w:rPr>
        <w:t>The school to keep all</w:t>
      </w:r>
      <w:r w:rsidR="00F4744E">
        <w:rPr>
          <w:lang w:val="en-AU"/>
        </w:rPr>
        <w:t xml:space="preserve"> documentation</w:t>
      </w:r>
      <w:r w:rsidR="00BA68F1">
        <w:rPr>
          <w:lang w:val="en-AU"/>
        </w:rPr>
        <w:t xml:space="preserve"> which confirms </w:t>
      </w:r>
      <w:r w:rsidR="003321E7">
        <w:rPr>
          <w:lang w:val="en-AU"/>
        </w:rPr>
        <w:t>all transactions</w:t>
      </w:r>
      <w:r w:rsidR="006D75DA">
        <w:rPr>
          <w:lang w:val="en-AU"/>
        </w:rPr>
        <w:t xml:space="preserve"> related to the account(s)</w:t>
      </w:r>
      <w:r w:rsidR="001C00F6">
        <w:rPr>
          <w:lang w:val="en-AU"/>
        </w:rPr>
        <w:t xml:space="preserve"> and transactions. </w:t>
      </w:r>
      <w:r w:rsidR="005B6EBB">
        <w:rPr>
          <w:lang w:val="en-AU"/>
        </w:rPr>
        <w:t xml:space="preserve">This documentation </w:t>
      </w:r>
      <w:r w:rsidR="00EC3BC9">
        <w:rPr>
          <w:lang w:val="en-AU"/>
        </w:rPr>
        <w:t>includes</w:t>
      </w:r>
      <w:r w:rsidR="00B72F70">
        <w:rPr>
          <w:lang w:val="en-AU"/>
        </w:rPr>
        <w:t xml:space="preserve"> purchase orders, </w:t>
      </w:r>
      <w:r w:rsidR="004A487D">
        <w:rPr>
          <w:lang w:val="en-AU"/>
        </w:rPr>
        <w:t>tax invoices</w:t>
      </w:r>
      <w:r w:rsidR="00187025">
        <w:rPr>
          <w:lang w:val="en-AU"/>
        </w:rPr>
        <w:t xml:space="preserve">, payment </w:t>
      </w:r>
      <w:r w:rsidR="00627227">
        <w:rPr>
          <w:lang w:val="en-AU"/>
        </w:rPr>
        <w:t>vouchers</w:t>
      </w:r>
      <w:r w:rsidR="00F9431A">
        <w:rPr>
          <w:lang w:val="en-AU"/>
        </w:rPr>
        <w:t>, payroll listing</w:t>
      </w:r>
      <w:r w:rsidR="007756B0">
        <w:rPr>
          <w:lang w:val="en-AU"/>
        </w:rPr>
        <w:t>s</w:t>
      </w:r>
      <w:r w:rsidR="00323070">
        <w:rPr>
          <w:lang w:val="en-AU"/>
        </w:rPr>
        <w:t xml:space="preserve"> and relevant</w:t>
      </w:r>
      <w:r w:rsidR="00FA076A">
        <w:rPr>
          <w:lang w:val="en-AU"/>
        </w:rPr>
        <w:t xml:space="preserve"> CASES21 reports.</w:t>
      </w:r>
    </w:p>
    <w:p w14:paraId="32CBD58F" w14:textId="77777777" w:rsidR="00D62EBF" w:rsidRPr="00D62EBF" w:rsidRDefault="00D62EBF" w:rsidP="00D62EBF">
      <w:pPr>
        <w:pStyle w:val="ListParagraph"/>
        <w:rPr>
          <w:lang w:val="en-AU"/>
        </w:rPr>
      </w:pPr>
    </w:p>
    <w:p w14:paraId="2B172AA5" w14:textId="3D0DEA05" w:rsidR="00D62EBF" w:rsidRDefault="00021314" w:rsidP="007570E6">
      <w:pPr>
        <w:pStyle w:val="ListParagraph"/>
        <w:numPr>
          <w:ilvl w:val="0"/>
          <w:numId w:val="20"/>
        </w:numPr>
        <w:rPr>
          <w:lang w:val="en-AU"/>
        </w:rPr>
      </w:pPr>
      <w:r>
        <w:rPr>
          <w:lang w:val="en-AU"/>
        </w:rPr>
        <w:t xml:space="preserve">The appropriate </w:t>
      </w:r>
      <w:r w:rsidR="00C0683B">
        <w:rPr>
          <w:lang w:val="en-AU"/>
        </w:rPr>
        <w:t>seg</w:t>
      </w:r>
      <w:r w:rsidR="00A50DAC">
        <w:rPr>
          <w:lang w:val="en-AU"/>
        </w:rPr>
        <w:t>reg</w:t>
      </w:r>
      <w:r w:rsidR="0034313D">
        <w:rPr>
          <w:lang w:val="en-AU"/>
        </w:rPr>
        <w:t>ation</w:t>
      </w:r>
      <w:r w:rsidR="00254E4C">
        <w:rPr>
          <w:lang w:val="en-AU"/>
        </w:rPr>
        <w:t xml:space="preserve"> of duties </w:t>
      </w:r>
      <w:r w:rsidR="00AC6F78">
        <w:rPr>
          <w:lang w:val="en-AU"/>
        </w:rPr>
        <w:t>to ensure</w:t>
      </w:r>
      <w:r w:rsidR="001C4CA4">
        <w:rPr>
          <w:lang w:val="en-AU"/>
        </w:rPr>
        <w:t xml:space="preserve"> and maintain the accuracy </w:t>
      </w:r>
      <w:r w:rsidR="004E6F2C">
        <w:rPr>
          <w:lang w:val="en-AU"/>
        </w:rPr>
        <w:t>and leg</w:t>
      </w:r>
      <w:r w:rsidR="001B7097">
        <w:rPr>
          <w:lang w:val="en-AU"/>
        </w:rPr>
        <w:t>itimacy</w:t>
      </w:r>
      <w:r w:rsidR="009C71C1">
        <w:rPr>
          <w:lang w:val="en-AU"/>
        </w:rPr>
        <w:t xml:space="preserve"> of accounts and transactions</w:t>
      </w:r>
      <w:r w:rsidR="0098216D">
        <w:rPr>
          <w:lang w:val="en-AU"/>
        </w:rPr>
        <w:t xml:space="preserve">. This can be </w:t>
      </w:r>
      <w:r w:rsidR="00E54407">
        <w:rPr>
          <w:lang w:val="en-AU"/>
        </w:rPr>
        <w:t xml:space="preserve">implemented by </w:t>
      </w:r>
      <w:r w:rsidR="00D45002">
        <w:rPr>
          <w:lang w:val="en-AU"/>
        </w:rPr>
        <w:t xml:space="preserve">alternating </w:t>
      </w:r>
      <w:r w:rsidR="00200961">
        <w:rPr>
          <w:lang w:val="en-AU"/>
        </w:rPr>
        <w:t xml:space="preserve">sequential tasks. </w:t>
      </w:r>
      <w:r w:rsidR="002A60C0">
        <w:rPr>
          <w:lang w:val="en-AU"/>
        </w:rPr>
        <w:t xml:space="preserve">This </w:t>
      </w:r>
      <w:r w:rsidR="007A5554">
        <w:rPr>
          <w:lang w:val="en-AU"/>
        </w:rPr>
        <w:t>ensures</w:t>
      </w:r>
      <w:r w:rsidR="004575DB">
        <w:rPr>
          <w:lang w:val="en-AU"/>
        </w:rPr>
        <w:t xml:space="preserve"> no one person </w:t>
      </w:r>
      <w:r w:rsidR="009A6E7B">
        <w:rPr>
          <w:lang w:val="en-AU"/>
        </w:rPr>
        <w:t>has complete responsibility</w:t>
      </w:r>
      <w:r w:rsidR="0031042B">
        <w:rPr>
          <w:lang w:val="en-AU"/>
        </w:rPr>
        <w:t xml:space="preserve"> for the entire transaction</w:t>
      </w:r>
      <w:r w:rsidR="00DA517E">
        <w:rPr>
          <w:lang w:val="en-AU"/>
        </w:rPr>
        <w:t xml:space="preserve">, provided </w:t>
      </w:r>
      <w:r w:rsidR="00927AA2">
        <w:rPr>
          <w:lang w:val="en-AU"/>
        </w:rPr>
        <w:t xml:space="preserve">that some </w:t>
      </w:r>
      <w:r w:rsidR="0020201A">
        <w:rPr>
          <w:lang w:val="en-AU"/>
        </w:rPr>
        <w:t xml:space="preserve">separation occurs </w:t>
      </w:r>
      <w:r w:rsidR="00D12967">
        <w:rPr>
          <w:lang w:val="en-AU"/>
        </w:rPr>
        <w:t>between key</w:t>
      </w:r>
      <w:r w:rsidR="003240D8">
        <w:rPr>
          <w:lang w:val="en-AU"/>
        </w:rPr>
        <w:t xml:space="preserve"> activities</w:t>
      </w:r>
      <w:r w:rsidR="0079543D">
        <w:rPr>
          <w:lang w:val="en-AU"/>
        </w:rPr>
        <w:t>. Functions that</w:t>
      </w:r>
      <w:r w:rsidR="007A32EB">
        <w:rPr>
          <w:lang w:val="en-AU"/>
        </w:rPr>
        <w:t xml:space="preserve"> should be separated </w:t>
      </w:r>
      <w:r w:rsidR="005728E0">
        <w:rPr>
          <w:lang w:val="en-AU"/>
        </w:rPr>
        <w:t>include</w:t>
      </w:r>
      <w:r w:rsidR="00A029F0">
        <w:rPr>
          <w:lang w:val="en-AU"/>
        </w:rPr>
        <w:t xml:space="preserve"> auth</w:t>
      </w:r>
      <w:r w:rsidR="00FF0013">
        <w:rPr>
          <w:lang w:val="en-AU"/>
        </w:rPr>
        <w:t>orisation</w:t>
      </w:r>
      <w:r w:rsidR="00FC4FA7">
        <w:rPr>
          <w:lang w:val="en-AU"/>
        </w:rPr>
        <w:t>, payment,</w:t>
      </w:r>
      <w:r w:rsidR="001F2B89">
        <w:rPr>
          <w:lang w:val="en-AU"/>
        </w:rPr>
        <w:t xml:space="preserve"> </w:t>
      </w:r>
      <w:r w:rsidR="00840A33">
        <w:rPr>
          <w:lang w:val="en-AU"/>
        </w:rPr>
        <w:t>custody,</w:t>
      </w:r>
      <w:r w:rsidR="001F2B89">
        <w:rPr>
          <w:lang w:val="en-AU"/>
        </w:rPr>
        <w:t xml:space="preserve"> and </w:t>
      </w:r>
      <w:r w:rsidR="00F00080">
        <w:rPr>
          <w:lang w:val="en-AU"/>
        </w:rPr>
        <w:t>recording.</w:t>
      </w:r>
    </w:p>
    <w:p w14:paraId="751CC9B4" w14:textId="77777777" w:rsidR="00B0481E" w:rsidRPr="00B0481E" w:rsidRDefault="00B0481E" w:rsidP="00B0481E">
      <w:pPr>
        <w:pStyle w:val="ListParagraph"/>
        <w:rPr>
          <w:lang w:val="en-AU"/>
        </w:rPr>
      </w:pPr>
    </w:p>
    <w:p w14:paraId="4AA69E89" w14:textId="7777345E" w:rsidR="00B0481E" w:rsidRDefault="00B0481E" w:rsidP="007570E6">
      <w:pPr>
        <w:pStyle w:val="ListParagraph"/>
        <w:numPr>
          <w:ilvl w:val="0"/>
          <w:numId w:val="20"/>
        </w:numPr>
        <w:rPr>
          <w:lang w:val="en-AU"/>
        </w:rPr>
      </w:pPr>
      <w:r>
        <w:rPr>
          <w:lang w:val="en-AU"/>
        </w:rPr>
        <w:t xml:space="preserve">School </w:t>
      </w:r>
      <w:r w:rsidR="00CB4A29">
        <w:rPr>
          <w:lang w:val="en-AU"/>
        </w:rPr>
        <w:t>c</w:t>
      </w:r>
      <w:r>
        <w:rPr>
          <w:lang w:val="en-AU"/>
        </w:rPr>
        <w:t>ouncil</w:t>
      </w:r>
      <w:r w:rsidR="00CB4A29">
        <w:rPr>
          <w:lang w:val="en-AU"/>
        </w:rPr>
        <w:t xml:space="preserve"> </w:t>
      </w:r>
      <w:r w:rsidR="00370545">
        <w:rPr>
          <w:lang w:val="en-AU"/>
        </w:rPr>
        <w:t>reporting and monitoring</w:t>
      </w:r>
      <w:r w:rsidR="00840A33">
        <w:rPr>
          <w:lang w:val="en-AU"/>
        </w:rPr>
        <w:t>.</w:t>
      </w:r>
    </w:p>
    <w:p w14:paraId="1C506C6E" w14:textId="77777777" w:rsidR="00840A33" w:rsidRPr="00840A33" w:rsidRDefault="00840A33" w:rsidP="00840A33">
      <w:pPr>
        <w:pStyle w:val="ListParagraph"/>
        <w:rPr>
          <w:lang w:val="en-AU"/>
        </w:rPr>
      </w:pPr>
    </w:p>
    <w:p w14:paraId="3C8A2F96" w14:textId="6CF5B89C" w:rsidR="00840A33" w:rsidRDefault="00241F1D" w:rsidP="007570E6">
      <w:pPr>
        <w:pStyle w:val="ListParagraph"/>
        <w:numPr>
          <w:ilvl w:val="0"/>
          <w:numId w:val="20"/>
        </w:numPr>
        <w:rPr>
          <w:lang w:val="en-AU"/>
        </w:rPr>
      </w:pPr>
      <w:r>
        <w:rPr>
          <w:lang w:val="en-AU"/>
        </w:rPr>
        <w:t>Bank imposed security issues.</w:t>
      </w:r>
    </w:p>
    <w:p w14:paraId="0E1A6E62" w14:textId="77777777" w:rsidR="004B4BBA" w:rsidRPr="004B4BBA" w:rsidRDefault="004B4BBA" w:rsidP="004B4BBA">
      <w:pPr>
        <w:pStyle w:val="ListParagraph"/>
        <w:rPr>
          <w:lang w:val="en-AU"/>
        </w:rPr>
      </w:pPr>
    </w:p>
    <w:p w14:paraId="33046A72" w14:textId="77777777" w:rsidR="00813A73" w:rsidRDefault="004661A4" w:rsidP="004B4BBA">
      <w:pPr>
        <w:rPr>
          <w:lang w:val="en-AU"/>
        </w:rPr>
      </w:pPr>
      <w:r>
        <w:rPr>
          <w:lang w:val="en-AU"/>
        </w:rPr>
        <w:t>The following information</w:t>
      </w:r>
      <w:r w:rsidR="00127522">
        <w:rPr>
          <w:lang w:val="en-AU"/>
        </w:rPr>
        <w:t xml:space="preserve"> found on the </w:t>
      </w:r>
      <w:r w:rsidR="000A4E21">
        <w:rPr>
          <w:lang w:val="en-AU"/>
        </w:rPr>
        <w:t xml:space="preserve">School </w:t>
      </w:r>
      <w:r w:rsidR="00E15390">
        <w:rPr>
          <w:lang w:val="en-AU"/>
        </w:rPr>
        <w:t>Finance website</w:t>
      </w:r>
      <w:r>
        <w:rPr>
          <w:lang w:val="en-AU"/>
        </w:rPr>
        <w:t xml:space="preserve"> </w:t>
      </w:r>
      <w:r w:rsidR="00312690">
        <w:rPr>
          <w:lang w:val="en-AU"/>
        </w:rPr>
        <w:t>is crucial</w:t>
      </w:r>
      <w:r w:rsidR="00E15390">
        <w:rPr>
          <w:lang w:val="en-AU"/>
        </w:rPr>
        <w:t xml:space="preserve">. </w:t>
      </w:r>
      <w:r w:rsidR="0099540E">
        <w:rPr>
          <w:lang w:val="en-AU"/>
        </w:rPr>
        <w:t>T</w:t>
      </w:r>
      <w:r w:rsidR="00B60DE1">
        <w:rPr>
          <w:lang w:val="en-AU"/>
        </w:rPr>
        <w:t>h</w:t>
      </w:r>
      <w:r w:rsidR="0099540E">
        <w:rPr>
          <w:lang w:val="en-AU"/>
        </w:rPr>
        <w:t xml:space="preserve">is </w:t>
      </w:r>
      <w:r w:rsidR="00616D64">
        <w:rPr>
          <w:lang w:val="en-AU"/>
        </w:rPr>
        <w:t xml:space="preserve">information will assist </w:t>
      </w:r>
      <w:r w:rsidR="008E2B6C">
        <w:rPr>
          <w:lang w:val="en-AU"/>
        </w:rPr>
        <w:t xml:space="preserve">in the preparation and </w:t>
      </w:r>
      <w:r w:rsidR="004F2CB0">
        <w:rPr>
          <w:lang w:val="en-AU"/>
        </w:rPr>
        <w:t>development</w:t>
      </w:r>
      <w:r w:rsidR="00AA32FF">
        <w:rPr>
          <w:lang w:val="en-AU"/>
        </w:rPr>
        <w:t xml:space="preserve"> of appropriate </w:t>
      </w:r>
      <w:r w:rsidR="007A1548">
        <w:rPr>
          <w:lang w:val="en-AU"/>
        </w:rPr>
        <w:t>school in</w:t>
      </w:r>
      <w:r w:rsidR="00962C7A">
        <w:rPr>
          <w:lang w:val="en-AU"/>
        </w:rPr>
        <w:t>ternet</w:t>
      </w:r>
      <w:r w:rsidR="00A651E8">
        <w:rPr>
          <w:lang w:val="en-AU"/>
        </w:rPr>
        <w:t xml:space="preserve"> banking procedures</w:t>
      </w:r>
      <w:r w:rsidR="005F61E7">
        <w:rPr>
          <w:lang w:val="en-AU"/>
        </w:rPr>
        <w:t xml:space="preserve"> and practices.</w:t>
      </w:r>
    </w:p>
    <w:p w14:paraId="36D7C12B" w14:textId="143F05B6" w:rsidR="004B4BBA" w:rsidRPr="00550CE4" w:rsidRDefault="006508C3" w:rsidP="00550CE4">
      <w:pPr>
        <w:pStyle w:val="ListParagraph"/>
        <w:numPr>
          <w:ilvl w:val="0"/>
          <w:numId w:val="20"/>
        </w:numPr>
        <w:rPr>
          <w:lang w:val="en-AU"/>
        </w:rPr>
      </w:pPr>
      <w:hyperlink r:id="rId20" w:history="1">
        <w:r w:rsidR="003B4FC3">
          <w:rPr>
            <w:rStyle w:val="Hyperlink"/>
          </w:rPr>
          <w:t>Internal Controls for Victorian Government Schools</w:t>
        </w:r>
      </w:hyperlink>
      <w:r w:rsidR="00312690" w:rsidRPr="00550CE4">
        <w:rPr>
          <w:lang w:val="en-AU"/>
        </w:rPr>
        <w:t xml:space="preserve"> </w:t>
      </w:r>
    </w:p>
    <w:p w14:paraId="297FB36A" w14:textId="7D63AFFD" w:rsidR="004D5335" w:rsidRDefault="006508C3" w:rsidP="00550CE4">
      <w:pPr>
        <w:pStyle w:val="ListParagraph"/>
        <w:numPr>
          <w:ilvl w:val="0"/>
          <w:numId w:val="20"/>
        </w:numPr>
      </w:pPr>
      <w:hyperlink r:id="rId21" w:history="1">
        <w:r w:rsidR="003B4FC3">
          <w:rPr>
            <w:rStyle w:val="Hyperlink"/>
          </w:rPr>
          <w:t>Finance Manual for Victorian Government Schools</w:t>
        </w:r>
      </w:hyperlink>
    </w:p>
    <w:p w14:paraId="25BB4AC4" w14:textId="77777777" w:rsidR="003B4FC3" w:rsidRDefault="003B4FC3" w:rsidP="004B4BBA"/>
    <w:p w14:paraId="667D4C10" w14:textId="74636F8C" w:rsidR="003F13FE" w:rsidRDefault="00457224" w:rsidP="004B4BBA">
      <w:r>
        <w:t>P</w:t>
      </w:r>
      <w:r w:rsidR="003F13FE">
        <w:t>ayment</w:t>
      </w:r>
      <w:r>
        <w:t>s through</w:t>
      </w:r>
      <w:r w:rsidR="000D0292">
        <w:t xml:space="preserve"> internet banking</w:t>
      </w:r>
      <w:r w:rsidR="00B03E4A">
        <w:t xml:space="preserve"> software</w:t>
      </w:r>
      <w:r w:rsidR="001F6054">
        <w:t xml:space="preserve"> are effectively </w:t>
      </w:r>
      <w:r w:rsidR="0079161F">
        <w:t xml:space="preserve">just another form </w:t>
      </w:r>
      <w:r w:rsidR="00D07D8A">
        <w:t>of payment</w:t>
      </w:r>
      <w:r w:rsidR="00AD31B3">
        <w:t xml:space="preserve"> and as such</w:t>
      </w:r>
      <w:r w:rsidR="003217F7">
        <w:t>, any payments</w:t>
      </w:r>
      <w:r w:rsidR="00D92C4A">
        <w:t xml:space="preserve"> must still be </w:t>
      </w:r>
      <w:r w:rsidR="00FA5FC0">
        <w:t>authorised by</w:t>
      </w:r>
      <w:r w:rsidR="008D1E6C">
        <w:t xml:space="preserve"> two people.</w:t>
      </w:r>
    </w:p>
    <w:p w14:paraId="0FFBC552" w14:textId="3EBBF82A" w:rsidR="00EA5A81" w:rsidRDefault="00EA5A81" w:rsidP="004B4BBA">
      <w:pPr>
        <w:rPr>
          <w:lang w:val="en-AU"/>
        </w:rPr>
      </w:pPr>
    </w:p>
    <w:p w14:paraId="4C2C3D52" w14:textId="5839595D" w:rsidR="00EA5A81" w:rsidRDefault="00EA5A81" w:rsidP="004B4BBA">
      <w:pPr>
        <w:rPr>
          <w:lang w:val="en-AU"/>
        </w:rPr>
      </w:pPr>
    </w:p>
    <w:p w14:paraId="2B26382D" w14:textId="7445E5B2" w:rsidR="00EA5A81" w:rsidRDefault="00EA5A81" w:rsidP="004B4BBA">
      <w:pPr>
        <w:rPr>
          <w:lang w:val="en-AU"/>
        </w:rPr>
      </w:pPr>
    </w:p>
    <w:p w14:paraId="3889C537" w14:textId="185FAA05" w:rsidR="00EA5A81" w:rsidRDefault="00EA5A81" w:rsidP="004B4BBA">
      <w:pPr>
        <w:rPr>
          <w:lang w:val="en-AU"/>
        </w:rPr>
      </w:pPr>
    </w:p>
    <w:p w14:paraId="290A4FE5" w14:textId="19AC895F" w:rsidR="00EA5A81" w:rsidRDefault="00EA5A81" w:rsidP="004B4BBA">
      <w:pPr>
        <w:rPr>
          <w:lang w:val="en-AU"/>
        </w:rPr>
      </w:pPr>
    </w:p>
    <w:p w14:paraId="0B1EC15B" w14:textId="77777777" w:rsidR="001636E4" w:rsidRPr="004B4BBA" w:rsidRDefault="001636E4" w:rsidP="004B4BBA">
      <w:pPr>
        <w:rPr>
          <w:lang w:val="en-AU"/>
        </w:rPr>
      </w:pPr>
    </w:p>
    <w:p w14:paraId="15B724CD" w14:textId="0BA7C203" w:rsidR="007F2885" w:rsidRDefault="00B93FA5" w:rsidP="007F2885">
      <w:pPr>
        <w:pStyle w:val="Heading2"/>
        <w:rPr>
          <w:lang w:val="en-AU"/>
        </w:rPr>
      </w:pPr>
      <w:bookmarkStart w:id="3" w:name="_Toc107826791"/>
      <w:r>
        <w:rPr>
          <w:lang w:val="en-AU"/>
        </w:rPr>
        <w:lastRenderedPageBreak/>
        <w:t>Privacy</w:t>
      </w:r>
      <w:bookmarkEnd w:id="3"/>
    </w:p>
    <w:p w14:paraId="77105D3A" w14:textId="4FA2F458" w:rsidR="003F733C" w:rsidRPr="003B4FC3" w:rsidRDefault="00471254" w:rsidP="007F2885">
      <w:pPr>
        <w:rPr>
          <w:rStyle w:val="Hyperlink"/>
          <w:i/>
          <w:iCs/>
          <w:lang w:val="en-AU"/>
        </w:rPr>
      </w:pPr>
      <w:r>
        <w:rPr>
          <w:lang w:val="en-AU"/>
        </w:rPr>
        <w:t>Customer information will be</w:t>
      </w:r>
      <w:r w:rsidR="001A7E1B">
        <w:rPr>
          <w:lang w:val="en-AU"/>
        </w:rPr>
        <w:t xml:space="preserve"> required</w:t>
      </w:r>
      <w:r w:rsidR="0000673A">
        <w:rPr>
          <w:lang w:val="en-AU"/>
        </w:rPr>
        <w:t xml:space="preserve"> by the school to attain</w:t>
      </w:r>
      <w:r w:rsidR="00DD3937">
        <w:rPr>
          <w:lang w:val="en-AU"/>
        </w:rPr>
        <w:t xml:space="preserve"> and retain when </w:t>
      </w:r>
      <w:r w:rsidR="001E030A">
        <w:rPr>
          <w:lang w:val="en-AU"/>
        </w:rPr>
        <w:t xml:space="preserve">using electronic payments. Schools must do this in accordance </w:t>
      </w:r>
      <w:r w:rsidR="006F4E15">
        <w:rPr>
          <w:lang w:val="en-AU"/>
        </w:rPr>
        <w:t xml:space="preserve">with </w:t>
      </w:r>
      <w:r w:rsidR="006F4E15" w:rsidRPr="00002BA1">
        <w:rPr>
          <w:i/>
          <w:iCs/>
          <w:lang w:val="en-AU"/>
        </w:rPr>
        <w:t xml:space="preserve">Schedule 1 of the </w:t>
      </w:r>
      <w:r w:rsidR="003B4FC3">
        <w:rPr>
          <w:i/>
          <w:iCs/>
          <w:lang w:val="en-AU"/>
        </w:rPr>
        <w:fldChar w:fldCharType="begin"/>
      </w:r>
      <w:r w:rsidR="003B4FC3">
        <w:rPr>
          <w:i/>
          <w:iCs/>
          <w:lang w:val="en-AU"/>
        </w:rPr>
        <w:instrText xml:space="preserve"> HYPERLINK "https://content.legislation.vic.gov.au/sites/default/files/87dc5520-6899-335f-b3b2-87207f40cf1b_00-098a.pdf" </w:instrText>
      </w:r>
      <w:r w:rsidR="003B4FC3">
        <w:rPr>
          <w:i/>
          <w:iCs/>
          <w:lang w:val="en-AU"/>
        </w:rPr>
      </w:r>
      <w:r w:rsidR="003B4FC3">
        <w:rPr>
          <w:i/>
          <w:iCs/>
          <w:lang w:val="en-AU"/>
        </w:rPr>
        <w:fldChar w:fldCharType="separate"/>
      </w:r>
      <w:r w:rsidR="006F4E15" w:rsidRPr="003B4FC3">
        <w:rPr>
          <w:rStyle w:val="Hyperlink"/>
          <w:i/>
          <w:iCs/>
          <w:lang w:val="en-AU"/>
        </w:rPr>
        <w:t xml:space="preserve">Victorian Information </w:t>
      </w:r>
      <w:r w:rsidR="00002BA1" w:rsidRPr="003B4FC3">
        <w:rPr>
          <w:rStyle w:val="Hyperlink"/>
          <w:i/>
          <w:iCs/>
          <w:lang w:val="en-AU"/>
        </w:rPr>
        <w:t xml:space="preserve">Privacy </w:t>
      </w:r>
    </w:p>
    <w:p w14:paraId="29EA1F15" w14:textId="010AED38" w:rsidR="007F2885" w:rsidRDefault="00002BA1" w:rsidP="007F2885">
      <w:pPr>
        <w:rPr>
          <w:rStyle w:val="Hyperlink"/>
        </w:rPr>
      </w:pPr>
      <w:r w:rsidRPr="003B4FC3">
        <w:rPr>
          <w:rStyle w:val="Hyperlink"/>
          <w:i/>
          <w:iCs/>
          <w:lang w:val="en-AU"/>
        </w:rPr>
        <w:t>Act 2000</w:t>
      </w:r>
      <w:r w:rsidR="003B4FC3">
        <w:rPr>
          <w:i/>
          <w:iCs/>
          <w:lang w:val="en-AU"/>
        </w:rPr>
        <w:fldChar w:fldCharType="end"/>
      </w:r>
      <w:r w:rsidR="00340E7A">
        <w:t>.</w:t>
      </w:r>
    </w:p>
    <w:p w14:paraId="00A8B444" w14:textId="77777777" w:rsidR="00BA7945" w:rsidRDefault="00BA7945" w:rsidP="007F2885">
      <w:pPr>
        <w:rPr>
          <w:lang w:val="en-AU"/>
        </w:rPr>
      </w:pPr>
    </w:p>
    <w:p w14:paraId="13C702F0" w14:textId="069878E6" w:rsidR="00B93FA5" w:rsidRDefault="00CF5C13" w:rsidP="00B93FA5">
      <w:pPr>
        <w:pStyle w:val="Heading2"/>
        <w:rPr>
          <w:lang w:val="en-AU"/>
        </w:rPr>
      </w:pPr>
      <w:bookmarkStart w:id="4" w:name="_Toc107826792"/>
      <w:r>
        <w:rPr>
          <w:lang w:val="en-AU"/>
        </w:rPr>
        <w:t>School Records Management and Archives</w:t>
      </w:r>
      <w:bookmarkEnd w:id="4"/>
    </w:p>
    <w:p w14:paraId="04D3658E" w14:textId="4F2193F9" w:rsidR="005D2E5C" w:rsidRPr="003B4FC3" w:rsidRDefault="007453E5" w:rsidP="00B93FA5">
      <w:pPr>
        <w:rPr>
          <w:lang w:val="en-AU"/>
        </w:rPr>
      </w:pPr>
      <w:r>
        <w:rPr>
          <w:lang w:val="en-AU"/>
        </w:rPr>
        <w:t>Records documenting</w:t>
      </w:r>
      <w:r w:rsidR="004850CF">
        <w:rPr>
          <w:lang w:val="en-AU"/>
        </w:rPr>
        <w:t xml:space="preserve"> the management </w:t>
      </w:r>
      <w:r w:rsidR="00313975">
        <w:rPr>
          <w:lang w:val="en-AU"/>
        </w:rPr>
        <w:t>of banking activities</w:t>
      </w:r>
      <w:r w:rsidR="00423F55">
        <w:rPr>
          <w:lang w:val="en-AU"/>
        </w:rPr>
        <w:t xml:space="preserve"> have a </w:t>
      </w:r>
      <w:r w:rsidR="00423F55" w:rsidRPr="00F13122">
        <w:rPr>
          <w:b/>
          <w:bCs/>
          <w:lang w:val="en-AU"/>
        </w:rPr>
        <w:t>temporary</w:t>
      </w:r>
      <w:r w:rsidR="00423F55">
        <w:rPr>
          <w:lang w:val="en-AU"/>
        </w:rPr>
        <w:t xml:space="preserve"> disposal action status. This</w:t>
      </w:r>
      <w:r w:rsidR="0025710B">
        <w:rPr>
          <w:lang w:val="en-AU"/>
        </w:rPr>
        <w:t xml:space="preserve"> includ</w:t>
      </w:r>
      <w:r w:rsidR="00423F55">
        <w:rPr>
          <w:lang w:val="en-AU"/>
        </w:rPr>
        <w:t>es</w:t>
      </w:r>
      <w:r w:rsidR="00270755">
        <w:rPr>
          <w:lang w:val="en-AU"/>
        </w:rPr>
        <w:t xml:space="preserve"> deposit records</w:t>
      </w:r>
      <w:r w:rsidR="005F7F26">
        <w:rPr>
          <w:lang w:val="en-AU"/>
        </w:rPr>
        <w:t>, bank statements</w:t>
      </w:r>
      <w:r w:rsidR="00D13F88">
        <w:rPr>
          <w:lang w:val="en-AU"/>
        </w:rPr>
        <w:t>, bank reconciliation</w:t>
      </w:r>
      <w:r w:rsidR="00FF4F94">
        <w:rPr>
          <w:lang w:val="en-AU"/>
        </w:rPr>
        <w:t xml:space="preserve"> st</w:t>
      </w:r>
      <w:r w:rsidR="003B3A16">
        <w:rPr>
          <w:lang w:val="en-AU"/>
        </w:rPr>
        <w:t>a</w:t>
      </w:r>
      <w:r w:rsidR="00FF4F94">
        <w:rPr>
          <w:lang w:val="en-AU"/>
        </w:rPr>
        <w:t>tements</w:t>
      </w:r>
      <w:r w:rsidR="00523FFA">
        <w:rPr>
          <w:lang w:val="en-AU"/>
        </w:rPr>
        <w:t xml:space="preserve">, </w:t>
      </w:r>
      <w:r w:rsidR="00CF78CE">
        <w:rPr>
          <w:lang w:val="en-AU"/>
        </w:rPr>
        <w:t>investment</w:t>
      </w:r>
      <w:r w:rsidR="00E15415">
        <w:rPr>
          <w:lang w:val="en-AU"/>
        </w:rPr>
        <w:t xml:space="preserve"> and </w:t>
      </w:r>
      <w:r w:rsidR="005115EA">
        <w:rPr>
          <w:lang w:val="en-AU"/>
        </w:rPr>
        <w:t xml:space="preserve">dividend </w:t>
      </w:r>
      <w:r w:rsidR="004152E7">
        <w:rPr>
          <w:lang w:val="en-AU"/>
        </w:rPr>
        <w:t>statements</w:t>
      </w:r>
      <w:r w:rsidR="000A0C3E">
        <w:rPr>
          <w:lang w:val="en-AU"/>
        </w:rPr>
        <w:t xml:space="preserve">, and the record </w:t>
      </w:r>
      <w:r w:rsidR="009D0855">
        <w:rPr>
          <w:lang w:val="en-AU"/>
        </w:rPr>
        <w:t>document</w:t>
      </w:r>
      <w:r w:rsidR="00EE7316">
        <w:rPr>
          <w:lang w:val="en-AU"/>
        </w:rPr>
        <w:t xml:space="preserve">ing </w:t>
      </w:r>
      <w:r w:rsidR="00B06428">
        <w:rPr>
          <w:lang w:val="en-AU"/>
        </w:rPr>
        <w:t xml:space="preserve">the use of </w:t>
      </w:r>
      <w:r w:rsidR="00C71DB0">
        <w:rPr>
          <w:lang w:val="en-AU"/>
        </w:rPr>
        <w:t>credit cards</w:t>
      </w:r>
      <w:r w:rsidR="00BA5018">
        <w:rPr>
          <w:lang w:val="en-AU"/>
        </w:rPr>
        <w:t>.</w:t>
      </w:r>
      <w:r w:rsidR="00AA3398">
        <w:rPr>
          <w:lang w:val="en-AU"/>
        </w:rPr>
        <w:t xml:space="preserve"> This is in accordance </w:t>
      </w:r>
      <w:r w:rsidR="001B7537">
        <w:rPr>
          <w:lang w:val="en-AU"/>
        </w:rPr>
        <w:t>with 5.</w:t>
      </w:r>
      <w:r w:rsidR="00515939">
        <w:rPr>
          <w:lang w:val="en-AU"/>
        </w:rPr>
        <w:t>1.3</w:t>
      </w:r>
      <w:r w:rsidR="008E3B8E">
        <w:rPr>
          <w:lang w:val="en-AU"/>
        </w:rPr>
        <w:t xml:space="preserve"> of the PROS</w:t>
      </w:r>
      <w:r w:rsidR="005F79A9">
        <w:rPr>
          <w:lang w:val="en-AU"/>
        </w:rPr>
        <w:t xml:space="preserve"> 07</w:t>
      </w:r>
      <w:r w:rsidR="008A6F17">
        <w:rPr>
          <w:lang w:val="en-AU"/>
        </w:rPr>
        <w:t>/01</w:t>
      </w:r>
      <w:r w:rsidR="00565FDA">
        <w:rPr>
          <w:lang w:val="en-AU"/>
        </w:rPr>
        <w:t xml:space="preserve"> General</w:t>
      </w:r>
      <w:r w:rsidR="00525454">
        <w:rPr>
          <w:lang w:val="en-AU"/>
        </w:rPr>
        <w:t xml:space="preserve"> Retention and </w:t>
      </w:r>
      <w:r w:rsidR="000B5D09">
        <w:rPr>
          <w:lang w:val="en-AU"/>
        </w:rPr>
        <w:t>Disposal</w:t>
      </w:r>
      <w:r w:rsidR="004F0408">
        <w:rPr>
          <w:lang w:val="en-AU"/>
        </w:rPr>
        <w:t xml:space="preserve"> Authority</w:t>
      </w:r>
      <w:r w:rsidR="00D825A9">
        <w:rPr>
          <w:lang w:val="en-AU"/>
        </w:rPr>
        <w:t xml:space="preserve"> for Records</w:t>
      </w:r>
      <w:r w:rsidR="000507B5">
        <w:rPr>
          <w:lang w:val="en-AU"/>
        </w:rPr>
        <w:t xml:space="preserve"> of </w:t>
      </w:r>
      <w:r w:rsidR="0091251C">
        <w:rPr>
          <w:lang w:val="en-AU"/>
        </w:rPr>
        <w:t xml:space="preserve">Common </w:t>
      </w:r>
      <w:r w:rsidR="0086272A">
        <w:rPr>
          <w:lang w:val="en-AU"/>
        </w:rPr>
        <w:t xml:space="preserve">Administrative </w:t>
      </w:r>
      <w:r w:rsidR="00F0458E">
        <w:rPr>
          <w:lang w:val="en-AU"/>
        </w:rPr>
        <w:t>Functions</w:t>
      </w:r>
      <w:r w:rsidR="00982C68">
        <w:rPr>
          <w:lang w:val="en-AU"/>
        </w:rPr>
        <w:t xml:space="preserve">. </w:t>
      </w:r>
      <w:r w:rsidR="00E9313B">
        <w:rPr>
          <w:lang w:val="en-AU"/>
        </w:rPr>
        <w:t xml:space="preserve">It </w:t>
      </w:r>
      <w:r w:rsidR="00982C68">
        <w:rPr>
          <w:lang w:val="en-AU"/>
        </w:rPr>
        <w:t xml:space="preserve">stipulates: </w:t>
      </w:r>
      <w:r w:rsidR="00F0458E">
        <w:rPr>
          <w:lang w:val="en-AU"/>
        </w:rPr>
        <w:t>Destroy</w:t>
      </w:r>
      <w:r w:rsidR="002E7E68">
        <w:rPr>
          <w:lang w:val="en-AU"/>
        </w:rPr>
        <w:t xml:space="preserve"> </w:t>
      </w:r>
      <w:r w:rsidR="005B57CA">
        <w:rPr>
          <w:lang w:val="en-AU"/>
        </w:rPr>
        <w:t>7</w:t>
      </w:r>
      <w:r w:rsidR="00BA5070">
        <w:rPr>
          <w:lang w:val="en-AU"/>
        </w:rPr>
        <w:t xml:space="preserve"> years after the completion</w:t>
      </w:r>
      <w:r w:rsidR="007D7A33">
        <w:rPr>
          <w:lang w:val="en-AU"/>
        </w:rPr>
        <w:t xml:space="preserve"> of the financial year</w:t>
      </w:r>
      <w:r w:rsidR="00473D64">
        <w:rPr>
          <w:lang w:val="en-AU"/>
        </w:rPr>
        <w:t xml:space="preserve"> in which the record was created.</w:t>
      </w:r>
    </w:p>
    <w:p w14:paraId="566768DE" w14:textId="175F2DE5" w:rsidR="002F0EBD" w:rsidRDefault="00123591" w:rsidP="00B93FA5">
      <w:r>
        <w:t xml:space="preserve">Guidelines </w:t>
      </w:r>
      <w:r w:rsidR="003B5EF2">
        <w:t xml:space="preserve">are issued </w:t>
      </w:r>
      <w:r w:rsidR="006C0A47">
        <w:t>by the Public</w:t>
      </w:r>
      <w:r w:rsidR="00A74E8C">
        <w:t xml:space="preserve"> Records </w:t>
      </w:r>
      <w:r w:rsidR="00CC1B56">
        <w:t>Office to provide</w:t>
      </w:r>
      <w:r w:rsidR="00E933FF">
        <w:t xml:space="preserve"> a mec</w:t>
      </w:r>
      <w:r w:rsidR="00D54447">
        <w:t xml:space="preserve">hanism </w:t>
      </w:r>
      <w:r w:rsidR="005A719B">
        <w:t>for the retention</w:t>
      </w:r>
      <w:r w:rsidR="00E04F71">
        <w:t xml:space="preserve"> and disposal management </w:t>
      </w:r>
      <w:r w:rsidR="001A5736">
        <w:t xml:space="preserve">of </w:t>
      </w:r>
      <w:r w:rsidR="00391783">
        <w:t>school records</w:t>
      </w:r>
      <w:r w:rsidR="00B8672D">
        <w:t xml:space="preserve"> in accordance with the</w:t>
      </w:r>
      <w:r w:rsidR="0053781B">
        <w:t xml:space="preserve"> Public Records Act</w:t>
      </w:r>
      <w:r w:rsidR="002269C3">
        <w:t xml:space="preserve"> 1973</w:t>
      </w:r>
      <w:r w:rsidR="00F801F2">
        <w:t>. Schools</w:t>
      </w:r>
      <w:r w:rsidR="006F0FA2">
        <w:t xml:space="preserve"> providing</w:t>
      </w:r>
      <w:r w:rsidR="00545589">
        <w:t xml:space="preserve"> electronic </w:t>
      </w:r>
      <w:r w:rsidR="00EB3BDB">
        <w:t xml:space="preserve">payments and </w:t>
      </w:r>
      <w:r w:rsidR="00310566">
        <w:t>receipts need to maintain these guidelines</w:t>
      </w:r>
      <w:r w:rsidR="009668A7">
        <w:t>.</w:t>
      </w:r>
    </w:p>
    <w:p w14:paraId="2605A376" w14:textId="48D34FC4" w:rsidR="009668A7" w:rsidRDefault="00F675B1" w:rsidP="00B93FA5">
      <w:r>
        <w:t xml:space="preserve">For </w:t>
      </w:r>
      <w:r w:rsidR="00335D0A">
        <w:t>information</w:t>
      </w:r>
      <w:r w:rsidR="00C4221C">
        <w:t xml:space="preserve"> regarding</w:t>
      </w:r>
      <w:r w:rsidR="00723192">
        <w:t xml:space="preserve"> records</w:t>
      </w:r>
      <w:r w:rsidR="0017095C">
        <w:t xml:space="preserve">, please refer </w:t>
      </w:r>
      <w:r w:rsidR="00FE4EFC">
        <w:t>to the following</w:t>
      </w:r>
      <w:r w:rsidR="009A6425">
        <w:t xml:space="preserve"> documents </w:t>
      </w:r>
      <w:r w:rsidR="00662E14">
        <w:t xml:space="preserve">available </w:t>
      </w:r>
      <w:r w:rsidR="000D79C2">
        <w:t>on</w:t>
      </w:r>
      <w:r w:rsidR="007773ED">
        <w:t xml:space="preserve"> Public Records </w:t>
      </w:r>
      <w:r w:rsidR="00490B26">
        <w:t>Office Victoria</w:t>
      </w:r>
      <w:r w:rsidR="00E74671">
        <w:t xml:space="preserve"> website</w:t>
      </w:r>
      <w:r w:rsidR="009E0471">
        <w:t xml:space="preserve">: </w:t>
      </w:r>
      <w:hyperlink r:id="rId22" w:history="1">
        <w:r w:rsidR="009E0471">
          <w:rPr>
            <w:rStyle w:val="Hyperlink"/>
          </w:rPr>
          <w:t>Home</w:t>
        </w:r>
        <w:r w:rsidR="009E0471">
          <w:rPr>
            <w:rStyle w:val="Hyperlink"/>
          </w:rPr>
          <w:t>p</w:t>
        </w:r>
        <w:r w:rsidR="009E0471">
          <w:rPr>
            <w:rStyle w:val="Hyperlink"/>
          </w:rPr>
          <w:t>age | PROV</w:t>
        </w:r>
      </w:hyperlink>
    </w:p>
    <w:p w14:paraId="05B711E8" w14:textId="7DA173C1" w:rsidR="009D1521" w:rsidRDefault="00EF3782" w:rsidP="009D1521">
      <w:pPr>
        <w:pStyle w:val="ListParagraph"/>
        <w:numPr>
          <w:ilvl w:val="0"/>
          <w:numId w:val="20"/>
        </w:numPr>
      </w:pPr>
      <w:hyperlink r:id="rId23" w:history="1">
        <w:r w:rsidR="0062323E" w:rsidRPr="00EF3782">
          <w:rPr>
            <w:rStyle w:val="Hyperlink"/>
          </w:rPr>
          <w:t>General</w:t>
        </w:r>
        <w:r w:rsidR="000B3075" w:rsidRPr="00EF3782">
          <w:rPr>
            <w:rStyle w:val="Hyperlink"/>
          </w:rPr>
          <w:t xml:space="preserve"> Disposal</w:t>
        </w:r>
        <w:r w:rsidR="0071317C" w:rsidRPr="00EF3782">
          <w:rPr>
            <w:rStyle w:val="Hyperlink"/>
          </w:rPr>
          <w:t xml:space="preserve"> Schedule </w:t>
        </w:r>
        <w:r w:rsidR="004C63C7" w:rsidRPr="00EF3782">
          <w:rPr>
            <w:rStyle w:val="Hyperlink"/>
          </w:rPr>
          <w:t xml:space="preserve">for </w:t>
        </w:r>
        <w:r w:rsidR="0055589F" w:rsidRPr="00EF3782">
          <w:rPr>
            <w:rStyle w:val="Hyperlink"/>
          </w:rPr>
          <w:t>School Records</w:t>
        </w:r>
      </w:hyperlink>
    </w:p>
    <w:p w14:paraId="4A9518CD" w14:textId="0C19B04C" w:rsidR="00C908CF" w:rsidRDefault="003B4FC3" w:rsidP="00B93FA5">
      <w:pPr>
        <w:pStyle w:val="ListParagraph"/>
        <w:numPr>
          <w:ilvl w:val="0"/>
          <w:numId w:val="20"/>
        </w:numPr>
      </w:pPr>
      <w:hyperlink r:id="rId24" w:history="1">
        <w:r w:rsidR="00E34957" w:rsidRPr="003B4FC3">
          <w:rPr>
            <w:rStyle w:val="Hyperlink"/>
          </w:rPr>
          <w:t>G</w:t>
        </w:r>
        <w:r w:rsidR="00057619" w:rsidRPr="003B4FC3">
          <w:rPr>
            <w:rStyle w:val="Hyperlink"/>
          </w:rPr>
          <w:t>eneral</w:t>
        </w:r>
        <w:r w:rsidR="00AB7CDF" w:rsidRPr="003B4FC3">
          <w:rPr>
            <w:rStyle w:val="Hyperlink"/>
          </w:rPr>
          <w:t xml:space="preserve"> Retention and </w:t>
        </w:r>
        <w:r w:rsidR="0074178E" w:rsidRPr="003B4FC3">
          <w:rPr>
            <w:rStyle w:val="Hyperlink"/>
          </w:rPr>
          <w:t xml:space="preserve">Disposal </w:t>
        </w:r>
        <w:r w:rsidR="008B5B97" w:rsidRPr="003B4FC3">
          <w:rPr>
            <w:rStyle w:val="Hyperlink"/>
          </w:rPr>
          <w:t>Authority</w:t>
        </w:r>
        <w:r w:rsidR="00996A9A" w:rsidRPr="003B4FC3">
          <w:rPr>
            <w:rStyle w:val="Hyperlink"/>
          </w:rPr>
          <w:t xml:space="preserve"> for Records</w:t>
        </w:r>
        <w:r w:rsidR="00441F4D" w:rsidRPr="003B4FC3">
          <w:rPr>
            <w:rStyle w:val="Hyperlink"/>
          </w:rPr>
          <w:t xml:space="preserve"> of Common Administrative </w:t>
        </w:r>
        <w:r w:rsidR="00371808" w:rsidRPr="003B4FC3">
          <w:rPr>
            <w:rStyle w:val="Hyperlink"/>
          </w:rPr>
          <w:t>Functions</w:t>
        </w:r>
      </w:hyperlink>
    </w:p>
    <w:p w14:paraId="7E30C04C" w14:textId="4EB88128" w:rsidR="00C908CF" w:rsidRDefault="00891176" w:rsidP="00B93FA5">
      <w:pPr>
        <w:rPr>
          <w:rStyle w:val="Hyperlink"/>
        </w:rPr>
      </w:pPr>
      <w:r>
        <w:t xml:space="preserve">Further </w:t>
      </w:r>
      <w:r w:rsidR="00B03057">
        <w:t xml:space="preserve">information is available at: </w:t>
      </w:r>
      <w:hyperlink r:id="rId25" w:history="1">
        <w:r w:rsidR="00EF3782">
          <w:rPr>
            <w:rStyle w:val="Hyperlink"/>
          </w:rPr>
          <w:t>Records Management</w:t>
        </w:r>
      </w:hyperlink>
    </w:p>
    <w:p w14:paraId="12028AEE" w14:textId="77777777" w:rsidR="00EA5A81" w:rsidRDefault="00EA5A81" w:rsidP="00B93FA5">
      <w:pPr>
        <w:rPr>
          <w:lang w:val="en-AU"/>
        </w:rPr>
      </w:pPr>
    </w:p>
    <w:p w14:paraId="72E89B53" w14:textId="20A7160D" w:rsidR="00231918" w:rsidRDefault="000717BC" w:rsidP="00231918">
      <w:pPr>
        <w:pStyle w:val="Heading2"/>
        <w:rPr>
          <w:lang w:val="en-AU"/>
        </w:rPr>
      </w:pPr>
      <w:bookmarkStart w:id="5" w:name="_Toc107826793"/>
      <w:r>
        <w:rPr>
          <w:lang w:val="en-AU"/>
        </w:rPr>
        <w:t>Storage and Disposal</w:t>
      </w:r>
      <w:bookmarkEnd w:id="5"/>
    </w:p>
    <w:p w14:paraId="51C0F7A0" w14:textId="10391BC8" w:rsidR="00231918" w:rsidRDefault="00095D96" w:rsidP="00231918">
      <w:r>
        <w:rPr>
          <w:lang w:val="en-AU"/>
        </w:rPr>
        <w:t xml:space="preserve">It is </w:t>
      </w:r>
      <w:r w:rsidR="00127365">
        <w:rPr>
          <w:lang w:val="en-AU"/>
        </w:rPr>
        <w:t xml:space="preserve">of high importance </w:t>
      </w:r>
      <w:r w:rsidR="00220C90">
        <w:rPr>
          <w:lang w:val="en-AU"/>
        </w:rPr>
        <w:t xml:space="preserve">that </w:t>
      </w:r>
      <w:r w:rsidR="0063076F">
        <w:rPr>
          <w:lang w:val="en-AU"/>
        </w:rPr>
        <w:t xml:space="preserve">the secure </w:t>
      </w:r>
      <w:r w:rsidR="005D1C13">
        <w:rPr>
          <w:lang w:val="en-AU"/>
        </w:rPr>
        <w:t xml:space="preserve">storage </w:t>
      </w:r>
      <w:r w:rsidR="00BE1424">
        <w:rPr>
          <w:lang w:val="en-AU"/>
        </w:rPr>
        <w:t xml:space="preserve">and disposal </w:t>
      </w:r>
      <w:r w:rsidR="00581405">
        <w:rPr>
          <w:lang w:val="en-AU"/>
        </w:rPr>
        <w:t>of record</w:t>
      </w:r>
      <w:r w:rsidR="006841F9">
        <w:rPr>
          <w:lang w:val="en-AU"/>
        </w:rPr>
        <w:t xml:space="preserve">s </w:t>
      </w:r>
      <w:r w:rsidR="00AA5D85">
        <w:rPr>
          <w:lang w:val="en-AU"/>
        </w:rPr>
        <w:t>documen</w:t>
      </w:r>
      <w:r w:rsidR="006341B8">
        <w:rPr>
          <w:lang w:val="en-AU"/>
        </w:rPr>
        <w:t>ting the use of credit cards</w:t>
      </w:r>
      <w:r w:rsidR="008F7B0A">
        <w:rPr>
          <w:lang w:val="en-AU"/>
        </w:rPr>
        <w:t xml:space="preserve"> is </w:t>
      </w:r>
      <w:r w:rsidR="00045850">
        <w:rPr>
          <w:lang w:val="en-AU"/>
        </w:rPr>
        <w:t xml:space="preserve">closely followed. </w:t>
      </w:r>
      <w:r w:rsidR="00E160BF">
        <w:rPr>
          <w:lang w:val="en-AU"/>
        </w:rPr>
        <w:t xml:space="preserve">This should meet the requirements </w:t>
      </w:r>
      <w:r w:rsidR="008219EE">
        <w:rPr>
          <w:lang w:val="en-AU"/>
        </w:rPr>
        <w:t xml:space="preserve">of both the </w:t>
      </w:r>
      <w:hyperlink r:id="rId26" w:history="1">
        <w:r w:rsidR="008219EE" w:rsidRPr="00EF3782">
          <w:rPr>
            <w:rStyle w:val="Hyperlink"/>
            <w:i/>
            <w:iCs/>
            <w:lang w:val="en-AU"/>
          </w:rPr>
          <w:t xml:space="preserve">Victorian </w:t>
        </w:r>
        <w:r w:rsidR="00E815E7" w:rsidRPr="00EF3782">
          <w:rPr>
            <w:rStyle w:val="Hyperlink"/>
            <w:i/>
            <w:iCs/>
            <w:lang w:val="en-AU"/>
          </w:rPr>
          <w:t>Information</w:t>
        </w:r>
        <w:r w:rsidR="00A815E6" w:rsidRPr="00EF3782">
          <w:rPr>
            <w:rStyle w:val="Hyperlink"/>
            <w:i/>
            <w:iCs/>
            <w:lang w:val="en-AU"/>
          </w:rPr>
          <w:t xml:space="preserve"> Privacy Act</w:t>
        </w:r>
        <w:r w:rsidR="00FA7CC2" w:rsidRPr="00EF3782">
          <w:rPr>
            <w:rStyle w:val="Hyperlink"/>
            <w:i/>
            <w:iCs/>
            <w:lang w:val="en-AU"/>
          </w:rPr>
          <w:t xml:space="preserve"> 2000</w:t>
        </w:r>
      </w:hyperlink>
      <w:r w:rsidR="00FA7CC2">
        <w:rPr>
          <w:lang w:val="en-AU"/>
        </w:rPr>
        <w:t xml:space="preserve"> and the </w:t>
      </w:r>
      <w:hyperlink r:id="rId27" w:history="1">
        <w:r w:rsidR="00FC368E" w:rsidRPr="00EF3782">
          <w:rPr>
            <w:rStyle w:val="Hyperlink"/>
            <w:i/>
            <w:iCs/>
            <w:lang w:val="en-AU"/>
          </w:rPr>
          <w:t>P</w:t>
        </w:r>
        <w:r w:rsidR="00FA7CC2" w:rsidRPr="00EF3782">
          <w:rPr>
            <w:rStyle w:val="Hyperlink"/>
            <w:i/>
            <w:iCs/>
            <w:lang w:val="en-AU"/>
          </w:rPr>
          <w:t xml:space="preserve">ublic </w:t>
        </w:r>
        <w:r w:rsidR="00033BE8" w:rsidRPr="00EF3782">
          <w:rPr>
            <w:rStyle w:val="Hyperlink"/>
            <w:i/>
            <w:iCs/>
            <w:lang w:val="en-AU"/>
          </w:rPr>
          <w:t>R</w:t>
        </w:r>
        <w:r w:rsidR="00672BE7" w:rsidRPr="00EF3782">
          <w:rPr>
            <w:rStyle w:val="Hyperlink"/>
            <w:i/>
            <w:iCs/>
            <w:lang w:val="en-AU"/>
          </w:rPr>
          <w:t>e</w:t>
        </w:r>
        <w:r w:rsidR="002835CC" w:rsidRPr="00EF3782">
          <w:rPr>
            <w:rStyle w:val="Hyperlink"/>
            <w:i/>
            <w:iCs/>
            <w:lang w:val="en-AU"/>
          </w:rPr>
          <w:t>cords Act</w:t>
        </w:r>
        <w:r w:rsidR="00CE2B44" w:rsidRPr="00EF3782">
          <w:rPr>
            <w:rStyle w:val="Hyperlink"/>
            <w:i/>
            <w:iCs/>
            <w:lang w:val="en-AU"/>
          </w:rPr>
          <w:t xml:space="preserve"> 1973</w:t>
        </w:r>
      </w:hyperlink>
      <w:r w:rsidR="00EF3782">
        <w:rPr>
          <w:lang w:val="en-AU"/>
        </w:rPr>
        <w:t>.</w:t>
      </w:r>
    </w:p>
    <w:p w14:paraId="69F23AB9" w14:textId="0CE5DAB9" w:rsidR="00BD1EDE" w:rsidRDefault="003B0BF0" w:rsidP="00231918">
      <w:r>
        <w:t xml:space="preserve">For the secure </w:t>
      </w:r>
      <w:r w:rsidR="004C2EA2">
        <w:t xml:space="preserve">storage </w:t>
      </w:r>
      <w:r w:rsidR="00FE4FCD">
        <w:t>of paper</w:t>
      </w:r>
      <w:r w:rsidR="00827BB1">
        <w:t xml:space="preserve"> and computer</w:t>
      </w:r>
      <w:r w:rsidR="00E57257">
        <w:t xml:space="preserve"> records </w:t>
      </w:r>
      <w:r w:rsidR="002F1924">
        <w:t>of credit</w:t>
      </w:r>
      <w:r w:rsidR="00050773">
        <w:t xml:space="preserve"> card</w:t>
      </w:r>
      <w:r w:rsidR="00E627B7">
        <w:t xml:space="preserve"> and EFTPOS details, </w:t>
      </w:r>
      <w:r w:rsidR="00D6212F">
        <w:t>s</w:t>
      </w:r>
      <w:r w:rsidR="00BD1EDE">
        <w:t xml:space="preserve">chools </w:t>
      </w:r>
      <w:r w:rsidR="003B238A">
        <w:t xml:space="preserve">should </w:t>
      </w:r>
      <w:r w:rsidR="00E31911">
        <w:t xml:space="preserve">consider </w:t>
      </w:r>
      <w:r w:rsidR="00414C41">
        <w:t>implementing the following</w:t>
      </w:r>
      <w:r w:rsidR="00E627B7">
        <w:t>:</w:t>
      </w:r>
      <w:r w:rsidR="00414C41">
        <w:t xml:space="preserve"> </w:t>
      </w:r>
    </w:p>
    <w:p w14:paraId="3D5DF491" w14:textId="4766DD57" w:rsidR="004A40E6" w:rsidRDefault="00DB781B" w:rsidP="00231918">
      <w:r>
        <w:t>Records should be destroyed</w:t>
      </w:r>
      <w:r w:rsidR="00311779">
        <w:t xml:space="preserve"> </w:t>
      </w:r>
      <w:r w:rsidR="00213C1C">
        <w:t xml:space="preserve">by approved methods </w:t>
      </w:r>
      <w:r w:rsidR="00C513F9">
        <w:t xml:space="preserve">of destruction. The </w:t>
      </w:r>
      <w:r w:rsidR="0093707D">
        <w:t>Public Records Office Guidelines</w:t>
      </w:r>
      <w:r w:rsidR="00C26951">
        <w:t>, although expired, may be of assistance to you.</w:t>
      </w:r>
    </w:p>
    <w:p w14:paraId="24BAD27E" w14:textId="031BB57C" w:rsidR="00C26951" w:rsidRDefault="001D0C9E" w:rsidP="00231918">
      <w:r>
        <w:t xml:space="preserve">Approved methods of </w:t>
      </w:r>
      <w:r w:rsidR="00DC1575">
        <w:t xml:space="preserve">destruction are </w:t>
      </w:r>
      <w:r w:rsidR="00920970">
        <w:t xml:space="preserve">listed in this </w:t>
      </w:r>
      <w:r w:rsidR="001223D5">
        <w:t>guide</w:t>
      </w:r>
      <w:r w:rsidR="00920970">
        <w:t xml:space="preserve"> as follows</w:t>
      </w:r>
      <w:r w:rsidR="00DC0A76">
        <w:t>:</w:t>
      </w:r>
    </w:p>
    <w:p w14:paraId="0DE748F2" w14:textId="6D1070BF" w:rsidR="00D62A9E" w:rsidRDefault="00C22324" w:rsidP="00D62A9E">
      <w:pPr>
        <w:pStyle w:val="ListParagraph"/>
        <w:numPr>
          <w:ilvl w:val="0"/>
          <w:numId w:val="20"/>
        </w:numPr>
      </w:pPr>
      <w:r>
        <w:t xml:space="preserve">Shredding and then </w:t>
      </w:r>
      <w:r w:rsidR="00054264">
        <w:t>P</w:t>
      </w:r>
      <w:r w:rsidR="00B920E0">
        <w:t>ulping</w:t>
      </w:r>
    </w:p>
    <w:p w14:paraId="2A367E2E" w14:textId="4AA36346" w:rsidR="00054264" w:rsidRDefault="001F40F2" w:rsidP="00D62A9E">
      <w:pPr>
        <w:pStyle w:val="ListParagraph"/>
        <w:numPr>
          <w:ilvl w:val="0"/>
          <w:numId w:val="20"/>
        </w:numPr>
      </w:pPr>
      <w:r>
        <w:t>Degaussing</w:t>
      </w:r>
      <w:r w:rsidR="00133567">
        <w:t xml:space="preserve"> (magnetic media)</w:t>
      </w:r>
    </w:p>
    <w:p w14:paraId="377C2233" w14:textId="3678020C" w:rsidR="00F52913" w:rsidRDefault="00AA5BC5" w:rsidP="00D62A9E">
      <w:pPr>
        <w:pStyle w:val="ListParagraph"/>
        <w:numPr>
          <w:ilvl w:val="0"/>
          <w:numId w:val="20"/>
        </w:numPr>
      </w:pPr>
      <w:r>
        <w:t>Chemical recycling</w:t>
      </w:r>
      <w:r w:rsidR="00A31E06">
        <w:t xml:space="preserve"> (for </w:t>
      </w:r>
      <w:r w:rsidR="00437BA2">
        <w:t>micro</w:t>
      </w:r>
      <w:r w:rsidR="005456B3">
        <w:t>form/</w:t>
      </w:r>
      <w:r w:rsidR="007A6ECF">
        <w:t>x-rays</w:t>
      </w:r>
      <w:r w:rsidR="00596D6D">
        <w:t>)</w:t>
      </w:r>
    </w:p>
    <w:p w14:paraId="16291056" w14:textId="68A0EE56" w:rsidR="006B1311" w:rsidRDefault="006B1311" w:rsidP="006B1311">
      <w:r>
        <w:t xml:space="preserve">Inappropriate </w:t>
      </w:r>
      <w:r w:rsidR="00A72319">
        <w:t>methods of destruction are as follows:</w:t>
      </w:r>
    </w:p>
    <w:p w14:paraId="50CA18CC" w14:textId="04C9558C" w:rsidR="00A72319" w:rsidRDefault="00814FA5" w:rsidP="00422D0A">
      <w:pPr>
        <w:pStyle w:val="ListParagraph"/>
        <w:numPr>
          <w:ilvl w:val="0"/>
          <w:numId w:val="20"/>
        </w:numPr>
      </w:pPr>
      <w:r>
        <w:t>Deletion</w:t>
      </w:r>
    </w:p>
    <w:p w14:paraId="3C8E087D" w14:textId="4BB10519" w:rsidR="00814FA5" w:rsidRDefault="00814FA5" w:rsidP="00422D0A">
      <w:pPr>
        <w:pStyle w:val="ListParagraph"/>
        <w:numPr>
          <w:ilvl w:val="0"/>
          <w:numId w:val="20"/>
        </w:numPr>
      </w:pPr>
      <w:r>
        <w:t>Dumping</w:t>
      </w:r>
    </w:p>
    <w:p w14:paraId="40CFD391" w14:textId="77777777" w:rsidR="00862BE0" w:rsidRDefault="00FD561F" w:rsidP="00422D0A">
      <w:pPr>
        <w:pStyle w:val="ListParagraph"/>
        <w:numPr>
          <w:ilvl w:val="0"/>
          <w:numId w:val="20"/>
        </w:numPr>
      </w:pPr>
      <w:r>
        <w:t>Bur</w:t>
      </w:r>
      <w:r w:rsidR="00862BE0">
        <w:t>y</w:t>
      </w:r>
      <w:r>
        <w:t>ing</w:t>
      </w:r>
    </w:p>
    <w:p w14:paraId="45C1441C" w14:textId="25A03FCB" w:rsidR="00C07491" w:rsidRDefault="00C07491" w:rsidP="00422D0A">
      <w:pPr>
        <w:pStyle w:val="ListParagraph"/>
        <w:numPr>
          <w:ilvl w:val="0"/>
          <w:numId w:val="20"/>
        </w:numPr>
      </w:pPr>
      <w:r>
        <w:t>B</w:t>
      </w:r>
      <w:r w:rsidR="00862BE0">
        <w:t>urning</w:t>
      </w:r>
    </w:p>
    <w:p w14:paraId="47EEE988" w14:textId="532CF023" w:rsidR="00C679E8" w:rsidRPr="00DF0716" w:rsidRDefault="00C07491" w:rsidP="00231918">
      <w:pPr>
        <w:pStyle w:val="ListParagraph"/>
        <w:numPr>
          <w:ilvl w:val="0"/>
          <w:numId w:val="20"/>
        </w:numPr>
      </w:pPr>
      <w:r>
        <w:t>Shredding without subsequent pulping</w:t>
      </w:r>
    </w:p>
    <w:p w14:paraId="2E0D0FA2" w14:textId="77777777" w:rsidR="00EF3782" w:rsidRDefault="00EF3782">
      <w:pPr>
        <w:spacing w:after="0"/>
        <w:rPr>
          <w:rFonts w:asciiTheme="majorHAnsi" w:eastAsiaTheme="majorEastAsia" w:hAnsiTheme="majorHAnsi" w:cs="Times New Roman (Headings CS)"/>
          <w:b/>
          <w:color w:val="E57100" w:themeColor="accent1"/>
          <w:sz w:val="48"/>
          <w:szCs w:val="32"/>
          <w:lang w:val="en-AU"/>
        </w:rPr>
      </w:pPr>
      <w:r>
        <w:rPr>
          <w:lang w:val="en-AU"/>
        </w:rPr>
        <w:br w:type="page"/>
      </w:r>
    </w:p>
    <w:p w14:paraId="4EC3DB57" w14:textId="5046252D" w:rsidR="004F5582" w:rsidRDefault="004F5582" w:rsidP="004F5582">
      <w:pPr>
        <w:pStyle w:val="Heading1"/>
        <w:numPr>
          <w:ilvl w:val="0"/>
          <w:numId w:val="21"/>
        </w:numPr>
        <w:rPr>
          <w:lang w:val="en-AU"/>
        </w:rPr>
      </w:pPr>
      <w:bookmarkStart w:id="6" w:name="_Toc107826794"/>
      <w:r>
        <w:rPr>
          <w:lang w:val="en-AU"/>
        </w:rPr>
        <w:lastRenderedPageBreak/>
        <w:t>Electronic Payment of Accounts</w:t>
      </w:r>
      <w:bookmarkEnd w:id="6"/>
    </w:p>
    <w:p w14:paraId="19DF58D2" w14:textId="77777777" w:rsidR="00EA5A81" w:rsidRPr="00EA5A81" w:rsidRDefault="00EA5A81" w:rsidP="00EA5A81">
      <w:pPr>
        <w:rPr>
          <w:lang w:val="en-AU"/>
        </w:rPr>
      </w:pPr>
    </w:p>
    <w:p w14:paraId="5CA9C8A6" w14:textId="77777777" w:rsidR="00763B39" w:rsidRDefault="00763B39" w:rsidP="00763B39">
      <w:pPr>
        <w:rPr>
          <w:lang w:val="en-AU"/>
        </w:rPr>
      </w:pPr>
      <w:r>
        <w:rPr>
          <w:lang w:val="en-AU"/>
        </w:rPr>
        <w:t>Electronic payments can be made from the official account via the following methods:</w:t>
      </w:r>
    </w:p>
    <w:p w14:paraId="78837566" w14:textId="77777777" w:rsidR="00763B39" w:rsidRDefault="00763B39" w:rsidP="00763B39">
      <w:pPr>
        <w:pStyle w:val="ListParagraph"/>
        <w:numPr>
          <w:ilvl w:val="0"/>
          <w:numId w:val="20"/>
        </w:numPr>
        <w:rPr>
          <w:lang w:val="en-AU"/>
        </w:rPr>
      </w:pPr>
      <w:r>
        <w:rPr>
          <w:lang w:val="en-AU"/>
        </w:rPr>
        <w:t>Direct Debit</w:t>
      </w:r>
    </w:p>
    <w:p w14:paraId="663BB5E0" w14:textId="77777777" w:rsidR="00763B39" w:rsidRDefault="00763B39" w:rsidP="00763B39">
      <w:pPr>
        <w:pStyle w:val="ListParagraph"/>
        <w:numPr>
          <w:ilvl w:val="0"/>
          <w:numId w:val="20"/>
        </w:numPr>
        <w:rPr>
          <w:lang w:val="en-AU"/>
        </w:rPr>
      </w:pPr>
      <w:r>
        <w:rPr>
          <w:lang w:val="en-AU"/>
        </w:rPr>
        <w:t>BPAY</w:t>
      </w:r>
    </w:p>
    <w:p w14:paraId="1BBD3AE7" w14:textId="77777777" w:rsidR="00763B39" w:rsidRDefault="00763B39" w:rsidP="00763B39">
      <w:pPr>
        <w:pStyle w:val="ListParagraph"/>
        <w:numPr>
          <w:ilvl w:val="0"/>
          <w:numId w:val="20"/>
        </w:numPr>
        <w:rPr>
          <w:lang w:val="en-AU"/>
        </w:rPr>
      </w:pPr>
      <w:r>
        <w:rPr>
          <w:lang w:val="en-AU"/>
        </w:rPr>
        <w:t>Direct Deposit</w:t>
      </w:r>
    </w:p>
    <w:p w14:paraId="4589724E" w14:textId="77777777" w:rsidR="00763B39" w:rsidRDefault="00763B39" w:rsidP="00763B39">
      <w:pPr>
        <w:rPr>
          <w:lang w:val="en-AU"/>
        </w:rPr>
      </w:pPr>
      <w:r>
        <w:rPr>
          <w:lang w:val="en-AU"/>
        </w:rPr>
        <w:t>Payments through internet banking software are effectively just another form of payment and must still be authorised by two authorised officers. A single authoriser of payments via internet banking is a clear breach of the regulations governing the payment of accounts by schools.</w:t>
      </w:r>
    </w:p>
    <w:p w14:paraId="44F2F1A1" w14:textId="77777777" w:rsidR="00763B39" w:rsidRDefault="00763B39" w:rsidP="00763B39">
      <w:pPr>
        <w:rPr>
          <w:lang w:val="en-AU"/>
        </w:rPr>
      </w:pPr>
      <w:r>
        <w:rPr>
          <w:lang w:val="en-AU"/>
        </w:rPr>
        <w:t>Dedicated internet banking software is important. Of particular importance is the ability to process credit/payroll and related payments through direct debit and BPAY. This is significant because the payment is directed to one creditor/payee. Further, the inclusion of detailed audit trails or transaction reports results in a high level of data security and validation.</w:t>
      </w:r>
    </w:p>
    <w:p w14:paraId="637D9DAA" w14:textId="741059A2" w:rsidR="00766ABA" w:rsidRDefault="00AD06A4" w:rsidP="00763B39">
      <w:pPr>
        <w:rPr>
          <w:lang w:val="en-AU"/>
        </w:rPr>
      </w:pPr>
      <w:r>
        <w:rPr>
          <w:lang w:val="en-AU"/>
        </w:rPr>
        <w:t xml:space="preserve">Other forms </w:t>
      </w:r>
      <w:r w:rsidR="00C01D9A">
        <w:rPr>
          <w:lang w:val="en-AU"/>
        </w:rPr>
        <w:t>of internet banking</w:t>
      </w:r>
      <w:r w:rsidR="00BB2151">
        <w:rPr>
          <w:lang w:val="en-AU"/>
        </w:rPr>
        <w:t xml:space="preserve"> </w:t>
      </w:r>
      <w:r w:rsidR="00CA6CED">
        <w:rPr>
          <w:lang w:val="en-AU"/>
        </w:rPr>
        <w:t>are</w:t>
      </w:r>
      <w:r w:rsidR="00336B7E">
        <w:rPr>
          <w:lang w:val="en-AU"/>
        </w:rPr>
        <w:t xml:space="preserve"> </w:t>
      </w:r>
      <w:r w:rsidR="00F10881">
        <w:rPr>
          <w:lang w:val="en-AU"/>
        </w:rPr>
        <w:t>effectively</w:t>
      </w:r>
      <w:r w:rsidR="00336B7E">
        <w:rPr>
          <w:lang w:val="en-AU"/>
        </w:rPr>
        <w:t xml:space="preserve"> </w:t>
      </w:r>
      <w:r w:rsidR="00F36FF3">
        <w:rPr>
          <w:lang w:val="en-AU"/>
        </w:rPr>
        <w:t>on a ‘pay anyone’ basis</w:t>
      </w:r>
      <w:r w:rsidR="003C117B">
        <w:rPr>
          <w:lang w:val="en-AU"/>
        </w:rPr>
        <w:t xml:space="preserve">, </w:t>
      </w:r>
      <w:r w:rsidR="00276EAA">
        <w:rPr>
          <w:lang w:val="en-AU"/>
        </w:rPr>
        <w:t>e.g.,</w:t>
      </w:r>
      <w:r w:rsidR="00B04CB4">
        <w:rPr>
          <w:lang w:val="en-AU"/>
        </w:rPr>
        <w:t xml:space="preserve"> direct deposit</w:t>
      </w:r>
      <w:r w:rsidR="00170D17">
        <w:rPr>
          <w:lang w:val="en-AU"/>
        </w:rPr>
        <w:t xml:space="preserve"> from the school</w:t>
      </w:r>
      <w:r w:rsidR="008629D7">
        <w:rPr>
          <w:lang w:val="en-AU"/>
        </w:rPr>
        <w:t>’s official</w:t>
      </w:r>
      <w:r w:rsidR="00251B25">
        <w:rPr>
          <w:lang w:val="en-AU"/>
        </w:rPr>
        <w:t xml:space="preserve"> account. </w:t>
      </w:r>
      <w:r w:rsidR="00A91C20">
        <w:rPr>
          <w:lang w:val="en-AU"/>
        </w:rPr>
        <w:t>As robust</w:t>
      </w:r>
      <w:r w:rsidR="00EB097F">
        <w:rPr>
          <w:lang w:val="en-AU"/>
        </w:rPr>
        <w:t xml:space="preserve"> data security</w:t>
      </w:r>
      <w:r w:rsidR="00B6757C">
        <w:rPr>
          <w:lang w:val="en-AU"/>
        </w:rPr>
        <w:t xml:space="preserve"> and validations </w:t>
      </w:r>
      <w:r w:rsidR="00A3493C">
        <w:rPr>
          <w:lang w:val="en-AU"/>
        </w:rPr>
        <w:t xml:space="preserve">are absent with this </w:t>
      </w:r>
      <w:r w:rsidR="006F6294">
        <w:rPr>
          <w:lang w:val="en-AU"/>
        </w:rPr>
        <w:t xml:space="preserve">type of </w:t>
      </w:r>
      <w:r w:rsidR="009E7280">
        <w:rPr>
          <w:lang w:val="en-AU"/>
        </w:rPr>
        <w:t>payment method</w:t>
      </w:r>
      <w:r w:rsidR="0052255E">
        <w:rPr>
          <w:lang w:val="en-AU"/>
        </w:rPr>
        <w:t xml:space="preserve">, this particularly </w:t>
      </w:r>
      <w:r w:rsidR="003627B1">
        <w:rPr>
          <w:lang w:val="en-AU"/>
        </w:rPr>
        <w:t>raises the financial</w:t>
      </w:r>
      <w:r w:rsidR="00087244">
        <w:rPr>
          <w:lang w:val="en-AU"/>
        </w:rPr>
        <w:t xml:space="preserve"> risk for </w:t>
      </w:r>
      <w:r w:rsidR="00E03BA0">
        <w:rPr>
          <w:lang w:val="en-AU"/>
        </w:rPr>
        <w:t>schools</w:t>
      </w:r>
      <w:r w:rsidR="00C25641">
        <w:rPr>
          <w:lang w:val="en-AU"/>
        </w:rPr>
        <w:t xml:space="preserve"> in relation to:</w:t>
      </w:r>
    </w:p>
    <w:p w14:paraId="4AC98E8D" w14:textId="27C7BC49" w:rsidR="00E03BA0" w:rsidRDefault="00215A7B" w:rsidP="00BE4E87">
      <w:pPr>
        <w:pStyle w:val="ListParagraph"/>
        <w:numPr>
          <w:ilvl w:val="0"/>
          <w:numId w:val="20"/>
        </w:numPr>
        <w:rPr>
          <w:lang w:val="en-AU"/>
        </w:rPr>
      </w:pPr>
      <w:r>
        <w:rPr>
          <w:lang w:val="en-AU"/>
        </w:rPr>
        <w:t>The setting up of the</w:t>
      </w:r>
      <w:r w:rsidR="00063BC1">
        <w:rPr>
          <w:lang w:val="en-AU"/>
        </w:rPr>
        <w:t xml:space="preserve"> payee details, and</w:t>
      </w:r>
    </w:p>
    <w:p w14:paraId="6C296954" w14:textId="44AFF3DC" w:rsidR="00063BC1" w:rsidRPr="00BE4E87" w:rsidRDefault="001066C7" w:rsidP="00BE4E87">
      <w:pPr>
        <w:pStyle w:val="ListParagraph"/>
        <w:numPr>
          <w:ilvl w:val="0"/>
          <w:numId w:val="20"/>
        </w:numPr>
        <w:rPr>
          <w:lang w:val="en-AU"/>
        </w:rPr>
      </w:pPr>
      <w:r>
        <w:rPr>
          <w:lang w:val="en-AU"/>
        </w:rPr>
        <w:t xml:space="preserve">The transfer of funds </w:t>
      </w:r>
      <w:r w:rsidR="00CC114C">
        <w:rPr>
          <w:lang w:val="en-AU"/>
        </w:rPr>
        <w:t>from the official</w:t>
      </w:r>
      <w:r w:rsidR="00BC4EDC">
        <w:rPr>
          <w:lang w:val="en-AU"/>
        </w:rPr>
        <w:t xml:space="preserve"> account</w:t>
      </w:r>
      <w:r w:rsidR="004B1CE8">
        <w:rPr>
          <w:lang w:val="en-AU"/>
        </w:rPr>
        <w:t xml:space="preserve"> to valid and </w:t>
      </w:r>
      <w:r w:rsidR="00A22C02">
        <w:rPr>
          <w:lang w:val="en-AU"/>
        </w:rPr>
        <w:t xml:space="preserve">accurate payee </w:t>
      </w:r>
      <w:r w:rsidR="001A67D8">
        <w:rPr>
          <w:lang w:val="en-AU"/>
        </w:rPr>
        <w:t>account</w:t>
      </w:r>
      <w:r w:rsidR="00755D16">
        <w:rPr>
          <w:lang w:val="en-AU"/>
        </w:rPr>
        <w:t>(s).</w:t>
      </w:r>
    </w:p>
    <w:p w14:paraId="0C3EB4C6" w14:textId="77777777" w:rsidR="00763B39" w:rsidRPr="00763B39" w:rsidRDefault="00763B39" w:rsidP="00763B39">
      <w:pPr>
        <w:rPr>
          <w:lang w:val="en-AU"/>
        </w:rPr>
      </w:pPr>
    </w:p>
    <w:p w14:paraId="115EC4A6" w14:textId="285F4183" w:rsidR="00B944BA" w:rsidRDefault="005671B2" w:rsidP="00B944BA">
      <w:pPr>
        <w:pStyle w:val="Heading2"/>
        <w:rPr>
          <w:lang w:val="en-AU"/>
        </w:rPr>
      </w:pPr>
      <w:bookmarkStart w:id="7" w:name="_Toc107826795"/>
      <w:r>
        <w:rPr>
          <w:lang w:val="en-AU"/>
        </w:rPr>
        <w:t>Direct Debit</w:t>
      </w:r>
      <w:bookmarkEnd w:id="7"/>
    </w:p>
    <w:p w14:paraId="4B1CF6CF" w14:textId="201215DE" w:rsidR="001A7800" w:rsidRDefault="001A7800" w:rsidP="001A7800">
      <w:pPr>
        <w:rPr>
          <w:lang w:val="en-AU"/>
        </w:rPr>
      </w:pPr>
      <w:r>
        <w:rPr>
          <w:lang w:val="en-AU"/>
        </w:rPr>
        <w:t xml:space="preserve">The direct debit facility allows an external source, </w:t>
      </w:r>
      <w:r w:rsidR="008C304E">
        <w:rPr>
          <w:lang w:val="en-AU"/>
        </w:rPr>
        <w:t>e.g.,</w:t>
      </w:r>
      <w:r>
        <w:rPr>
          <w:lang w:val="en-AU"/>
        </w:rPr>
        <w:t xml:space="preserve"> financial </w:t>
      </w:r>
      <w:r w:rsidR="004275A2">
        <w:rPr>
          <w:lang w:val="en-AU"/>
        </w:rPr>
        <w:t>institution</w:t>
      </w:r>
      <w:r w:rsidR="00560772">
        <w:rPr>
          <w:lang w:val="en-AU"/>
        </w:rPr>
        <w:t xml:space="preserve"> </w:t>
      </w:r>
      <w:r w:rsidR="00D73F7E">
        <w:rPr>
          <w:lang w:val="en-AU"/>
        </w:rPr>
        <w:t>or</w:t>
      </w:r>
      <w:r w:rsidR="004275A2">
        <w:rPr>
          <w:lang w:val="en-AU"/>
        </w:rPr>
        <w:t xml:space="preserve"> supplier</w:t>
      </w:r>
      <w:r w:rsidR="003C2A43">
        <w:rPr>
          <w:lang w:val="en-AU"/>
        </w:rPr>
        <w:t>,</w:t>
      </w:r>
      <w:r w:rsidR="00E5133E">
        <w:rPr>
          <w:lang w:val="en-AU"/>
        </w:rPr>
        <w:t xml:space="preserve"> </w:t>
      </w:r>
      <w:r w:rsidR="000E5995">
        <w:rPr>
          <w:lang w:val="en-AU"/>
        </w:rPr>
        <w:t xml:space="preserve">to remove </w:t>
      </w:r>
      <w:r w:rsidR="00E5133E">
        <w:rPr>
          <w:lang w:val="en-AU"/>
        </w:rPr>
        <w:t xml:space="preserve">or </w:t>
      </w:r>
      <w:r w:rsidR="005B4D11">
        <w:rPr>
          <w:lang w:val="en-AU"/>
        </w:rPr>
        <w:t>‘</w:t>
      </w:r>
      <w:r w:rsidR="00E5133E">
        <w:rPr>
          <w:lang w:val="en-AU"/>
        </w:rPr>
        <w:t>sweep</w:t>
      </w:r>
      <w:r w:rsidR="005B4D11">
        <w:rPr>
          <w:lang w:val="en-AU"/>
        </w:rPr>
        <w:t>’</w:t>
      </w:r>
      <w:r w:rsidR="00E5133E">
        <w:rPr>
          <w:lang w:val="en-AU"/>
        </w:rPr>
        <w:t xml:space="preserve"> funds.</w:t>
      </w:r>
      <w:r w:rsidR="00252AB5">
        <w:rPr>
          <w:lang w:val="en-AU"/>
        </w:rPr>
        <w:t xml:space="preserve"> These funds pertain</w:t>
      </w:r>
      <w:r w:rsidR="00370B6A">
        <w:rPr>
          <w:lang w:val="en-AU"/>
        </w:rPr>
        <w:t xml:space="preserve"> to a pre-arranged amount</w:t>
      </w:r>
      <w:r w:rsidR="002B47FC">
        <w:rPr>
          <w:lang w:val="en-AU"/>
        </w:rPr>
        <w:t xml:space="preserve"> and date from the school</w:t>
      </w:r>
      <w:r w:rsidR="00996635">
        <w:rPr>
          <w:lang w:val="en-AU"/>
        </w:rPr>
        <w:t>’s official</w:t>
      </w:r>
      <w:r w:rsidR="00D77645">
        <w:rPr>
          <w:lang w:val="en-AU"/>
        </w:rPr>
        <w:t xml:space="preserve"> </w:t>
      </w:r>
      <w:r w:rsidR="00D92232">
        <w:rPr>
          <w:lang w:val="en-AU"/>
        </w:rPr>
        <w:t>bank account</w:t>
      </w:r>
      <w:r w:rsidR="00774262">
        <w:rPr>
          <w:lang w:val="en-AU"/>
        </w:rPr>
        <w:t xml:space="preserve"> or ad hoc basis</w:t>
      </w:r>
      <w:r w:rsidR="00E63C0B">
        <w:rPr>
          <w:lang w:val="en-AU"/>
        </w:rPr>
        <w:t>. A</w:t>
      </w:r>
      <w:r w:rsidR="00F25559">
        <w:rPr>
          <w:lang w:val="en-AU"/>
        </w:rPr>
        <w:t>n</w:t>
      </w:r>
      <w:r w:rsidR="00737CE6">
        <w:rPr>
          <w:lang w:val="en-AU"/>
        </w:rPr>
        <w:t xml:space="preserve"> example</w:t>
      </w:r>
      <w:r w:rsidR="00C9212D">
        <w:rPr>
          <w:lang w:val="en-AU"/>
        </w:rPr>
        <w:t xml:space="preserve"> of this is </w:t>
      </w:r>
      <w:r w:rsidR="001F53CC">
        <w:rPr>
          <w:lang w:val="en-AU"/>
        </w:rPr>
        <w:t>computer lease payments</w:t>
      </w:r>
      <w:r w:rsidR="003B27ED">
        <w:rPr>
          <w:lang w:val="en-AU"/>
        </w:rPr>
        <w:t>.</w:t>
      </w:r>
    </w:p>
    <w:p w14:paraId="3BDE6EED" w14:textId="77777777" w:rsidR="00EA5A81" w:rsidRDefault="00EA5A81" w:rsidP="001A7800">
      <w:pPr>
        <w:rPr>
          <w:lang w:val="en-AU"/>
        </w:rPr>
      </w:pPr>
    </w:p>
    <w:p w14:paraId="51C4C8D3" w14:textId="5F525B34" w:rsidR="002F4859" w:rsidRDefault="00543E6E" w:rsidP="002F4859">
      <w:pPr>
        <w:pStyle w:val="Heading3"/>
        <w:rPr>
          <w:lang w:val="en-AU"/>
        </w:rPr>
      </w:pPr>
      <w:bookmarkStart w:id="8" w:name="_Toc107826796"/>
      <w:r>
        <w:rPr>
          <w:lang w:val="en-AU"/>
        </w:rPr>
        <w:t xml:space="preserve">Types of </w:t>
      </w:r>
      <w:r w:rsidR="00162829">
        <w:rPr>
          <w:lang w:val="en-AU"/>
        </w:rPr>
        <w:t>transactions best suited to Direct Debit</w:t>
      </w:r>
      <w:bookmarkEnd w:id="8"/>
      <w:r w:rsidR="002F4859" w:rsidRPr="00624A55">
        <w:rPr>
          <w:lang w:val="en-AU"/>
        </w:rPr>
        <w:t xml:space="preserve"> </w:t>
      </w:r>
    </w:p>
    <w:p w14:paraId="656AAA95" w14:textId="03CF19F5" w:rsidR="006919D4" w:rsidRDefault="00196EDF" w:rsidP="006919D4">
      <w:pPr>
        <w:rPr>
          <w:lang w:val="en-AU"/>
        </w:rPr>
      </w:pPr>
      <w:r>
        <w:rPr>
          <w:lang w:val="en-AU"/>
        </w:rPr>
        <w:t>Commitment</w:t>
      </w:r>
      <w:r w:rsidR="004179F7">
        <w:rPr>
          <w:lang w:val="en-AU"/>
        </w:rPr>
        <w:t xml:space="preserve"> control over</w:t>
      </w:r>
      <w:r w:rsidR="00471588">
        <w:rPr>
          <w:lang w:val="en-AU"/>
        </w:rPr>
        <w:t xml:space="preserve"> the course</w:t>
      </w:r>
      <w:r w:rsidR="008825F4">
        <w:rPr>
          <w:lang w:val="en-AU"/>
        </w:rPr>
        <w:t xml:space="preserve"> of the school year</w:t>
      </w:r>
      <w:r w:rsidR="00BF7455">
        <w:rPr>
          <w:lang w:val="en-AU"/>
        </w:rPr>
        <w:t xml:space="preserve"> can be managed </w:t>
      </w:r>
      <w:r w:rsidR="00F54976">
        <w:rPr>
          <w:lang w:val="en-AU"/>
        </w:rPr>
        <w:t>by setting aside funds</w:t>
      </w:r>
      <w:r w:rsidR="00A843D1">
        <w:rPr>
          <w:lang w:val="en-AU"/>
        </w:rPr>
        <w:t xml:space="preserve"> in advance </w:t>
      </w:r>
      <w:r w:rsidR="00485D72">
        <w:rPr>
          <w:lang w:val="en-AU"/>
        </w:rPr>
        <w:t xml:space="preserve">for routine </w:t>
      </w:r>
      <w:r w:rsidR="000D5001">
        <w:rPr>
          <w:lang w:val="en-AU"/>
        </w:rPr>
        <w:t xml:space="preserve">payments. </w:t>
      </w:r>
      <w:r w:rsidR="00AE4439">
        <w:rPr>
          <w:lang w:val="en-AU"/>
        </w:rPr>
        <w:t xml:space="preserve">That is, </w:t>
      </w:r>
      <w:r w:rsidR="00D139C7">
        <w:rPr>
          <w:lang w:val="en-AU"/>
        </w:rPr>
        <w:t>one standing order</w:t>
      </w:r>
      <w:r w:rsidR="001F5303">
        <w:rPr>
          <w:lang w:val="en-AU"/>
        </w:rPr>
        <w:t xml:space="preserve"> </w:t>
      </w:r>
      <w:r w:rsidR="00FA5903">
        <w:rPr>
          <w:lang w:val="en-AU"/>
        </w:rPr>
        <w:t>for the year</w:t>
      </w:r>
      <w:r w:rsidR="0035366F">
        <w:rPr>
          <w:lang w:val="en-AU"/>
        </w:rPr>
        <w:t xml:space="preserve"> for </w:t>
      </w:r>
      <w:r w:rsidR="008C4601">
        <w:rPr>
          <w:lang w:val="en-AU"/>
        </w:rPr>
        <w:t>each item</w:t>
      </w:r>
      <w:r w:rsidR="00861A60">
        <w:rPr>
          <w:lang w:val="en-AU"/>
        </w:rPr>
        <w:t xml:space="preserve">, which is </w:t>
      </w:r>
      <w:r w:rsidR="00C42863">
        <w:rPr>
          <w:lang w:val="en-AU"/>
        </w:rPr>
        <w:t>progressively</w:t>
      </w:r>
      <w:r w:rsidR="00534C39">
        <w:rPr>
          <w:lang w:val="en-AU"/>
        </w:rPr>
        <w:t xml:space="preserve"> reduced </w:t>
      </w:r>
      <w:r w:rsidR="00201A14">
        <w:rPr>
          <w:lang w:val="en-AU"/>
        </w:rPr>
        <w:t>by the regular</w:t>
      </w:r>
      <w:r w:rsidR="00BF488F">
        <w:rPr>
          <w:lang w:val="en-AU"/>
        </w:rPr>
        <w:t xml:space="preserve"> p</w:t>
      </w:r>
      <w:r w:rsidR="001647CD">
        <w:rPr>
          <w:lang w:val="en-AU"/>
        </w:rPr>
        <w:t>ayment</w:t>
      </w:r>
      <w:r w:rsidR="00FC265E">
        <w:rPr>
          <w:lang w:val="en-AU"/>
        </w:rPr>
        <w:t xml:space="preserve">. Alternatively, </w:t>
      </w:r>
      <w:r w:rsidR="0011126B">
        <w:rPr>
          <w:lang w:val="en-AU"/>
        </w:rPr>
        <w:t xml:space="preserve">by the traditional </w:t>
      </w:r>
      <w:r w:rsidR="00FA0502">
        <w:rPr>
          <w:lang w:val="en-AU"/>
        </w:rPr>
        <w:t>processing of orders and invoices</w:t>
      </w:r>
      <w:r w:rsidR="00DD4BA7">
        <w:rPr>
          <w:lang w:val="en-AU"/>
        </w:rPr>
        <w:t>.</w:t>
      </w:r>
      <w:r w:rsidR="00C1062A">
        <w:rPr>
          <w:lang w:val="en-AU"/>
        </w:rPr>
        <w:t xml:space="preserve"> </w:t>
      </w:r>
      <w:r w:rsidR="00F42F35">
        <w:rPr>
          <w:lang w:val="en-AU"/>
        </w:rPr>
        <w:t>In both i</w:t>
      </w:r>
      <w:r w:rsidR="00B96B0D">
        <w:rPr>
          <w:lang w:val="en-AU"/>
        </w:rPr>
        <w:t>nstan</w:t>
      </w:r>
      <w:r w:rsidR="009238AE">
        <w:rPr>
          <w:lang w:val="en-AU"/>
        </w:rPr>
        <w:t>ces</w:t>
      </w:r>
      <w:r w:rsidR="006315D2">
        <w:rPr>
          <w:lang w:val="en-AU"/>
        </w:rPr>
        <w:t>, approved</w:t>
      </w:r>
      <w:r w:rsidR="004521F5">
        <w:rPr>
          <w:lang w:val="en-AU"/>
        </w:rPr>
        <w:t xml:space="preserve"> program and expenditure</w:t>
      </w:r>
      <w:r w:rsidR="00663AA3">
        <w:rPr>
          <w:lang w:val="en-AU"/>
        </w:rPr>
        <w:t xml:space="preserve"> budgets should </w:t>
      </w:r>
      <w:r w:rsidR="000C0642">
        <w:rPr>
          <w:lang w:val="en-AU"/>
        </w:rPr>
        <w:t xml:space="preserve">have allowed </w:t>
      </w:r>
      <w:r w:rsidR="00065034">
        <w:rPr>
          <w:lang w:val="en-AU"/>
        </w:rPr>
        <w:t>for the commitment to</w:t>
      </w:r>
      <w:r w:rsidR="004F20B2">
        <w:rPr>
          <w:lang w:val="en-AU"/>
        </w:rPr>
        <w:t xml:space="preserve"> be incurred.</w:t>
      </w:r>
    </w:p>
    <w:p w14:paraId="03EBA140" w14:textId="4BD932C8" w:rsidR="001B1F55" w:rsidRDefault="009B5808" w:rsidP="006919D4">
      <w:pPr>
        <w:rPr>
          <w:lang w:val="en-AU"/>
        </w:rPr>
      </w:pPr>
      <w:r>
        <w:rPr>
          <w:lang w:val="en-AU"/>
        </w:rPr>
        <w:t xml:space="preserve">Expenditure </w:t>
      </w:r>
      <w:r w:rsidR="005402B6">
        <w:rPr>
          <w:lang w:val="en-AU"/>
        </w:rPr>
        <w:t xml:space="preserve">items can be </w:t>
      </w:r>
      <w:r w:rsidR="000E1C84">
        <w:rPr>
          <w:lang w:val="en-AU"/>
        </w:rPr>
        <w:t>cat</w:t>
      </w:r>
      <w:r w:rsidR="00AA6ACB">
        <w:rPr>
          <w:lang w:val="en-AU"/>
        </w:rPr>
        <w:t xml:space="preserve">egorised </w:t>
      </w:r>
      <w:r w:rsidR="007D7536">
        <w:rPr>
          <w:lang w:val="en-AU"/>
        </w:rPr>
        <w:t xml:space="preserve">into </w:t>
      </w:r>
      <w:r w:rsidR="00B92ADF">
        <w:rPr>
          <w:lang w:val="en-AU"/>
        </w:rPr>
        <w:t>routine payments</w:t>
      </w:r>
      <w:r w:rsidR="00CE0ADE">
        <w:rPr>
          <w:lang w:val="en-AU"/>
        </w:rPr>
        <w:t xml:space="preserve"> of </w:t>
      </w:r>
      <w:r w:rsidR="009D1734">
        <w:rPr>
          <w:lang w:val="en-AU"/>
        </w:rPr>
        <w:t>‘one off’</w:t>
      </w:r>
      <w:r w:rsidR="00F92886">
        <w:rPr>
          <w:lang w:val="en-AU"/>
        </w:rPr>
        <w:t>, ad hoc payments</w:t>
      </w:r>
      <w:r w:rsidR="00E41C14">
        <w:rPr>
          <w:lang w:val="en-AU"/>
        </w:rPr>
        <w:t>.</w:t>
      </w:r>
      <w:r w:rsidR="00B517D9">
        <w:rPr>
          <w:lang w:val="en-AU"/>
        </w:rPr>
        <w:t xml:space="preserve"> Routine </w:t>
      </w:r>
      <w:r w:rsidR="00F91A96">
        <w:rPr>
          <w:lang w:val="en-AU"/>
        </w:rPr>
        <w:t>payments</w:t>
      </w:r>
      <w:r w:rsidR="00844DBD">
        <w:rPr>
          <w:lang w:val="en-AU"/>
        </w:rPr>
        <w:t xml:space="preserve"> are regular </w:t>
      </w:r>
      <w:r w:rsidR="003F5156">
        <w:rPr>
          <w:lang w:val="en-AU"/>
        </w:rPr>
        <w:t>in amount</w:t>
      </w:r>
      <w:r w:rsidR="007A54E3">
        <w:rPr>
          <w:lang w:val="en-AU"/>
        </w:rPr>
        <w:t xml:space="preserve"> and/or </w:t>
      </w:r>
      <w:r w:rsidR="0058403E">
        <w:rPr>
          <w:lang w:val="en-AU"/>
        </w:rPr>
        <w:t>date due</w:t>
      </w:r>
      <w:r w:rsidR="001C5EBF">
        <w:rPr>
          <w:lang w:val="en-AU"/>
        </w:rPr>
        <w:t xml:space="preserve"> </w:t>
      </w:r>
      <w:r w:rsidR="00625ADA">
        <w:rPr>
          <w:lang w:val="en-AU"/>
        </w:rPr>
        <w:t>e.g.,</w:t>
      </w:r>
      <w:r w:rsidR="001C5EBF">
        <w:rPr>
          <w:lang w:val="en-AU"/>
        </w:rPr>
        <w:t xml:space="preserve"> </w:t>
      </w:r>
      <w:r w:rsidR="00B9509B">
        <w:rPr>
          <w:lang w:val="en-AU"/>
        </w:rPr>
        <w:t xml:space="preserve">monthly </w:t>
      </w:r>
      <w:r w:rsidR="007C6B71">
        <w:rPr>
          <w:lang w:val="en-AU"/>
        </w:rPr>
        <w:t>operating</w:t>
      </w:r>
      <w:r w:rsidR="00697DCF">
        <w:rPr>
          <w:lang w:val="en-AU"/>
        </w:rPr>
        <w:t xml:space="preserve"> lease or </w:t>
      </w:r>
      <w:r w:rsidR="001E7C2B">
        <w:rPr>
          <w:lang w:val="en-AU"/>
        </w:rPr>
        <w:t>an annual</w:t>
      </w:r>
      <w:r w:rsidR="007B2C32">
        <w:rPr>
          <w:lang w:val="en-AU"/>
        </w:rPr>
        <w:t xml:space="preserve"> insurance prem</w:t>
      </w:r>
      <w:r w:rsidR="00580A41">
        <w:rPr>
          <w:lang w:val="en-AU"/>
        </w:rPr>
        <w:t xml:space="preserve">ium. </w:t>
      </w:r>
      <w:r w:rsidR="001C290D">
        <w:rPr>
          <w:lang w:val="en-AU"/>
        </w:rPr>
        <w:t xml:space="preserve">Alternatively, </w:t>
      </w:r>
      <w:r w:rsidR="00061112">
        <w:rPr>
          <w:lang w:val="en-AU"/>
        </w:rPr>
        <w:t>ad hoc payments</w:t>
      </w:r>
      <w:r w:rsidR="002443B7">
        <w:rPr>
          <w:lang w:val="en-AU"/>
        </w:rPr>
        <w:t xml:space="preserve"> may be commonplace</w:t>
      </w:r>
      <w:r w:rsidR="00A66485">
        <w:rPr>
          <w:lang w:val="en-AU"/>
        </w:rPr>
        <w:t xml:space="preserve"> but incurred </w:t>
      </w:r>
      <w:r w:rsidR="004B7D4E">
        <w:rPr>
          <w:lang w:val="en-AU"/>
        </w:rPr>
        <w:t xml:space="preserve">on an ‘as needs’ </w:t>
      </w:r>
      <w:r w:rsidR="00B644E6">
        <w:rPr>
          <w:lang w:val="en-AU"/>
        </w:rPr>
        <w:t>basis</w:t>
      </w:r>
      <w:r w:rsidR="00A01341">
        <w:rPr>
          <w:lang w:val="en-AU"/>
        </w:rPr>
        <w:t xml:space="preserve"> with widely</w:t>
      </w:r>
      <w:r w:rsidR="00B709E9">
        <w:rPr>
          <w:lang w:val="en-AU"/>
        </w:rPr>
        <w:t xml:space="preserve"> differing dollar amounts</w:t>
      </w:r>
      <w:r w:rsidR="006675A4">
        <w:rPr>
          <w:lang w:val="en-AU"/>
        </w:rPr>
        <w:t xml:space="preserve"> </w:t>
      </w:r>
      <w:r w:rsidR="00625ADA">
        <w:rPr>
          <w:lang w:val="en-AU"/>
        </w:rPr>
        <w:t>e.g.,</w:t>
      </w:r>
      <w:r w:rsidR="0075561F">
        <w:rPr>
          <w:lang w:val="en-AU"/>
        </w:rPr>
        <w:t xml:space="preserve"> teacher </w:t>
      </w:r>
      <w:r w:rsidR="00625ADA">
        <w:rPr>
          <w:lang w:val="en-AU"/>
        </w:rPr>
        <w:t>requisites</w:t>
      </w:r>
      <w:r w:rsidR="006B668C">
        <w:rPr>
          <w:lang w:val="en-AU"/>
        </w:rPr>
        <w:t>,</w:t>
      </w:r>
      <w:r w:rsidR="00336581">
        <w:rPr>
          <w:lang w:val="en-AU"/>
        </w:rPr>
        <w:t xml:space="preserve"> </w:t>
      </w:r>
      <w:r w:rsidR="00625ADA">
        <w:rPr>
          <w:lang w:val="en-AU"/>
        </w:rPr>
        <w:t>classroom materials.</w:t>
      </w:r>
    </w:p>
    <w:p w14:paraId="022A6FDE" w14:textId="0BB63426" w:rsidR="00ED537D" w:rsidRDefault="004E2D9A" w:rsidP="006919D4">
      <w:pPr>
        <w:rPr>
          <w:lang w:val="en-AU"/>
        </w:rPr>
      </w:pPr>
      <w:r>
        <w:rPr>
          <w:lang w:val="en-AU"/>
        </w:rPr>
        <w:t xml:space="preserve">This distinction </w:t>
      </w:r>
      <w:r w:rsidR="00B95BBB">
        <w:rPr>
          <w:lang w:val="en-AU"/>
        </w:rPr>
        <w:t xml:space="preserve">of routine </w:t>
      </w:r>
      <w:r w:rsidR="00DC2BF4">
        <w:rPr>
          <w:lang w:val="en-AU"/>
        </w:rPr>
        <w:t>versus</w:t>
      </w:r>
      <w:r w:rsidR="006F2DAD">
        <w:rPr>
          <w:lang w:val="en-AU"/>
        </w:rPr>
        <w:t xml:space="preserve"> ad hoc payments</w:t>
      </w:r>
      <w:r w:rsidR="00A0649C">
        <w:rPr>
          <w:lang w:val="en-AU"/>
        </w:rPr>
        <w:t xml:space="preserve"> </w:t>
      </w:r>
      <w:r w:rsidR="003E1FE7">
        <w:rPr>
          <w:lang w:val="en-AU"/>
        </w:rPr>
        <w:t>needs to be</w:t>
      </w:r>
      <w:r w:rsidR="00664BC0">
        <w:rPr>
          <w:lang w:val="en-AU"/>
        </w:rPr>
        <w:t xml:space="preserve"> identified </w:t>
      </w:r>
      <w:r w:rsidR="00C46E59">
        <w:rPr>
          <w:lang w:val="en-AU"/>
        </w:rPr>
        <w:t xml:space="preserve">for effective </w:t>
      </w:r>
      <w:r w:rsidR="00A935DC">
        <w:rPr>
          <w:lang w:val="en-AU"/>
        </w:rPr>
        <w:t>financial management</w:t>
      </w:r>
      <w:r w:rsidR="00400E66">
        <w:rPr>
          <w:lang w:val="en-AU"/>
        </w:rPr>
        <w:t>,</w:t>
      </w:r>
      <w:r w:rsidR="00A935DC">
        <w:rPr>
          <w:lang w:val="en-AU"/>
        </w:rPr>
        <w:t xml:space="preserve"> especially</w:t>
      </w:r>
      <w:r w:rsidR="00AC5470">
        <w:rPr>
          <w:lang w:val="en-AU"/>
        </w:rPr>
        <w:t xml:space="preserve"> in terms of commitment control</w:t>
      </w:r>
      <w:r w:rsidR="00FC0FBA">
        <w:rPr>
          <w:lang w:val="en-AU"/>
        </w:rPr>
        <w:t xml:space="preserve">. </w:t>
      </w:r>
      <w:r w:rsidR="00DD05F4">
        <w:rPr>
          <w:lang w:val="en-AU"/>
        </w:rPr>
        <w:t>When the amount</w:t>
      </w:r>
      <w:r w:rsidR="00424804">
        <w:rPr>
          <w:lang w:val="en-AU"/>
        </w:rPr>
        <w:t xml:space="preserve"> of the routine </w:t>
      </w:r>
      <w:r w:rsidR="0094226F">
        <w:rPr>
          <w:lang w:val="en-AU"/>
        </w:rPr>
        <w:t>payment</w:t>
      </w:r>
      <w:r w:rsidR="00AD41C5">
        <w:rPr>
          <w:lang w:val="en-AU"/>
        </w:rPr>
        <w:t xml:space="preserve"> is precisely known in advance</w:t>
      </w:r>
      <w:r w:rsidR="001C7BCC">
        <w:rPr>
          <w:lang w:val="en-AU"/>
        </w:rPr>
        <w:t>, then an estimate of costs</w:t>
      </w:r>
      <w:r w:rsidR="00AE4FFD">
        <w:rPr>
          <w:lang w:val="en-AU"/>
        </w:rPr>
        <w:t xml:space="preserve"> can be made. An example of this is</w:t>
      </w:r>
      <w:r w:rsidR="004D1023">
        <w:rPr>
          <w:lang w:val="en-AU"/>
        </w:rPr>
        <w:t xml:space="preserve"> </w:t>
      </w:r>
      <w:r w:rsidR="00BF3A1B">
        <w:rPr>
          <w:lang w:val="en-AU"/>
        </w:rPr>
        <w:t>a monthly lease</w:t>
      </w:r>
      <w:r w:rsidR="00B67AC9">
        <w:rPr>
          <w:lang w:val="en-AU"/>
        </w:rPr>
        <w:t xml:space="preserve"> </w:t>
      </w:r>
      <w:r w:rsidR="003C618D">
        <w:rPr>
          <w:lang w:val="en-AU"/>
        </w:rPr>
        <w:t>payment</w:t>
      </w:r>
      <w:r w:rsidR="00421355">
        <w:rPr>
          <w:lang w:val="en-AU"/>
        </w:rPr>
        <w:t xml:space="preserve">, </w:t>
      </w:r>
      <w:r w:rsidR="003F017E">
        <w:rPr>
          <w:lang w:val="en-AU"/>
        </w:rPr>
        <w:t>and/</w:t>
      </w:r>
      <w:r w:rsidR="00421355">
        <w:rPr>
          <w:lang w:val="en-AU"/>
        </w:rPr>
        <w:t>or</w:t>
      </w:r>
      <w:r w:rsidR="00815769">
        <w:rPr>
          <w:lang w:val="en-AU"/>
        </w:rPr>
        <w:t xml:space="preserve"> the payment date is known in advance, such as</w:t>
      </w:r>
      <w:r w:rsidR="00A638D8">
        <w:rPr>
          <w:lang w:val="en-AU"/>
        </w:rPr>
        <w:t xml:space="preserve"> utilities </w:t>
      </w:r>
      <w:r w:rsidR="002B4EB1">
        <w:rPr>
          <w:lang w:val="en-AU"/>
        </w:rPr>
        <w:t>based on</w:t>
      </w:r>
      <w:r w:rsidR="006E6197">
        <w:rPr>
          <w:lang w:val="en-AU"/>
        </w:rPr>
        <w:t xml:space="preserve"> past history.</w:t>
      </w:r>
    </w:p>
    <w:p w14:paraId="076E48D4" w14:textId="47820F61" w:rsidR="008E1C53" w:rsidRDefault="008E1C53" w:rsidP="006919D4">
      <w:pPr>
        <w:rPr>
          <w:lang w:val="en-AU"/>
        </w:rPr>
      </w:pPr>
    </w:p>
    <w:p w14:paraId="6394D746" w14:textId="60138CDE" w:rsidR="00C85BEB" w:rsidRDefault="00C85BEB" w:rsidP="006919D4">
      <w:pPr>
        <w:rPr>
          <w:lang w:val="en-AU"/>
        </w:rPr>
      </w:pPr>
    </w:p>
    <w:p w14:paraId="691004D3" w14:textId="77777777" w:rsidR="00C85BEB" w:rsidRDefault="00C85BEB" w:rsidP="006919D4">
      <w:pPr>
        <w:rPr>
          <w:lang w:val="en-AU"/>
        </w:rPr>
      </w:pPr>
    </w:p>
    <w:p w14:paraId="4509C2B4" w14:textId="0E2EC3B6" w:rsidR="00162829" w:rsidRDefault="00324696" w:rsidP="00162829">
      <w:pPr>
        <w:pStyle w:val="Heading3"/>
        <w:rPr>
          <w:lang w:val="en-AU"/>
        </w:rPr>
      </w:pPr>
      <w:bookmarkStart w:id="9" w:name="_Toc107826797"/>
      <w:r>
        <w:rPr>
          <w:lang w:val="en-AU"/>
        </w:rPr>
        <w:lastRenderedPageBreak/>
        <w:t xml:space="preserve">Establishment of </w:t>
      </w:r>
      <w:r w:rsidR="00162829">
        <w:rPr>
          <w:lang w:val="en-AU"/>
        </w:rPr>
        <w:t>Direct Debit</w:t>
      </w:r>
      <w:r w:rsidR="002213CB">
        <w:rPr>
          <w:lang w:val="en-AU"/>
        </w:rPr>
        <w:t xml:space="preserve"> Facility</w:t>
      </w:r>
      <w:bookmarkEnd w:id="9"/>
      <w:r w:rsidR="00162829" w:rsidRPr="00624A55">
        <w:rPr>
          <w:lang w:val="en-AU"/>
        </w:rPr>
        <w:t xml:space="preserve"> </w:t>
      </w:r>
    </w:p>
    <w:p w14:paraId="11D60BDB" w14:textId="77777777" w:rsidR="00100331" w:rsidRPr="003644DD" w:rsidRDefault="00100331" w:rsidP="00100331">
      <w:r w:rsidRPr="003644DD">
        <w:t xml:space="preserve">All suppliers/creditors offering the direct debit facility will require a ‘direct debit request’ authority from the school. This is usually in a printed form supplied by each creditor for which the direct debit facility is sought. It is important to carefully read and understand the terms and conditions accompanying the direct debit commitment prior to completing and authorising the expenditure. This is essentially a ‘service agreement’ and should indicate a range of minimum requirements to be provided by the creditor. </w:t>
      </w:r>
    </w:p>
    <w:p w14:paraId="5B917905" w14:textId="77777777" w:rsidR="00100331" w:rsidRPr="00FC3750" w:rsidRDefault="00100331" w:rsidP="00100331">
      <w:r w:rsidRPr="003644DD">
        <w:t xml:space="preserve">Each supplier’s terms and conditions may vary from those listed, however they are provided as a guide to enable schools to negotiate and/or confirm </w:t>
      </w:r>
      <w:r>
        <w:t>minimum standards are in place:</w:t>
      </w:r>
    </w:p>
    <w:p w14:paraId="76DC91F3" w14:textId="23AD27C5" w:rsidR="00100331" w:rsidRPr="00C67CD8" w:rsidRDefault="00AA5304" w:rsidP="00100331">
      <w:pPr>
        <w:pStyle w:val="ListBullet"/>
        <w:spacing w:line="260" w:lineRule="atLeast"/>
        <w:ind w:left="454"/>
        <w:rPr>
          <w:color w:val="000000" w:themeColor="text1"/>
          <w:sz w:val="22"/>
          <w:szCs w:val="22"/>
        </w:rPr>
      </w:pPr>
      <w:r>
        <w:rPr>
          <w:color w:val="000000" w:themeColor="text1"/>
          <w:sz w:val="22"/>
          <w:szCs w:val="22"/>
        </w:rPr>
        <w:t>A</w:t>
      </w:r>
      <w:r w:rsidR="00100331" w:rsidRPr="00C67CD8">
        <w:rPr>
          <w:color w:val="000000" w:themeColor="text1"/>
          <w:sz w:val="22"/>
          <w:szCs w:val="22"/>
        </w:rPr>
        <w:t xml:space="preserve">t least 14 </w:t>
      </w:r>
      <w:r w:rsidR="00290FC2" w:rsidRPr="00C67CD8">
        <w:rPr>
          <w:color w:val="000000" w:themeColor="text1"/>
          <w:sz w:val="22"/>
          <w:szCs w:val="22"/>
        </w:rPr>
        <w:t>days’ notice</w:t>
      </w:r>
      <w:r w:rsidR="00100331" w:rsidRPr="00C67CD8">
        <w:rPr>
          <w:color w:val="000000" w:themeColor="text1"/>
          <w:sz w:val="22"/>
          <w:szCs w:val="22"/>
        </w:rPr>
        <w:t xml:space="preserve"> in writing if there are changes to the terms of the drawing arrangements</w:t>
      </w:r>
      <w:r>
        <w:rPr>
          <w:color w:val="000000" w:themeColor="text1"/>
          <w:sz w:val="22"/>
          <w:szCs w:val="22"/>
        </w:rPr>
        <w:t>.</w:t>
      </w:r>
    </w:p>
    <w:p w14:paraId="06D80F04" w14:textId="44DB77C0" w:rsidR="00100331" w:rsidRPr="00C67CD8" w:rsidRDefault="00AA5304" w:rsidP="00100331">
      <w:pPr>
        <w:pStyle w:val="ListBullet"/>
        <w:spacing w:line="260" w:lineRule="atLeast"/>
        <w:ind w:left="454"/>
        <w:rPr>
          <w:color w:val="000000" w:themeColor="text1"/>
          <w:sz w:val="22"/>
          <w:szCs w:val="22"/>
        </w:rPr>
      </w:pPr>
      <w:r>
        <w:rPr>
          <w:color w:val="000000" w:themeColor="text1"/>
          <w:sz w:val="22"/>
          <w:szCs w:val="22"/>
        </w:rPr>
        <w:t>I</w:t>
      </w:r>
      <w:r w:rsidR="00100331" w:rsidRPr="00C67CD8">
        <w:rPr>
          <w:color w:val="000000" w:themeColor="text1"/>
          <w:sz w:val="22"/>
          <w:szCs w:val="22"/>
        </w:rPr>
        <w:t>nformation relating to the school’s official account be treated confidentially except where required for the purpose of conducting direct debits with your financial institution</w:t>
      </w:r>
      <w:r>
        <w:rPr>
          <w:color w:val="000000" w:themeColor="text1"/>
          <w:sz w:val="22"/>
          <w:szCs w:val="22"/>
        </w:rPr>
        <w:t>.</w:t>
      </w:r>
    </w:p>
    <w:p w14:paraId="29C4CA1F" w14:textId="6941C7FD" w:rsidR="00100331" w:rsidRPr="00C67CD8" w:rsidRDefault="00AA5304" w:rsidP="00100331">
      <w:pPr>
        <w:pStyle w:val="ListBullet"/>
        <w:spacing w:line="260" w:lineRule="atLeast"/>
        <w:ind w:left="454"/>
        <w:rPr>
          <w:color w:val="000000" w:themeColor="text1"/>
          <w:sz w:val="22"/>
          <w:szCs w:val="22"/>
        </w:rPr>
      </w:pPr>
      <w:r>
        <w:rPr>
          <w:color w:val="000000" w:themeColor="text1"/>
          <w:sz w:val="22"/>
          <w:szCs w:val="22"/>
        </w:rPr>
        <w:t>W</w:t>
      </w:r>
      <w:r w:rsidR="00100331" w:rsidRPr="00C67CD8">
        <w:rPr>
          <w:color w:val="000000" w:themeColor="text1"/>
          <w:sz w:val="22"/>
          <w:szCs w:val="22"/>
        </w:rPr>
        <w:t>here the due date is not a business day, the creditor will draw from your official account on the nearest business day</w:t>
      </w:r>
      <w:r w:rsidR="00F31E9F">
        <w:rPr>
          <w:color w:val="000000" w:themeColor="text1"/>
          <w:sz w:val="22"/>
          <w:szCs w:val="22"/>
        </w:rPr>
        <w:t>.</w:t>
      </w:r>
    </w:p>
    <w:p w14:paraId="7D8ACD8B" w14:textId="0D3FB42F" w:rsidR="00100331" w:rsidRPr="00C67CD8" w:rsidRDefault="00F31E9F" w:rsidP="00100331">
      <w:pPr>
        <w:pStyle w:val="ListBullet"/>
        <w:spacing w:line="260" w:lineRule="atLeast"/>
        <w:ind w:left="454"/>
        <w:rPr>
          <w:color w:val="000000" w:themeColor="text1"/>
          <w:sz w:val="22"/>
          <w:szCs w:val="22"/>
        </w:rPr>
      </w:pPr>
      <w:r>
        <w:rPr>
          <w:color w:val="000000" w:themeColor="text1"/>
          <w:sz w:val="22"/>
          <w:szCs w:val="22"/>
        </w:rPr>
        <w:t>T</w:t>
      </w:r>
      <w:r w:rsidR="00100331" w:rsidRPr="00C67CD8">
        <w:rPr>
          <w:color w:val="000000" w:themeColor="text1"/>
          <w:sz w:val="22"/>
          <w:szCs w:val="22"/>
        </w:rPr>
        <w:t>he creditor will at all times attempt to meet the scheduled drawing date as arranged with the school</w:t>
      </w:r>
      <w:r>
        <w:rPr>
          <w:color w:val="000000" w:themeColor="text1"/>
          <w:sz w:val="22"/>
          <w:szCs w:val="22"/>
        </w:rPr>
        <w:t>.</w:t>
      </w:r>
    </w:p>
    <w:p w14:paraId="50FC35DF" w14:textId="37FC3646" w:rsidR="00100331" w:rsidRPr="00C67CD8" w:rsidRDefault="00F31E9F" w:rsidP="00100331">
      <w:pPr>
        <w:pStyle w:val="ListBullet"/>
        <w:spacing w:line="260" w:lineRule="atLeast"/>
        <w:ind w:left="454"/>
        <w:rPr>
          <w:color w:val="000000" w:themeColor="text1"/>
          <w:sz w:val="22"/>
          <w:szCs w:val="22"/>
        </w:rPr>
      </w:pPr>
      <w:r>
        <w:rPr>
          <w:color w:val="000000" w:themeColor="text1"/>
          <w:sz w:val="22"/>
          <w:szCs w:val="22"/>
        </w:rPr>
        <w:t>T</w:t>
      </w:r>
      <w:r w:rsidR="00100331" w:rsidRPr="00C67CD8">
        <w:rPr>
          <w:color w:val="000000" w:themeColor="text1"/>
          <w:sz w:val="22"/>
          <w:szCs w:val="22"/>
        </w:rPr>
        <w:t>he school’s ability to alter the drawing arrangements, subject to terms and conditions</w:t>
      </w:r>
      <w:r>
        <w:rPr>
          <w:color w:val="000000" w:themeColor="text1"/>
          <w:sz w:val="22"/>
          <w:szCs w:val="22"/>
        </w:rPr>
        <w:t>.</w:t>
      </w:r>
    </w:p>
    <w:p w14:paraId="76AB86E6" w14:textId="1227A309" w:rsidR="00100331" w:rsidRPr="00C67CD8" w:rsidRDefault="00A755CF" w:rsidP="00100331">
      <w:pPr>
        <w:pStyle w:val="ListBullet"/>
        <w:spacing w:line="260" w:lineRule="atLeast"/>
        <w:ind w:left="454"/>
        <w:rPr>
          <w:color w:val="000000" w:themeColor="text1"/>
          <w:sz w:val="22"/>
          <w:szCs w:val="22"/>
        </w:rPr>
      </w:pPr>
      <w:r>
        <w:rPr>
          <w:color w:val="000000" w:themeColor="text1"/>
          <w:sz w:val="22"/>
          <w:szCs w:val="22"/>
        </w:rPr>
        <w:t>T</w:t>
      </w:r>
      <w:r w:rsidR="00100331" w:rsidRPr="00C67CD8">
        <w:rPr>
          <w:color w:val="000000" w:themeColor="text1"/>
          <w:sz w:val="22"/>
          <w:szCs w:val="22"/>
        </w:rPr>
        <w:t>he school’s access to appropriate recourse where a drawing is considered to have been initiated incorrectly.</w:t>
      </w:r>
    </w:p>
    <w:p w14:paraId="2D630C0F" w14:textId="77777777" w:rsidR="00100331" w:rsidRPr="00FC3750" w:rsidRDefault="00100331" w:rsidP="00100331">
      <w:r w:rsidRPr="00FC3750">
        <w:t>The authority should be signed by the principal and a duplicate copy retained.</w:t>
      </w:r>
    </w:p>
    <w:p w14:paraId="0D6C1D9B" w14:textId="77777777" w:rsidR="007F4F55" w:rsidRDefault="007F4F55" w:rsidP="00162829">
      <w:pPr>
        <w:rPr>
          <w:lang w:val="en-AU"/>
        </w:rPr>
      </w:pPr>
    </w:p>
    <w:p w14:paraId="5AA417E6" w14:textId="77590405" w:rsidR="00EA5A81" w:rsidRPr="00EA5A81" w:rsidRDefault="007F4F55" w:rsidP="00C85BEB">
      <w:pPr>
        <w:pStyle w:val="Heading3"/>
        <w:rPr>
          <w:lang w:val="en-AU"/>
        </w:rPr>
      </w:pPr>
      <w:bookmarkStart w:id="10" w:name="_Toc107826798"/>
      <w:r>
        <w:rPr>
          <w:lang w:val="en-AU"/>
        </w:rPr>
        <w:t>How to use Direct Debit</w:t>
      </w:r>
      <w:bookmarkEnd w:id="10"/>
      <w:r w:rsidRPr="00624A55">
        <w:rPr>
          <w:lang w:val="en-AU"/>
        </w:rPr>
        <w:t xml:space="preserve"> </w:t>
      </w:r>
    </w:p>
    <w:p w14:paraId="68129D99" w14:textId="41351AE9" w:rsidR="007F4F55" w:rsidRDefault="00583BB0" w:rsidP="007F4F55">
      <w:pPr>
        <w:rPr>
          <w:lang w:val="en-AU"/>
        </w:rPr>
      </w:pPr>
      <w:r>
        <w:rPr>
          <w:lang w:val="en-AU"/>
        </w:rPr>
        <w:t xml:space="preserve">The </w:t>
      </w:r>
      <w:r w:rsidR="00CA4038">
        <w:rPr>
          <w:lang w:val="en-AU"/>
        </w:rPr>
        <w:t>school should ensure</w:t>
      </w:r>
      <w:r w:rsidR="002350E3">
        <w:rPr>
          <w:lang w:val="en-AU"/>
        </w:rPr>
        <w:t xml:space="preserve"> </w:t>
      </w:r>
      <w:r w:rsidR="00345975">
        <w:rPr>
          <w:lang w:val="en-AU"/>
        </w:rPr>
        <w:t>they</w:t>
      </w:r>
      <w:r w:rsidR="002350E3">
        <w:rPr>
          <w:lang w:val="en-AU"/>
        </w:rPr>
        <w:t xml:space="preserve"> receives </w:t>
      </w:r>
      <w:r w:rsidR="00402B9A">
        <w:rPr>
          <w:lang w:val="en-AU"/>
        </w:rPr>
        <w:t>a tax</w:t>
      </w:r>
      <w:r w:rsidR="002B5859">
        <w:rPr>
          <w:lang w:val="en-AU"/>
        </w:rPr>
        <w:t xml:space="preserve"> invoice/</w:t>
      </w:r>
      <w:r w:rsidR="00AE61A3">
        <w:rPr>
          <w:lang w:val="en-AU"/>
        </w:rPr>
        <w:t>statement</w:t>
      </w:r>
      <w:r w:rsidR="003766D4">
        <w:rPr>
          <w:lang w:val="en-AU"/>
        </w:rPr>
        <w:t xml:space="preserve"> from each of their suppliers</w:t>
      </w:r>
      <w:r w:rsidR="000863F9">
        <w:rPr>
          <w:lang w:val="en-AU"/>
        </w:rPr>
        <w:t xml:space="preserve"> prior </w:t>
      </w:r>
      <w:r w:rsidR="00A77532">
        <w:rPr>
          <w:lang w:val="en-AU"/>
        </w:rPr>
        <w:t xml:space="preserve">to the </w:t>
      </w:r>
      <w:r w:rsidR="000D2C11">
        <w:rPr>
          <w:lang w:val="en-AU"/>
        </w:rPr>
        <w:t xml:space="preserve">direct </w:t>
      </w:r>
      <w:r w:rsidR="009F247D">
        <w:rPr>
          <w:lang w:val="en-AU"/>
        </w:rPr>
        <w:t>debit ‘sweep’</w:t>
      </w:r>
      <w:r w:rsidR="00ED78AF">
        <w:rPr>
          <w:lang w:val="en-AU"/>
        </w:rPr>
        <w:t xml:space="preserve"> date each month. </w:t>
      </w:r>
      <w:r w:rsidR="00D15421">
        <w:rPr>
          <w:lang w:val="en-AU"/>
        </w:rPr>
        <w:t>This</w:t>
      </w:r>
      <w:r w:rsidR="00E54BB7">
        <w:rPr>
          <w:lang w:val="en-AU"/>
        </w:rPr>
        <w:t xml:space="preserve"> will </w:t>
      </w:r>
      <w:r w:rsidR="00B130A8">
        <w:rPr>
          <w:lang w:val="en-AU"/>
        </w:rPr>
        <w:t>assist in</w:t>
      </w:r>
      <w:r w:rsidR="000B542A">
        <w:rPr>
          <w:lang w:val="en-AU"/>
        </w:rPr>
        <w:t xml:space="preserve"> confirming the </w:t>
      </w:r>
      <w:r w:rsidR="00223A0B">
        <w:rPr>
          <w:lang w:val="en-AU"/>
        </w:rPr>
        <w:t xml:space="preserve">accuracy </w:t>
      </w:r>
      <w:r w:rsidR="00184AF5">
        <w:rPr>
          <w:lang w:val="en-AU"/>
        </w:rPr>
        <w:t>of all payments</w:t>
      </w:r>
      <w:r w:rsidR="00EA4F1D">
        <w:rPr>
          <w:lang w:val="en-AU"/>
        </w:rPr>
        <w:t xml:space="preserve"> as well as any cash flow considerations.</w:t>
      </w:r>
      <w:r w:rsidR="00C32B91">
        <w:rPr>
          <w:lang w:val="en-AU"/>
        </w:rPr>
        <w:t xml:space="preserve"> </w:t>
      </w:r>
      <w:r w:rsidR="0095330C">
        <w:rPr>
          <w:lang w:val="en-AU"/>
        </w:rPr>
        <w:t xml:space="preserve">The </w:t>
      </w:r>
      <w:r w:rsidR="00C32B91">
        <w:rPr>
          <w:lang w:val="en-AU"/>
        </w:rPr>
        <w:t xml:space="preserve">supplier </w:t>
      </w:r>
      <w:r w:rsidR="00185EEE">
        <w:rPr>
          <w:lang w:val="en-AU"/>
        </w:rPr>
        <w:t xml:space="preserve">must be contacted immediately </w:t>
      </w:r>
      <w:r w:rsidR="00A97722">
        <w:rPr>
          <w:lang w:val="en-AU"/>
        </w:rPr>
        <w:t xml:space="preserve">and the </w:t>
      </w:r>
      <w:r w:rsidR="00AB7B6A">
        <w:rPr>
          <w:lang w:val="en-AU"/>
        </w:rPr>
        <w:t>issue either resolved</w:t>
      </w:r>
      <w:r w:rsidR="00011E4A">
        <w:rPr>
          <w:lang w:val="en-AU"/>
        </w:rPr>
        <w:t xml:space="preserve"> or the direct </w:t>
      </w:r>
      <w:r w:rsidR="001814F4">
        <w:rPr>
          <w:lang w:val="en-AU"/>
        </w:rPr>
        <w:t>debit</w:t>
      </w:r>
      <w:r w:rsidR="002A13BF">
        <w:rPr>
          <w:lang w:val="en-AU"/>
        </w:rPr>
        <w:t xml:space="preserve"> </w:t>
      </w:r>
      <w:r w:rsidR="00E93636">
        <w:rPr>
          <w:lang w:val="en-AU"/>
        </w:rPr>
        <w:t>cancelled.</w:t>
      </w:r>
    </w:p>
    <w:p w14:paraId="07664796" w14:textId="77777777" w:rsidR="007B2151" w:rsidRDefault="007B2151" w:rsidP="007F4F55">
      <w:pPr>
        <w:rPr>
          <w:lang w:val="en-AU"/>
        </w:rPr>
      </w:pPr>
    </w:p>
    <w:p w14:paraId="79CA545F" w14:textId="020B83A4" w:rsidR="00EA5A81" w:rsidRPr="00EA5A81" w:rsidRDefault="007B2151" w:rsidP="00C85BEB">
      <w:pPr>
        <w:pStyle w:val="Heading3"/>
        <w:rPr>
          <w:lang w:val="en-AU"/>
        </w:rPr>
      </w:pPr>
      <w:bookmarkStart w:id="11" w:name="_Toc107826799"/>
      <w:r>
        <w:rPr>
          <w:lang w:val="en-AU"/>
        </w:rPr>
        <w:t>Direct Debit</w:t>
      </w:r>
      <w:r w:rsidRPr="00624A55">
        <w:rPr>
          <w:lang w:val="en-AU"/>
        </w:rPr>
        <w:t xml:space="preserve"> </w:t>
      </w:r>
      <w:r w:rsidR="003D7288">
        <w:rPr>
          <w:lang w:val="en-AU"/>
        </w:rPr>
        <w:t>information to be retained by the school</w:t>
      </w:r>
      <w:bookmarkEnd w:id="11"/>
    </w:p>
    <w:p w14:paraId="7B09AC22" w14:textId="26C091D0" w:rsidR="007B2151" w:rsidRDefault="004A0AE9" w:rsidP="007F4F55">
      <w:pPr>
        <w:rPr>
          <w:lang w:val="en-AU"/>
        </w:rPr>
      </w:pPr>
      <w:r>
        <w:rPr>
          <w:lang w:val="en-AU"/>
        </w:rPr>
        <w:t>The follow</w:t>
      </w:r>
      <w:r w:rsidR="005A1AA3">
        <w:rPr>
          <w:lang w:val="en-AU"/>
        </w:rPr>
        <w:t>ing information should be</w:t>
      </w:r>
      <w:r w:rsidR="006E1AA8">
        <w:rPr>
          <w:lang w:val="en-AU"/>
        </w:rPr>
        <w:t xml:space="preserve"> retained</w:t>
      </w:r>
      <w:r w:rsidR="00095C71">
        <w:rPr>
          <w:lang w:val="en-AU"/>
        </w:rPr>
        <w:t>:</w:t>
      </w:r>
    </w:p>
    <w:p w14:paraId="45C43CE1" w14:textId="35697617" w:rsidR="00095C71" w:rsidRDefault="00980B72" w:rsidP="004F2163">
      <w:pPr>
        <w:pStyle w:val="ListParagraph"/>
        <w:numPr>
          <w:ilvl w:val="0"/>
          <w:numId w:val="20"/>
        </w:numPr>
        <w:rPr>
          <w:lang w:val="en-AU"/>
        </w:rPr>
      </w:pPr>
      <w:r>
        <w:rPr>
          <w:lang w:val="en-AU"/>
        </w:rPr>
        <w:t xml:space="preserve">All details </w:t>
      </w:r>
      <w:r w:rsidR="001325AC">
        <w:rPr>
          <w:lang w:val="en-AU"/>
        </w:rPr>
        <w:t xml:space="preserve">provided by the </w:t>
      </w:r>
      <w:r w:rsidR="004C6010">
        <w:rPr>
          <w:lang w:val="en-AU"/>
        </w:rPr>
        <w:t xml:space="preserve">supplier relating </w:t>
      </w:r>
      <w:r w:rsidR="000F2F61">
        <w:rPr>
          <w:lang w:val="en-AU"/>
        </w:rPr>
        <w:t>to the amount</w:t>
      </w:r>
      <w:r w:rsidR="00D3533C">
        <w:rPr>
          <w:lang w:val="en-AU"/>
        </w:rPr>
        <w:t xml:space="preserve">, date </w:t>
      </w:r>
      <w:r w:rsidR="005D157F">
        <w:rPr>
          <w:lang w:val="en-AU"/>
        </w:rPr>
        <w:t>of direct debit</w:t>
      </w:r>
      <w:r w:rsidR="00332A30">
        <w:rPr>
          <w:lang w:val="en-AU"/>
        </w:rPr>
        <w:t xml:space="preserve"> and regularity</w:t>
      </w:r>
      <w:r w:rsidR="006B632E">
        <w:rPr>
          <w:lang w:val="en-AU"/>
        </w:rPr>
        <w:t xml:space="preserve"> of the payment.</w:t>
      </w:r>
    </w:p>
    <w:p w14:paraId="328C8251" w14:textId="63513E73" w:rsidR="006B632E" w:rsidRDefault="00152841" w:rsidP="004F2163">
      <w:pPr>
        <w:pStyle w:val="ListParagraph"/>
        <w:numPr>
          <w:ilvl w:val="0"/>
          <w:numId w:val="20"/>
        </w:numPr>
        <w:rPr>
          <w:lang w:val="en-AU"/>
        </w:rPr>
      </w:pPr>
      <w:r>
        <w:rPr>
          <w:lang w:val="en-AU"/>
        </w:rPr>
        <w:t xml:space="preserve">Original </w:t>
      </w:r>
      <w:r w:rsidR="00CC676D">
        <w:rPr>
          <w:lang w:val="en-AU"/>
        </w:rPr>
        <w:t>payment approval</w:t>
      </w:r>
      <w:r w:rsidR="000F54ED">
        <w:rPr>
          <w:lang w:val="en-AU"/>
        </w:rPr>
        <w:t xml:space="preserve"> –</w:t>
      </w:r>
      <w:r w:rsidR="00CC676D">
        <w:rPr>
          <w:lang w:val="en-AU"/>
        </w:rPr>
        <w:t xml:space="preserve"> </w:t>
      </w:r>
      <w:r w:rsidR="004815C3">
        <w:rPr>
          <w:lang w:val="en-AU"/>
        </w:rPr>
        <w:t>usually via an application</w:t>
      </w:r>
      <w:r w:rsidR="00F458E4">
        <w:rPr>
          <w:lang w:val="en-AU"/>
        </w:rPr>
        <w:t xml:space="preserve"> for direct debit</w:t>
      </w:r>
      <w:r w:rsidR="007F7C30">
        <w:rPr>
          <w:lang w:val="en-AU"/>
        </w:rPr>
        <w:t xml:space="preserve"> form (</w:t>
      </w:r>
      <w:r w:rsidR="0079526A">
        <w:rPr>
          <w:lang w:val="en-AU"/>
        </w:rPr>
        <w:t xml:space="preserve">signed by the </w:t>
      </w:r>
      <w:r w:rsidR="00F86C8C">
        <w:rPr>
          <w:lang w:val="en-AU"/>
        </w:rPr>
        <w:t>principal</w:t>
      </w:r>
      <w:r w:rsidR="00A0786C">
        <w:rPr>
          <w:lang w:val="en-AU"/>
        </w:rPr>
        <w:t xml:space="preserve"> and a </w:t>
      </w:r>
      <w:r w:rsidR="00BA2A14">
        <w:rPr>
          <w:lang w:val="en-AU"/>
        </w:rPr>
        <w:t>designated</w:t>
      </w:r>
      <w:r w:rsidR="00684A6E">
        <w:rPr>
          <w:lang w:val="en-AU"/>
        </w:rPr>
        <w:t xml:space="preserve"> signatory</w:t>
      </w:r>
      <w:r w:rsidR="007E624D">
        <w:rPr>
          <w:lang w:val="en-AU"/>
        </w:rPr>
        <w:t xml:space="preserve"> of school council</w:t>
      </w:r>
      <w:r w:rsidR="006D731F">
        <w:rPr>
          <w:lang w:val="en-AU"/>
        </w:rPr>
        <w:t>)</w:t>
      </w:r>
      <w:r w:rsidR="007E624D">
        <w:rPr>
          <w:lang w:val="en-AU"/>
        </w:rPr>
        <w:t>.</w:t>
      </w:r>
    </w:p>
    <w:p w14:paraId="0C066E34" w14:textId="167C9EA8" w:rsidR="00642C47" w:rsidRDefault="00475014" w:rsidP="004F2163">
      <w:pPr>
        <w:pStyle w:val="ListParagraph"/>
        <w:numPr>
          <w:ilvl w:val="0"/>
          <w:numId w:val="20"/>
        </w:numPr>
        <w:rPr>
          <w:lang w:val="en-AU"/>
        </w:rPr>
      </w:pPr>
      <w:r>
        <w:rPr>
          <w:lang w:val="en-AU"/>
        </w:rPr>
        <w:t xml:space="preserve">Schedule and </w:t>
      </w:r>
      <w:r w:rsidR="00446853">
        <w:rPr>
          <w:lang w:val="en-AU"/>
        </w:rPr>
        <w:t>timing of deductions</w:t>
      </w:r>
      <w:r w:rsidR="003B7A2C">
        <w:rPr>
          <w:lang w:val="en-AU"/>
        </w:rPr>
        <w:t xml:space="preserve"> (if not included in the above).</w:t>
      </w:r>
    </w:p>
    <w:p w14:paraId="25AB8C58" w14:textId="1A624E48" w:rsidR="003B7A2C" w:rsidRDefault="00275B6F" w:rsidP="004F2163">
      <w:pPr>
        <w:pStyle w:val="ListParagraph"/>
        <w:numPr>
          <w:ilvl w:val="0"/>
          <w:numId w:val="20"/>
        </w:numPr>
        <w:rPr>
          <w:lang w:val="en-AU"/>
        </w:rPr>
      </w:pPr>
      <w:r>
        <w:rPr>
          <w:lang w:val="en-AU"/>
        </w:rPr>
        <w:t>All related billing</w:t>
      </w:r>
      <w:r w:rsidR="00E4006B">
        <w:rPr>
          <w:lang w:val="en-AU"/>
        </w:rPr>
        <w:t xml:space="preserve"> and statement details</w:t>
      </w:r>
      <w:r w:rsidR="004034C1">
        <w:rPr>
          <w:lang w:val="en-AU"/>
        </w:rPr>
        <w:t>.</w:t>
      </w:r>
    </w:p>
    <w:p w14:paraId="716B863D" w14:textId="54A75EAC" w:rsidR="00162829" w:rsidRPr="00872850" w:rsidRDefault="00C6249B" w:rsidP="006919D4">
      <w:pPr>
        <w:pStyle w:val="ListParagraph"/>
        <w:numPr>
          <w:ilvl w:val="0"/>
          <w:numId w:val="20"/>
        </w:numPr>
        <w:rPr>
          <w:lang w:val="en-AU"/>
        </w:rPr>
      </w:pPr>
      <w:r>
        <w:rPr>
          <w:lang w:val="en-AU"/>
        </w:rPr>
        <w:t>Relevant CASES21</w:t>
      </w:r>
      <w:r w:rsidR="00D64013">
        <w:rPr>
          <w:lang w:val="en-AU"/>
        </w:rPr>
        <w:t xml:space="preserve"> Financial Reports.</w:t>
      </w:r>
    </w:p>
    <w:p w14:paraId="0F51D77E" w14:textId="77777777" w:rsidR="002F4859" w:rsidRDefault="002F4859" w:rsidP="001A7800">
      <w:pPr>
        <w:rPr>
          <w:lang w:val="en-AU"/>
        </w:rPr>
      </w:pPr>
    </w:p>
    <w:p w14:paraId="4C8EC08E" w14:textId="6213A690" w:rsidR="00D7519F" w:rsidRDefault="00D7519F" w:rsidP="00D7519F">
      <w:pPr>
        <w:pStyle w:val="Heading2"/>
        <w:rPr>
          <w:lang w:val="en-AU"/>
        </w:rPr>
      </w:pPr>
      <w:bookmarkStart w:id="12" w:name="_Toc107826800"/>
      <w:r>
        <w:rPr>
          <w:lang w:val="en-AU"/>
        </w:rPr>
        <w:t>BPAY Payments</w:t>
      </w:r>
      <w:bookmarkEnd w:id="12"/>
    </w:p>
    <w:p w14:paraId="383F3248" w14:textId="21721ED8" w:rsidR="00DC75A2" w:rsidRPr="00FC3750" w:rsidRDefault="00DC75A2" w:rsidP="00DC75A2">
      <w:r>
        <w:t>BPAY</w:t>
      </w:r>
      <w:r w:rsidRPr="00FC3750">
        <w:t xml:space="preserve"> differs to direct debit in that the school has full control of the payment with regards to the payment date a</w:t>
      </w:r>
      <w:r>
        <w:t>nd amount of the expenditure. BPAY</w:t>
      </w:r>
      <w:r w:rsidRPr="00FC3750">
        <w:t xml:space="preserve"> is an alternative to payment by cheque</w:t>
      </w:r>
      <w:r w:rsidR="00431773">
        <w:t>. It</w:t>
      </w:r>
      <w:r w:rsidRPr="00FC3750">
        <w:t xml:space="preserve"> employs the use of electronic (internet), telephone or ‘pay in person’ for transfer of funds from the school’s official account to the supplier.</w:t>
      </w:r>
      <w:r>
        <w:t xml:space="preserve"> </w:t>
      </w:r>
      <w:r w:rsidRPr="00FC3750">
        <w:t xml:space="preserve">Schools must ensure that suppliers’/creditors’ accounts are always paid by the due date and for the correct amount. </w:t>
      </w:r>
    </w:p>
    <w:p w14:paraId="6B78D124" w14:textId="67674749" w:rsidR="00DC75A2" w:rsidRPr="00FC3750" w:rsidRDefault="00DC75A2" w:rsidP="00DC75A2">
      <w:r>
        <w:lastRenderedPageBreak/>
        <w:t>BPAY</w:t>
      </w:r>
      <w:r w:rsidRPr="00FC3750">
        <w:t xml:space="preserve"> is a secure electronic banking product identified on a supplier/creditor account with a unique biller code.</w:t>
      </w:r>
      <w:r>
        <w:t xml:space="preserve"> </w:t>
      </w:r>
      <w:r w:rsidRPr="00FC3750">
        <w:t>The payee selects either the internet or telephone option to transfer funds from the school’s official account to the supplier</w:t>
      </w:r>
      <w:r w:rsidR="000D1F9B">
        <w:t>. They then</w:t>
      </w:r>
      <w:r w:rsidRPr="00FC3750">
        <w:t xml:space="preserve"> follow a series of steps to attach the amount owed to the creditor’s account and biller code. </w:t>
      </w:r>
    </w:p>
    <w:p w14:paraId="14FC3BE1" w14:textId="3CB149CD" w:rsidR="00DC75A2" w:rsidRDefault="00DC75A2" w:rsidP="00DC75A2">
      <w:r w:rsidRPr="00FC3750">
        <w:t xml:space="preserve">With </w:t>
      </w:r>
      <w:r>
        <w:t>BPAY</w:t>
      </w:r>
      <w:r w:rsidRPr="00FC3750">
        <w:t xml:space="preserve"> transactions the standard controls related to creating an order, setting up the commitment and determining the date and amount for the transfer can be easily maintained by schools. </w:t>
      </w:r>
    </w:p>
    <w:p w14:paraId="78691AC1" w14:textId="77777777" w:rsidR="00EA5A81" w:rsidRPr="00FC3750" w:rsidRDefault="00EA5A81" w:rsidP="00DC75A2"/>
    <w:p w14:paraId="77777430" w14:textId="77777777" w:rsidR="00EA5A81" w:rsidRDefault="001A45EE" w:rsidP="00CE2982">
      <w:pPr>
        <w:pStyle w:val="Heading3"/>
        <w:rPr>
          <w:lang w:val="en-AU"/>
        </w:rPr>
      </w:pPr>
      <w:bookmarkStart w:id="13" w:name="_Toc107826801"/>
      <w:r>
        <w:rPr>
          <w:lang w:val="en-AU"/>
        </w:rPr>
        <w:t>Establishment</w:t>
      </w:r>
      <w:r w:rsidR="00CE2982">
        <w:rPr>
          <w:lang w:val="en-AU"/>
        </w:rPr>
        <w:t xml:space="preserve"> of BPAY Facility</w:t>
      </w:r>
      <w:bookmarkEnd w:id="13"/>
    </w:p>
    <w:p w14:paraId="757662D2" w14:textId="77777777" w:rsidR="00255DFB" w:rsidRDefault="00255DFB" w:rsidP="00F5459D">
      <w:r>
        <w:t xml:space="preserve">The financial institution the school uses for its official account will require a formal registration and authorisation from the school. </w:t>
      </w:r>
    </w:p>
    <w:p w14:paraId="3BE4F1A8" w14:textId="59B9FA83" w:rsidR="00EA5A81" w:rsidRDefault="00255DFB" w:rsidP="00F5459D">
      <w:r>
        <w:t>As with direct debit, schools should carefully read and consider the terms and conditions accompanying the facility prior to registration.</w:t>
      </w:r>
    </w:p>
    <w:p w14:paraId="4ECC66E7" w14:textId="77777777" w:rsidR="00255DFB" w:rsidRPr="00FC3750" w:rsidRDefault="00255DFB" w:rsidP="00F5459D"/>
    <w:p w14:paraId="2DF0B3D8" w14:textId="59179990" w:rsidR="00CE2982" w:rsidRDefault="00CE2982" w:rsidP="00CE2982">
      <w:pPr>
        <w:pStyle w:val="Heading3"/>
        <w:rPr>
          <w:lang w:val="en-AU"/>
        </w:rPr>
      </w:pPr>
      <w:bookmarkStart w:id="14" w:name="_Toc107826802"/>
      <w:r>
        <w:rPr>
          <w:lang w:val="en-AU"/>
        </w:rPr>
        <w:t>How to use BPAY</w:t>
      </w:r>
      <w:bookmarkEnd w:id="14"/>
      <w:r>
        <w:rPr>
          <w:lang w:val="en-AU"/>
        </w:rPr>
        <w:t xml:space="preserve"> </w:t>
      </w:r>
      <w:r w:rsidRPr="00624A55">
        <w:rPr>
          <w:lang w:val="en-AU"/>
        </w:rPr>
        <w:t xml:space="preserve"> </w:t>
      </w:r>
    </w:p>
    <w:p w14:paraId="4E5CE862" w14:textId="77777777" w:rsidR="00517E79" w:rsidRDefault="00517E79" w:rsidP="00517E79">
      <w:r w:rsidRPr="00FC3750">
        <w:t>Schools will receive an invoice in the normal manner. The invoice should then be attached to the pre-approved purchase order and forwarded to the principal for approval for payment.</w:t>
      </w:r>
      <w:r>
        <w:t xml:space="preserve"> </w:t>
      </w:r>
    </w:p>
    <w:p w14:paraId="4E9E2671" w14:textId="209990CA" w:rsidR="00EA5A81" w:rsidRDefault="00517E79" w:rsidP="00517E79">
      <w:r w:rsidRPr="00FC3750">
        <w:t>Once payment has been</w:t>
      </w:r>
      <w:r w:rsidRPr="00A556CD">
        <w:t xml:space="preserve"> </w:t>
      </w:r>
      <w:r w:rsidRPr="00FC3750">
        <w:t xml:space="preserve">made using </w:t>
      </w:r>
      <w:r>
        <w:t>BPAY</w:t>
      </w:r>
      <w:r w:rsidRPr="00FC3750">
        <w:t xml:space="preserve">, the </w:t>
      </w:r>
      <w:r>
        <w:t>BPAY</w:t>
      </w:r>
      <w:r w:rsidRPr="00FC3750">
        <w:t xml:space="preserve"> receipt number and details of the transaction should be printed from the internet banking website. This printed receipt should then be attached to the original payment approval/invoice. </w:t>
      </w:r>
    </w:p>
    <w:p w14:paraId="3E546661" w14:textId="77777777" w:rsidR="00C85BEB" w:rsidRDefault="00C85BEB" w:rsidP="00517E79"/>
    <w:p w14:paraId="0019D7FE" w14:textId="72EF2300" w:rsidR="00CE2982" w:rsidRPr="00624A55" w:rsidRDefault="00CE2982" w:rsidP="00CE2982">
      <w:pPr>
        <w:pStyle w:val="Heading3"/>
        <w:rPr>
          <w:lang w:val="en-AU"/>
        </w:rPr>
      </w:pPr>
      <w:bookmarkStart w:id="15" w:name="_Toc107826803"/>
      <w:r>
        <w:rPr>
          <w:lang w:val="en-AU"/>
        </w:rPr>
        <w:t xml:space="preserve">BPAY Information to be retained by the </w:t>
      </w:r>
      <w:r w:rsidR="005E1651">
        <w:rPr>
          <w:lang w:val="en-AU"/>
        </w:rPr>
        <w:t>school</w:t>
      </w:r>
      <w:bookmarkEnd w:id="15"/>
      <w:r w:rsidRPr="00624A55">
        <w:rPr>
          <w:lang w:val="en-AU"/>
        </w:rPr>
        <w:t xml:space="preserve"> </w:t>
      </w:r>
    </w:p>
    <w:p w14:paraId="1B83C4D9" w14:textId="5B03E514" w:rsidR="00EC1997" w:rsidRPr="00280D17" w:rsidRDefault="00EC1997" w:rsidP="00EC1997">
      <w:r w:rsidRPr="00280D17">
        <w:t>The following information is to be retained</w:t>
      </w:r>
      <w:r w:rsidR="00415257">
        <w:t xml:space="preserve"> by the school</w:t>
      </w:r>
      <w:r w:rsidRPr="00280D17">
        <w:t>:</w:t>
      </w:r>
    </w:p>
    <w:p w14:paraId="2923887C" w14:textId="03C9F3D9" w:rsidR="00EC1997" w:rsidRPr="00EC1997" w:rsidRDefault="005D032A" w:rsidP="00EC1997">
      <w:pPr>
        <w:pStyle w:val="ListBullet"/>
        <w:spacing w:line="260" w:lineRule="atLeast"/>
        <w:ind w:left="454"/>
        <w:rPr>
          <w:color w:val="000000" w:themeColor="text1"/>
          <w:sz w:val="22"/>
          <w:szCs w:val="22"/>
        </w:rPr>
      </w:pPr>
      <w:r>
        <w:rPr>
          <w:color w:val="000000" w:themeColor="text1"/>
          <w:sz w:val="22"/>
          <w:szCs w:val="22"/>
        </w:rPr>
        <w:t>O</w:t>
      </w:r>
      <w:r w:rsidR="00EC1997" w:rsidRPr="00EC1997">
        <w:rPr>
          <w:color w:val="000000" w:themeColor="text1"/>
          <w:sz w:val="22"/>
          <w:szCs w:val="22"/>
        </w:rPr>
        <w:t>riginal signed payment approval and creditor invoice</w:t>
      </w:r>
      <w:r>
        <w:rPr>
          <w:color w:val="000000" w:themeColor="text1"/>
          <w:sz w:val="22"/>
          <w:szCs w:val="22"/>
        </w:rPr>
        <w:t>.</w:t>
      </w:r>
    </w:p>
    <w:p w14:paraId="5337B3BE" w14:textId="251DAA33" w:rsidR="00EC1997" w:rsidRPr="00EC1997" w:rsidRDefault="005D032A" w:rsidP="00EC1997">
      <w:pPr>
        <w:pStyle w:val="ListBullet"/>
        <w:spacing w:line="260" w:lineRule="atLeast"/>
        <w:ind w:left="454"/>
        <w:rPr>
          <w:color w:val="000000" w:themeColor="text1"/>
          <w:sz w:val="22"/>
          <w:szCs w:val="22"/>
        </w:rPr>
      </w:pPr>
      <w:r>
        <w:rPr>
          <w:color w:val="000000" w:themeColor="text1"/>
          <w:sz w:val="22"/>
          <w:szCs w:val="22"/>
        </w:rPr>
        <w:t>P</w:t>
      </w:r>
      <w:r w:rsidR="00EC1997" w:rsidRPr="00EC1997">
        <w:rPr>
          <w:color w:val="000000" w:themeColor="text1"/>
          <w:sz w:val="22"/>
          <w:szCs w:val="22"/>
        </w:rPr>
        <w:t xml:space="preserve">rintout of BPAY receipt (if processed through the internet), clearly displaying BPAY receipt reference number and date of </w:t>
      </w:r>
      <w:r w:rsidR="00890A61" w:rsidRPr="00EC1997">
        <w:rPr>
          <w:color w:val="000000" w:themeColor="text1"/>
          <w:sz w:val="22"/>
          <w:szCs w:val="22"/>
        </w:rPr>
        <w:t>transactio</w:t>
      </w:r>
      <w:r w:rsidR="00890A61">
        <w:rPr>
          <w:color w:val="000000" w:themeColor="text1"/>
          <w:sz w:val="22"/>
          <w:szCs w:val="22"/>
        </w:rPr>
        <w:t>n.</w:t>
      </w:r>
      <w:r w:rsidR="00EC1997" w:rsidRPr="00EC1997">
        <w:rPr>
          <w:color w:val="000000" w:themeColor="text1"/>
          <w:sz w:val="22"/>
          <w:szCs w:val="22"/>
        </w:rPr>
        <w:t xml:space="preserve"> </w:t>
      </w:r>
    </w:p>
    <w:p w14:paraId="1AF770CB" w14:textId="0381212E" w:rsidR="00EC1997" w:rsidRPr="00EC1997" w:rsidRDefault="005D032A" w:rsidP="00EC1997">
      <w:pPr>
        <w:pStyle w:val="ListBullet"/>
        <w:spacing w:line="260" w:lineRule="atLeast"/>
        <w:ind w:left="454"/>
        <w:rPr>
          <w:color w:val="000000" w:themeColor="text1"/>
          <w:sz w:val="22"/>
          <w:szCs w:val="22"/>
        </w:rPr>
      </w:pPr>
      <w:r>
        <w:rPr>
          <w:color w:val="000000" w:themeColor="text1"/>
          <w:sz w:val="22"/>
          <w:szCs w:val="22"/>
        </w:rPr>
        <w:t>I</w:t>
      </w:r>
      <w:r w:rsidR="00EC1997" w:rsidRPr="00EC1997">
        <w:rPr>
          <w:color w:val="000000" w:themeColor="text1"/>
          <w:sz w:val="22"/>
          <w:szCs w:val="22"/>
        </w:rPr>
        <w:t>f the phone is used to action a BPAY payment, the BPAY receipt number and date of transaction should be noted on the original payment approval/invoice information.</w:t>
      </w:r>
    </w:p>
    <w:p w14:paraId="21AEDD63" w14:textId="7E172E3B" w:rsidR="00EC1997" w:rsidRPr="00EC1997" w:rsidRDefault="005D032A" w:rsidP="00EC1997">
      <w:pPr>
        <w:pStyle w:val="ListBullet"/>
        <w:spacing w:line="260" w:lineRule="atLeast"/>
        <w:ind w:left="454"/>
        <w:rPr>
          <w:rFonts w:cs="Arial"/>
          <w:color w:val="000000" w:themeColor="text1"/>
          <w:sz w:val="22"/>
          <w:szCs w:val="22"/>
        </w:rPr>
      </w:pPr>
      <w:r>
        <w:rPr>
          <w:rFonts w:cs="Arial"/>
          <w:color w:val="000000" w:themeColor="text1"/>
          <w:sz w:val="22"/>
          <w:szCs w:val="22"/>
        </w:rPr>
        <w:t xml:space="preserve">The </w:t>
      </w:r>
      <w:r w:rsidR="00EC1997" w:rsidRPr="00EC1997">
        <w:rPr>
          <w:rFonts w:cs="Arial"/>
          <w:color w:val="000000" w:themeColor="text1"/>
          <w:sz w:val="22"/>
          <w:szCs w:val="22"/>
        </w:rPr>
        <w:t>principal should verify that the details on the tax invoice are identical to the screen print, particularly the biller code and BPAY reference number</w:t>
      </w:r>
      <w:r w:rsidR="00890A61">
        <w:rPr>
          <w:rFonts w:cs="Arial"/>
          <w:color w:val="000000" w:themeColor="text1"/>
          <w:sz w:val="22"/>
          <w:szCs w:val="22"/>
        </w:rPr>
        <w:t>.</w:t>
      </w:r>
      <w:r w:rsidR="00EC1997" w:rsidRPr="00EC1997">
        <w:rPr>
          <w:rFonts w:cs="Arial"/>
          <w:color w:val="000000" w:themeColor="text1"/>
          <w:sz w:val="22"/>
          <w:szCs w:val="22"/>
        </w:rPr>
        <w:t xml:space="preserve"> </w:t>
      </w:r>
    </w:p>
    <w:p w14:paraId="4C6FD6F0" w14:textId="77777777" w:rsidR="00EC1997" w:rsidRPr="00EC1997" w:rsidRDefault="00EC1997" w:rsidP="00EC1997">
      <w:pPr>
        <w:pStyle w:val="ListBullet"/>
        <w:spacing w:line="260" w:lineRule="atLeast"/>
        <w:ind w:left="454"/>
        <w:rPr>
          <w:color w:val="000000" w:themeColor="text1"/>
          <w:sz w:val="22"/>
          <w:szCs w:val="22"/>
        </w:rPr>
      </w:pPr>
      <w:r w:rsidRPr="00EC1997">
        <w:rPr>
          <w:color w:val="000000" w:themeColor="text1"/>
          <w:sz w:val="22"/>
          <w:szCs w:val="22"/>
        </w:rPr>
        <w:t>relevant CASES21 Finance reports.</w:t>
      </w:r>
    </w:p>
    <w:p w14:paraId="044A96CE" w14:textId="46E87EA4" w:rsidR="00CE2982" w:rsidRDefault="00CE2982" w:rsidP="00D7519F">
      <w:pPr>
        <w:rPr>
          <w:lang w:val="en-AU"/>
        </w:rPr>
      </w:pPr>
    </w:p>
    <w:p w14:paraId="497FC5B1" w14:textId="77777777" w:rsidR="00C85BEB" w:rsidRDefault="00C85BEB" w:rsidP="00D7519F">
      <w:pPr>
        <w:rPr>
          <w:lang w:val="en-AU"/>
        </w:rPr>
      </w:pPr>
    </w:p>
    <w:p w14:paraId="4D833B56" w14:textId="577FFD45" w:rsidR="00D7519F" w:rsidRPr="00624A55" w:rsidRDefault="00EE7E45" w:rsidP="00D7519F">
      <w:pPr>
        <w:pStyle w:val="Heading2"/>
        <w:rPr>
          <w:lang w:val="en-AU"/>
        </w:rPr>
      </w:pPr>
      <w:bookmarkStart w:id="16" w:name="_Toc107826804"/>
      <w:r>
        <w:rPr>
          <w:lang w:val="en-AU"/>
        </w:rPr>
        <w:t>Direct Deposit</w:t>
      </w:r>
      <w:bookmarkEnd w:id="16"/>
    </w:p>
    <w:p w14:paraId="71E8BB17" w14:textId="0AC6C23C" w:rsidR="009849D5" w:rsidRPr="00FC3750" w:rsidRDefault="009849D5" w:rsidP="009849D5">
      <w:r>
        <w:t xml:space="preserve">Direct Deposit via an internet banking facility </w:t>
      </w:r>
      <w:r w:rsidRPr="00FC3750">
        <w:t xml:space="preserve">provides schools with the freedom and flexibility to pay </w:t>
      </w:r>
      <w:r>
        <w:t>creditors</w:t>
      </w:r>
      <w:r w:rsidRPr="00FC3750">
        <w:t xml:space="preserve"> (creditor, </w:t>
      </w:r>
      <w:r>
        <w:t>school level</w:t>
      </w:r>
      <w:r w:rsidRPr="00FC3750">
        <w:t xml:space="preserve"> payroll employee)</w:t>
      </w:r>
      <w:r w:rsidR="003E3C1A">
        <w:t>. They do this</w:t>
      </w:r>
      <w:r w:rsidRPr="00FC3750">
        <w:t xml:space="preserve"> by nominating their BSB and account number at the time of the transaction. </w:t>
      </w:r>
    </w:p>
    <w:p w14:paraId="085E45EA" w14:textId="6597CA5B" w:rsidR="009849D5" w:rsidRPr="007C44E3" w:rsidRDefault="009849D5" w:rsidP="009849D5">
      <w:r w:rsidRPr="007C44E3">
        <w:t xml:space="preserve">A </w:t>
      </w:r>
      <w:r>
        <w:t xml:space="preserve">business banking package that has a </w:t>
      </w:r>
      <w:r w:rsidR="00504217">
        <w:t>two-user</w:t>
      </w:r>
      <w:r>
        <w:t xml:space="preserve"> authorisation of payments (such as Commonwealth Banks “CommBiz”)</w:t>
      </w:r>
      <w:r w:rsidRPr="007C44E3">
        <w:t xml:space="preserve"> is recommended</w:t>
      </w:r>
      <w:r w:rsidR="00460B41">
        <w:t xml:space="preserve">. This is </w:t>
      </w:r>
      <w:r w:rsidR="003A5C2E">
        <w:t>due to it</w:t>
      </w:r>
      <w:r w:rsidRPr="007C44E3">
        <w:t xml:space="preserve"> contain</w:t>
      </w:r>
      <w:r w:rsidR="002A76EB">
        <w:t>ing</w:t>
      </w:r>
      <w:r w:rsidRPr="007C44E3">
        <w:t xml:space="preserve"> a greater degree of security</w:t>
      </w:r>
      <w:r>
        <w:t xml:space="preserve"> and</w:t>
      </w:r>
      <w:r w:rsidRPr="007C44E3">
        <w:t xml:space="preserve"> acce</w:t>
      </w:r>
      <w:r>
        <w:t xml:space="preserve">ss </w:t>
      </w:r>
      <w:r w:rsidRPr="007C44E3">
        <w:t>controls.</w:t>
      </w:r>
    </w:p>
    <w:p w14:paraId="23ACCC7F" w14:textId="063A2F81" w:rsidR="009849D5" w:rsidRDefault="009849D5" w:rsidP="009849D5">
      <w:r>
        <w:t xml:space="preserve">A personal banking package, such as Commonwealth Banks </w:t>
      </w:r>
      <w:r w:rsidRPr="007C44E3">
        <w:t>“Netbank”</w:t>
      </w:r>
      <w:r>
        <w:t>,</w:t>
      </w:r>
      <w:r w:rsidRPr="007C44E3">
        <w:t xml:space="preserve"> is not </w:t>
      </w:r>
      <w:r>
        <w:t>adequate</w:t>
      </w:r>
      <w:r w:rsidRPr="007C44E3">
        <w:t xml:space="preserve"> as an appropriate school internet banking package</w:t>
      </w:r>
      <w:r w:rsidR="00F01805">
        <w:t>. This is</w:t>
      </w:r>
      <w:r w:rsidRPr="007C44E3">
        <w:t xml:space="preserve"> due to its primary function being to service personal rather than </w:t>
      </w:r>
      <w:r w:rsidR="006D1CB9" w:rsidRPr="007C44E3">
        <w:t>business-based</w:t>
      </w:r>
      <w:r w:rsidRPr="007C44E3">
        <w:t xml:space="preserve"> banking.</w:t>
      </w:r>
      <w:r>
        <w:t xml:space="preserve"> This</w:t>
      </w:r>
      <w:r w:rsidRPr="00FC3750">
        <w:t xml:space="preserve"> form of internet banking </w:t>
      </w:r>
      <w:r w:rsidRPr="007C44E3">
        <w:t xml:space="preserve">lacks adequate </w:t>
      </w:r>
      <w:r w:rsidRPr="007C44E3">
        <w:lastRenderedPageBreak/>
        <w:t xml:space="preserve">security </w:t>
      </w:r>
      <w:r>
        <w:t>(</w:t>
      </w:r>
      <w:r w:rsidR="00F31314">
        <w:t xml:space="preserve">e.g., </w:t>
      </w:r>
      <w:r>
        <w:t xml:space="preserve">single user authorisation) </w:t>
      </w:r>
      <w:r w:rsidRPr="007C44E3">
        <w:t>and internal control measures to minimise financial risk and unauthorised access.</w:t>
      </w:r>
      <w:r>
        <w:t xml:space="preserve"> </w:t>
      </w:r>
    </w:p>
    <w:p w14:paraId="74A7145A" w14:textId="00F43FE9" w:rsidR="009849D5" w:rsidRDefault="009849D5" w:rsidP="009849D5">
      <w:r w:rsidRPr="00FC3750">
        <w:t xml:space="preserve">The lack of a </w:t>
      </w:r>
      <w:r>
        <w:t xml:space="preserve">secure business banking package </w:t>
      </w:r>
      <w:r w:rsidRPr="00FC3750">
        <w:t xml:space="preserve">raises the risk </w:t>
      </w:r>
      <w:r w:rsidR="00B57B78">
        <w:t xml:space="preserve">to </w:t>
      </w:r>
      <w:r w:rsidRPr="00FC3750">
        <w:t>schools that use this method of payment. Data security is minimal and is totally reliant on the internal control procedures developed</w:t>
      </w:r>
      <w:r w:rsidR="009B66D4">
        <w:t>. This is</w:t>
      </w:r>
      <w:r w:rsidRPr="00FC3750">
        <w:t xml:space="preserve"> implemented by the school to monitor the authorisation and, accuracy of transactions. </w:t>
      </w:r>
    </w:p>
    <w:p w14:paraId="557CA296" w14:textId="77777777" w:rsidR="00C85BEB" w:rsidRPr="00FC3750" w:rsidRDefault="00C85BEB" w:rsidP="009849D5"/>
    <w:p w14:paraId="4294E722" w14:textId="34833616" w:rsidR="00CE2982" w:rsidRPr="00624A55" w:rsidRDefault="00D4363A" w:rsidP="00CE2982">
      <w:pPr>
        <w:pStyle w:val="Heading3"/>
        <w:rPr>
          <w:lang w:val="en-AU"/>
        </w:rPr>
      </w:pPr>
      <w:bookmarkStart w:id="17" w:name="_Toc107826805"/>
      <w:r>
        <w:rPr>
          <w:lang w:val="en-AU"/>
        </w:rPr>
        <w:t>School decisions and policy creation</w:t>
      </w:r>
      <w:bookmarkEnd w:id="17"/>
      <w:r w:rsidR="00CE2982">
        <w:rPr>
          <w:lang w:val="en-AU"/>
        </w:rPr>
        <w:t xml:space="preserve"> </w:t>
      </w:r>
      <w:r w:rsidR="00CE2982" w:rsidRPr="00624A55">
        <w:rPr>
          <w:lang w:val="en-AU"/>
        </w:rPr>
        <w:t xml:space="preserve"> </w:t>
      </w:r>
    </w:p>
    <w:p w14:paraId="6DD02582" w14:textId="60A44107" w:rsidR="00C65105" w:rsidRPr="00FC3750" w:rsidRDefault="00C65105" w:rsidP="00C65105">
      <w:r w:rsidRPr="00FC3750">
        <w:t>School council should approve in writing t</w:t>
      </w:r>
      <w:r>
        <w:t xml:space="preserve">he school’s decision to use a direct deposit </w:t>
      </w:r>
      <w:r w:rsidRPr="00FC3750">
        <w:t>internet banking facility</w:t>
      </w:r>
      <w:r w:rsidR="000217DE">
        <w:t xml:space="preserve">. This should </w:t>
      </w:r>
      <w:r w:rsidR="00A14256">
        <w:t>occur</w:t>
      </w:r>
      <w:r w:rsidRPr="00FC3750">
        <w:t xml:space="preserve"> following </w:t>
      </w:r>
      <w:r w:rsidR="00321823">
        <w:t>looking at</w:t>
      </w:r>
      <w:r w:rsidRPr="00FC3750">
        <w:t xml:space="preserve"> the advantages and disadvantages, and </w:t>
      </w:r>
      <w:r w:rsidR="00073DFA">
        <w:t xml:space="preserve">the </w:t>
      </w:r>
      <w:r w:rsidRPr="00FC3750">
        <w:t xml:space="preserve">internal controls required to be implemented. </w:t>
      </w:r>
    </w:p>
    <w:p w14:paraId="653BE349" w14:textId="77777777" w:rsidR="00C65105" w:rsidRDefault="00C65105" w:rsidP="00C65105">
      <w:r w:rsidRPr="00FC3750">
        <w:t xml:space="preserve">This </w:t>
      </w:r>
      <w:r>
        <w:t>is</w:t>
      </w:r>
      <w:r w:rsidRPr="00FC3750">
        <w:t xml:space="preserve"> achieved by developing and gaining endorsement of a </w:t>
      </w:r>
      <w:r w:rsidRPr="00E23DB9">
        <w:t>School</w:t>
      </w:r>
      <w:r>
        <w:t>s</w:t>
      </w:r>
      <w:r w:rsidRPr="00E23DB9">
        <w:t xml:space="preserve"> Electronic Funds Management policy that deals satisfactorily with all possible internal</w:t>
      </w:r>
      <w:r w:rsidRPr="00FC3750">
        <w:t xml:space="preserve"> controls issues.</w:t>
      </w:r>
      <w:r>
        <w:t xml:space="preserve"> </w:t>
      </w:r>
      <w:r w:rsidRPr="00FC3750">
        <w:t>Issues</w:t>
      </w:r>
      <w:r>
        <w:t>, i</w:t>
      </w:r>
      <w:r w:rsidRPr="00FC3750">
        <w:t>n particular internal controls surrounding the process are critical to be considere</w:t>
      </w:r>
      <w:r>
        <w:t>d in development of this policy. These include:</w:t>
      </w:r>
    </w:p>
    <w:p w14:paraId="458B597C" w14:textId="64D55F99" w:rsidR="00C65105" w:rsidRPr="00C65105" w:rsidRDefault="00C92B52" w:rsidP="00C65105">
      <w:pPr>
        <w:pStyle w:val="ListBullet"/>
        <w:spacing w:line="260" w:lineRule="atLeast"/>
        <w:ind w:left="454"/>
        <w:rPr>
          <w:color w:val="000000" w:themeColor="text1"/>
          <w:sz w:val="22"/>
          <w:szCs w:val="22"/>
        </w:rPr>
      </w:pPr>
      <w:r>
        <w:rPr>
          <w:color w:val="000000" w:themeColor="text1"/>
          <w:sz w:val="22"/>
          <w:szCs w:val="22"/>
        </w:rPr>
        <w:t>T</w:t>
      </w:r>
      <w:r w:rsidR="00C65105" w:rsidRPr="00C65105">
        <w:rPr>
          <w:color w:val="000000" w:themeColor="text1"/>
          <w:sz w:val="22"/>
          <w:szCs w:val="22"/>
        </w:rPr>
        <w:t xml:space="preserve">he identification of personnel with administrative/authorisation responsibilities. </w:t>
      </w:r>
      <w:r w:rsidR="00C65105" w:rsidRPr="00C65105">
        <w:rPr>
          <w:color w:val="000000" w:themeColor="text1"/>
          <w:sz w:val="22"/>
          <w:szCs w:val="22"/>
        </w:rPr>
        <w:br/>
      </w:r>
      <w:r w:rsidR="00C65105" w:rsidRPr="00C65105">
        <w:rPr>
          <w:b/>
          <w:color w:val="000000" w:themeColor="text1"/>
          <w:sz w:val="22"/>
          <w:szCs w:val="22"/>
        </w:rPr>
        <w:t>NOTE:</w:t>
      </w:r>
      <w:r w:rsidR="00C65105" w:rsidRPr="00C65105">
        <w:rPr>
          <w:color w:val="000000" w:themeColor="text1"/>
          <w:sz w:val="22"/>
          <w:szCs w:val="22"/>
        </w:rPr>
        <w:t xml:space="preserve"> The school business manager cannot be nominated as an authoriser even if he or she is a member of the school council. </w:t>
      </w:r>
    </w:p>
    <w:p w14:paraId="0DF4CE74" w14:textId="17591FFB" w:rsidR="00C65105" w:rsidRPr="00C65105" w:rsidRDefault="00C65105" w:rsidP="00C65105">
      <w:pPr>
        <w:pStyle w:val="ListBullet"/>
        <w:spacing w:line="260" w:lineRule="atLeast"/>
        <w:ind w:left="454"/>
        <w:rPr>
          <w:color w:val="000000" w:themeColor="text1"/>
          <w:sz w:val="22"/>
          <w:szCs w:val="22"/>
        </w:rPr>
      </w:pPr>
      <w:r w:rsidRPr="00C65105">
        <w:rPr>
          <w:color w:val="000000" w:themeColor="text1"/>
          <w:sz w:val="22"/>
          <w:szCs w:val="22"/>
        </w:rPr>
        <w:t xml:space="preserve">The identification of payment authorisers (the principal and other designated officer). </w:t>
      </w:r>
      <w:r w:rsidRPr="00C65105">
        <w:rPr>
          <w:color w:val="000000" w:themeColor="text1"/>
          <w:sz w:val="22"/>
          <w:szCs w:val="22"/>
        </w:rPr>
        <w:br/>
      </w:r>
      <w:r w:rsidRPr="00C65105">
        <w:rPr>
          <w:b/>
          <w:color w:val="000000" w:themeColor="text1"/>
          <w:sz w:val="22"/>
          <w:szCs w:val="22"/>
        </w:rPr>
        <w:t>NOTE:</w:t>
      </w:r>
      <w:r w:rsidRPr="00C65105">
        <w:rPr>
          <w:color w:val="000000" w:themeColor="text1"/>
          <w:sz w:val="22"/>
          <w:szCs w:val="22"/>
        </w:rPr>
        <w:t xml:space="preserve"> A single authoriser of payments via internet banking software is a clear breach of the regulations governing the payment of accounts by schools. </w:t>
      </w:r>
    </w:p>
    <w:p w14:paraId="03A0FAE8" w14:textId="2390A4B2" w:rsidR="00C65105" w:rsidRPr="00C65105" w:rsidRDefault="007920A3" w:rsidP="00C65105">
      <w:pPr>
        <w:pStyle w:val="ListBullet"/>
        <w:spacing w:line="260" w:lineRule="atLeast"/>
        <w:ind w:left="454"/>
        <w:rPr>
          <w:color w:val="000000" w:themeColor="text1"/>
          <w:sz w:val="22"/>
          <w:szCs w:val="22"/>
        </w:rPr>
      </w:pPr>
      <w:r>
        <w:rPr>
          <w:color w:val="000000" w:themeColor="text1"/>
          <w:sz w:val="22"/>
          <w:szCs w:val="22"/>
        </w:rPr>
        <w:t>T</w:t>
      </w:r>
      <w:r w:rsidR="00C65105" w:rsidRPr="00C65105">
        <w:rPr>
          <w:color w:val="000000" w:themeColor="text1"/>
          <w:sz w:val="22"/>
          <w:szCs w:val="22"/>
        </w:rPr>
        <w:t>he allocation and security of personal identification number (PIN) information or software authorisation tokens</w:t>
      </w:r>
      <w:r w:rsidR="005B1EB6">
        <w:rPr>
          <w:color w:val="000000" w:themeColor="text1"/>
          <w:sz w:val="22"/>
          <w:szCs w:val="22"/>
        </w:rPr>
        <w:t>.</w:t>
      </w:r>
    </w:p>
    <w:p w14:paraId="51C643B0" w14:textId="7DCA5C17" w:rsidR="00C65105" w:rsidRPr="00C65105" w:rsidRDefault="00AA3C49" w:rsidP="00C65105">
      <w:pPr>
        <w:pStyle w:val="ListBullet"/>
        <w:spacing w:line="260" w:lineRule="atLeast"/>
        <w:ind w:left="454"/>
        <w:rPr>
          <w:color w:val="000000" w:themeColor="text1"/>
          <w:sz w:val="22"/>
          <w:szCs w:val="22"/>
        </w:rPr>
      </w:pPr>
      <w:r>
        <w:rPr>
          <w:color w:val="000000" w:themeColor="text1"/>
          <w:sz w:val="22"/>
          <w:szCs w:val="22"/>
        </w:rPr>
        <w:t>T</w:t>
      </w:r>
      <w:r w:rsidR="00C65105" w:rsidRPr="00C65105">
        <w:rPr>
          <w:color w:val="000000" w:themeColor="text1"/>
          <w:sz w:val="22"/>
          <w:szCs w:val="22"/>
        </w:rPr>
        <w:t xml:space="preserve">he setting up of payee details in </w:t>
      </w:r>
      <w:r w:rsidR="00461994" w:rsidRPr="00C65105">
        <w:rPr>
          <w:color w:val="000000" w:themeColor="text1"/>
          <w:sz w:val="22"/>
          <w:szCs w:val="22"/>
        </w:rPr>
        <w:t>CASES21.</w:t>
      </w:r>
      <w:r w:rsidR="00C65105" w:rsidRPr="00C65105">
        <w:rPr>
          <w:color w:val="000000" w:themeColor="text1"/>
          <w:sz w:val="22"/>
          <w:szCs w:val="22"/>
        </w:rPr>
        <w:t xml:space="preserve"> </w:t>
      </w:r>
    </w:p>
    <w:p w14:paraId="3E1F93A0" w14:textId="2CB3BE45" w:rsidR="00C65105" w:rsidRPr="00C65105" w:rsidRDefault="00AA3C49" w:rsidP="00C65105">
      <w:pPr>
        <w:pStyle w:val="ListBullet"/>
        <w:spacing w:line="260" w:lineRule="atLeast"/>
        <w:ind w:left="454"/>
        <w:rPr>
          <w:color w:val="000000" w:themeColor="text1"/>
          <w:sz w:val="22"/>
          <w:szCs w:val="22"/>
        </w:rPr>
      </w:pPr>
      <w:r>
        <w:rPr>
          <w:color w:val="000000" w:themeColor="text1"/>
          <w:sz w:val="22"/>
          <w:szCs w:val="22"/>
        </w:rPr>
        <w:t>T</w:t>
      </w:r>
      <w:r w:rsidR="00C65105" w:rsidRPr="00C65105">
        <w:rPr>
          <w:color w:val="000000" w:themeColor="text1"/>
          <w:sz w:val="22"/>
          <w:szCs w:val="22"/>
        </w:rPr>
        <w:t>he authorisation transfer of funds from the official account to payee account(s).</w:t>
      </w:r>
    </w:p>
    <w:p w14:paraId="5C6F2F0D" w14:textId="10A8CAB6" w:rsidR="00C65105" w:rsidRPr="00800416" w:rsidRDefault="00AA3C49" w:rsidP="00C65105">
      <w:pPr>
        <w:pStyle w:val="ListBullet"/>
        <w:spacing w:line="260" w:lineRule="atLeast"/>
        <w:ind w:left="454"/>
        <w:rPr>
          <w:rStyle w:val="Hyperlink"/>
          <w:color w:val="000000" w:themeColor="text1"/>
          <w:sz w:val="22"/>
          <w:szCs w:val="22"/>
          <w:u w:val="none"/>
        </w:rPr>
      </w:pPr>
      <w:r>
        <w:rPr>
          <w:color w:val="000000" w:themeColor="text1"/>
          <w:sz w:val="22"/>
          <w:szCs w:val="22"/>
        </w:rPr>
        <w:t>A</w:t>
      </w:r>
      <w:r w:rsidR="00C65105" w:rsidRPr="00C65105">
        <w:rPr>
          <w:color w:val="000000" w:themeColor="text1"/>
          <w:sz w:val="22"/>
          <w:szCs w:val="22"/>
        </w:rPr>
        <w:t>lternative procedures for processing, using the direct deposit facility, for periods of business manager/ES and principal leave or absence</w:t>
      </w:r>
      <w:r w:rsidR="005B1EB6">
        <w:rPr>
          <w:color w:val="000000" w:themeColor="text1"/>
          <w:sz w:val="22"/>
          <w:szCs w:val="22"/>
        </w:rPr>
        <w:t>.</w:t>
      </w:r>
      <w:r w:rsidR="004D53A3">
        <w:rPr>
          <w:color w:val="000000" w:themeColor="text1"/>
          <w:sz w:val="22"/>
          <w:szCs w:val="22"/>
        </w:rPr>
        <w:t xml:space="preserve"> A template</w:t>
      </w:r>
      <w:r w:rsidR="003C0212">
        <w:rPr>
          <w:color w:val="000000" w:themeColor="text1"/>
          <w:sz w:val="22"/>
          <w:szCs w:val="22"/>
        </w:rPr>
        <w:t xml:space="preserve"> </w:t>
      </w:r>
      <w:r w:rsidR="004E6319">
        <w:rPr>
          <w:color w:val="000000" w:themeColor="text1"/>
          <w:sz w:val="22"/>
          <w:szCs w:val="22"/>
        </w:rPr>
        <w:t xml:space="preserve">policy is available here: </w:t>
      </w:r>
      <w:hyperlink r:id="rId28" w:history="1">
        <w:r w:rsidR="00F5208D">
          <w:rPr>
            <w:rStyle w:val="Hyperlink"/>
            <w:sz w:val="22"/>
            <w:szCs w:val="22"/>
          </w:rPr>
          <w:t>School Policy Templates Portal</w:t>
        </w:r>
      </w:hyperlink>
    </w:p>
    <w:p w14:paraId="78F8C7BE" w14:textId="77777777" w:rsidR="00800416" w:rsidRPr="00C65105" w:rsidRDefault="00800416" w:rsidP="00255DFB">
      <w:pPr>
        <w:pStyle w:val="ListBullet"/>
        <w:numPr>
          <w:ilvl w:val="0"/>
          <w:numId w:val="0"/>
        </w:numPr>
        <w:spacing w:line="260" w:lineRule="atLeast"/>
        <w:rPr>
          <w:color w:val="000000" w:themeColor="text1"/>
          <w:sz w:val="22"/>
          <w:szCs w:val="22"/>
        </w:rPr>
      </w:pPr>
    </w:p>
    <w:p w14:paraId="1ABF0ED8" w14:textId="4DDE96AA" w:rsidR="00EB664C" w:rsidRPr="00624A55" w:rsidRDefault="00B37A07" w:rsidP="00C65105">
      <w:pPr>
        <w:pStyle w:val="Heading3"/>
        <w:rPr>
          <w:lang w:val="en-AU"/>
        </w:rPr>
      </w:pPr>
      <w:bookmarkStart w:id="18" w:name="_Toc107826806"/>
      <w:r>
        <w:t>How</w:t>
      </w:r>
      <w:r w:rsidR="00823178">
        <w:t xml:space="preserve"> to use Direct Debit</w:t>
      </w:r>
      <w:bookmarkEnd w:id="18"/>
    </w:p>
    <w:p w14:paraId="10C212F5" w14:textId="77777777" w:rsidR="00210BA5" w:rsidRPr="00210BA5" w:rsidRDefault="00210BA5" w:rsidP="00210BA5">
      <w:pPr>
        <w:pStyle w:val="ListBullet"/>
        <w:numPr>
          <w:ilvl w:val="0"/>
          <w:numId w:val="27"/>
        </w:numPr>
        <w:spacing w:line="260" w:lineRule="atLeast"/>
        <w:rPr>
          <w:color w:val="000000" w:themeColor="text1"/>
          <w:sz w:val="22"/>
          <w:szCs w:val="22"/>
        </w:rPr>
      </w:pPr>
      <w:r w:rsidRPr="00210BA5">
        <w:rPr>
          <w:color w:val="000000" w:themeColor="text1"/>
          <w:sz w:val="22"/>
          <w:szCs w:val="22"/>
        </w:rPr>
        <w:t xml:space="preserve">Complete all processes for the payment on CASES21 </w:t>
      </w:r>
    </w:p>
    <w:p w14:paraId="005E05CB" w14:textId="77777777" w:rsidR="00210BA5" w:rsidRPr="00210BA5" w:rsidRDefault="00210BA5" w:rsidP="00210BA5">
      <w:pPr>
        <w:pStyle w:val="ListBullet"/>
        <w:numPr>
          <w:ilvl w:val="0"/>
          <w:numId w:val="0"/>
        </w:numPr>
        <w:spacing w:line="260" w:lineRule="atLeast"/>
        <w:ind w:left="360"/>
        <w:rPr>
          <w:color w:val="000000" w:themeColor="text1"/>
          <w:sz w:val="22"/>
          <w:szCs w:val="22"/>
        </w:rPr>
      </w:pPr>
      <w:r w:rsidRPr="00210BA5">
        <w:rPr>
          <w:color w:val="000000" w:themeColor="text1"/>
          <w:sz w:val="22"/>
          <w:szCs w:val="22"/>
        </w:rPr>
        <w:t xml:space="preserve">Creditors </w:t>
      </w:r>
    </w:p>
    <w:p w14:paraId="3210E67B" w14:textId="5FEA25A5" w:rsidR="00210BA5" w:rsidRPr="00210BA5" w:rsidRDefault="004D5835" w:rsidP="00210BA5">
      <w:pPr>
        <w:pStyle w:val="ListBullet"/>
        <w:numPr>
          <w:ilvl w:val="0"/>
          <w:numId w:val="26"/>
        </w:numPr>
        <w:spacing w:line="260" w:lineRule="atLeast"/>
        <w:ind w:left="1080"/>
        <w:rPr>
          <w:color w:val="000000" w:themeColor="text1"/>
          <w:sz w:val="22"/>
          <w:szCs w:val="22"/>
        </w:rPr>
      </w:pPr>
      <w:r>
        <w:rPr>
          <w:color w:val="000000" w:themeColor="text1"/>
          <w:sz w:val="22"/>
          <w:szCs w:val="22"/>
        </w:rPr>
        <w:t>E</w:t>
      </w:r>
      <w:r w:rsidR="00210BA5" w:rsidRPr="00210BA5">
        <w:rPr>
          <w:color w:val="000000" w:themeColor="text1"/>
          <w:sz w:val="22"/>
          <w:szCs w:val="22"/>
        </w:rPr>
        <w:t xml:space="preserve">ntry of purchase orders </w:t>
      </w:r>
    </w:p>
    <w:p w14:paraId="4D66DD31" w14:textId="56F2CE7A" w:rsidR="00210BA5" w:rsidRPr="00210BA5" w:rsidRDefault="004D5835" w:rsidP="00210BA5">
      <w:pPr>
        <w:pStyle w:val="ListBullet"/>
        <w:numPr>
          <w:ilvl w:val="0"/>
          <w:numId w:val="26"/>
        </w:numPr>
        <w:spacing w:line="260" w:lineRule="atLeast"/>
        <w:ind w:left="1080"/>
        <w:rPr>
          <w:color w:val="000000" w:themeColor="text1"/>
          <w:sz w:val="22"/>
          <w:szCs w:val="22"/>
        </w:rPr>
      </w:pPr>
      <w:r>
        <w:rPr>
          <w:color w:val="000000" w:themeColor="text1"/>
          <w:sz w:val="22"/>
          <w:szCs w:val="22"/>
        </w:rPr>
        <w:t>E</w:t>
      </w:r>
      <w:r w:rsidR="00210BA5" w:rsidRPr="00210BA5">
        <w:rPr>
          <w:color w:val="000000" w:themeColor="text1"/>
          <w:sz w:val="22"/>
          <w:szCs w:val="22"/>
        </w:rPr>
        <w:t>ntry of invoices</w:t>
      </w:r>
    </w:p>
    <w:p w14:paraId="7E408739" w14:textId="77777777" w:rsidR="00210BA5" w:rsidRPr="00210BA5" w:rsidRDefault="00210BA5" w:rsidP="00210BA5">
      <w:pPr>
        <w:pStyle w:val="ListBullet"/>
        <w:numPr>
          <w:ilvl w:val="0"/>
          <w:numId w:val="27"/>
        </w:numPr>
        <w:spacing w:line="260" w:lineRule="atLeast"/>
        <w:rPr>
          <w:color w:val="000000" w:themeColor="text1"/>
          <w:sz w:val="22"/>
          <w:szCs w:val="22"/>
        </w:rPr>
      </w:pPr>
      <w:r w:rsidRPr="00210BA5">
        <w:rPr>
          <w:color w:val="000000" w:themeColor="text1"/>
          <w:sz w:val="22"/>
          <w:szCs w:val="22"/>
        </w:rPr>
        <w:t>Generation of payment</w:t>
      </w:r>
    </w:p>
    <w:p w14:paraId="0C90A187" w14:textId="3BE80173" w:rsidR="00210BA5" w:rsidRPr="00210BA5" w:rsidRDefault="00210BA5" w:rsidP="00210BA5">
      <w:pPr>
        <w:pStyle w:val="ListBullet"/>
        <w:numPr>
          <w:ilvl w:val="0"/>
          <w:numId w:val="27"/>
        </w:numPr>
        <w:spacing w:line="260" w:lineRule="atLeast"/>
        <w:rPr>
          <w:color w:val="000000" w:themeColor="text1"/>
          <w:sz w:val="22"/>
          <w:szCs w:val="22"/>
        </w:rPr>
      </w:pPr>
      <w:r w:rsidRPr="00210BA5">
        <w:rPr>
          <w:color w:val="000000" w:themeColor="text1"/>
          <w:sz w:val="22"/>
          <w:szCs w:val="22"/>
        </w:rPr>
        <w:t>Printing and signing of payment vouchers</w:t>
      </w:r>
      <w:r w:rsidR="004D5835">
        <w:rPr>
          <w:color w:val="000000" w:themeColor="text1"/>
          <w:sz w:val="22"/>
          <w:szCs w:val="22"/>
        </w:rPr>
        <w:t>.</w:t>
      </w:r>
    </w:p>
    <w:p w14:paraId="2391696C" w14:textId="1D0617FD" w:rsidR="00210BA5" w:rsidRPr="00210BA5" w:rsidRDefault="00620A8D" w:rsidP="00210BA5">
      <w:pPr>
        <w:pStyle w:val="ListBullet"/>
        <w:spacing w:line="260" w:lineRule="atLeast"/>
        <w:ind w:left="454"/>
        <w:rPr>
          <w:color w:val="000000" w:themeColor="text1"/>
          <w:sz w:val="22"/>
          <w:szCs w:val="22"/>
        </w:rPr>
      </w:pPr>
      <w:r>
        <w:rPr>
          <w:color w:val="000000" w:themeColor="text1"/>
          <w:sz w:val="22"/>
          <w:szCs w:val="22"/>
        </w:rPr>
        <w:t>A</w:t>
      </w:r>
      <w:r w:rsidR="00210BA5" w:rsidRPr="00210BA5">
        <w:rPr>
          <w:color w:val="000000" w:themeColor="text1"/>
          <w:sz w:val="22"/>
          <w:szCs w:val="22"/>
        </w:rPr>
        <w:t xml:space="preserve">ll transactions are authorised by the appropriate delegate. </w:t>
      </w:r>
    </w:p>
    <w:p w14:paraId="1C86229D" w14:textId="77777777" w:rsidR="00210BA5" w:rsidRPr="00210BA5" w:rsidRDefault="00210BA5" w:rsidP="00210BA5">
      <w:pPr>
        <w:pStyle w:val="ListBullet"/>
        <w:numPr>
          <w:ilvl w:val="0"/>
          <w:numId w:val="27"/>
        </w:numPr>
        <w:spacing w:line="260" w:lineRule="atLeast"/>
        <w:rPr>
          <w:color w:val="000000" w:themeColor="text1"/>
          <w:sz w:val="22"/>
          <w:szCs w:val="22"/>
        </w:rPr>
      </w:pPr>
      <w:r w:rsidRPr="00210BA5">
        <w:rPr>
          <w:color w:val="000000" w:themeColor="text1"/>
          <w:sz w:val="22"/>
          <w:szCs w:val="22"/>
        </w:rPr>
        <w:t>Enter transactions into banking software via either:</w:t>
      </w:r>
    </w:p>
    <w:p w14:paraId="60EA945C" w14:textId="77777777" w:rsidR="00210BA5" w:rsidRPr="00210BA5" w:rsidRDefault="00210BA5" w:rsidP="00210BA5">
      <w:pPr>
        <w:pStyle w:val="ListBullet"/>
        <w:spacing w:line="260" w:lineRule="atLeast"/>
        <w:ind w:left="454"/>
        <w:rPr>
          <w:color w:val="000000" w:themeColor="text1"/>
          <w:sz w:val="22"/>
          <w:szCs w:val="22"/>
        </w:rPr>
      </w:pPr>
      <w:r w:rsidRPr="00210BA5">
        <w:rPr>
          <w:color w:val="000000" w:themeColor="text1"/>
          <w:sz w:val="22"/>
          <w:szCs w:val="22"/>
        </w:rPr>
        <w:t>Disk (.aba file)</w:t>
      </w:r>
    </w:p>
    <w:p w14:paraId="224A7786" w14:textId="77777777" w:rsidR="00210BA5" w:rsidRPr="00210BA5" w:rsidRDefault="00210BA5" w:rsidP="00210BA5">
      <w:pPr>
        <w:pStyle w:val="ListBullet"/>
        <w:numPr>
          <w:ilvl w:val="1"/>
          <w:numId w:val="25"/>
        </w:numPr>
        <w:spacing w:line="260" w:lineRule="atLeast"/>
        <w:rPr>
          <w:color w:val="000000" w:themeColor="text1"/>
          <w:sz w:val="22"/>
          <w:szCs w:val="22"/>
        </w:rPr>
      </w:pPr>
      <w:r w:rsidRPr="00210BA5">
        <w:rPr>
          <w:color w:val="000000" w:themeColor="text1"/>
          <w:sz w:val="22"/>
          <w:szCs w:val="22"/>
        </w:rPr>
        <w:t>Follow your internet banking software providers instructions for uploading the direct deposit (.aba) file generated in CASES21.</w:t>
      </w:r>
    </w:p>
    <w:p w14:paraId="1DD80AF3" w14:textId="0C3DB2A0" w:rsidR="00210BA5" w:rsidRPr="00210BA5" w:rsidRDefault="00210BA5" w:rsidP="00210BA5">
      <w:pPr>
        <w:pStyle w:val="ListBullet"/>
        <w:numPr>
          <w:ilvl w:val="1"/>
          <w:numId w:val="25"/>
        </w:numPr>
        <w:spacing w:line="260" w:lineRule="atLeast"/>
        <w:rPr>
          <w:color w:val="000000" w:themeColor="text1"/>
          <w:sz w:val="22"/>
          <w:szCs w:val="22"/>
        </w:rPr>
      </w:pPr>
      <w:r w:rsidRPr="00210BA5">
        <w:rPr>
          <w:color w:val="000000" w:themeColor="text1"/>
          <w:sz w:val="22"/>
          <w:szCs w:val="22"/>
        </w:rPr>
        <w:t>Verify the details of the payment against the CASES21 reports (e.g.</w:t>
      </w:r>
      <w:r w:rsidR="00C843FE">
        <w:rPr>
          <w:color w:val="000000" w:themeColor="text1"/>
          <w:sz w:val="22"/>
          <w:szCs w:val="22"/>
        </w:rPr>
        <w:t>,</w:t>
      </w:r>
      <w:r w:rsidRPr="00210BA5">
        <w:rPr>
          <w:color w:val="000000" w:themeColor="text1"/>
          <w:sz w:val="22"/>
          <w:szCs w:val="22"/>
        </w:rPr>
        <w:t xml:space="preserve"> payment batch)</w:t>
      </w:r>
      <w:r w:rsidR="006E77FE">
        <w:rPr>
          <w:color w:val="000000" w:themeColor="text1"/>
          <w:sz w:val="22"/>
          <w:szCs w:val="22"/>
        </w:rPr>
        <w:t>.</w:t>
      </w:r>
    </w:p>
    <w:p w14:paraId="0428D9C2" w14:textId="35FA4E29" w:rsidR="00210BA5" w:rsidRPr="00210BA5" w:rsidRDefault="00210BA5" w:rsidP="00210BA5">
      <w:pPr>
        <w:pStyle w:val="ListBullet"/>
        <w:numPr>
          <w:ilvl w:val="1"/>
          <w:numId w:val="25"/>
        </w:numPr>
        <w:spacing w:line="260" w:lineRule="atLeast"/>
        <w:rPr>
          <w:color w:val="000000" w:themeColor="text1"/>
          <w:sz w:val="22"/>
          <w:szCs w:val="22"/>
        </w:rPr>
      </w:pPr>
      <w:r w:rsidRPr="00210BA5">
        <w:rPr>
          <w:color w:val="000000" w:themeColor="text1"/>
          <w:sz w:val="22"/>
          <w:szCs w:val="22"/>
        </w:rPr>
        <w:t>Process the payment through to the authorisation stage</w:t>
      </w:r>
      <w:r w:rsidR="006E77FE">
        <w:rPr>
          <w:color w:val="000000" w:themeColor="text1"/>
          <w:sz w:val="22"/>
          <w:szCs w:val="22"/>
        </w:rPr>
        <w:t>.</w:t>
      </w:r>
      <w:r w:rsidRPr="00210BA5">
        <w:rPr>
          <w:color w:val="000000" w:themeColor="text1"/>
          <w:sz w:val="22"/>
          <w:szCs w:val="22"/>
        </w:rPr>
        <w:t xml:space="preserve"> </w:t>
      </w:r>
    </w:p>
    <w:p w14:paraId="2E3693E9" w14:textId="77777777" w:rsidR="00210BA5" w:rsidRPr="00210BA5" w:rsidRDefault="00210BA5" w:rsidP="00210BA5">
      <w:pPr>
        <w:pStyle w:val="ListBullet"/>
        <w:spacing w:line="260" w:lineRule="atLeast"/>
        <w:ind w:left="454"/>
        <w:rPr>
          <w:color w:val="000000" w:themeColor="text1"/>
          <w:sz w:val="22"/>
          <w:szCs w:val="22"/>
        </w:rPr>
      </w:pPr>
      <w:r w:rsidRPr="00210BA5">
        <w:rPr>
          <w:color w:val="000000" w:themeColor="text1"/>
          <w:sz w:val="22"/>
          <w:szCs w:val="22"/>
        </w:rPr>
        <w:lastRenderedPageBreak/>
        <w:t>Manual</w:t>
      </w:r>
    </w:p>
    <w:p w14:paraId="7ED52077" w14:textId="77777777" w:rsidR="00210BA5" w:rsidRPr="00210BA5" w:rsidRDefault="00210BA5" w:rsidP="00210BA5">
      <w:pPr>
        <w:pStyle w:val="ListBullet"/>
        <w:numPr>
          <w:ilvl w:val="1"/>
          <w:numId w:val="25"/>
        </w:numPr>
        <w:spacing w:line="260" w:lineRule="atLeast"/>
        <w:rPr>
          <w:color w:val="000000" w:themeColor="text1"/>
          <w:sz w:val="22"/>
          <w:szCs w:val="22"/>
        </w:rPr>
      </w:pPr>
      <w:r w:rsidRPr="00210BA5">
        <w:rPr>
          <w:color w:val="000000" w:themeColor="text1"/>
          <w:sz w:val="22"/>
          <w:szCs w:val="22"/>
        </w:rPr>
        <w:t>Follow your internet banking software provider’s instructions for the manual entry of data.</w:t>
      </w:r>
    </w:p>
    <w:p w14:paraId="514B78BB" w14:textId="5E9550E9" w:rsidR="00210BA5" w:rsidRPr="00210BA5" w:rsidRDefault="00210BA5" w:rsidP="00210BA5">
      <w:pPr>
        <w:pStyle w:val="ListBullet"/>
        <w:numPr>
          <w:ilvl w:val="1"/>
          <w:numId w:val="25"/>
        </w:numPr>
        <w:spacing w:line="260" w:lineRule="atLeast"/>
        <w:rPr>
          <w:color w:val="000000" w:themeColor="text1"/>
          <w:sz w:val="22"/>
          <w:szCs w:val="22"/>
        </w:rPr>
      </w:pPr>
      <w:r w:rsidRPr="00210BA5">
        <w:rPr>
          <w:color w:val="000000" w:themeColor="text1"/>
          <w:sz w:val="22"/>
          <w:szCs w:val="22"/>
        </w:rPr>
        <w:t>Verify the details of the payment against the CASES21 reports (e.g.</w:t>
      </w:r>
      <w:r w:rsidR="00737FAE">
        <w:rPr>
          <w:color w:val="000000" w:themeColor="text1"/>
          <w:sz w:val="22"/>
          <w:szCs w:val="22"/>
        </w:rPr>
        <w:t>,</w:t>
      </w:r>
      <w:r w:rsidRPr="00210BA5">
        <w:rPr>
          <w:color w:val="000000" w:themeColor="text1"/>
          <w:sz w:val="22"/>
          <w:szCs w:val="22"/>
        </w:rPr>
        <w:t xml:space="preserve"> payment batch)</w:t>
      </w:r>
      <w:r w:rsidR="006E77FE">
        <w:rPr>
          <w:color w:val="000000" w:themeColor="text1"/>
          <w:sz w:val="22"/>
          <w:szCs w:val="22"/>
        </w:rPr>
        <w:t>.</w:t>
      </w:r>
    </w:p>
    <w:p w14:paraId="57636F61" w14:textId="214DE891" w:rsidR="00210BA5" w:rsidRPr="00210BA5" w:rsidRDefault="00210BA5" w:rsidP="00210BA5">
      <w:pPr>
        <w:pStyle w:val="ListBullet"/>
        <w:numPr>
          <w:ilvl w:val="1"/>
          <w:numId w:val="25"/>
        </w:numPr>
        <w:spacing w:line="260" w:lineRule="atLeast"/>
        <w:rPr>
          <w:color w:val="000000" w:themeColor="text1"/>
          <w:sz w:val="22"/>
          <w:szCs w:val="22"/>
        </w:rPr>
      </w:pPr>
      <w:r w:rsidRPr="00210BA5">
        <w:rPr>
          <w:color w:val="000000" w:themeColor="text1"/>
          <w:sz w:val="22"/>
          <w:szCs w:val="22"/>
        </w:rPr>
        <w:t>Process the payment through to the authorisation stage</w:t>
      </w:r>
      <w:r w:rsidR="006E77FE">
        <w:rPr>
          <w:color w:val="000000" w:themeColor="text1"/>
          <w:sz w:val="22"/>
          <w:szCs w:val="22"/>
        </w:rPr>
        <w:t>.</w:t>
      </w:r>
      <w:r w:rsidRPr="00210BA5">
        <w:rPr>
          <w:color w:val="000000" w:themeColor="text1"/>
          <w:sz w:val="22"/>
          <w:szCs w:val="22"/>
        </w:rPr>
        <w:t xml:space="preserve"> </w:t>
      </w:r>
    </w:p>
    <w:p w14:paraId="1CB4C717" w14:textId="44E367F9" w:rsidR="00210BA5" w:rsidRPr="00210BA5" w:rsidRDefault="00210BA5" w:rsidP="00210BA5">
      <w:pPr>
        <w:pStyle w:val="ListBullet"/>
        <w:numPr>
          <w:ilvl w:val="0"/>
          <w:numId w:val="27"/>
        </w:numPr>
        <w:spacing w:line="260" w:lineRule="atLeast"/>
        <w:rPr>
          <w:color w:val="000000" w:themeColor="text1"/>
          <w:sz w:val="22"/>
          <w:szCs w:val="22"/>
        </w:rPr>
      </w:pPr>
      <w:r w:rsidRPr="00210BA5">
        <w:rPr>
          <w:color w:val="000000" w:themeColor="text1"/>
          <w:sz w:val="22"/>
          <w:szCs w:val="22"/>
        </w:rPr>
        <w:t>Two signatories authorise the payment in the banking software</w:t>
      </w:r>
      <w:r w:rsidR="001768FB">
        <w:rPr>
          <w:color w:val="000000" w:themeColor="text1"/>
          <w:sz w:val="22"/>
          <w:szCs w:val="22"/>
        </w:rPr>
        <w:t>.</w:t>
      </w:r>
    </w:p>
    <w:p w14:paraId="5E467194" w14:textId="1100E284" w:rsidR="00210BA5" w:rsidRPr="00210BA5" w:rsidRDefault="00210BA5" w:rsidP="00210BA5">
      <w:pPr>
        <w:pStyle w:val="ListBullet"/>
        <w:numPr>
          <w:ilvl w:val="0"/>
          <w:numId w:val="27"/>
        </w:numPr>
        <w:spacing w:line="260" w:lineRule="atLeast"/>
        <w:rPr>
          <w:color w:val="000000" w:themeColor="text1"/>
          <w:sz w:val="22"/>
          <w:szCs w:val="22"/>
        </w:rPr>
      </w:pPr>
      <w:r w:rsidRPr="00210BA5">
        <w:rPr>
          <w:color w:val="000000" w:themeColor="text1"/>
          <w:sz w:val="22"/>
          <w:szCs w:val="22"/>
        </w:rPr>
        <w:t>Reconcile the payments to CASES21 reports</w:t>
      </w:r>
      <w:r w:rsidR="002C4F07">
        <w:rPr>
          <w:color w:val="000000" w:themeColor="text1"/>
          <w:sz w:val="22"/>
          <w:szCs w:val="22"/>
        </w:rPr>
        <w:t>.</w:t>
      </w:r>
    </w:p>
    <w:p w14:paraId="4F802BC2" w14:textId="7B13B11E" w:rsidR="00210BA5" w:rsidRPr="00800416" w:rsidRDefault="00210BA5" w:rsidP="00210BA5">
      <w:pPr>
        <w:pStyle w:val="ListBullet"/>
        <w:numPr>
          <w:ilvl w:val="0"/>
          <w:numId w:val="27"/>
        </w:numPr>
        <w:spacing w:line="260" w:lineRule="atLeast"/>
        <w:rPr>
          <w:color w:val="000000" w:themeColor="text1"/>
        </w:rPr>
      </w:pPr>
      <w:r w:rsidRPr="00210BA5">
        <w:rPr>
          <w:color w:val="000000" w:themeColor="text1"/>
          <w:sz w:val="22"/>
          <w:szCs w:val="22"/>
        </w:rPr>
        <w:t>Retain appropriate documentation</w:t>
      </w:r>
      <w:r w:rsidR="002C4F07">
        <w:rPr>
          <w:color w:val="000000" w:themeColor="text1"/>
          <w:sz w:val="22"/>
          <w:szCs w:val="22"/>
        </w:rPr>
        <w:t>.</w:t>
      </w:r>
    </w:p>
    <w:p w14:paraId="3D7EB7B9" w14:textId="77777777" w:rsidR="00800416" w:rsidRPr="00210BA5" w:rsidRDefault="00800416" w:rsidP="00800416">
      <w:pPr>
        <w:pStyle w:val="ListBullet"/>
        <w:numPr>
          <w:ilvl w:val="0"/>
          <w:numId w:val="0"/>
        </w:numPr>
        <w:spacing w:line="260" w:lineRule="atLeast"/>
        <w:ind w:left="360"/>
        <w:rPr>
          <w:color w:val="000000" w:themeColor="text1"/>
        </w:rPr>
      </w:pPr>
    </w:p>
    <w:p w14:paraId="391E0F4A" w14:textId="3CE17219" w:rsidR="00D8419C" w:rsidRPr="00624A55" w:rsidRDefault="00D8419C" w:rsidP="00D8419C">
      <w:pPr>
        <w:pStyle w:val="Heading3"/>
        <w:rPr>
          <w:lang w:val="en-AU"/>
        </w:rPr>
      </w:pPr>
      <w:bookmarkStart w:id="19" w:name="_Toc107826807"/>
      <w:r>
        <w:rPr>
          <w:lang w:val="en-AU"/>
        </w:rPr>
        <w:t>Creating the Direct Deposit Disk</w:t>
      </w:r>
      <w:bookmarkEnd w:id="19"/>
      <w:r>
        <w:rPr>
          <w:lang w:val="en-AU"/>
        </w:rPr>
        <w:t xml:space="preserve"> </w:t>
      </w:r>
      <w:r w:rsidRPr="00624A55">
        <w:rPr>
          <w:lang w:val="en-AU"/>
        </w:rPr>
        <w:t xml:space="preserve"> </w:t>
      </w:r>
    </w:p>
    <w:p w14:paraId="14AFEB83" w14:textId="415AF65E" w:rsidR="00A13981" w:rsidRDefault="00A13981" w:rsidP="00A13981">
      <w:r>
        <w:rPr>
          <w:lang w:val="en-US"/>
        </w:rPr>
        <w:t>Instructions on how to</w:t>
      </w:r>
      <w:r w:rsidRPr="009F0A26">
        <w:rPr>
          <w:lang w:val="en-US"/>
        </w:rPr>
        <w:t xml:space="preserve"> </w:t>
      </w:r>
      <w:r>
        <w:rPr>
          <w:lang w:val="en-US"/>
        </w:rPr>
        <w:t xml:space="preserve">complete </w:t>
      </w:r>
      <w:r w:rsidRPr="009F0A26">
        <w:rPr>
          <w:lang w:val="en-US"/>
        </w:rPr>
        <w:t xml:space="preserve">the </w:t>
      </w:r>
      <w:r>
        <w:rPr>
          <w:lang w:val="en-US"/>
        </w:rPr>
        <w:t xml:space="preserve">direct deposit </w:t>
      </w:r>
      <w:r w:rsidRPr="009F0A26">
        <w:rPr>
          <w:lang w:val="en-US"/>
        </w:rPr>
        <w:t xml:space="preserve">transaction </w:t>
      </w:r>
      <w:r>
        <w:rPr>
          <w:lang w:val="en-US"/>
        </w:rPr>
        <w:t>are</w:t>
      </w:r>
      <w:r w:rsidRPr="009F0A26">
        <w:rPr>
          <w:lang w:val="en-US"/>
        </w:rPr>
        <w:t xml:space="preserve"> available </w:t>
      </w:r>
      <w:r>
        <w:rPr>
          <w:lang w:val="en-US"/>
        </w:rPr>
        <w:t xml:space="preserve">in </w:t>
      </w:r>
      <w:hyperlink r:id="rId29" w:history="1">
        <w:r w:rsidRPr="004A51D9">
          <w:rPr>
            <w:rStyle w:val="Hyperlink"/>
            <w:szCs w:val="20"/>
          </w:rPr>
          <w:t>Section 3: Creditors</w:t>
        </w:r>
      </w:hyperlink>
      <w:r>
        <w:t xml:space="preserve"> of</w:t>
      </w:r>
      <w:r w:rsidRPr="009F0A26">
        <w:rPr>
          <w:lang w:val="en-US"/>
        </w:rPr>
        <w:t xml:space="preserve"> the </w:t>
      </w:r>
      <w:r w:rsidRPr="009F0A26">
        <w:t>CASES21 Finance Business Process Guide</w:t>
      </w:r>
      <w:r>
        <w:t>.</w:t>
      </w:r>
    </w:p>
    <w:p w14:paraId="59AA5CE6" w14:textId="77777777" w:rsidR="00800416" w:rsidRPr="00FC3750" w:rsidRDefault="00800416" w:rsidP="00A13981">
      <w:pPr>
        <w:rPr>
          <w:rFonts w:cs="Arial"/>
        </w:rPr>
      </w:pPr>
    </w:p>
    <w:p w14:paraId="6245A586" w14:textId="37CED7A9" w:rsidR="000F567C" w:rsidRPr="00624A55" w:rsidRDefault="000F567C" w:rsidP="000F567C">
      <w:pPr>
        <w:pStyle w:val="Heading3"/>
        <w:rPr>
          <w:lang w:val="en-AU"/>
        </w:rPr>
      </w:pPr>
      <w:bookmarkStart w:id="20" w:name="_Toc107826808"/>
      <w:r>
        <w:rPr>
          <w:lang w:val="en-AU"/>
        </w:rPr>
        <w:t xml:space="preserve">Direct Deposit </w:t>
      </w:r>
      <w:r w:rsidR="00CC457C">
        <w:rPr>
          <w:lang w:val="en-AU"/>
        </w:rPr>
        <w:t>information to be retained by the school</w:t>
      </w:r>
      <w:bookmarkEnd w:id="20"/>
      <w:r>
        <w:rPr>
          <w:lang w:val="en-AU"/>
        </w:rPr>
        <w:t xml:space="preserve"> </w:t>
      </w:r>
      <w:r w:rsidRPr="00624A55">
        <w:rPr>
          <w:lang w:val="en-AU"/>
        </w:rPr>
        <w:t xml:space="preserve"> </w:t>
      </w:r>
    </w:p>
    <w:p w14:paraId="70E64910" w14:textId="77777777" w:rsidR="00DE20C7" w:rsidRPr="001B7A53" w:rsidRDefault="00DE20C7" w:rsidP="00DE20C7">
      <w:r w:rsidRPr="001B7A53">
        <w:t>The following information is to be retained:</w:t>
      </w:r>
    </w:p>
    <w:p w14:paraId="4D8DEE16" w14:textId="24E60D66" w:rsidR="00DE20C7" w:rsidRPr="00DE20C7" w:rsidRDefault="00C71EFA" w:rsidP="00DE20C7">
      <w:pPr>
        <w:pStyle w:val="ListBullet"/>
        <w:spacing w:line="260" w:lineRule="atLeast"/>
        <w:ind w:left="454"/>
        <w:rPr>
          <w:color w:val="000000" w:themeColor="text1"/>
          <w:sz w:val="22"/>
          <w:szCs w:val="22"/>
        </w:rPr>
      </w:pPr>
      <w:r>
        <w:rPr>
          <w:color w:val="000000" w:themeColor="text1"/>
          <w:sz w:val="22"/>
          <w:szCs w:val="22"/>
        </w:rPr>
        <w:t>T</w:t>
      </w:r>
      <w:r w:rsidR="00DE20C7" w:rsidRPr="00DE20C7">
        <w:rPr>
          <w:color w:val="000000" w:themeColor="text1"/>
          <w:sz w:val="22"/>
          <w:szCs w:val="22"/>
        </w:rPr>
        <w:t>he school council minutes record</w:t>
      </w:r>
      <w:r w:rsidR="000A1AE1">
        <w:rPr>
          <w:color w:val="000000" w:themeColor="text1"/>
          <w:sz w:val="22"/>
          <w:szCs w:val="22"/>
        </w:rPr>
        <w:t>ing</w:t>
      </w:r>
      <w:r w:rsidR="00DE20C7" w:rsidRPr="00DE20C7">
        <w:rPr>
          <w:color w:val="000000" w:themeColor="text1"/>
          <w:sz w:val="22"/>
          <w:szCs w:val="22"/>
        </w:rPr>
        <w:t xml:space="preserve"> prior approval utilisation of the direct deposit basis of internet banking.</w:t>
      </w:r>
    </w:p>
    <w:p w14:paraId="58F3A4D2" w14:textId="2017E6A1" w:rsidR="00DE20C7" w:rsidRPr="00DE20C7" w:rsidRDefault="00C71EFA" w:rsidP="00DE20C7">
      <w:pPr>
        <w:pStyle w:val="ListBullet"/>
        <w:spacing w:line="260" w:lineRule="atLeast"/>
        <w:ind w:left="454"/>
        <w:rPr>
          <w:color w:val="000000" w:themeColor="text1"/>
          <w:sz w:val="22"/>
          <w:szCs w:val="22"/>
        </w:rPr>
      </w:pPr>
      <w:r>
        <w:rPr>
          <w:color w:val="000000" w:themeColor="text1"/>
          <w:sz w:val="22"/>
          <w:szCs w:val="22"/>
        </w:rPr>
        <w:t>T</w:t>
      </w:r>
      <w:r w:rsidR="00DE20C7" w:rsidRPr="00DE20C7">
        <w:rPr>
          <w:color w:val="000000" w:themeColor="text1"/>
          <w:sz w:val="22"/>
          <w:szCs w:val="22"/>
        </w:rPr>
        <w:t>he school’s approved Schools Electronic Funds Management</w:t>
      </w:r>
      <w:r w:rsidR="00DE20C7" w:rsidRPr="00DE20C7">
        <w:rPr>
          <w:b/>
          <w:i/>
          <w:color w:val="000000" w:themeColor="text1"/>
          <w:sz w:val="22"/>
          <w:szCs w:val="22"/>
        </w:rPr>
        <w:t xml:space="preserve"> </w:t>
      </w:r>
      <w:r w:rsidR="00DE20C7" w:rsidRPr="00DE20C7">
        <w:rPr>
          <w:color w:val="000000" w:themeColor="text1"/>
          <w:sz w:val="22"/>
          <w:szCs w:val="22"/>
        </w:rPr>
        <w:t>policy document.</w:t>
      </w:r>
    </w:p>
    <w:p w14:paraId="1606FC89" w14:textId="65279C58" w:rsidR="00DE20C7" w:rsidRPr="00DE20C7" w:rsidRDefault="00C71EFA" w:rsidP="00DE20C7">
      <w:pPr>
        <w:pStyle w:val="ListBullet"/>
        <w:spacing w:line="260" w:lineRule="atLeast"/>
        <w:ind w:left="454"/>
        <w:rPr>
          <w:color w:val="000000" w:themeColor="text1"/>
          <w:sz w:val="22"/>
          <w:szCs w:val="22"/>
        </w:rPr>
      </w:pPr>
      <w:r>
        <w:rPr>
          <w:color w:val="000000" w:themeColor="text1"/>
          <w:sz w:val="22"/>
          <w:szCs w:val="22"/>
        </w:rPr>
        <w:t>T</w:t>
      </w:r>
      <w:r w:rsidR="00DE20C7" w:rsidRPr="00DE20C7">
        <w:rPr>
          <w:color w:val="000000" w:themeColor="text1"/>
          <w:sz w:val="22"/>
          <w:szCs w:val="22"/>
        </w:rPr>
        <w:t>he safe and secure storage of all documentation</w:t>
      </w:r>
      <w:r w:rsidR="00524E69">
        <w:rPr>
          <w:color w:val="000000" w:themeColor="text1"/>
          <w:sz w:val="22"/>
          <w:szCs w:val="22"/>
        </w:rPr>
        <w:t>.</w:t>
      </w:r>
    </w:p>
    <w:p w14:paraId="2512CAFE" w14:textId="66112CBD" w:rsidR="00DE20C7" w:rsidRPr="00DE20C7" w:rsidRDefault="00C71EFA" w:rsidP="00DE20C7">
      <w:pPr>
        <w:pStyle w:val="ListBullet"/>
        <w:spacing w:line="260" w:lineRule="atLeast"/>
        <w:ind w:left="454"/>
        <w:rPr>
          <w:color w:val="000000" w:themeColor="text1"/>
          <w:sz w:val="22"/>
          <w:szCs w:val="22"/>
        </w:rPr>
      </w:pPr>
      <w:r>
        <w:rPr>
          <w:color w:val="000000" w:themeColor="text1"/>
          <w:sz w:val="22"/>
          <w:szCs w:val="22"/>
        </w:rPr>
        <w:t>T</w:t>
      </w:r>
      <w:r w:rsidR="00DE20C7" w:rsidRPr="00DE20C7">
        <w:rPr>
          <w:color w:val="000000" w:themeColor="text1"/>
          <w:sz w:val="22"/>
          <w:szCs w:val="22"/>
        </w:rPr>
        <w:t>he provision of printed documentation to finance committee, school council and school auditors</w:t>
      </w:r>
      <w:r w:rsidR="00A2230A">
        <w:rPr>
          <w:color w:val="000000" w:themeColor="text1"/>
          <w:sz w:val="22"/>
          <w:szCs w:val="22"/>
        </w:rPr>
        <w:t>.</w:t>
      </w:r>
      <w:r w:rsidR="00DE20C7" w:rsidRPr="00DE20C7">
        <w:rPr>
          <w:b/>
          <w:i/>
          <w:color w:val="000000" w:themeColor="text1"/>
          <w:sz w:val="22"/>
          <w:szCs w:val="22"/>
        </w:rPr>
        <w:t xml:space="preserve"> </w:t>
      </w:r>
    </w:p>
    <w:p w14:paraId="5D024717" w14:textId="152E4991" w:rsidR="00DE20C7" w:rsidRPr="00DE20C7" w:rsidRDefault="00C71EFA" w:rsidP="00DE20C7">
      <w:pPr>
        <w:pStyle w:val="ListBullet"/>
        <w:spacing w:line="260" w:lineRule="atLeast"/>
        <w:ind w:left="454"/>
        <w:rPr>
          <w:color w:val="000000" w:themeColor="text1"/>
          <w:sz w:val="22"/>
          <w:szCs w:val="22"/>
        </w:rPr>
      </w:pPr>
      <w:r>
        <w:rPr>
          <w:color w:val="000000" w:themeColor="text1"/>
          <w:sz w:val="22"/>
          <w:szCs w:val="22"/>
        </w:rPr>
        <w:t>R</w:t>
      </w:r>
      <w:r w:rsidR="00DE20C7" w:rsidRPr="00DE20C7">
        <w:rPr>
          <w:color w:val="000000" w:themeColor="text1"/>
          <w:sz w:val="22"/>
          <w:szCs w:val="22"/>
        </w:rPr>
        <w:t>elevant CASES21 Finance reports.</w:t>
      </w:r>
    </w:p>
    <w:p w14:paraId="21CE969B" w14:textId="77777777" w:rsidR="00CE2982" w:rsidRDefault="00CE2982" w:rsidP="00D7519F">
      <w:pPr>
        <w:rPr>
          <w:lang w:val="en-AU"/>
        </w:rPr>
      </w:pPr>
    </w:p>
    <w:p w14:paraId="4B70818F" w14:textId="77777777" w:rsidR="00255DFB" w:rsidRDefault="00255DFB">
      <w:pPr>
        <w:spacing w:after="0"/>
        <w:rPr>
          <w:rFonts w:asciiTheme="majorHAnsi" w:eastAsiaTheme="majorEastAsia" w:hAnsiTheme="majorHAnsi" w:cs="Times New Roman (Headings CS)"/>
          <w:b/>
          <w:color w:val="E57100" w:themeColor="accent1"/>
          <w:sz w:val="48"/>
          <w:szCs w:val="32"/>
          <w:lang w:val="en-AU"/>
        </w:rPr>
      </w:pPr>
      <w:r>
        <w:rPr>
          <w:lang w:val="en-AU"/>
        </w:rPr>
        <w:br w:type="page"/>
      </w:r>
    </w:p>
    <w:p w14:paraId="4B6BA673" w14:textId="48B10DF0" w:rsidR="00A07EC2" w:rsidRDefault="00A07EC2" w:rsidP="00A07EC2">
      <w:pPr>
        <w:pStyle w:val="Heading1"/>
        <w:numPr>
          <w:ilvl w:val="0"/>
          <w:numId w:val="21"/>
        </w:numPr>
        <w:rPr>
          <w:lang w:val="en-AU"/>
        </w:rPr>
      </w:pPr>
      <w:bookmarkStart w:id="21" w:name="_Toc107826809"/>
      <w:r>
        <w:rPr>
          <w:lang w:val="en-AU"/>
        </w:rPr>
        <w:lastRenderedPageBreak/>
        <w:t xml:space="preserve">Electronic </w:t>
      </w:r>
      <w:r w:rsidR="003B3E61">
        <w:rPr>
          <w:lang w:val="en-AU"/>
        </w:rPr>
        <w:t>Revenue</w:t>
      </w:r>
      <w:bookmarkEnd w:id="21"/>
    </w:p>
    <w:p w14:paraId="38D7A9B9" w14:textId="1DD1CCDE" w:rsidR="00811A47" w:rsidRDefault="00FB7116" w:rsidP="00811A47">
      <w:pPr>
        <w:rPr>
          <w:lang w:val="en-AU"/>
        </w:rPr>
      </w:pPr>
      <w:r>
        <w:rPr>
          <w:lang w:val="en-AU"/>
        </w:rPr>
        <w:t xml:space="preserve">Schools </w:t>
      </w:r>
      <w:r w:rsidR="00197309">
        <w:rPr>
          <w:lang w:val="en-AU"/>
        </w:rPr>
        <w:t xml:space="preserve">can accept </w:t>
      </w:r>
      <w:r w:rsidR="00D270D7">
        <w:rPr>
          <w:lang w:val="en-AU"/>
        </w:rPr>
        <w:t>alternative methods to cash or cheque</w:t>
      </w:r>
      <w:r w:rsidR="00EE7692">
        <w:rPr>
          <w:lang w:val="en-AU"/>
        </w:rPr>
        <w:t xml:space="preserve"> receipts </w:t>
      </w:r>
      <w:r w:rsidR="00C84563">
        <w:rPr>
          <w:lang w:val="en-AU"/>
        </w:rPr>
        <w:t>into the official account via the following methods</w:t>
      </w:r>
    </w:p>
    <w:p w14:paraId="14AD2CC7" w14:textId="07DFCE74" w:rsidR="00C84563" w:rsidRDefault="00CC2C3A" w:rsidP="00C84563">
      <w:pPr>
        <w:pStyle w:val="ListParagraph"/>
        <w:numPr>
          <w:ilvl w:val="0"/>
          <w:numId w:val="20"/>
        </w:numPr>
        <w:rPr>
          <w:lang w:val="en-AU"/>
        </w:rPr>
      </w:pPr>
      <w:r>
        <w:rPr>
          <w:lang w:val="en-AU"/>
        </w:rPr>
        <w:t>EFTPOS</w:t>
      </w:r>
    </w:p>
    <w:p w14:paraId="267297E9" w14:textId="6D1CE08F" w:rsidR="00CC2C3A" w:rsidRDefault="00CC2C3A" w:rsidP="00C84563">
      <w:pPr>
        <w:pStyle w:val="ListParagraph"/>
        <w:numPr>
          <w:ilvl w:val="0"/>
          <w:numId w:val="20"/>
        </w:numPr>
        <w:rPr>
          <w:lang w:val="en-AU"/>
        </w:rPr>
      </w:pPr>
      <w:r>
        <w:rPr>
          <w:lang w:val="en-AU"/>
        </w:rPr>
        <w:t>BPAY</w:t>
      </w:r>
    </w:p>
    <w:p w14:paraId="2C6D182D" w14:textId="48407D8A" w:rsidR="00CC2C3A" w:rsidRDefault="00CC2C3A" w:rsidP="00C84563">
      <w:pPr>
        <w:pStyle w:val="ListParagraph"/>
        <w:numPr>
          <w:ilvl w:val="0"/>
          <w:numId w:val="20"/>
        </w:numPr>
        <w:rPr>
          <w:lang w:val="en-AU"/>
        </w:rPr>
      </w:pPr>
      <w:r>
        <w:rPr>
          <w:lang w:val="en-AU"/>
        </w:rPr>
        <w:t xml:space="preserve">Third party internet revenue </w:t>
      </w:r>
      <w:r w:rsidR="0073423A">
        <w:rPr>
          <w:lang w:val="en-AU"/>
        </w:rPr>
        <w:t>collection</w:t>
      </w:r>
      <w:r w:rsidR="007A5600">
        <w:rPr>
          <w:lang w:val="en-AU"/>
        </w:rPr>
        <w:t>.</w:t>
      </w:r>
    </w:p>
    <w:p w14:paraId="519EE1C2" w14:textId="77777777" w:rsidR="00800416" w:rsidRPr="00C84563" w:rsidRDefault="00800416" w:rsidP="00800416">
      <w:pPr>
        <w:pStyle w:val="ListParagraph"/>
        <w:rPr>
          <w:lang w:val="en-AU"/>
        </w:rPr>
      </w:pPr>
    </w:p>
    <w:p w14:paraId="0FE3D918" w14:textId="05CF2C11" w:rsidR="005F6079" w:rsidRPr="00624A55" w:rsidRDefault="00C955D7" w:rsidP="005F6079">
      <w:pPr>
        <w:pStyle w:val="Heading2"/>
        <w:rPr>
          <w:lang w:val="en-AU"/>
        </w:rPr>
      </w:pPr>
      <w:bookmarkStart w:id="22" w:name="_Toc107826810"/>
      <w:r>
        <w:rPr>
          <w:lang w:val="en-AU"/>
        </w:rPr>
        <w:t xml:space="preserve">Electronic </w:t>
      </w:r>
      <w:r w:rsidR="0083426F">
        <w:rPr>
          <w:lang w:val="en-AU"/>
        </w:rPr>
        <w:t>Funds Transfer Point of Sale (EFTPOS)</w:t>
      </w:r>
      <w:bookmarkEnd w:id="22"/>
    </w:p>
    <w:p w14:paraId="2672EB89" w14:textId="77777777" w:rsidR="00E264D6" w:rsidRDefault="00055C6D" w:rsidP="005F6079">
      <w:pPr>
        <w:rPr>
          <w:lang w:val="en-AU"/>
        </w:rPr>
      </w:pPr>
      <w:r>
        <w:rPr>
          <w:lang w:val="en-AU"/>
        </w:rPr>
        <w:t xml:space="preserve">EFTPOS </w:t>
      </w:r>
      <w:r w:rsidR="00BA176D">
        <w:rPr>
          <w:lang w:val="en-AU"/>
        </w:rPr>
        <w:t>provides</w:t>
      </w:r>
      <w:r w:rsidR="00D423D3">
        <w:rPr>
          <w:lang w:val="en-AU"/>
        </w:rPr>
        <w:t xml:space="preserve"> </w:t>
      </w:r>
      <w:r w:rsidR="00546DD5">
        <w:rPr>
          <w:lang w:val="en-AU"/>
        </w:rPr>
        <w:t>sc</w:t>
      </w:r>
      <w:r w:rsidR="004F502A">
        <w:rPr>
          <w:lang w:val="en-AU"/>
        </w:rPr>
        <w:t>hools with</w:t>
      </w:r>
      <w:r w:rsidR="00F0474C">
        <w:rPr>
          <w:lang w:val="en-AU"/>
        </w:rPr>
        <w:t xml:space="preserve"> the ability to accept non-cash electronic payments</w:t>
      </w:r>
      <w:r w:rsidR="00252ED9">
        <w:rPr>
          <w:lang w:val="en-AU"/>
        </w:rPr>
        <w:t xml:space="preserve"> </w:t>
      </w:r>
      <w:r w:rsidR="006A1599">
        <w:rPr>
          <w:lang w:val="en-AU"/>
        </w:rPr>
        <w:t xml:space="preserve">by </w:t>
      </w:r>
      <w:r w:rsidR="00252ED9">
        <w:rPr>
          <w:lang w:val="en-AU"/>
        </w:rPr>
        <w:t>using</w:t>
      </w:r>
      <w:r w:rsidR="003657FB">
        <w:rPr>
          <w:lang w:val="en-AU"/>
        </w:rPr>
        <w:t xml:space="preserve"> credit and debit card transactions.</w:t>
      </w:r>
    </w:p>
    <w:p w14:paraId="76E62FAD" w14:textId="5FC31F11" w:rsidR="00800416" w:rsidRDefault="00797018" w:rsidP="005F6079">
      <w:pPr>
        <w:rPr>
          <w:lang w:val="en-AU"/>
        </w:rPr>
      </w:pPr>
      <w:r>
        <w:rPr>
          <w:lang w:val="en-AU"/>
        </w:rPr>
        <w:t xml:space="preserve">The </w:t>
      </w:r>
      <w:r w:rsidR="00CD10BB">
        <w:rPr>
          <w:lang w:val="en-AU"/>
        </w:rPr>
        <w:t>benefit</w:t>
      </w:r>
      <w:r>
        <w:rPr>
          <w:lang w:val="en-AU"/>
        </w:rPr>
        <w:t xml:space="preserve"> of EFTPOS</w:t>
      </w:r>
      <w:r w:rsidR="001B0B83">
        <w:rPr>
          <w:lang w:val="en-AU"/>
        </w:rPr>
        <w:t xml:space="preserve"> </w:t>
      </w:r>
      <w:r w:rsidR="008C53E4">
        <w:rPr>
          <w:lang w:val="en-AU"/>
        </w:rPr>
        <w:t>is that</w:t>
      </w:r>
      <w:r w:rsidR="00B70A48">
        <w:rPr>
          <w:lang w:val="en-AU"/>
        </w:rPr>
        <w:t xml:space="preserve"> </w:t>
      </w:r>
      <w:r w:rsidR="00AA2371">
        <w:rPr>
          <w:lang w:val="en-AU"/>
        </w:rPr>
        <w:t xml:space="preserve">it </w:t>
      </w:r>
      <w:r w:rsidR="00B70A48">
        <w:rPr>
          <w:lang w:val="en-AU"/>
        </w:rPr>
        <w:t>improves</w:t>
      </w:r>
      <w:r w:rsidR="00281EA6">
        <w:rPr>
          <w:lang w:val="en-AU"/>
        </w:rPr>
        <w:t xml:space="preserve"> </w:t>
      </w:r>
      <w:r w:rsidR="00A23361">
        <w:rPr>
          <w:lang w:val="en-AU"/>
        </w:rPr>
        <w:t>security by</w:t>
      </w:r>
      <w:r w:rsidR="00784D4E">
        <w:rPr>
          <w:lang w:val="en-AU"/>
        </w:rPr>
        <w:t xml:space="preserve"> reducing the amount</w:t>
      </w:r>
      <w:r w:rsidR="00E40226">
        <w:rPr>
          <w:lang w:val="en-AU"/>
        </w:rPr>
        <w:t xml:space="preserve"> of cash handled</w:t>
      </w:r>
      <w:r w:rsidR="007E067B">
        <w:rPr>
          <w:lang w:val="en-AU"/>
        </w:rPr>
        <w:t xml:space="preserve"> and kept on the school premises</w:t>
      </w:r>
      <w:r w:rsidR="00775D50">
        <w:rPr>
          <w:lang w:val="en-AU"/>
        </w:rPr>
        <w:t xml:space="preserve">. Further, </w:t>
      </w:r>
      <w:r w:rsidR="009157FF">
        <w:rPr>
          <w:lang w:val="en-AU"/>
        </w:rPr>
        <w:t xml:space="preserve">it may be </w:t>
      </w:r>
      <w:r w:rsidR="00E443B3">
        <w:rPr>
          <w:lang w:val="en-AU"/>
        </w:rPr>
        <w:t xml:space="preserve">more </w:t>
      </w:r>
      <w:r w:rsidR="00FA2124">
        <w:rPr>
          <w:lang w:val="en-AU"/>
        </w:rPr>
        <w:t xml:space="preserve">convenient </w:t>
      </w:r>
      <w:r w:rsidR="00545AAE">
        <w:rPr>
          <w:lang w:val="en-AU"/>
        </w:rPr>
        <w:t>to use for parents</w:t>
      </w:r>
      <w:r w:rsidR="00CC500B">
        <w:rPr>
          <w:lang w:val="en-AU"/>
        </w:rPr>
        <w:t xml:space="preserve"> and debtors. </w:t>
      </w:r>
    </w:p>
    <w:p w14:paraId="330C192E" w14:textId="5747C1E4" w:rsidR="005F6079" w:rsidRDefault="00A30A26" w:rsidP="005F6079">
      <w:pPr>
        <w:rPr>
          <w:lang w:val="en-AU"/>
        </w:rPr>
      </w:pPr>
      <w:r>
        <w:rPr>
          <w:lang w:val="en-AU"/>
        </w:rPr>
        <w:t xml:space="preserve"> </w:t>
      </w:r>
    </w:p>
    <w:p w14:paraId="674A5955" w14:textId="6154B8F1" w:rsidR="00CC457C" w:rsidRPr="00624A55" w:rsidRDefault="00A11847" w:rsidP="00CC457C">
      <w:pPr>
        <w:pStyle w:val="Heading3"/>
        <w:rPr>
          <w:lang w:val="en-AU"/>
        </w:rPr>
      </w:pPr>
      <w:bookmarkStart w:id="23" w:name="_Toc107826811"/>
      <w:r>
        <w:rPr>
          <w:lang w:val="en-AU"/>
        </w:rPr>
        <w:t>School decisions and policy creation</w:t>
      </w:r>
      <w:bookmarkEnd w:id="23"/>
      <w:r w:rsidR="00CC457C">
        <w:rPr>
          <w:lang w:val="en-AU"/>
        </w:rPr>
        <w:t xml:space="preserve"> </w:t>
      </w:r>
      <w:r w:rsidR="00CC457C" w:rsidRPr="00624A55">
        <w:rPr>
          <w:lang w:val="en-AU"/>
        </w:rPr>
        <w:t xml:space="preserve"> </w:t>
      </w:r>
    </w:p>
    <w:p w14:paraId="2A5210E2" w14:textId="57B0A1EB" w:rsidR="00CC457C" w:rsidRDefault="00177095" w:rsidP="00CC457C">
      <w:pPr>
        <w:rPr>
          <w:lang w:val="en-AU"/>
        </w:rPr>
      </w:pPr>
      <w:r>
        <w:rPr>
          <w:lang w:val="en-AU"/>
        </w:rPr>
        <w:t xml:space="preserve">Prior </w:t>
      </w:r>
      <w:r w:rsidR="00A427C0">
        <w:rPr>
          <w:lang w:val="en-AU"/>
        </w:rPr>
        <w:t xml:space="preserve">to </w:t>
      </w:r>
      <w:r w:rsidR="005B5EE6">
        <w:rPr>
          <w:lang w:val="en-AU"/>
        </w:rPr>
        <w:t>introducing EFTPOS</w:t>
      </w:r>
      <w:r w:rsidR="00CA224C">
        <w:rPr>
          <w:lang w:val="en-AU"/>
        </w:rPr>
        <w:t xml:space="preserve">, the school council should give </w:t>
      </w:r>
      <w:r w:rsidR="007259FC">
        <w:rPr>
          <w:lang w:val="en-AU"/>
        </w:rPr>
        <w:t>thought to</w:t>
      </w:r>
      <w:r w:rsidR="00C12B43">
        <w:rPr>
          <w:lang w:val="en-AU"/>
        </w:rPr>
        <w:t>:</w:t>
      </w:r>
    </w:p>
    <w:p w14:paraId="7F7C89B0" w14:textId="09C7693D" w:rsidR="00C12B43" w:rsidRDefault="00B36539" w:rsidP="00F93DC5">
      <w:pPr>
        <w:pStyle w:val="ListParagraph"/>
        <w:numPr>
          <w:ilvl w:val="0"/>
          <w:numId w:val="20"/>
        </w:numPr>
        <w:rPr>
          <w:lang w:val="en-AU"/>
        </w:rPr>
      </w:pPr>
      <w:r>
        <w:rPr>
          <w:lang w:val="en-AU"/>
        </w:rPr>
        <w:t>The benefits and costs to the school</w:t>
      </w:r>
      <w:r w:rsidR="00CE2966">
        <w:rPr>
          <w:lang w:val="en-AU"/>
        </w:rPr>
        <w:t xml:space="preserve"> by using </w:t>
      </w:r>
      <w:r w:rsidR="00835665">
        <w:rPr>
          <w:lang w:val="en-AU"/>
        </w:rPr>
        <w:t>EFTPOS</w:t>
      </w:r>
    </w:p>
    <w:p w14:paraId="59A0BFD2" w14:textId="66B87D4F" w:rsidR="00965738" w:rsidRDefault="00445190" w:rsidP="00F93DC5">
      <w:pPr>
        <w:pStyle w:val="ListParagraph"/>
        <w:numPr>
          <w:ilvl w:val="0"/>
          <w:numId w:val="20"/>
        </w:numPr>
        <w:rPr>
          <w:lang w:val="en-AU"/>
        </w:rPr>
      </w:pPr>
      <w:r>
        <w:rPr>
          <w:lang w:val="en-AU"/>
        </w:rPr>
        <w:t>A</w:t>
      </w:r>
      <w:r w:rsidR="00F2605F">
        <w:rPr>
          <w:lang w:val="en-AU"/>
        </w:rPr>
        <w:t>ccounting</w:t>
      </w:r>
      <w:r>
        <w:rPr>
          <w:lang w:val="en-AU"/>
        </w:rPr>
        <w:t xml:space="preserve"> for payment</w:t>
      </w:r>
      <w:r w:rsidR="008D1F16">
        <w:rPr>
          <w:lang w:val="en-AU"/>
        </w:rPr>
        <w:t>s and refunds</w:t>
      </w:r>
    </w:p>
    <w:p w14:paraId="411692D9" w14:textId="55C32A0A" w:rsidR="008D1F16" w:rsidRDefault="00AD2AED" w:rsidP="00F93DC5">
      <w:pPr>
        <w:pStyle w:val="ListParagraph"/>
        <w:numPr>
          <w:ilvl w:val="0"/>
          <w:numId w:val="20"/>
        </w:numPr>
        <w:rPr>
          <w:lang w:val="en-AU"/>
        </w:rPr>
      </w:pPr>
      <w:r>
        <w:rPr>
          <w:lang w:val="en-AU"/>
        </w:rPr>
        <w:t xml:space="preserve">Fraud </w:t>
      </w:r>
      <w:r w:rsidR="003A4021">
        <w:rPr>
          <w:lang w:val="en-AU"/>
        </w:rPr>
        <w:t>prevention</w:t>
      </w:r>
    </w:p>
    <w:p w14:paraId="56C5B4B8" w14:textId="2F03D7F2" w:rsidR="003A4021" w:rsidRDefault="00AF3590" w:rsidP="00F93DC5">
      <w:pPr>
        <w:pStyle w:val="ListParagraph"/>
        <w:numPr>
          <w:ilvl w:val="0"/>
          <w:numId w:val="20"/>
        </w:numPr>
        <w:rPr>
          <w:lang w:val="en-AU"/>
        </w:rPr>
      </w:pPr>
      <w:r>
        <w:rPr>
          <w:lang w:val="en-AU"/>
        </w:rPr>
        <w:t>Information privacy</w:t>
      </w:r>
    </w:p>
    <w:p w14:paraId="6EF436F2" w14:textId="2FFFFF66" w:rsidR="00AF3590" w:rsidRDefault="00342A34" w:rsidP="00F93DC5">
      <w:pPr>
        <w:pStyle w:val="ListParagraph"/>
        <w:numPr>
          <w:ilvl w:val="0"/>
          <w:numId w:val="20"/>
        </w:numPr>
        <w:rPr>
          <w:lang w:val="en-AU"/>
        </w:rPr>
      </w:pPr>
      <w:r>
        <w:rPr>
          <w:lang w:val="en-AU"/>
        </w:rPr>
        <w:t xml:space="preserve">EFTPOS </w:t>
      </w:r>
      <w:r w:rsidR="00665E34">
        <w:rPr>
          <w:lang w:val="en-AU"/>
        </w:rPr>
        <w:t>security controls</w:t>
      </w:r>
      <w:r w:rsidR="007A5600">
        <w:rPr>
          <w:lang w:val="en-AU"/>
        </w:rPr>
        <w:t>.</w:t>
      </w:r>
    </w:p>
    <w:p w14:paraId="637F12FA" w14:textId="22A71A11" w:rsidR="007A3F3E" w:rsidRDefault="00450138" w:rsidP="007A3F3E">
      <w:pPr>
        <w:rPr>
          <w:lang w:val="en-AU"/>
        </w:rPr>
      </w:pPr>
      <w:r>
        <w:rPr>
          <w:lang w:val="en-AU"/>
        </w:rPr>
        <w:t xml:space="preserve">The </w:t>
      </w:r>
      <w:r w:rsidR="0035403A">
        <w:rPr>
          <w:lang w:val="en-AU"/>
        </w:rPr>
        <w:t xml:space="preserve">school council should </w:t>
      </w:r>
      <w:r w:rsidR="0082531B">
        <w:rPr>
          <w:lang w:val="en-AU"/>
        </w:rPr>
        <w:t xml:space="preserve">consider </w:t>
      </w:r>
      <w:r w:rsidR="00784FF6">
        <w:rPr>
          <w:lang w:val="en-AU"/>
        </w:rPr>
        <w:t>the advantages and disadvantages</w:t>
      </w:r>
      <w:r w:rsidR="00785265">
        <w:rPr>
          <w:lang w:val="en-AU"/>
        </w:rPr>
        <w:t xml:space="preserve"> of EFTP</w:t>
      </w:r>
      <w:r w:rsidR="00BC72ED">
        <w:rPr>
          <w:lang w:val="en-AU"/>
        </w:rPr>
        <w:t xml:space="preserve">OS </w:t>
      </w:r>
      <w:r w:rsidR="00CA57DF">
        <w:rPr>
          <w:lang w:val="en-AU"/>
        </w:rPr>
        <w:t xml:space="preserve">as well as any </w:t>
      </w:r>
      <w:r w:rsidR="009B6FB4">
        <w:rPr>
          <w:lang w:val="en-AU"/>
        </w:rPr>
        <w:t xml:space="preserve">internal controls required </w:t>
      </w:r>
      <w:r w:rsidR="00F15DDC">
        <w:rPr>
          <w:lang w:val="en-AU"/>
        </w:rPr>
        <w:t xml:space="preserve">to be implemented. </w:t>
      </w:r>
      <w:r w:rsidR="001126B2">
        <w:rPr>
          <w:lang w:val="en-AU"/>
        </w:rPr>
        <w:t>If the decision to use EFTPOS has been agreed on</w:t>
      </w:r>
      <w:r w:rsidR="00B47DD6">
        <w:rPr>
          <w:lang w:val="en-AU"/>
        </w:rPr>
        <w:t xml:space="preserve">, </w:t>
      </w:r>
      <w:r w:rsidR="00262864">
        <w:rPr>
          <w:lang w:val="en-AU"/>
        </w:rPr>
        <w:t xml:space="preserve">then </w:t>
      </w:r>
      <w:r w:rsidR="00F37278">
        <w:rPr>
          <w:lang w:val="en-AU"/>
        </w:rPr>
        <w:t xml:space="preserve">the </w:t>
      </w:r>
      <w:r w:rsidR="003C40F5">
        <w:rPr>
          <w:lang w:val="en-AU"/>
        </w:rPr>
        <w:t>School Council</w:t>
      </w:r>
      <w:r w:rsidR="0010665A">
        <w:rPr>
          <w:lang w:val="en-AU"/>
        </w:rPr>
        <w:t xml:space="preserve"> </w:t>
      </w:r>
      <w:r w:rsidR="00795AB0">
        <w:rPr>
          <w:lang w:val="en-AU"/>
        </w:rPr>
        <w:t>approv</w:t>
      </w:r>
      <w:r w:rsidR="00C52989">
        <w:rPr>
          <w:lang w:val="en-AU"/>
        </w:rPr>
        <w:t>al</w:t>
      </w:r>
      <w:r w:rsidR="00795AB0">
        <w:rPr>
          <w:lang w:val="en-AU"/>
        </w:rPr>
        <w:t xml:space="preserve"> </w:t>
      </w:r>
      <w:r w:rsidR="00E140CA">
        <w:rPr>
          <w:lang w:val="en-AU"/>
        </w:rPr>
        <w:t xml:space="preserve">to use an EFTPOS facility </w:t>
      </w:r>
      <w:r w:rsidR="00795AB0">
        <w:rPr>
          <w:lang w:val="en-AU"/>
        </w:rPr>
        <w:t>should be</w:t>
      </w:r>
      <w:r w:rsidR="0037515C">
        <w:rPr>
          <w:lang w:val="en-AU"/>
        </w:rPr>
        <w:t xml:space="preserve"> </w:t>
      </w:r>
      <w:r w:rsidR="00795AB0">
        <w:rPr>
          <w:lang w:val="en-AU"/>
        </w:rPr>
        <w:t>in writing</w:t>
      </w:r>
      <w:r w:rsidR="0066399A">
        <w:rPr>
          <w:lang w:val="en-AU"/>
        </w:rPr>
        <w:t>.</w:t>
      </w:r>
    </w:p>
    <w:p w14:paraId="32AE2397" w14:textId="66AA722D" w:rsidR="005E7E24" w:rsidRDefault="005E7E24" w:rsidP="005E7E24">
      <w:r w:rsidRPr="00E85A47">
        <w:t xml:space="preserve">If school council recommends the utilisation of an EFTPOS facility, appropriate procedures and practices </w:t>
      </w:r>
      <w:r w:rsidR="00715702">
        <w:t>need to be put in place</w:t>
      </w:r>
      <w:r w:rsidR="001250BA">
        <w:t xml:space="preserve">. This is </w:t>
      </w:r>
      <w:r w:rsidRPr="00E85A47">
        <w:t>in the form of a school EFTPOS policy</w:t>
      </w:r>
      <w:r w:rsidR="00501B78">
        <w:t xml:space="preserve"> and </w:t>
      </w:r>
      <w:r w:rsidRPr="00E85A47">
        <w:t>need</w:t>
      </w:r>
      <w:r w:rsidR="00501B78">
        <w:t>s</w:t>
      </w:r>
      <w:r w:rsidRPr="00E85A47">
        <w:t xml:space="preserve"> to be prepared and formally minuted at school council prior to using the facility.</w:t>
      </w:r>
      <w:r>
        <w:t xml:space="preserve"> </w:t>
      </w:r>
      <w:r w:rsidRPr="00FC3750">
        <w:t xml:space="preserve">This could be achieved by developing and gaining endorsement of a </w:t>
      </w:r>
      <w:r w:rsidRPr="00E23DB9">
        <w:t>School</w:t>
      </w:r>
      <w:r>
        <w:t>s</w:t>
      </w:r>
      <w:r w:rsidRPr="00E23DB9">
        <w:t xml:space="preserve"> Electronic Funds Management policy that deals satisfactorily with all possible internal</w:t>
      </w:r>
      <w:r w:rsidRPr="00FC3750">
        <w:t xml:space="preserve"> controls issues.</w:t>
      </w:r>
      <w:r>
        <w:t xml:space="preserve"> </w:t>
      </w:r>
    </w:p>
    <w:p w14:paraId="5D983032" w14:textId="05D413D8" w:rsidR="005E7E24" w:rsidRPr="00E85A47" w:rsidRDefault="005E7E24" w:rsidP="005E7E24">
      <w:r>
        <w:t xml:space="preserve">The policy should clearly state what is </w:t>
      </w:r>
      <w:r w:rsidR="009258AB">
        <w:t>and</w:t>
      </w:r>
      <w:r>
        <w:t xml:space="preserve"> what is not accepted procedure</w:t>
      </w:r>
      <w:r w:rsidR="0075650E">
        <w:t>.</w:t>
      </w:r>
      <w:r>
        <w:t xml:space="preserve"> </w:t>
      </w:r>
      <w:r w:rsidR="0075650E">
        <w:t>For example</w:t>
      </w:r>
      <w:r w:rsidR="00056534">
        <w:t xml:space="preserve">, </w:t>
      </w:r>
      <w:r>
        <w:t>if the school does not accept EFTPOS transactions to be made by telephone this must be stated in the policy.</w:t>
      </w:r>
    </w:p>
    <w:p w14:paraId="327DCDEC" w14:textId="77777777" w:rsidR="005E7E24" w:rsidRDefault="005E7E24" w:rsidP="005E7E24">
      <w:r w:rsidRPr="00FC3750">
        <w:t>Issues to be considere</w:t>
      </w:r>
      <w:r>
        <w:t>d in this policy should include:</w:t>
      </w:r>
    </w:p>
    <w:p w14:paraId="1F51B5D2" w14:textId="200CC28D" w:rsidR="005E7E24" w:rsidRPr="005E7E24" w:rsidRDefault="0032086D" w:rsidP="005E7E24">
      <w:pPr>
        <w:pStyle w:val="ListBullet"/>
        <w:spacing w:line="260" w:lineRule="atLeast"/>
        <w:ind w:left="454"/>
        <w:rPr>
          <w:color w:val="000000" w:themeColor="text1"/>
          <w:sz w:val="22"/>
          <w:szCs w:val="22"/>
        </w:rPr>
      </w:pPr>
      <w:r>
        <w:rPr>
          <w:color w:val="000000" w:themeColor="text1"/>
          <w:sz w:val="22"/>
          <w:szCs w:val="22"/>
        </w:rPr>
        <w:t>E</w:t>
      </w:r>
      <w:r w:rsidR="005E7E24" w:rsidRPr="005E7E24">
        <w:rPr>
          <w:color w:val="000000" w:themeColor="text1"/>
          <w:sz w:val="22"/>
          <w:szCs w:val="22"/>
        </w:rPr>
        <w:t>xisting bank-imposed restrictions or security measures, such as daily deposit limits</w:t>
      </w:r>
      <w:r w:rsidR="00497CF5">
        <w:rPr>
          <w:color w:val="000000" w:themeColor="text1"/>
          <w:sz w:val="22"/>
          <w:szCs w:val="22"/>
        </w:rPr>
        <w:t>.</w:t>
      </w:r>
    </w:p>
    <w:p w14:paraId="1CB90006" w14:textId="7C787031" w:rsidR="005E7E24" w:rsidRPr="005E7E24" w:rsidRDefault="007178B0" w:rsidP="005E7E24">
      <w:pPr>
        <w:pStyle w:val="ListBullet"/>
        <w:spacing w:line="260" w:lineRule="atLeast"/>
        <w:ind w:left="454"/>
        <w:rPr>
          <w:color w:val="000000" w:themeColor="text1"/>
          <w:sz w:val="22"/>
          <w:szCs w:val="22"/>
        </w:rPr>
      </w:pPr>
      <w:r>
        <w:rPr>
          <w:color w:val="000000" w:themeColor="text1"/>
          <w:sz w:val="22"/>
          <w:szCs w:val="22"/>
        </w:rPr>
        <w:t>A</w:t>
      </w:r>
      <w:r w:rsidR="005E7E24" w:rsidRPr="005E7E24">
        <w:rPr>
          <w:color w:val="000000" w:themeColor="text1"/>
          <w:sz w:val="22"/>
          <w:szCs w:val="22"/>
        </w:rPr>
        <w:t>llocation and security of personal identification number (PIN) information</w:t>
      </w:r>
      <w:r w:rsidR="002412BC">
        <w:rPr>
          <w:color w:val="000000" w:themeColor="text1"/>
          <w:sz w:val="22"/>
          <w:szCs w:val="22"/>
        </w:rPr>
        <w:t>.</w:t>
      </w:r>
      <w:r w:rsidR="005E7E24" w:rsidRPr="005E7E24">
        <w:rPr>
          <w:color w:val="000000" w:themeColor="text1"/>
          <w:sz w:val="22"/>
          <w:szCs w:val="22"/>
        </w:rPr>
        <w:t xml:space="preserve"> </w:t>
      </w:r>
    </w:p>
    <w:p w14:paraId="0042ABA4" w14:textId="29231E52" w:rsidR="005E7E24" w:rsidRPr="005E7E24" w:rsidRDefault="007178B0" w:rsidP="005E7E24">
      <w:pPr>
        <w:pStyle w:val="ListBullet"/>
        <w:spacing w:line="260" w:lineRule="atLeast"/>
        <w:ind w:left="454"/>
        <w:rPr>
          <w:color w:val="000000" w:themeColor="text1"/>
          <w:sz w:val="22"/>
          <w:szCs w:val="22"/>
        </w:rPr>
      </w:pPr>
      <w:r>
        <w:rPr>
          <w:color w:val="000000" w:themeColor="text1"/>
          <w:sz w:val="22"/>
          <w:szCs w:val="22"/>
        </w:rPr>
        <w:t>A</w:t>
      </w:r>
      <w:r w:rsidR="005E7E24" w:rsidRPr="005E7E24">
        <w:rPr>
          <w:color w:val="000000" w:themeColor="text1"/>
          <w:sz w:val="22"/>
          <w:szCs w:val="22"/>
        </w:rPr>
        <w:t xml:space="preserve"> list of personnel with administrative/authorisation responsibilities</w:t>
      </w:r>
      <w:r w:rsidR="00F2122F">
        <w:rPr>
          <w:color w:val="000000" w:themeColor="text1"/>
          <w:sz w:val="22"/>
          <w:szCs w:val="22"/>
        </w:rPr>
        <w:t>.</w:t>
      </w:r>
      <w:r w:rsidR="005E7E24" w:rsidRPr="005E7E24">
        <w:rPr>
          <w:color w:val="000000" w:themeColor="text1"/>
          <w:sz w:val="22"/>
          <w:szCs w:val="22"/>
        </w:rPr>
        <w:t xml:space="preserve"> </w:t>
      </w:r>
    </w:p>
    <w:p w14:paraId="18BF74AB" w14:textId="65CDB53E" w:rsidR="005E7E24" w:rsidRPr="005E7E24" w:rsidRDefault="005E7E24" w:rsidP="005E7E24">
      <w:pPr>
        <w:pStyle w:val="ListBullet"/>
        <w:spacing w:line="260" w:lineRule="atLeast"/>
        <w:ind w:left="454"/>
        <w:rPr>
          <w:color w:val="000000" w:themeColor="text1"/>
          <w:sz w:val="22"/>
          <w:szCs w:val="22"/>
        </w:rPr>
      </w:pPr>
      <w:r w:rsidRPr="005E7E24">
        <w:rPr>
          <w:color w:val="000000" w:themeColor="text1"/>
          <w:sz w:val="22"/>
          <w:szCs w:val="22"/>
        </w:rPr>
        <w:t>Restriction of ‘Cash Out’ setting</w:t>
      </w:r>
      <w:r w:rsidR="00F2122F">
        <w:rPr>
          <w:color w:val="000000" w:themeColor="text1"/>
          <w:sz w:val="22"/>
          <w:szCs w:val="22"/>
        </w:rPr>
        <w:t>.</w:t>
      </w:r>
    </w:p>
    <w:p w14:paraId="03EB7F8B" w14:textId="77777777" w:rsidR="005E7E24" w:rsidRDefault="005E7E24" w:rsidP="005E7E24">
      <w:r>
        <w:t>T</w:t>
      </w:r>
      <w:r w:rsidRPr="00FC3750">
        <w:t>he</w:t>
      </w:r>
      <w:r>
        <w:t xml:space="preserve"> </w:t>
      </w:r>
      <w:r w:rsidRPr="00E23DB9">
        <w:t>School</w:t>
      </w:r>
      <w:r>
        <w:t>s</w:t>
      </w:r>
      <w:r w:rsidRPr="00E23DB9">
        <w:t xml:space="preserve"> Electronic Funds Management</w:t>
      </w:r>
      <w:r>
        <w:rPr>
          <w:b/>
          <w:i/>
        </w:rPr>
        <w:t xml:space="preserve"> </w:t>
      </w:r>
      <w:r>
        <w:t>policy should be</w:t>
      </w:r>
      <w:r w:rsidRPr="00FC3750">
        <w:t xml:space="preserve"> review</w:t>
      </w:r>
      <w:r>
        <w:t>ed</w:t>
      </w:r>
      <w:r w:rsidRPr="00FC3750">
        <w:t xml:space="preserve"> at least once per year to confirm/enhance internal controls.</w:t>
      </w:r>
      <w:r w:rsidRPr="002F7BA6">
        <w:t xml:space="preserve"> </w:t>
      </w:r>
    </w:p>
    <w:p w14:paraId="7C88BAE9" w14:textId="77777777" w:rsidR="005E7E24" w:rsidRPr="00E85A47" w:rsidRDefault="005E7E24" w:rsidP="005E7E24">
      <w:pPr>
        <w:rPr>
          <w:rFonts w:cs="Arial"/>
        </w:rPr>
      </w:pPr>
      <w:r w:rsidRPr="002D3E69">
        <w:t xml:space="preserve">To </w:t>
      </w:r>
      <w:r w:rsidRPr="00E85A47">
        <w:rPr>
          <w:rFonts w:cs="Arial"/>
        </w:rPr>
        <w:t>assist in the preparation and development of appropriate school procedures, practices and a policy, consideration of the following information is recommended.</w:t>
      </w:r>
      <w:r w:rsidRPr="002F7BA6">
        <w:t xml:space="preserve"> </w:t>
      </w:r>
    </w:p>
    <w:p w14:paraId="255B17D6" w14:textId="77777777" w:rsidR="005E7E24" w:rsidRPr="007A3F3E" w:rsidRDefault="005E7E24" w:rsidP="007A3F3E">
      <w:pPr>
        <w:rPr>
          <w:lang w:val="en-AU"/>
        </w:rPr>
      </w:pPr>
    </w:p>
    <w:p w14:paraId="12BEAE17" w14:textId="21B82044" w:rsidR="008D3EEF" w:rsidRPr="00624A55" w:rsidRDefault="00576352" w:rsidP="008D3EEF">
      <w:pPr>
        <w:pStyle w:val="Heading3"/>
        <w:rPr>
          <w:lang w:val="en-AU"/>
        </w:rPr>
      </w:pPr>
      <w:bookmarkStart w:id="24" w:name="_Toc107826812"/>
      <w:r>
        <w:rPr>
          <w:lang w:val="en-AU"/>
        </w:rPr>
        <w:lastRenderedPageBreak/>
        <w:t>Establishment of EFTPOS facility</w:t>
      </w:r>
      <w:bookmarkEnd w:id="24"/>
      <w:r w:rsidR="008D3EEF">
        <w:rPr>
          <w:lang w:val="en-AU"/>
        </w:rPr>
        <w:t xml:space="preserve"> </w:t>
      </w:r>
      <w:r w:rsidR="008D3EEF" w:rsidRPr="00624A55">
        <w:rPr>
          <w:lang w:val="en-AU"/>
        </w:rPr>
        <w:t xml:space="preserve"> </w:t>
      </w:r>
    </w:p>
    <w:p w14:paraId="55FA0772" w14:textId="60AD1AE2" w:rsidR="005010CA" w:rsidRPr="00E85A47" w:rsidRDefault="005010CA" w:rsidP="005010CA">
      <w:r w:rsidRPr="00E85A47">
        <w:t>The set-up of EFTPOS in a school is done in conjunction with a financial institution</w:t>
      </w:r>
      <w:r w:rsidR="00E16BD7">
        <w:t>.</w:t>
      </w:r>
      <w:r w:rsidR="00196D4F">
        <w:t xml:space="preserve"> </w:t>
      </w:r>
      <w:r w:rsidR="00E16BD7">
        <w:t>S</w:t>
      </w:r>
      <w:r w:rsidRPr="00E85A47">
        <w:t>chools are advised to compare banks’ EFTPOS facility features and fees as these will vary between institutions.</w:t>
      </w:r>
    </w:p>
    <w:p w14:paraId="73FC7501" w14:textId="77777777" w:rsidR="005010CA" w:rsidRPr="00E85A47" w:rsidRDefault="005010CA" w:rsidP="005010CA">
      <w:r>
        <w:t xml:space="preserve">Schools should </w:t>
      </w:r>
      <w:r w:rsidRPr="00E85A47">
        <w:t>keep in mind that any EF</w:t>
      </w:r>
      <w:r>
        <w:t>TPOS fees charged may be depende</w:t>
      </w:r>
      <w:r w:rsidRPr="00E85A47">
        <w:t xml:space="preserve">nt on the school’s volume of anticipated transactions. </w:t>
      </w:r>
    </w:p>
    <w:p w14:paraId="3721AA57" w14:textId="1DEBB09D" w:rsidR="005010CA" w:rsidRPr="00E85A47" w:rsidRDefault="005010CA" w:rsidP="005010CA">
      <w:r w:rsidRPr="00E85A47">
        <w:t>Schools should also determine if any transaction costs will be passed on to the payer</w:t>
      </w:r>
      <w:r w:rsidR="00196D4F">
        <w:t>.</w:t>
      </w:r>
      <w:r w:rsidRPr="00E85A47">
        <w:t xml:space="preserve"> </w:t>
      </w:r>
      <w:r w:rsidR="00D7259B">
        <w:t>Further</w:t>
      </w:r>
      <w:r w:rsidR="00196D4F">
        <w:t>,</w:t>
      </w:r>
      <w:r w:rsidRPr="00E85A47">
        <w:t xml:space="preserve"> whether a minimum number of transactions are required to ensure the viability of the EFTPOS facility. Schools should determine if they will implement a minimum or maximum dollar value for transactions after </w:t>
      </w:r>
      <w:r w:rsidR="00102C70" w:rsidRPr="00E85A47">
        <w:t>considering</w:t>
      </w:r>
      <w:r w:rsidRPr="00E85A47">
        <w:t xml:space="preserve"> the bank’s EFTPOS fee structure.</w:t>
      </w:r>
      <w:r>
        <w:t xml:space="preserve"> </w:t>
      </w:r>
    </w:p>
    <w:p w14:paraId="21909291" w14:textId="2273FB88" w:rsidR="005010CA" w:rsidRDefault="005010CA" w:rsidP="005010CA">
      <w:r w:rsidRPr="00E85A47">
        <w:t xml:space="preserve">There is no requirement for a school to set up their EFTPOS facility through the financial </w:t>
      </w:r>
      <w:r>
        <w:t>institution where the school’s official a</w:t>
      </w:r>
      <w:r w:rsidRPr="00E85A47">
        <w:t xml:space="preserve">ccount is being operated. It should be noted though, that a competitive fee structure is available for EFTPOS through </w:t>
      </w:r>
      <w:r w:rsidR="00E20188">
        <w:t xml:space="preserve">approved panel bank suppliers under </w:t>
      </w:r>
      <w:r w:rsidRPr="00E85A47">
        <w:t>the Whole of Government Banking contract</w:t>
      </w:r>
      <w:r w:rsidR="00E20188">
        <w:t>.</w:t>
      </w:r>
    </w:p>
    <w:p w14:paraId="103D197D" w14:textId="77777777" w:rsidR="0032090C" w:rsidRPr="00E85A47" w:rsidRDefault="0032090C" w:rsidP="005010CA"/>
    <w:p w14:paraId="13D9E3C7" w14:textId="21D97B92" w:rsidR="00EE516D" w:rsidRPr="00624A55" w:rsidRDefault="00EE516D" w:rsidP="00EE516D">
      <w:pPr>
        <w:pStyle w:val="Heading3"/>
        <w:rPr>
          <w:lang w:val="en-AU"/>
        </w:rPr>
      </w:pPr>
      <w:bookmarkStart w:id="25" w:name="_Toc107826813"/>
      <w:r>
        <w:rPr>
          <w:lang w:val="en-AU"/>
        </w:rPr>
        <w:t>EFTPOS terminals</w:t>
      </w:r>
      <w:bookmarkEnd w:id="25"/>
      <w:r>
        <w:rPr>
          <w:lang w:val="en-AU"/>
        </w:rPr>
        <w:t xml:space="preserve"> </w:t>
      </w:r>
      <w:r w:rsidRPr="00624A55">
        <w:rPr>
          <w:lang w:val="en-AU"/>
        </w:rPr>
        <w:t xml:space="preserve"> </w:t>
      </w:r>
    </w:p>
    <w:p w14:paraId="74653FF5" w14:textId="77777777" w:rsidR="00C276A5" w:rsidRDefault="00C276A5" w:rsidP="00C276A5">
      <w:r>
        <w:t>The configuration settings of the EFTPOS terminal must be specified, approved and minuted by School Council and detailed within the school policy. These would include:</w:t>
      </w:r>
    </w:p>
    <w:p w14:paraId="6B538347" w14:textId="77777777" w:rsidR="00C276A5" w:rsidRPr="00C276A5" w:rsidRDefault="00C276A5" w:rsidP="00C276A5">
      <w:pPr>
        <w:pStyle w:val="ListBullet"/>
        <w:spacing w:line="260" w:lineRule="atLeast"/>
        <w:ind w:left="454"/>
        <w:rPr>
          <w:color w:val="000000" w:themeColor="text1"/>
          <w:sz w:val="22"/>
          <w:szCs w:val="22"/>
        </w:rPr>
      </w:pPr>
      <w:r w:rsidRPr="00C276A5">
        <w:rPr>
          <w:color w:val="000000" w:themeColor="text1"/>
          <w:sz w:val="22"/>
          <w:szCs w:val="22"/>
        </w:rPr>
        <w:t>Receipt Header information</w:t>
      </w:r>
    </w:p>
    <w:p w14:paraId="7DE01C92" w14:textId="77777777" w:rsidR="00C276A5" w:rsidRPr="00C276A5" w:rsidRDefault="00C276A5" w:rsidP="00C276A5">
      <w:pPr>
        <w:pStyle w:val="ListBullet"/>
        <w:spacing w:line="260" w:lineRule="atLeast"/>
        <w:ind w:left="454"/>
        <w:rPr>
          <w:color w:val="000000" w:themeColor="text1"/>
          <w:sz w:val="22"/>
          <w:szCs w:val="22"/>
        </w:rPr>
      </w:pPr>
      <w:r w:rsidRPr="00C276A5">
        <w:rPr>
          <w:color w:val="000000" w:themeColor="text1"/>
          <w:sz w:val="22"/>
          <w:szCs w:val="22"/>
        </w:rPr>
        <w:t>Receipt Footer information</w:t>
      </w:r>
    </w:p>
    <w:p w14:paraId="19B50EE4" w14:textId="77777777" w:rsidR="00C276A5" w:rsidRPr="00C276A5" w:rsidRDefault="00C276A5" w:rsidP="00C276A5">
      <w:pPr>
        <w:pStyle w:val="ListBullet"/>
        <w:spacing w:line="260" w:lineRule="atLeast"/>
        <w:ind w:left="454"/>
        <w:rPr>
          <w:color w:val="000000" w:themeColor="text1"/>
          <w:sz w:val="22"/>
          <w:szCs w:val="22"/>
        </w:rPr>
      </w:pPr>
      <w:r w:rsidRPr="00C276A5">
        <w:rPr>
          <w:color w:val="000000" w:themeColor="text1"/>
          <w:sz w:val="22"/>
          <w:szCs w:val="22"/>
        </w:rPr>
        <w:t>Settlement Settings</w:t>
      </w:r>
    </w:p>
    <w:p w14:paraId="5209126D" w14:textId="77777777" w:rsidR="00C276A5" w:rsidRPr="00C276A5" w:rsidRDefault="00C276A5" w:rsidP="00C276A5">
      <w:pPr>
        <w:pStyle w:val="ListBullet"/>
        <w:spacing w:line="260" w:lineRule="atLeast"/>
        <w:ind w:left="454"/>
        <w:rPr>
          <w:color w:val="000000" w:themeColor="text1"/>
          <w:sz w:val="22"/>
          <w:szCs w:val="22"/>
        </w:rPr>
      </w:pPr>
      <w:r w:rsidRPr="00C276A5">
        <w:rPr>
          <w:color w:val="000000" w:themeColor="text1"/>
          <w:sz w:val="22"/>
          <w:szCs w:val="22"/>
        </w:rPr>
        <w:t>Refund limit (changed in conjunction with Bank)</w:t>
      </w:r>
    </w:p>
    <w:p w14:paraId="4114B205" w14:textId="77777777" w:rsidR="00C276A5" w:rsidRPr="00C276A5" w:rsidRDefault="00C276A5" w:rsidP="00C276A5">
      <w:pPr>
        <w:pStyle w:val="ListBullet"/>
        <w:spacing w:line="260" w:lineRule="atLeast"/>
        <w:ind w:left="454"/>
        <w:rPr>
          <w:color w:val="000000" w:themeColor="text1"/>
          <w:sz w:val="22"/>
          <w:szCs w:val="22"/>
        </w:rPr>
      </w:pPr>
      <w:r w:rsidRPr="00C276A5">
        <w:rPr>
          <w:color w:val="000000" w:themeColor="text1"/>
          <w:sz w:val="22"/>
          <w:szCs w:val="22"/>
        </w:rPr>
        <w:t>Maximum transaction limit</w:t>
      </w:r>
    </w:p>
    <w:p w14:paraId="51FE3C29" w14:textId="77777777" w:rsidR="00C276A5" w:rsidRDefault="00C276A5" w:rsidP="00C276A5">
      <w:r w:rsidRPr="001C5366">
        <w:rPr>
          <w:b/>
        </w:rPr>
        <w:t>NOTE</w:t>
      </w:r>
      <w:r>
        <w:t xml:space="preserve">: Schools </w:t>
      </w:r>
      <w:r w:rsidRPr="001C5366">
        <w:rPr>
          <w:b/>
        </w:rPr>
        <w:t>must</w:t>
      </w:r>
      <w:r>
        <w:t xml:space="preserve"> </w:t>
      </w:r>
      <w:r w:rsidRPr="005B3DE4">
        <w:rPr>
          <w:b/>
          <w:bCs/>
        </w:rPr>
        <w:t xml:space="preserve">not </w:t>
      </w:r>
      <w:r>
        <w:t>have the ‘</w:t>
      </w:r>
      <w:r w:rsidRPr="001C5366">
        <w:t>Cash Out</w:t>
      </w:r>
      <w:r>
        <w:t>’</w:t>
      </w:r>
      <w:r w:rsidRPr="001C5366">
        <w:t xml:space="preserve"> </w:t>
      </w:r>
      <w:r>
        <w:t xml:space="preserve">configuration activated.  </w:t>
      </w:r>
    </w:p>
    <w:p w14:paraId="2156E2A3" w14:textId="77777777" w:rsidR="00C276A5" w:rsidRDefault="00C276A5" w:rsidP="00C276A5">
      <w:r>
        <w:t>Any changes to the configuration must be approved and minuted by School Council prior to performing the changes.</w:t>
      </w:r>
    </w:p>
    <w:p w14:paraId="1D4156B7" w14:textId="77777777" w:rsidR="00C276A5" w:rsidRPr="00E85A47" w:rsidRDefault="00C276A5" w:rsidP="00C276A5">
      <w:r w:rsidRPr="00E85A47">
        <w:t>School EFTPOS terminals should be connected to the bank via phone connection and not via the internet. Connection via a phone line ensures that schools are not collecting or storing customer data in a manner that makes them susceptible to fraudulent transactions.</w:t>
      </w:r>
    </w:p>
    <w:p w14:paraId="6EA8799A" w14:textId="7CDA518C" w:rsidR="00C276A5" w:rsidRPr="00E85A47" w:rsidRDefault="00C276A5" w:rsidP="00C276A5">
      <w:r w:rsidRPr="00E85A47">
        <w:t xml:space="preserve">Terminals should be located in a secure location which will allow for no unauthorised </w:t>
      </w:r>
      <w:r w:rsidR="001C6153" w:rsidRPr="00E85A47">
        <w:t>usage and</w:t>
      </w:r>
      <w:r w:rsidRPr="00E85A47">
        <w:t xml:space="preserve"> ensure privacy for PIN transactions.</w:t>
      </w:r>
      <w:r>
        <w:t xml:space="preserve"> </w:t>
      </w:r>
    </w:p>
    <w:p w14:paraId="504E01F4" w14:textId="5AE91CAA" w:rsidR="00C276A5" w:rsidRPr="00E85A47" w:rsidRDefault="00C276A5" w:rsidP="00C276A5">
      <w:r w:rsidRPr="00E85A47">
        <w:t>Schools should consider if the use of a mobile terminal would be of benefit to school operations</w:t>
      </w:r>
      <w:r w:rsidR="00982D92">
        <w:t>.</w:t>
      </w:r>
      <w:r w:rsidRPr="00E85A47">
        <w:t xml:space="preserve"> </w:t>
      </w:r>
      <w:r w:rsidR="00982D92">
        <w:t>F</w:t>
      </w:r>
      <w:r w:rsidRPr="00E85A47">
        <w:t>or example, for use in the school uniform shop or at an annual book collection day located separately to the administration building.</w:t>
      </w:r>
      <w:r>
        <w:t xml:space="preserve"> </w:t>
      </w:r>
    </w:p>
    <w:p w14:paraId="69E8CE76" w14:textId="160753A4" w:rsidR="00F820E0" w:rsidRDefault="00C276A5" w:rsidP="00C276A5">
      <w:pPr>
        <w:rPr>
          <w:lang w:val="en-US"/>
        </w:rPr>
      </w:pPr>
      <w:r w:rsidRPr="00E85A47">
        <w:t>Appropriate procedures should be implemented to ensure the security of the terminals during operation and when they are not in use.</w:t>
      </w:r>
      <w:r>
        <w:t xml:space="preserve"> </w:t>
      </w:r>
      <w:r w:rsidRPr="00E85A47">
        <w:t xml:space="preserve">Arrangements in relation to access to passwords for mobile terminals </w:t>
      </w:r>
      <w:r>
        <w:t>must</w:t>
      </w:r>
      <w:r w:rsidRPr="00E85A47">
        <w:t xml:space="preserve"> be considered</w:t>
      </w:r>
      <w:r>
        <w:t>.</w:t>
      </w:r>
      <w:r w:rsidRPr="00C703DD">
        <w:rPr>
          <w:rFonts w:ascii="Times-Roman" w:hAnsi="Times-Roman" w:cs="Times-Roman"/>
          <w:sz w:val="24"/>
          <w:lang w:val="en-US"/>
        </w:rPr>
        <w:t xml:space="preserve"> </w:t>
      </w:r>
      <w:r w:rsidRPr="00C703DD">
        <w:t xml:space="preserve">Passwords must be securely stored in line with the Departments </w:t>
      </w:r>
      <w:hyperlink r:id="rId30" w:history="1">
        <w:r w:rsidRPr="00C703DD">
          <w:rPr>
            <w:rStyle w:val="Hyperlink"/>
          </w:rPr>
          <w:t>ICT Security Policy</w:t>
        </w:r>
      </w:hyperlink>
      <w:r w:rsidRPr="00C703DD">
        <w:t>.</w:t>
      </w:r>
      <w:r>
        <w:t xml:space="preserve"> </w:t>
      </w:r>
      <w:r w:rsidRPr="00C703DD">
        <w:t>Any documentation</w:t>
      </w:r>
      <w:r w:rsidRPr="00C703DD">
        <w:rPr>
          <w:lang w:val="en-US"/>
        </w:rPr>
        <w:t xml:space="preserve"> must not include passwords. If passwords are recorded, they shall</w:t>
      </w:r>
      <w:r>
        <w:rPr>
          <w:lang w:val="en-US"/>
        </w:rPr>
        <w:t xml:space="preserve"> </w:t>
      </w:r>
      <w:r w:rsidRPr="00C703DD">
        <w:rPr>
          <w:lang w:val="en-US"/>
        </w:rPr>
        <w:t xml:space="preserve">be maintained in a separate document and stored in a </w:t>
      </w:r>
      <w:r w:rsidR="00E84DEE" w:rsidRPr="00C703DD">
        <w:rPr>
          <w:lang w:val="en-US"/>
        </w:rPr>
        <w:t>fireproof</w:t>
      </w:r>
      <w:r w:rsidRPr="00C703DD">
        <w:rPr>
          <w:lang w:val="en-US"/>
        </w:rPr>
        <w:t xml:space="preserve"> safe.</w:t>
      </w:r>
    </w:p>
    <w:p w14:paraId="322070E7" w14:textId="77777777" w:rsidR="00164E3C" w:rsidRPr="00800416" w:rsidRDefault="00164E3C" w:rsidP="00C276A5">
      <w:pPr>
        <w:rPr>
          <w:lang w:val="en-US"/>
        </w:rPr>
      </w:pPr>
    </w:p>
    <w:p w14:paraId="07A5435F" w14:textId="521A7978" w:rsidR="007C27F4" w:rsidRPr="00624A55" w:rsidRDefault="007C27F4" w:rsidP="007C27F4">
      <w:pPr>
        <w:pStyle w:val="Heading3"/>
        <w:rPr>
          <w:lang w:val="en-AU"/>
        </w:rPr>
      </w:pPr>
      <w:bookmarkStart w:id="26" w:name="_Toc107826814"/>
      <w:r>
        <w:rPr>
          <w:lang w:val="en-AU"/>
        </w:rPr>
        <w:t>Phone/Mail EFTPOS transactions</w:t>
      </w:r>
      <w:bookmarkEnd w:id="26"/>
      <w:r>
        <w:rPr>
          <w:lang w:val="en-AU"/>
        </w:rPr>
        <w:t xml:space="preserve"> </w:t>
      </w:r>
      <w:r w:rsidRPr="00624A55">
        <w:rPr>
          <w:lang w:val="en-AU"/>
        </w:rPr>
        <w:t xml:space="preserve"> </w:t>
      </w:r>
    </w:p>
    <w:p w14:paraId="240F00A0" w14:textId="77777777" w:rsidR="00AC2CCD" w:rsidRPr="00E85A47" w:rsidRDefault="00AC2CCD" w:rsidP="00AC2CCD">
      <w:r w:rsidRPr="00E85A47">
        <w:t xml:space="preserve">Schools must determine </w:t>
      </w:r>
      <w:r>
        <w:t xml:space="preserve">and document </w:t>
      </w:r>
      <w:r w:rsidRPr="00E85A47">
        <w:t>if they will accept EFTPOS transactions via the telephone or post.</w:t>
      </w:r>
    </w:p>
    <w:p w14:paraId="6E97CB45" w14:textId="77777777" w:rsidR="00AC2CCD" w:rsidRPr="00E85A47" w:rsidRDefault="00AC2CCD" w:rsidP="00AC2CCD">
      <w:r w:rsidRPr="00E85A47">
        <w:t>The school must be approved by the bank as an authorised mail/phone merchant prior to processing transactions of this nature.</w:t>
      </w:r>
    </w:p>
    <w:p w14:paraId="505E0B67" w14:textId="6DE84FF2" w:rsidR="00AC2CCD" w:rsidRPr="00E85A47" w:rsidRDefault="00AC2CCD" w:rsidP="00AC2CCD">
      <w:r w:rsidRPr="00E85A47">
        <w:lastRenderedPageBreak/>
        <w:t>Only transactions on credit cards can be accepted via telephone or post</w:t>
      </w:r>
      <w:r w:rsidR="004121D6">
        <w:t>. T</w:t>
      </w:r>
      <w:r w:rsidRPr="00E85A47">
        <w:t>ransactions on debit cards require the cardholder to be present at the point of sale.</w:t>
      </w:r>
    </w:p>
    <w:p w14:paraId="42E859A4" w14:textId="4C26E1A7" w:rsidR="00AC2CCD" w:rsidRPr="00E85A47" w:rsidRDefault="00AC2CCD" w:rsidP="00AC2CCD">
      <w:r>
        <w:t>Before school c</w:t>
      </w:r>
      <w:r w:rsidRPr="00E85A47">
        <w:t xml:space="preserve">ouncil approves the use of phone or mail transactions for receipt of monies, </w:t>
      </w:r>
      <w:r w:rsidR="00E8456A">
        <w:t>thought</w:t>
      </w:r>
      <w:r w:rsidRPr="00E85A47">
        <w:t xml:space="preserve"> must be given to how t</w:t>
      </w:r>
      <w:r w:rsidR="000D1633">
        <w:t>o establish the</w:t>
      </w:r>
      <w:r w:rsidRPr="00E85A47">
        <w:t xml:space="preserve"> </w:t>
      </w:r>
      <w:r w:rsidR="006C00B5">
        <w:t>cardholder’s</w:t>
      </w:r>
      <w:r w:rsidR="00480F95">
        <w:t xml:space="preserve"> </w:t>
      </w:r>
      <w:r w:rsidRPr="00E85A47">
        <w:t>identification</w:t>
      </w:r>
      <w:r w:rsidR="000D1633">
        <w:t xml:space="preserve">. </w:t>
      </w:r>
      <w:r w:rsidR="00480F95">
        <w:t>Further</w:t>
      </w:r>
      <w:r w:rsidR="00E8456A">
        <w:t>,</w:t>
      </w:r>
      <w:r w:rsidRPr="00E85A47">
        <w:t xml:space="preserve"> what documentation will be required to be completed as a record of the phone transaction. </w:t>
      </w:r>
    </w:p>
    <w:p w14:paraId="66C3BFA5" w14:textId="77777777" w:rsidR="00AC2CCD" w:rsidRPr="00E85A47" w:rsidRDefault="00AC2CCD" w:rsidP="00AC2CCD">
      <w:r w:rsidRPr="00E85A47">
        <w:t>It is recomme</w:t>
      </w:r>
      <w:r>
        <w:t>nded that schools develop a pro</w:t>
      </w:r>
      <w:r w:rsidRPr="00E85A47">
        <w:t xml:space="preserve">forma to be completed containing information such as: </w:t>
      </w:r>
    </w:p>
    <w:p w14:paraId="7E9BF953" w14:textId="47384399" w:rsidR="00AC2CCD" w:rsidRPr="00AC2CCD" w:rsidRDefault="004C74F7" w:rsidP="00AC2CCD">
      <w:pPr>
        <w:pStyle w:val="ListBullet"/>
        <w:spacing w:line="260" w:lineRule="atLeast"/>
        <w:ind w:left="454"/>
        <w:rPr>
          <w:color w:val="000000" w:themeColor="text1"/>
          <w:sz w:val="22"/>
          <w:szCs w:val="22"/>
        </w:rPr>
      </w:pPr>
      <w:r>
        <w:rPr>
          <w:color w:val="000000" w:themeColor="text1"/>
          <w:sz w:val="22"/>
          <w:szCs w:val="22"/>
        </w:rPr>
        <w:t>C</w:t>
      </w:r>
      <w:r w:rsidR="00AC2CCD" w:rsidRPr="00AC2CCD">
        <w:rPr>
          <w:color w:val="000000" w:themeColor="text1"/>
          <w:sz w:val="22"/>
          <w:szCs w:val="22"/>
        </w:rPr>
        <w:t>ardholders name and address</w:t>
      </w:r>
    </w:p>
    <w:p w14:paraId="40B8E3EE" w14:textId="38C86137" w:rsidR="00AC2CCD" w:rsidRPr="00AC2CCD" w:rsidRDefault="004C74F7" w:rsidP="00AC2CCD">
      <w:pPr>
        <w:pStyle w:val="ListBullet"/>
        <w:spacing w:line="260" w:lineRule="atLeast"/>
        <w:ind w:left="454"/>
        <w:rPr>
          <w:color w:val="000000" w:themeColor="text1"/>
          <w:sz w:val="22"/>
          <w:szCs w:val="22"/>
        </w:rPr>
      </w:pPr>
      <w:r>
        <w:rPr>
          <w:color w:val="000000" w:themeColor="text1"/>
          <w:sz w:val="22"/>
          <w:szCs w:val="22"/>
        </w:rPr>
        <w:t>C</w:t>
      </w:r>
      <w:r w:rsidR="00AC2CCD" w:rsidRPr="00AC2CCD">
        <w:rPr>
          <w:color w:val="000000" w:themeColor="text1"/>
          <w:sz w:val="22"/>
          <w:szCs w:val="22"/>
        </w:rPr>
        <w:t>ard number, expiry date and security code</w:t>
      </w:r>
    </w:p>
    <w:p w14:paraId="100D0831" w14:textId="79303B4D" w:rsidR="00AC2CCD" w:rsidRPr="00AC2CCD" w:rsidRDefault="00D33D4E" w:rsidP="00AC2CCD">
      <w:pPr>
        <w:pStyle w:val="ListBullet"/>
        <w:spacing w:line="260" w:lineRule="atLeast"/>
        <w:ind w:left="454"/>
        <w:rPr>
          <w:color w:val="000000" w:themeColor="text1"/>
          <w:sz w:val="22"/>
          <w:szCs w:val="22"/>
        </w:rPr>
      </w:pPr>
      <w:r>
        <w:rPr>
          <w:color w:val="000000" w:themeColor="text1"/>
          <w:sz w:val="22"/>
          <w:szCs w:val="22"/>
        </w:rPr>
        <w:t>T</w:t>
      </w:r>
      <w:r w:rsidR="00AC2CCD" w:rsidRPr="00AC2CCD">
        <w:rPr>
          <w:color w:val="000000" w:themeColor="text1"/>
          <w:sz w:val="22"/>
          <w:szCs w:val="22"/>
        </w:rPr>
        <w:t xml:space="preserve">ransaction date </w:t>
      </w:r>
    </w:p>
    <w:p w14:paraId="5EFFF466" w14:textId="5CF5BB8B" w:rsidR="00AC2CCD" w:rsidRPr="00AC2CCD" w:rsidRDefault="00D33D4E" w:rsidP="00AC2CCD">
      <w:pPr>
        <w:pStyle w:val="ListBullet"/>
        <w:spacing w:line="260" w:lineRule="atLeast"/>
        <w:ind w:left="454"/>
        <w:rPr>
          <w:color w:val="000000" w:themeColor="text1"/>
          <w:sz w:val="22"/>
          <w:szCs w:val="22"/>
        </w:rPr>
      </w:pPr>
      <w:r>
        <w:rPr>
          <w:color w:val="000000" w:themeColor="text1"/>
          <w:sz w:val="22"/>
          <w:szCs w:val="22"/>
        </w:rPr>
        <w:t>I</w:t>
      </w:r>
      <w:r w:rsidR="00AC2CCD" w:rsidRPr="00AC2CCD">
        <w:rPr>
          <w:color w:val="000000" w:themeColor="text1"/>
          <w:sz w:val="22"/>
          <w:szCs w:val="22"/>
        </w:rPr>
        <w:t>dentification method and details</w:t>
      </w:r>
    </w:p>
    <w:p w14:paraId="1C4FDA87" w14:textId="62C9E22E" w:rsidR="00AC2CCD" w:rsidRPr="00AC2CCD" w:rsidRDefault="00D33D4E" w:rsidP="00AC2CCD">
      <w:pPr>
        <w:pStyle w:val="ListBullet"/>
        <w:spacing w:line="260" w:lineRule="atLeast"/>
        <w:ind w:left="454"/>
        <w:rPr>
          <w:color w:val="000000" w:themeColor="text1"/>
          <w:sz w:val="22"/>
          <w:szCs w:val="22"/>
        </w:rPr>
      </w:pPr>
      <w:r>
        <w:rPr>
          <w:color w:val="000000" w:themeColor="text1"/>
          <w:sz w:val="22"/>
          <w:szCs w:val="22"/>
        </w:rPr>
        <w:t>N</w:t>
      </w:r>
      <w:r w:rsidR="00AC2CCD" w:rsidRPr="00AC2CCD">
        <w:rPr>
          <w:color w:val="000000" w:themeColor="text1"/>
          <w:sz w:val="22"/>
          <w:szCs w:val="22"/>
        </w:rPr>
        <w:t xml:space="preserve">ame of staff member processing the transaction and </w:t>
      </w:r>
    </w:p>
    <w:p w14:paraId="3E7F2EFB" w14:textId="1CEF2797" w:rsidR="00AC2CCD" w:rsidRPr="00AC2CCD" w:rsidRDefault="00D33D4E" w:rsidP="00AC2CCD">
      <w:pPr>
        <w:pStyle w:val="ListBullet"/>
        <w:spacing w:line="260" w:lineRule="atLeast"/>
        <w:ind w:left="454"/>
        <w:rPr>
          <w:color w:val="000000" w:themeColor="text1"/>
          <w:sz w:val="22"/>
          <w:szCs w:val="22"/>
        </w:rPr>
      </w:pPr>
      <w:r>
        <w:rPr>
          <w:color w:val="000000" w:themeColor="text1"/>
          <w:sz w:val="22"/>
          <w:szCs w:val="22"/>
        </w:rPr>
        <w:t>I</w:t>
      </w:r>
      <w:r w:rsidR="00AC2CCD" w:rsidRPr="00AC2CCD">
        <w:rPr>
          <w:color w:val="000000" w:themeColor="text1"/>
          <w:sz w:val="22"/>
          <w:szCs w:val="22"/>
        </w:rPr>
        <w:t xml:space="preserve">nvoice details. </w:t>
      </w:r>
    </w:p>
    <w:p w14:paraId="303A2708" w14:textId="00A9B393" w:rsidR="00AC2CCD" w:rsidRPr="00E85A47" w:rsidRDefault="00AC2CCD" w:rsidP="00AC2CCD">
      <w:r w:rsidRPr="00941187">
        <w:t xml:space="preserve">Schools must ensure the information collected </w:t>
      </w:r>
      <w:r w:rsidR="007B6145" w:rsidRPr="00941187">
        <w:t>to</w:t>
      </w:r>
      <w:r w:rsidRPr="00941187">
        <w:t xml:space="preserve"> undertake EFTPOS transactions must only be used for the specified invoice.</w:t>
      </w:r>
      <w:r>
        <w:t xml:space="preserve"> </w:t>
      </w:r>
      <w:r w:rsidRPr="00941187">
        <w:t xml:space="preserve">The proforma should be filed in a secure location with restricted access. </w:t>
      </w:r>
    </w:p>
    <w:p w14:paraId="41F81B33" w14:textId="77777777" w:rsidR="00AC2CCD" w:rsidRPr="00E85A47" w:rsidRDefault="00AC2CCD" w:rsidP="00AC2CCD">
      <w:r w:rsidRPr="00E85A47">
        <w:t>The name of the cardholder should be the same as the name on the invoice. If the names are different a query should be raised with the debtor as to the reason for the difference.</w:t>
      </w:r>
      <w:r>
        <w:t xml:space="preserve"> </w:t>
      </w:r>
      <w:r w:rsidRPr="00E85A47">
        <w:t>Once satisfied tha</w:t>
      </w:r>
      <w:r>
        <w:t>t the transaction is valid the p</w:t>
      </w:r>
      <w:r w:rsidRPr="00E85A47">
        <w:t>rincipal or authorised officer should sign the form to approve the transaction including verification of the identification.</w:t>
      </w:r>
    </w:p>
    <w:p w14:paraId="66383D54" w14:textId="3F5F14E9" w:rsidR="00AC2CCD" w:rsidRPr="00E85A47" w:rsidRDefault="00AC2CCD" w:rsidP="00AC2CCD">
      <w:r w:rsidRPr="00E85A47">
        <w:t>Full card details including card number, expiry date and security code (when required) should be obtained</w:t>
      </w:r>
      <w:r w:rsidR="00D86DA7">
        <w:t xml:space="preserve">. Then </w:t>
      </w:r>
      <w:r w:rsidRPr="00E85A47">
        <w:t>confirmed by discretely reading them back to the customer</w:t>
      </w:r>
      <w:r w:rsidR="00126F76">
        <w:t>. T</w:t>
      </w:r>
      <w:r w:rsidRPr="00E85A47">
        <w:t xml:space="preserve">he transaction should be processed while </w:t>
      </w:r>
      <w:r w:rsidR="00CA69C8">
        <w:t xml:space="preserve">the </w:t>
      </w:r>
      <w:r w:rsidRPr="00E85A47">
        <w:t>customer is on the phone.</w:t>
      </w:r>
    </w:p>
    <w:p w14:paraId="1695BC80" w14:textId="21981BD8" w:rsidR="00AC2CCD" w:rsidRDefault="00AC2CCD" w:rsidP="00AC2CCD">
      <w:r w:rsidRPr="00E85A47">
        <w:t xml:space="preserve">Both </w:t>
      </w:r>
      <w:r>
        <w:t>the</w:t>
      </w:r>
      <w:r w:rsidRPr="00E85A47">
        <w:t xml:space="preserve"> EFTPOS and </w:t>
      </w:r>
      <w:r>
        <w:t xml:space="preserve">CASES21 </w:t>
      </w:r>
      <w:r w:rsidRPr="00E85A47">
        <w:t xml:space="preserve">receipt </w:t>
      </w:r>
      <w:r>
        <w:t>must</w:t>
      </w:r>
      <w:r w:rsidRPr="00E85A47">
        <w:t xml:space="preserve"> be forwarded to the cardholder as their record of the transaction.</w:t>
      </w:r>
    </w:p>
    <w:p w14:paraId="637103B6" w14:textId="77777777" w:rsidR="00164E3C" w:rsidRPr="00E85A47" w:rsidRDefault="00164E3C" w:rsidP="00AC2CCD"/>
    <w:p w14:paraId="2B8C49A3" w14:textId="1B63573B" w:rsidR="000749D7" w:rsidRPr="00624A55" w:rsidRDefault="00311EBC" w:rsidP="000749D7">
      <w:pPr>
        <w:pStyle w:val="Heading3"/>
        <w:rPr>
          <w:lang w:val="en-AU"/>
        </w:rPr>
      </w:pPr>
      <w:bookmarkStart w:id="27" w:name="_Toc107826815"/>
      <w:r>
        <w:rPr>
          <w:lang w:val="en-AU"/>
        </w:rPr>
        <w:t>Processing transactions</w:t>
      </w:r>
      <w:bookmarkEnd w:id="27"/>
      <w:r w:rsidR="000749D7" w:rsidRPr="00624A55">
        <w:rPr>
          <w:lang w:val="en-AU"/>
        </w:rPr>
        <w:t xml:space="preserve"> </w:t>
      </w:r>
    </w:p>
    <w:p w14:paraId="563116B1" w14:textId="76651536" w:rsidR="00EB035F" w:rsidRPr="00E85A47" w:rsidRDefault="00EB035F" w:rsidP="00EB035F">
      <w:r w:rsidRPr="00E85A47">
        <w:t xml:space="preserve">Schools should only process transactions to accept school invoice payments </w:t>
      </w:r>
      <w:r w:rsidR="00132BA3" w:rsidRPr="00E85A47">
        <w:t>i.e.,</w:t>
      </w:r>
      <w:r w:rsidRPr="00E85A47">
        <w:t xml:space="preserve"> family charges, sundry debtors, trading operation payments etc. Schools are not to undertake transactions which provide ‘cash’ to the customer as part of the transaction.</w:t>
      </w:r>
    </w:p>
    <w:p w14:paraId="34407106" w14:textId="77777777" w:rsidR="00EB035F" w:rsidRDefault="00EB035F" w:rsidP="00EB035F">
      <w:r w:rsidRPr="00E85A47">
        <w:t>The maximum amount of a credit/debit card transaction is determined by</w:t>
      </w:r>
      <w:r>
        <w:t xml:space="preserve"> the cardholder’s limit unless school c</w:t>
      </w:r>
      <w:r w:rsidRPr="00E85A47">
        <w:t xml:space="preserve">ouncil </w:t>
      </w:r>
      <w:r>
        <w:t xml:space="preserve">policy </w:t>
      </w:r>
      <w:r w:rsidRPr="00E85A47">
        <w:t>determines a maximum transaction limit for the school.</w:t>
      </w:r>
      <w:r>
        <w:t xml:space="preserve"> </w:t>
      </w:r>
    </w:p>
    <w:p w14:paraId="273CBC29" w14:textId="679B24BC" w:rsidR="00EB035F" w:rsidRPr="00E85A47" w:rsidRDefault="00EB035F" w:rsidP="00EB035F">
      <w:r>
        <w:t>C</w:t>
      </w:r>
      <w:r w:rsidRPr="00E85A47">
        <w:t xml:space="preserve">ustomers </w:t>
      </w:r>
      <w:r>
        <w:t xml:space="preserve">have </w:t>
      </w:r>
      <w:r w:rsidRPr="00E85A47">
        <w:t>the option of using a “Pen” (Signature) or “PIN” (Personal Identification Number) to authorise transactions.</w:t>
      </w:r>
      <w:r>
        <w:t xml:space="preserve"> </w:t>
      </w:r>
      <w:r w:rsidRPr="00E85A47">
        <w:t>When processing a credit card transaction that requires a signature for authorisation, schools should ensure that the signature obtained on the merchant receipt matches the signature on the card</w:t>
      </w:r>
      <w:r w:rsidR="0011390B">
        <w:t>.</w:t>
      </w:r>
      <w:r w:rsidRPr="00E85A47">
        <w:t xml:space="preserve"> </w:t>
      </w:r>
      <w:r w:rsidR="0011390B">
        <w:t>Further,</w:t>
      </w:r>
      <w:r w:rsidRPr="00E85A47">
        <w:t xml:space="preserve"> that the signature panel has not been altered in any way.</w:t>
      </w:r>
      <w:r>
        <w:t xml:space="preserve"> </w:t>
      </w:r>
      <w:r w:rsidRPr="00E85A47">
        <w:t>When processing a credit card transaction that requires the entry of a PIN, customers should be able to enter their PIN without risk of disclosure</w:t>
      </w:r>
      <w:r w:rsidR="008C28EB">
        <w:t>.</w:t>
      </w:r>
      <w:r w:rsidRPr="00E85A47">
        <w:t xml:space="preserve"> </w:t>
      </w:r>
      <w:r w:rsidR="008C28EB">
        <w:t>T</w:t>
      </w:r>
      <w:r w:rsidRPr="00E85A47">
        <w:t>he PIN should never be recorded by the school</w:t>
      </w:r>
      <w:r w:rsidR="008C28EB">
        <w:t>.</w:t>
      </w:r>
    </w:p>
    <w:p w14:paraId="600B4796" w14:textId="77777777" w:rsidR="00EB035F" w:rsidRPr="00E85A47" w:rsidRDefault="00EB035F" w:rsidP="00EB035F">
      <w:r w:rsidRPr="00E85A47">
        <w:t>Schools should ensure that the card number that is embossed on the card is free from alteration and that the card has not expired.</w:t>
      </w:r>
    </w:p>
    <w:p w14:paraId="2BC62567" w14:textId="689D7C71" w:rsidR="00EB035F" w:rsidRPr="00E85A47" w:rsidRDefault="00EB035F" w:rsidP="00EB035F">
      <w:r w:rsidRPr="00E85A47">
        <w:t>Receipts should be entered onto CASES21 at the time the EFTPOS transaction is processed and both original receipts (EFTPOS and CASES21) issued. In circumstances where this is not possible, a manual school receipt can be issued at the time</w:t>
      </w:r>
      <w:r w:rsidR="006F4728">
        <w:t>.</w:t>
      </w:r>
      <w:r w:rsidRPr="00E85A47">
        <w:t xml:space="preserve"> </w:t>
      </w:r>
      <w:r w:rsidR="006F4728">
        <w:t>Then</w:t>
      </w:r>
      <w:r w:rsidRPr="00E85A47">
        <w:t xml:space="preserve"> the CASES21 receipt forwarded when it is entered on to the system.</w:t>
      </w:r>
      <w:r>
        <w:t xml:space="preserve"> </w:t>
      </w:r>
      <w:r w:rsidRPr="00E85A47">
        <w:t>An authorised officer should reconcile all manual receipts to CASES21 to ensure all funds received by the school are receipted.</w:t>
      </w:r>
    </w:p>
    <w:p w14:paraId="6E0FBAA9" w14:textId="04C3B8FD" w:rsidR="00976631" w:rsidRDefault="00EB035F" w:rsidP="00EB035F">
      <w:r w:rsidRPr="00E85A47">
        <w:lastRenderedPageBreak/>
        <w:t xml:space="preserve">The school should always print both the merchant and customer copies of the receipt for both credit and debit card </w:t>
      </w:r>
      <w:r w:rsidR="000873AA" w:rsidRPr="00E85A47">
        <w:t>transactions and</w:t>
      </w:r>
      <w:r w:rsidRPr="00E85A47">
        <w:t xml:space="preserve"> retain the merchant copy for audit purposes.</w:t>
      </w:r>
    </w:p>
    <w:p w14:paraId="639C6DC7" w14:textId="77777777" w:rsidR="00164E3C" w:rsidRPr="00E85A47" w:rsidRDefault="00164E3C" w:rsidP="00EB035F"/>
    <w:p w14:paraId="15ADE73F" w14:textId="0D9C9253" w:rsidR="00311EBC" w:rsidRPr="00624A55" w:rsidRDefault="00766FE4" w:rsidP="00311EBC">
      <w:pPr>
        <w:pStyle w:val="Heading3"/>
        <w:rPr>
          <w:lang w:val="en-AU"/>
        </w:rPr>
      </w:pPr>
      <w:bookmarkStart w:id="28" w:name="_Toc107826816"/>
      <w:r>
        <w:rPr>
          <w:lang w:val="en-AU"/>
        </w:rPr>
        <w:t>Incorrect transaction processing</w:t>
      </w:r>
      <w:bookmarkEnd w:id="28"/>
      <w:r w:rsidR="00311EBC">
        <w:rPr>
          <w:lang w:val="en-AU"/>
        </w:rPr>
        <w:t xml:space="preserve"> </w:t>
      </w:r>
      <w:r w:rsidR="00311EBC" w:rsidRPr="00624A55">
        <w:rPr>
          <w:lang w:val="en-AU"/>
        </w:rPr>
        <w:t xml:space="preserve"> </w:t>
      </w:r>
    </w:p>
    <w:p w14:paraId="76D21614" w14:textId="2B30213C" w:rsidR="00546C33" w:rsidRPr="00E85A47" w:rsidRDefault="00584F45" w:rsidP="00546C33">
      <w:r>
        <w:t xml:space="preserve">Sometimes </w:t>
      </w:r>
      <w:r w:rsidR="00546C33" w:rsidRPr="00E85A47">
        <w:t xml:space="preserve">it is determined at the time of the transaction and </w:t>
      </w:r>
      <w:r w:rsidR="00546C33" w:rsidRPr="00E85A47">
        <w:rPr>
          <w:b/>
        </w:rPr>
        <w:t>prior</w:t>
      </w:r>
      <w:r w:rsidR="00546C33" w:rsidRPr="00E85A47">
        <w:t xml:space="preserve"> </w:t>
      </w:r>
      <w:r w:rsidR="00546C33" w:rsidRPr="00E85A47">
        <w:rPr>
          <w:b/>
        </w:rPr>
        <w:t>to entering the receipt on CASES21</w:t>
      </w:r>
      <w:r w:rsidR="00546C33" w:rsidRPr="00E85A47">
        <w:t>, that an error has occurred</w:t>
      </w:r>
      <w:r w:rsidR="004A217A">
        <w:t>.</w:t>
      </w:r>
      <w:r w:rsidR="00546C33" w:rsidRPr="00E85A47">
        <w:t xml:space="preserve"> </w:t>
      </w:r>
      <w:r w:rsidR="004A217A">
        <w:t>F</w:t>
      </w:r>
      <w:r w:rsidR="00546C33" w:rsidRPr="00E85A47">
        <w:t>or example</w:t>
      </w:r>
      <w:r w:rsidR="004A217A">
        <w:t>,</w:t>
      </w:r>
      <w:r w:rsidR="00546C33" w:rsidRPr="00E85A47">
        <w:t xml:space="preserve"> an incorrect amount is processed</w:t>
      </w:r>
      <w:r w:rsidR="004A217A">
        <w:t xml:space="preserve">. If this occurs, </w:t>
      </w:r>
      <w:r w:rsidR="00546C33" w:rsidRPr="00E85A47">
        <w:t xml:space="preserve">schools should “void” or “refund” the transaction </w:t>
      </w:r>
      <w:r w:rsidR="00546C33" w:rsidRPr="00E85A47">
        <w:rPr>
          <w:b/>
          <w:i/>
        </w:rPr>
        <w:t>via the EFTPOS terminal</w:t>
      </w:r>
      <w:r w:rsidR="00546C33" w:rsidRPr="00E85A47">
        <w:t>. Schools should refer to the instructions provided in the EFTPOS facility user guide to ensure that this is processed correctly.</w:t>
      </w:r>
    </w:p>
    <w:p w14:paraId="74A5F35A" w14:textId="77777777" w:rsidR="00546C33" w:rsidRPr="00E85A47" w:rsidRDefault="00546C33" w:rsidP="00546C33">
      <w:r w:rsidRPr="00E85A47">
        <w:t>Key internal controls relating to the reversal of incorrect EFTPOS transactions include:</w:t>
      </w:r>
    </w:p>
    <w:p w14:paraId="1D75A7BA" w14:textId="57C13DCC" w:rsidR="00546C33" w:rsidRPr="00546C33" w:rsidRDefault="00624311" w:rsidP="00546C33">
      <w:pPr>
        <w:pStyle w:val="ListBullet"/>
        <w:spacing w:line="260" w:lineRule="atLeast"/>
        <w:ind w:left="454"/>
        <w:rPr>
          <w:color w:val="000000" w:themeColor="text1"/>
          <w:sz w:val="22"/>
          <w:szCs w:val="22"/>
        </w:rPr>
      </w:pPr>
      <w:r>
        <w:rPr>
          <w:color w:val="000000" w:themeColor="text1"/>
          <w:sz w:val="22"/>
          <w:szCs w:val="22"/>
        </w:rPr>
        <w:t>V</w:t>
      </w:r>
      <w:r w:rsidR="00546C33" w:rsidRPr="00546C33">
        <w:rPr>
          <w:color w:val="000000" w:themeColor="text1"/>
          <w:sz w:val="22"/>
          <w:szCs w:val="22"/>
        </w:rPr>
        <w:t xml:space="preserve">oid transactions must be processed on the same day as the original transaction. After that </w:t>
      </w:r>
      <w:r w:rsidR="00C030F6" w:rsidRPr="00546C33">
        <w:rPr>
          <w:color w:val="000000" w:themeColor="text1"/>
          <w:sz w:val="22"/>
          <w:szCs w:val="22"/>
        </w:rPr>
        <w:t>period,</w:t>
      </w:r>
      <w:r w:rsidR="00546C33" w:rsidRPr="00546C33">
        <w:rPr>
          <w:color w:val="000000" w:themeColor="text1"/>
          <w:sz w:val="22"/>
          <w:szCs w:val="22"/>
        </w:rPr>
        <w:t xml:space="preserve"> it must be treated as a refund as per the procedures under ‘Refunds’ included in these guidelines</w:t>
      </w:r>
      <w:r w:rsidR="00153F26">
        <w:rPr>
          <w:color w:val="000000" w:themeColor="text1"/>
          <w:sz w:val="22"/>
          <w:szCs w:val="22"/>
        </w:rPr>
        <w:t>.</w:t>
      </w:r>
    </w:p>
    <w:p w14:paraId="45B050EE" w14:textId="0BBC26A1" w:rsidR="00546C33" w:rsidRPr="00546C33" w:rsidRDefault="00153F26" w:rsidP="00546C33">
      <w:pPr>
        <w:pStyle w:val="ListBullet"/>
        <w:spacing w:line="260" w:lineRule="atLeast"/>
        <w:ind w:left="454"/>
        <w:rPr>
          <w:color w:val="000000" w:themeColor="text1"/>
          <w:sz w:val="22"/>
          <w:szCs w:val="22"/>
        </w:rPr>
      </w:pPr>
      <w:r>
        <w:rPr>
          <w:color w:val="000000" w:themeColor="text1"/>
          <w:sz w:val="22"/>
          <w:szCs w:val="22"/>
        </w:rPr>
        <w:t>A</w:t>
      </w:r>
      <w:r w:rsidR="00546C33" w:rsidRPr="00546C33">
        <w:rPr>
          <w:color w:val="000000" w:themeColor="text1"/>
          <w:sz w:val="22"/>
          <w:szCs w:val="22"/>
        </w:rPr>
        <w:t>ll documentation relating to the original transaction must be obtained</w:t>
      </w:r>
      <w:r>
        <w:rPr>
          <w:color w:val="000000" w:themeColor="text1"/>
          <w:sz w:val="22"/>
          <w:szCs w:val="22"/>
        </w:rPr>
        <w:t>.</w:t>
      </w:r>
      <w:r w:rsidR="00546C33" w:rsidRPr="00546C33">
        <w:rPr>
          <w:color w:val="000000" w:themeColor="text1"/>
          <w:sz w:val="22"/>
          <w:szCs w:val="22"/>
        </w:rPr>
        <w:t xml:space="preserve"> </w:t>
      </w:r>
    </w:p>
    <w:p w14:paraId="181D8372" w14:textId="6A10A9A4" w:rsidR="00546C33" w:rsidRPr="00546C33" w:rsidRDefault="00153F26" w:rsidP="00546C33">
      <w:pPr>
        <w:pStyle w:val="ListBullet"/>
        <w:spacing w:line="260" w:lineRule="atLeast"/>
        <w:ind w:left="454"/>
        <w:rPr>
          <w:color w:val="000000" w:themeColor="text1"/>
          <w:sz w:val="22"/>
          <w:szCs w:val="22"/>
        </w:rPr>
      </w:pPr>
      <w:r>
        <w:rPr>
          <w:color w:val="000000" w:themeColor="text1"/>
          <w:sz w:val="22"/>
          <w:szCs w:val="22"/>
        </w:rPr>
        <w:t>T</w:t>
      </w:r>
      <w:r w:rsidR="00546C33" w:rsidRPr="00546C33">
        <w:rPr>
          <w:color w:val="000000" w:themeColor="text1"/>
          <w:sz w:val="22"/>
          <w:szCs w:val="22"/>
        </w:rPr>
        <w:t>he void transaction must be signed by the cardholder</w:t>
      </w:r>
      <w:r>
        <w:rPr>
          <w:color w:val="000000" w:themeColor="text1"/>
          <w:sz w:val="22"/>
          <w:szCs w:val="22"/>
        </w:rPr>
        <w:t>.</w:t>
      </w:r>
    </w:p>
    <w:p w14:paraId="3F485CBE" w14:textId="7BC35937" w:rsidR="00546C33" w:rsidRPr="00546C33" w:rsidRDefault="00153F26" w:rsidP="00546C33">
      <w:pPr>
        <w:pStyle w:val="ListBullet"/>
        <w:spacing w:line="260" w:lineRule="atLeast"/>
        <w:ind w:left="454"/>
        <w:rPr>
          <w:color w:val="000000" w:themeColor="text1"/>
          <w:sz w:val="22"/>
          <w:szCs w:val="22"/>
        </w:rPr>
      </w:pPr>
      <w:r>
        <w:rPr>
          <w:color w:val="000000" w:themeColor="text1"/>
          <w:sz w:val="22"/>
          <w:szCs w:val="22"/>
        </w:rPr>
        <w:t>C</w:t>
      </w:r>
      <w:r w:rsidR="00546C33" w:rsidRPr="00546C33">
        <w:rPr>
          <w:color w:val="000000" w:themeColor="text1"/>
          <w:sz w:val="22"/>
          <w:szCs w:val="22"/>
        </w:rPr>
        <w:t>opies of both the original and voided transactions should be retained for audit purposes</w:t>
      </w:r>
      <w:r w:rsidR="002F5396">
        <w:rPr>
          <w:color w:val="000000" w:themeColor="text1"/>
          <w:sz w:val="22"/>
          <w:szCs w:val="22"/>
        </w:rPr>
        <w:t>.</w:t>
      </w:r>
      <w:r w:rsidR="00546C33" w:rsidRPr="00546C33">
        <w:rPr>
          <w:color w:val="000000" w:themeColor="text1"/>
          <w:sz w:val="22"/>
          <w:szCs w:val="22"/>
        </w:rPr>
        <w:t xml:space="preserve"> </w:t>
      </w:r>
    </w:p>
    <w:p w14:paraId="561AC4EE" w14:textId="59C513BB" w:rsidR="00546C33" w:rsidRDefault="002F5396" w:rsidP="00546C33">
      <w:pPr>
        <w:pStyle w:val="ListBullet"/>
        <w:spacing w:line="260" w:lineRule="atLeast"/>
        <w:ind w:left="454"/>
        <w:rPr>
          <w:color w:val="000000" w:themeColor="text1"/>
          <w:sz w:val="22"/>
          <w:szCs w:val="22"/>
        </w:rPr>
      </w:pPr>
      <w:r>
        <w:rPr>
          <w:color w:val="000000" w:themeColor="text1"/>
          <w:sz w:val="22"/>
          <w:szCs w:val="22"/>
        </w:rPr>
        <w:t>T</w:t>
      </w:r>
      <w:r w:rsidR="00546C33" w:rsidRPr="00546C33">
        <w:rPr>
          <w:color w:val="000000" w:themeColor="text1"/>
          <w:sz w:val="22"/>
          <w:szCs w:val="22"/>
        </w:rPr>
        <w:t>he school copy should be signed by the authorised officer and where possible this should not be the operator who processed the original receipt. The transaction details should be recorded in an EFTPOS ‘void transaction’ register.</w:t>
      </w:r>
    </w:p>
    <w:p w14:paraId="7892E2F1" w14:textId="77777777" w:rsidR="00BD7C21" w:rsidRPr="00546C33" w:rsidRDefault="00BD7C21" w:rsidP="00BD7C21">
      <w:pPr>
        <w:pStyle w:val="ListBullet"/>
        <w:numPr>
          <w:ilvl w:val="0"/>
          <w:numId w:val="0"/>
        </w:numPr>
        <w:spacing w:line="260" w:lineRule="atLeast"/>
        <w:ind w:left="454"/>
        <w:rPr>
          <w:color w:val="000000" w:themeColor="text1"/>
          <w:sz w:val="22"/>
          <w:szCs w:val="22"/>
        </w:rPr>
      </w:pPr>
    </w:p>
    <w:p w14:paraId="0D8D958B" w14:textId="517F1D7C" w:rsidR="00F12103" w:rsidRDefault="00F12103" w:rsidP="00F12103">
      <w:pPr>
        <w:pStyle w:val="Heading3"/>
        <w:rPr>
          <w:lang w:val="en-AU"/>
        </w:rPr>
      </w:pPr>
      <w:bookmarkStart w:id="29" w:name="_Toc107826817"/>
      <w:r>
        <w:rPr>
          <w:lang w:val="en-AU"/>
        </w:rPr>
        <w:t>Refunds</w:t>
      </w:r>
      <w:bookmarkEnd w:id="29"/>
      <w:r w:rsidRPr="00624A55">
        <w:rPr>
          <w:lang w:val="en-AU"/>
        </w:rPr>
        <w:t xml:space="preserve"> </w:t>
      </w:r>
    </w:p>
    <w:p w14:paraId="4826E720" w14:textId="40856690" w:rsidR="00A90BAC" w:rsidRDefault="00A90BAC" w:rsidP="00A90BAC">
      <w:pPr>
        <w:rPr>
          <w:lang w:val="en-AU"/>
        </w:rPr>
      </w:pPr>
      <w:r>
        <w:rPr>
          <w:lang w:val="en-AU"/>
        </w:rPr>
        <w:t xml:space="preserve">When </w:t>
      </w:r>
      <w:r w:rsidR="00DC3FFD">
        <w:rPr>
          <w:lang w:val="en-AU"/>
        </w:rPr>
        <w:t>an EFTPOS</w:t>
      </w:r>
      <w:r w:rsidR="00275A17">
        <w:rPr>
          <w:lang w:val="en-AU"/>
        </w:rPr>
        <w:t xml:space="preserve"> refund </w:t>
      </w:r>
      <w:r w:rsidR="00801509">
        <w:rPr>
          <w:lang w:val="en-AU"/>
        </w:rPr>
        <w:t>transaction</w:t>
      </w:r>
      <w:r w:rsidR="007453E4">
        <w:rPr>
          <w:lang w:val="en-AU"/>
        </w:rPr>
        <w:t xml:space="preserve"> has been </w:t>
      </w:r>
      <w:r w:rsidR="004D1A96">
        <w:rPr>
          <w:lang w:val="en-AU"/>
        </w:rPr>
        <w:t>processed</w:t>
      </w:r>
      <w:r w:rsidR="00246D21">
        <w:rPr>
          <w:lang w:val="en-AU"/>
        </w:rPr>
        <w:t xml:space="preserve"> </w:t>
      </w:r>
      <w:r w:rsidR="00246D21" w:rsidRPr="005C2AC7">
        <w:rPr>
          <w:b/>
          <w:bCs/>
          <w:i/>
          <w:iCs/>
          <w:lang w:val="en-AU"/>
        </w:rPr>
        <w:t>and the receipt entered</w:t>
      </w:r>
      <w:r w:rsidR="000D5E1D" w:rsidRPr="005C2AC7">
        <w:rPr>
          <w:b/>
          <w:bCs/>
          <w:i/>
          <w:iCs/>
          <w:lang w:val="en-AU"/>
        </w:rPr>
        <w:t xml:space="preserve"> on CASES21</w:t>
      </w:r>
      <w:r w:rsidR="006A1864">
        <w:rPr>
          <w:lang w:val="en-AU"/>
        </w:rPr>
        <w:t xml:space="preserve">, the </w:t>
      </w:r>
      <w:r w:rsidR="004C7E6D">
        <w:rPr>
          <w:lang w:val="en-AU"/>
        </w:rPr>
        <w:t>following</w:t>
      </w:r>
      <w:r w:rsidR="00C374A0">
        <w:rPr>
          <w:lang w:val="en-AU"/>
        </w:rPr>
        <w:t xml:space="preserve"> </w:t>
      </w:r>
      <w:r w:rsidR="00F76FD4">
        <w:rPr>
          <w:lang w:val="en-AU"/>
        </w:rPr>
        <w:t>refund guidelines</w:t>
      </w:r>
      <w:r w:rsidR="0084009B">
        <w:rPr>
          <w:lang w:val="en-AU"/>
        </w:rPr>
        <w:t xml:space="preserve"> should be applied</w:t>
      </w:r>
      <w:r w:rsidR="005C2AC7">
        <w:rPr>
          <w:lang w:val="en-AU"/>
        </w:rPr>
        <w:t>:</w:t>
      </w:r>
    </w:p>
    <w:p w14:paraId="4EB21B58" w14:textId="748A7F0F" w:rsidR="00DC16C3" w:rsidRPr="00DC16C3" w:rsidRDefault="00A53F31" w:rsidP="00DC16C3">
      <w:pPr>
        <w:pStyle w:val="ListBullet"/>
        <w:spacing w:line="260" w:lineRule="atLeast"/>
        <w:ind w:left="454"/>
        <w:rPr>
          <w:bCs/>
          <w:color w:val="auto"/>
          <w:sz w:val="22"/>
          <w:szCs w:val="22"/>
        </w:rPr>
      </w:pPr>
      <w:r>
        <w:rPr>
          <w:bCs/>
          <w:color w:val="auto"/>
          <w:sz w:val="22"/>
          <w:szCs w:val="22"/>
        </w:rPr>
        <w:t>B</w:t>
      </w:r>
      <w:r w:rsidR="00DC16C3" w:rsidRPr="00DC16C3">
        <w:rPr>
          <w:bCs/>
          <w:color w:val="auto"/>
          <w:sz w:val="22"/>
          <w:szCs w:val="22"/>
        </w:rPr>
        <w:t xml:space="preserve">efore a school processes a refund, the original receipt is to be produced or the receipt number identified. </w:t>
      </w:r>
    </w:p>
    <w:p w14:paraId="21CFDE34" w14:textId="09C2FC14" w:rsidR="00DC16C3" w:rsidRPr="00DC16C3" w:rsidRDefault="00DC16C3" w:rsidP="00DC16C3">
      <w:pPr>
        <w:pStyle w:val="ListBullet"/>
        <w:spacing w:line="260" w:lineRule="atLeast"/>
        <w:ind w:left="454"/>
        <w:rPr>
          <w:bCs/>
          <w:color w:val="auto"/>
          <w:sz w:val="22"/>
          <w:szCs w:val="22"/>
        </w:rPr>
      </w:pPr>
      <w:r w:rsidRPr="00DC16C3">
        <w:rPr>
          <w:bCs/>
          <w:color w:val="auto"/>
          <w:sz w:val="22"/>
          <w:szCs w:val="22"/>
        </w:rPr>
        <w:t>The refund request proforma must be approved by an authorised officer (</w:t>
      </w:r>
      <w:r w:rsidR="00A53F31" w:rsidRPr="00DC16C3">
        <w:rPr>
          <w:bCs/>
          <w:color w:val="auto"/>
          <w:sz w:val="22"/>
          <w:szCs w:val="22"/>
        </w:rPr>
        <w:t>e.g.,</w:t>
      </w:r>
      <w:r w:rsidRPr="00DC16C3">
        <w:rPr>
          <w:bCs/>
          <w:color w:val="auto"/>
          <w:sz w:val="22"/>
          <w:szCs w:val="22"/>
        </w:rPr>
        <w:t xml:space="preserve"> principal) prior to processing. This will ensure segregation of the authorisation of refunds from the processing of the refund.</w:t>
      </w:r>
    </w:p>
    <w:p w14:paraId="3E8C458F" w14:textId="75E12989" w:rsidR="00DC16C3" w:rsidRPr="00DC16C3" w:rsidRDefault="00DB6317" w:rsidP="00DC16C3">
      <w:pPr>
        <w:pStyle w:val="ListBullet"/>
        <w:spacing w:line="260" w:lineRule="atLeast"/>
        <w:ind w:left="454"/>
        <w:rPr>
          <w:bCs/>
          <w:color w:val="auto"/>
          <w:sz w:val="22"/>
          <w:szCs w:val="22"/>
        </w:rPr>
      </w:pPr>
      <w:r>
        <w:rPr>
          <w:bCs/>
          <w:color w:val="auto"/>
          <w:sz w:val="22"/>
          <w:szCs w:val="22"/>
        </w:rPr>
        <w:t>S</w:t>
      </w:r>
      <w:r w:rsidR="00DC16C3" w:rsidRPr="00DC16C3">
        <w:rPr>
          <w:bCs/>
          <w:color w:val="auto"/>
          <w:sz w:val="22"/>
          <w:szCs w:val="22"/>
        </w:rPr>
        <w:t>chools should develop a refund request proforma to be completed each time an EFTPOS refund is requested. It should include:</w:t>
      </w:r>
    </w:p>
    <w:p w14:paraId="26556288" w14:textId="70D7A78C" w:rsidR="00DC16C3" w:rsidRPr="00DC16C3" w:rsidRDefault="00A6524A" w:rsidP="00DC16C3">
      <w:pPr>
        <w:pStyle w:val="ListBullet"/>
        <w:numPr>
          <w:ilvl w:val="1"/>
          <w:numId w:val="25"/>
        </w:numPr>
        <w:spacing w:line="260" w:lineRule="atLeast"/>
        <w:rPr>
          <w:bCs/>
          <w:color w:val="auto"/>
          <w:sz w:val="22"/>
          <w:szCs w:val="22"/>
        </w:rPr>
      </w:pPr>
      <w:r>
        <w:rPr>
          <w:bCs/>
          <w:color w:val="auto"/>
          <w:sz w:val="22"/>
          <w:szCs w:val="22"/>
        </w:rPr>
        <w:t>N</w:t>
      </w:r>
      <w:r w:rsidR="00DC16C3" w:rsidRPr="00DC16C3">
        <w:rPr>
          <w:bCs/>
          <w:color w:val="auto"/>
          <w:sz w:val="22"/>
          <w:szCs w:val="22"/>
        </w:rPr>
        <w:t>ame of cardholder</w:t>
      </w:r>
    </w:p>
    <w:p w14:paraId="34B1BE3E" w14:textId="697A6EAA" w:rsidR="00DC16C3" w:rsidRPr="00DC16C3" w:rsidRDefault="00A6524A" w:rsidP="00DC16C3">
      <w:pPr>
        <w:pStyle w:val="ListBullet"/>
        <w:numPr>
          <w:ilvl w:val="1"/>
          <w:numId w:val="25"/>
        </w:numPr>
        <w:spacing w:line="260" w:lineRule="atLeast"/>
        <w:rPr>
          <w:bCs/>
          <w:color w:val="auto"/>
          <w:sz w:val="22"/>
          <w:szCs w:val="22"/>
        </w:rPr>
      </w:pPr>
      <w:r>
        <w:rPr>
          <w:bCs/>
          <w:color w:val="auto"/>
          <w:sz w:val="22"/>
          <w:szCs w:val="22"/>
        </w:rPr>
        <w:t>C</w:t>
      </w:r>
      <w:r w:rsidR="00DC16C3" w:rsidRPr="00DC16C3">
        <w:rPr>
          <w:bCs/>
          <w:color w:val="auto"/>
          <w:sz w:val="22"/>
          <w:szCs w:val="22"/>
        </w:rPr>
        <w:t>ard number</w:t>
      </w:r>
    </w:p>
    <w:p w14:paraId="21DC2B44" w14:textId="7241BB83" w:rsidR="00DC16C3" w:rsidRPr="00DC16C3" w:rsidRDefault="00A6524A" w:rsidP="00DC16C3">
      <w:pPr>
        <w:pStyle w:val="ListBullet"/>
        <w:numPr>
          <w:ilvl w:val="1"/>
          <w:numId w:val="25"/>
        </w:numPr>
        <w:spacing w:line="260" w:lineRule="atLeast"/>
        <w:rPr>
          <w:bCs/>
          <w:color w:val="auto"/>
          <w:sz w:val="22"/>
          <w:szCs w:val="22"/>
        </w:rPr>
      </w:pPr>
      <w:r>
        <w:rPr>
          <w:bCs/>
          <w:color w:val="auto"/>
          <w:sz w:val="22"/>
          <w:szCs w:val="22"/>
        </w:rPr>
        <w:t>T</w:t>
      </w:r>
      <w:r w:rsidR="00DC16C3" w:rsidRPr="00DC16C3">
        <w:rPr>
          <w:bCs/>
          <w:color w:val="auto"/>
          <w:sz w:val="22"/>
          <w:szCs w:val="22"/>
        </w:rPr>
        <w:t>ransaction details</w:t>
      </w:r>
    </w:p>
    <w:p w14:paraId="167481E8" w14:textId="1073E377" w:rsidR="00DC16C3" w:rsidRPr="00DC16C3" w:rsidRDefault="00A6524A" w:rsidP="00DC16C3">
      <w:pPr>
        <w:pStyle w:val="ListBullet"/>
        <w:numPr>
          <w:ilvl w:val="1"/>
          <w:numId w:val="25"/>
        </w:numPr>
        <w:spacing w:line="260" w:lineRule="atLeast"/>
        <w:rPr>
          <w:bCs/>
          <w:color w:val="auto"/>
          <w:sz w:val="22"/>
          <w:szCs w:val="22"/>
        </w:rPr>
      </w:pPr>
      <w:r>
        <w:rPr>
          <w:bCs/>
          <w:color w:val="auto"/>
          <w:sz w:val="22"/>
          <w:szCs w:val="22"/>
        </w:rPr>
        <w:t>D</w:t>
      </w:r>
      <w:r w:rsidR="00DC16C3" w:rsidRPr="00DC16C3">
        <w:rPr>
          <w:bCs/>
          <w:color w:val="auto"/>
          <w:sz w:val="22"/>
          <w:szCs w:val="22"/>
        </w:rPr>
        <w:t>ate</w:t>
      </w:r>
    </w:p>
    <w:p w14:paraId="0EA86F96" w14:textId="5262C72D" w:rsidR="00DC16C3" w:rsidRPr="00DC16C3" w:rsidRDefault="00A6524A" w:rsidP="00DC16C3">
      <w:pPr>
        <w:pStyle w:val="ListBullet"/>
        <w:numPr>
          <w:ilvl w:val="1"/>
          <w:numId w:val="25"/>
        </w:numPr>
        <w:spacing w:line="260" w:lineRule="atLeast"/>
        <w:rPr>
          <w:bCs/>
          <w:color w:val="auto"/>
          <w:sz w:val="22"/>
          <w:szCs w:val="22"/>
        </w:rPr>
      </w:pPr>
      <w:r>
        <w:rPr>
          <w:bCs/>
          <w:color w:val="auto"/>
          <w:sz w:val="22"/>
          <w:szCs w:val="22"/>
        </w:rPr>
        <w:t>N</w:t>
      </w:r>
      <w:r w:rsidR="00DC16C3" w:rsidRPr="00DC16C3">
        <w:rPr>
          <w:bCs/>
          <w:color w:val="auto"/>
          <w:sz w:val="22"/>
          <w:szCs w:val="22"/>
        </w:rPr>
        <w:t>ame of staff member processing transaction</w:t>
      </w:r>
    </w:p>
    <w:p w14:paraId="6ECD79D9" w14:textId="727A34BB" w:rsidR="00DC16C3" w:rsidRPr="00DC16C3" w:rsidRDefault="00A6524A" w:rsidP="00DC16C3">
      <w:pPr>
        <w:pStyle w:val="ListBullet"/>
        <w:numPr>
          <w:ilvl w:val="1"/>
          <w:numId w:val="25"/>
        </w:numPr>
        <w:spacing w:line="260" w:lineRule="atLeast"/>
        <w:rPr>
          <w:bCs/>
          <w:color w:val="auto"/>
          <w:sz w:val="22"/>
          <w:szCs w:val="22"/>
        </w:rPr>
      </w:pPr>
      <w:r>
        <w:rPr>
          <w:bCs/>
          <w:color w:val="auto"/>
          <w:sz w:val="22"/>
          <w:szCs w:val="22"/>
        </w:rPr>
        <w:t>S</w:t>
      </w:r>
      <w:r w:rsidR="00DC16C3" w:rsidRPr="00DC16C3">
        <w:rPr>
          <w:bCs/>
          <w:color w:val="auto"/>
          <w:sz w:val="22"/>
          <w:szCs w:val="22"/>
        </w:rPr>
        <w:t>ignature of cardholder and principal.</w:t>
      </w:r>
      <w:r w:rsidR="00DC16C3" w:rsidRPr="00DC16C3">
        <w:rPr>
          <w:bCs/>
          <w:color w:val="auto"/>
          <w:sz w:val="22"/>
          <w:szCs w:val="22"/>
        </w:rPr>
        <w:tab/>
      </w:r>
    </w:p>
    <w:p w14:paraId="5BC8680D" w14:textId="57FE8C9A" w:rsidR="00DC16C3" w:rsidRPr="00DC16C3" w:rsidRDefault="00E253F0" w:rsidP="00DC16C3">
      <w:pPr>
        <w:pStyle w:val="ListBullet"/>
        <w:spacing w:line="260" w:lineRule="atLeast"/>
        <w:ind w:left="454"/>
        <w:rPr>
          <w:bCs/>
          <w:color w:val="auto"/>
          <w:sz w:val="22"/>
          <w:szCs w:val="22"/>
        </w:rPr>
      </w:pPr>
      <w:r>
        <w:rPr>
          <w:bCs/>
          <w:color w:val="auto"/>
          <w:sz w:val="22"/>
          <w:szCs w:val="22"/>
        </w:rPr>
        <w:t>T</w:t>
      </w:r>
      <w:r w:rsidR="00DC16C3" w:rsidRPr="00DC16C3">
        <w:rPr>
          <w:bCs/>
          <w:color w:val="auto"/>
          <w:sz w:val="22"/>
          <w:szCs w:val="22"/>
        </w:rPr>
        <w:t>he document should be filed securely with limited access</w:t>
      </w:r>
      <w:r>
        <w:rPr>
          <w:bCs/>
          <w:color w:val="auto"/>
          <w:sz w:val="22"/>
          <w:szCs w:val="22"/>
        </w:rPr>
        <w:t>.</w:t>
      </w:r>
    </w:p>
    <w:p w14:paraId="324C9C0E" w14:textId="47DF9030" w:rsidR="00DC16C3" w:rsidRPr="00DC16C3" w:rsidRDefault="00E253F0" w:rsidP="00DC16C3">
      <w:pPr>
        <w:pStyle w:val="ListBullet"/>
        <w:spacing w:line="260" w:lineRule="atLeast"/>
        <w:ind w:left="454"/>
        <w:rPr>
          <w:bCs/>
          <w:color w:val="auto"/>
          <w:sz w:val="22"/>
          <w:szCs w:val="22"/>
        </w:rPr>
      </w:pPr>
      <w:r>
        <w:rPr>
          <w:bCs/>
          <w:color w:val="auto"/>
          <w:sz w:val="22"/>
          <w:szCs w:val="22"/>
        </w:rPr>
        <w:t>R</w:t>
      </w:r>
      <w:r w:rsidR="00DC16C3" w:rsidRPr="00DC16C3">
        <w:rPr>
          <w:bCs/>
          <w:color w:val="auto"/>
          <w:sz w:val="22"/>
          <w:szCs w:val="22"/>
        </w:rPr>
        <w:t xml:space="preserve">efunds can only be made to the account of the cardholder that made the original payment. </w:t>
      </w:r>
    </w:p>
    <w:p w14:paraId="400B9D0D" w14:textId="77777777" w:rsidR="00DC16C3" w:rsidRPr="00DC16C3" w:rsidRDefault="00DC16C3" w:rsidP="00DC16C3">
      <w:pPr>
        <w:pStyle w:val="ListBullet"/>
        <w:spacing w:line="260" w:lineRule="atLeast"/>
        <w:ind w:left="454"/>
        <w:rPr>
          <w:bCs/>
          <w:color w:val="auto"/>
          <w:sz w:val="22"/>
          <w:szCs w:val="22"/>
        </w:rPr>
      </w:pPr>
      <w:r w:rsidRPr="00DC16C3">
        <w:rPr>
          <w:bCs/>
          <w:color w:val="auto"/>
          <w:sz w:val="22"/>
          <w:szCs w:val="22"/>
        </w:rPr>
        <w:t>EFTPOS transaction refunds must not be made by cash.</w:t>
      </w:r>
    </w:p>
    <w:p w14:paraId="1894DF01" w14:textId="6FFCDB6E" w:rsidR="00DC16C3" w:rsidRPr="00DC16C3" w:rsidRDefault="00D62B46" w:rsidP="00DC16C3">
      <w:pPr>
        <w:pStyle w:val="ListBullet"/>
        <w:spacing w:line="260" w:lineRule="atLeast"/>
        <w:ind w:left="454"/>
        <w:rPr>
          <w:bCs/>
          <w:color w:val="auto"/>
          <w:sz w:val="22"/>
          <w:szCs w:val="22"/>
        </w:rPr>
      </w:pPr>
      <w:r>
        <w:rPr>
          <w:bCs/>
          <w:color w:val="auto"/>
          <w:sz w:val="22"/>
          <w:szCs w:val="22"/>
        </w:rPr>
        <w:t>There are times where</w:t>
      </w:r>
      <w:r w:rsidR="00DC16C3" w:rsidRPr="00DC16C3">
        <w:rPr>
          <w:bCs/>
          <w:color w:val="auto"/>
          <w:sz w:val="22"/>
          <w:szCs w:val="22"/>
        </w:rPr>
        <w:t xml:space="preserve"> the refund is not performed on the same day as the receipt</w:t>
      </w:r>
      <w:r>
        <w:rPr>
          <w:bCs/>
          <w:color w:val="auto"/>
          <w:sz w:val="22"/>
          <w:szCs w:val="22"/>
        </w:rPr>
        <w:t>. When this occurs,</w:t>
      </w:r>
      <w:r w:rsidR="00DC16C3" w:rsidRPr="00DC16C3">
        <w:rPr>
          <w:bCs/>
          <w:color w:val="auto"/>
          <w:sz w:val="22"/>
          <w:szCs w:val="22"/>
        </w:rPr>
        <w:t xml:space="preserve"> the school should not process the refund until they have confirmed the funds have been credited to their official account by the settling bank</w:t>
      </w:r>
      <w:r w:rsidR="00B7636C">
        <w:rPr>
          <w:bCs/>
          <w:color w:val="auto"/>
          <w:sz w:val="22"/>
          <w:szCs w:val="22"/>
        </w:rPr>
        <w:t>.</w:t>
      </w:r>
    </w:p>
    <w:p w14:paraId="223BF6B1" w14:textId="12FA645B" w:rsidR="00DC16C3" w:rsidRPr="00DC16C3" w:rsidRDefault="00B7636C" w:rsidP="00DC16C3">
      <w:pPr>
        <w:pStyle w:val="ListBullet"/>
        <w:spacing w:line="260" w:lineRule="atLeast"/>
        <w:ind w:left="454"/>
        <w:rPr>
          <w:bCs/>
          <w:color w:val="auto"/>
          <w:sz w:val="22"/>
          <w:szCs w:val="22"/>
        </w:rPr>
      </w:pPr>
      <w:r>
        <w:rPr>
          <w:bCs/>
          <w:color w:val="auto"/>
          <w:sz w:val="22"/>
          <w:szCs w:val="22"/>
        </w:rPr>
        <w:lastRenderedPageBreak/>
        <w:t>R</w:t>
      </w:r>
      <w:r w:rsidR="00DC16C3" w:rsidRPr="00DC16C3">
        <w:rPr>
          <w:bCs/>
          <w:color w:val="auto"/>
          <w:sz w:val="22"/>
          <w:szCs w:val="22"/>
        </w:rPr>
        <w:t>efund</w:t>
      </w:r>
      <w:r>
        <w:rPr>
          <w:bCs/>
          <w:color w:val="auto"/>
          <w:sz w:val="22"/>
          <w:szCs w:val="22"/>
        </w:rPr>
        <w:t>s</w:t>
      </w:r>
      <w:r w:rsidR="00DC16C3" w:rsidRPr="00DC16C3">
        <w:rPr>
          <w:bCs/>
          <w:color w:val="auto"/>
          <w:sz w:val="22"/>
          <w:szCs w:val="22"/>
        </w:rPr>
        <w:t xml:space="preserve"> can be made by cheque following normal processes, or via the EFTPOS terminal to the cardholders account (principal authorisation is required for both instances)</w:t>
      </w:r>
      <w:r>
        <w:rPr>
          <w:bCs/>
          <w:color w:val="auto"/>
          <w:sz w:val="22"/>
          <w:szCs w:val="22"/>
        </w:rPr>
        <w:t>.</w:t>
      </w:r>
    </w:p>
    <w:p w14:paraId="7173A928" w14:textId="1D646E8B" w:rsidR="00DC16C3" w:rsidRPr="00DC16C3" w:rsidRDefault="00D5420F" w:rsidP="00DC16C3">
      <w:pPr>
        <w:pStyle w:val="ListBullet"/>
        <w:spacing w:line="260" w:lineRule="atLeast"/>
        <w:ind w:left="454"/>
        <w:rPr>
          <w:bCs/>
          <w:color w:val="auto"/>
          <w:sz w:val="22"/>
          <w:szCs w:val="22"/>
        </w:rPr>
      </w:pPr>
      <w:r>
        <w:rPr>
          <w:bCs/>
          <w:color w:val="auto"/>
          <w:sz w:val="22"/>
          <w:szCs w:val="22"/>
        </w:rPr>
        <w:t>C</w:t>
      </w:r>
      <w:r w:rsidR="00DC16C3" w:rsidRPr="00DC16C3">
        <w:rPr>
          <w:bCs/>
          <w:color w:val="auto"/>
          <w:sz w:val="22"/>
          <w:szCs w:val="22"/>
        </w:rPr>
        <w:t xml:space="preserve">ardholders should be notified that it could be </w:t>
      </w:r>
      <w:r w:rsidR="0017081E">
        <w:rPr>
          <w:bCs/>
          <w:color w:val="auto"/>
          <w:sz w:val="22"/>
          <w:szCs w:val="22"/>
        </w:rPr>
        <w:t xml:space="preserve">between 2-3 </w:t>
      </w:r>
      <w:r w:rsidR="00DC16C3" w:rsidRPr="00DC16C3">
        <w:rPr>
          <w:bCs/>
          <w:color w:val="auto"/>
          <w:sz w:val="22"/>
          <w:szCs w:val="22"/>
        </w:rPr>
        <w:t>business days before the refund may reach their account</w:t>
      </w:r>
      <w:r w:rsidR="0017081E">
        <w:rPr>
          <w:bCs/>
          <w:color w:val="auto"/>
          <w:sz w:val="22"/>
          <w:szCs w:val="22"/>
        </w:rPr>
        <w:t>.</w:t>
      </w:r>
    </w:p>
    <w:p w14:paraId="7D2D60F5" w14:textId="0FCCD4BB" w:rsidR="00DC16C3" w:rsidRPr="00DC16C3" w:rsidRDefault="0017081E" w:rsidP="00DC16C3">
      <w:pPr>
        <w:pStyle w:val="ListBullet"/>
        <w:spacing w:line="260" w:lineRule="atLeast"/>
        <w:ind w:left="454"/>
        <w:rPr>
          <w:bCs/>
          <w:color w:val="auto"/>
          <w:sz w:val="22"/>
          <w:szCs w:val="22"/>
        </w:rPr>
      </w:pPr>
      <w:r>
        <w:rPr>
          <w:bCs/>
          <w:color w:val="auto"/>
          <w:sz w:val="22"/>
          <w:szCs w:val="22"/>
        </w:rPr>
        <w:t>T</w:t>
      </w:r>
      <w:r w:rsidR="00DC16C3" w:rsidRPr="00DC16C3">
        <w:rPr>
          <w:bCs/>
          <w:color w:val="auto"/>
          <w:sz w:val="22"/>
          <w:szCs w:val="22"/>
        </w:rPr>
        <w:t>he cardholder should be given the customer copy of the refund voucher</w:t>
      </w:r>
      <w:r w:rsidR="00B056A2">
        <w:rPr>
          <w:bCs/>
          <w:color w:val="auto"/>
          <w:sz w:val="22"/>
          <w:szCs w:val="22"/>
        </w:rPr>
        <w:t>. They</w:t>
      </w:r>
      <w:r w:rsidR="00DC16C3" w:rsidRPr="00DC16C3">
        <w:rPr>
          <w:bCs/>
          <w:color w:val="auto"/>
          <w:sz w:val="22"/>
          <w:szCs w:val="22"/>
        </w:rPr>
        <w:t xml:space="preserve"> must sign the merchant copy which is to be retained by the school </w:t>
      </w:r>
    </w:p>
    <w:p w14:paraId="50ED99E7" w14:textId="4219579C" w:rsidR="00DC16C3" w:rsidRPr="00DC16C3" w:rsidRDefault="003B005D" w:rsidP="00DC16C3">
      <w:pPr>
        <w:pStyle w:val="ListBullet"/>
        <w:spacing w:line="260" w:lineRule="atLeast"/>
        <w:ind w:left="454"/>
        <w:rPr>
          <w:bCs/>
          <w:color w:val="auto"/>
          <w:sz w:val="22"/>
          <w:szCs w:val="22"/>
        </w:rPr>
      </w:pPr>
      <w:r>
        <w:rPr>
          <w:bCs/>
          <w:color w:val="auto"/>
          <w:sz w:val="22"/>
          <w:szCs w:val="22"/>
        </w:rPr>
        <w:t>T</w:t>
      </w:r>
      <w:r w:rsidR="00DC16C3" w:rsidRPr="00DC16C3">
        <w:rPr>
          <w:bCs/>
          <w:color w:val="auto"/>
          <w:sz w:val="22"/>
          <w:szCs w:val="22"/>
        </w:rPr>
        <w:t>he EFTPOS refund should be processed on the terminal and CASES21 on the same day. The original receipt and merchant copy of the refund is to be attached to the CASES21 payment voucher</w:t>
      </w:r>
      <w:r w:rsidR="00D24A15">
        <w:rPr>
          <w:bCs/>
          <w:color w:val="auto"/>
          <w:sz w:val="22"/>
          <w:szCs w:val="22"/>
        </w:rPr>
        <w:t>. This</w:t>
      </w:r>
      <w:r w:rsidR="00DC16C3" w:rsidRPr="00DC16C3">
        <w:rPr>
          <w:bCs/>
          <w:color w:val="auto"/>
          <w:sz w:val="22"/>
          <w:szCs w:val="22"/>
        </w:rPr>
        <w:t xml:space="preserve"> must be checked and approved by the authorised account signatories before being processed on the EFTPOS terminal</w:t>
      </w:r>
      <w:r>
        <w:rPr>
          <w:bCs/>
          <w:color w:val="auto"/>
          <w:sz w:val="22"/>
          <w:szCs w:val="22"/>
        </w:rPr>
        <w:t>.</w:t>
      </w:r>
    </w:p>
    <w:p w14:paraId="46361958" w14:textId="5B22BE7A" w:rsidR="00DC16C3" w:rsidRPr="00DC16C3" w:rsidRDefault="003B005D" w:rsidP="00DC16C3">
      <w:pPr>
        <w:pStyle w:val="ListBullet"/>
        <w:spacing w:line="260" w:lineRule="atLeast"/>
        <w:ind w:left="454"/>
        <w:rPr>
          <w:bCs/>
          <w:color w:val="auto"/>
          <w:sz w:val="22"/>
          <w:szCs w:val="22"/>
        </w:rPr>
      </w:pPr>
      <w:r>
        <w:rPr>
          <w:bCs/>
          <w:color w:val="auto"/>
          <w:sz w:val="22"/>
          <w:szCs w:val="22"/>
        </w:rPr>
        <w:t>T</w:t>
      </w:r>
      <w:r w:rsidR="00DC16C3" w:rsidRPr="00DC16C3">
        <w:rPr>
          <w:bCs/>
          <w:color w:val="auto"/>
          <w:sz w:val="22"/>
          <w:szCs w:val="22"/>
        </w:rPr>
        <w:t>he refund should be recorded in the EFTPOS void or refund register.</w:t>
      </w:r>
    </w:p>
    <w:p w14:paraId="58BC666C" w14:textId="77777777" w:rsidR="00DC16C3" w:rsidRDefault="00DC16C3" w:rsidP="00A90BAC">
      <w:pPr>
        <w:rPr>
          <w:lang w:val="en-AU"/>
        </w:rPr>
      </w:pPr>
    </w:p>
    <w:p w14:paraId="681A8F18" w14:textId="0A9F2CA1" w:rsidR="006C79E2" w:rsidRPr="00624A55" w:rsidRDefault="006C79E2" w:rsidP="006C79E2">
      <w:pPr>
        <w:pStyle w:val="Heading3"/>
        <w:rPr>
          <w:lang w:val="en-AU"/>
        </w:rPr>
      </w:pPr>
      <w:bookmarkStart w:id="30" w:name="_Toc107826818"/>
      <w:r>
        <w:rPr>
          <w:lang w:val="en-AU"/>
        </w:rPr>
        <w:t>Manual transactions</w:t>
      </w:r>
      <w:bookmarkEnd w:id="30"/>
      <w:r w:rsidRPr="00624A55">
        <w:rPr>
          <w:lang w:val="en-AU"/>
        </w:rPr>
        <w:t xml:space="preserve"> </w:t>
      </w:r>
    </w:p>
    <w:p w14:paraId="0085ABE8" w14:textId="5AE4D339" w:rsidR="001E09C2" w:rsidRDefault="001E09C2" w:rsidP="001E09C2">
      <w:r>
        <w:t>Whilst DET would deter manual processing to limit exposure to the risks associated, t</w:t>
      </w:r>
      <w:r w:rsidRPr="00E85A47">
        <w:t xml:space="preserve">here may be instances when </w:t>
      </w:r>
      <w:r>
        <w:t>the EFTPOS facility will be off</w:t>
      </w:r>
      <w:r w:rsidRPr="00E85A47">
        <w:t>line</w:t>
      </w:r>
      <w:r>
        <w:t>.</w:t>
      </w:r>
      <w:r w:rsidRPr="00E85A47">
        <w:t xml:space="preserve"> </w:t>
      </w:r>
      <w:r w:rsidR="008E564C">
        <w:t>F</w:t>
      </w:r>
      <w:r w:rsidRPr="00E85A47">
        <w:t>or example</w:t>
      </w:r>
      <w:r w:rsidR="008E564C">
        <w:t>,</w:t>
      </w:r>
      <w:r w:rsidRPr="00E85A47">
        <w:t xml:space="preserve"> when electronic communication with the bank is unavailable.</w:t>
      </w:r>
      <w:r>
        <w:t xml:space="preserve"> </w:t>
      </w:r>
    </w:p>
    <w:p w14:paraId="23209842" w14:textId="40AED9ED" w:rsidR="001E09C2" w:rsidRPr="00E85A47" w:rsidRDefault="001E09C2" w:rsidP="001E09C2">
      <w:r w:rsidRPr="00E85A47">
        <w:t xml:space="preserve">In these </w:t>
      </w:r>
      <w:r w:rsidR="006A303C" w:rsidRPr="00E85A47">
        <w:t>instances,</w:t>
      </w:r>
      <w:r w:rsidRPr="00E85A47">
        <w:t xml:space="preserve"> the bank will have set a transaction floor limit for each school</w:t>
      </w:r>
      <w:r w:rsidR="00CF445D">
        <w:t>. This</w:t>
      </w:r>
      <w:r w:rsidRPr="00E85A47">
        <w:t xml:space="preserve"> is the maximum offline transaction allowed to be undertaken without contacting the bank for authorisation. When the system is offline, schools may approve only credit card transactions and only up to their floor limit.</w:t>
      </w:r>
      <w:r>
        <w:t xml:space="preserve"> </w:t>
      </w:r>
    </w:p>
    <w:p w14:paraId="347DDF90" w14:textId="764CFB37" w:rsidR="001E09C2" w:rsidRPr="00E85A47" w:rsidRDefault="001E09C2" w:rsidP="001E09C2">
      <w:r w:rsidRPr="00E85A47">
        <w:t xml:space="preserve">Debit card transactions must not be performed when the </w:t>
      </w:r>
      <w:r>
        <w:t>school’s EFTPOS facility is off</w:t>
      </w:r>
      <w:r w:rsidRPr="00E85A47">
        <w:t xml:space="preserve">line as a </w:t>
      </w:r>
      <w:r w:rsidR="006A303C" w:rsidRPr="00E85A47">
        <w:t>zero-floor</w:t>
      </w:r>
      <w:r w:rsidRPr="00E85A47">
        <w:t xml:space="preserve"> limit applies to debit cards.</w:t>
      </w:r>
    </w:p>
    <w:p w14:paraId="5BF67682" w14:textId="77777777" w:rsidR="001E09C2" w:rsidRPr="00E85A47" w:rsidRDefault="001E09C2" w:rsidP="001E09C2">
      <w:r w:rsidRPr="00E85A47">
        <w:t>An authorisation must be obtained from the bank for all transactions which are greater than the school’s floor limit.</w:t>
      </w:r>
    </w:p>
    <w:p w14:paraId="192D3D98" w14:textId="77777777" w:rsidR="001E09C2" w:rsidRPr="00E85A47" w:rsidRDefault="001E09C2" w:rsidP="001E09C2">
      <w:r w:rsidRPr="00E85A47">
        <w:t>If school council deems that its floor limit is too high/low the school should negotiate a more suitable limit with the bank.</w:t>
      </w:r>
    </w:p>
    <w:p w14:paraId="77A0C2A3" w14:textId="032C65C4" w:rsidR="001E09C2" w:rsidRDefault="001E09C2" w:rsidP="001E09C2">
      <w:r w:rsidRPr="00E85A47">
        <w:t xml:space="preserve">If the bank has provided a manual card reader this should be </w:t>
      </w:r>
      <w:r>
        <w:t>used to complete off</w:t>
      </w:r>
      <w:r w:rsidRPr="00E85A47">
        <w:t>line credit card transactions</w:t>
      </w:r>
      <w:r w:rsidR="00145AF9">
        <w:t>. They should</w:t>
      </w:r>
      <w:r w:rsidRPr="00E85A47">
        <w:t xml:space="preserve"> reference any instructions provided by the financial institution. </w:t>
      </w:r>
      <w:r w:rsidR="00817C82">
        <w:t>There</w:t>
      </w:r>
      <w:r w:rsidR="0000641F">
        <w:t xml:space="preserve"> </w:t>
      </w:r>
      <w:r w:rsidR="00B05DF0">
        <w:t>may be</w:t>
      </w:r>
      <w:r w:rsidR="0000641F">
        <w:t xml:space="preserve"> a time when</w:t>
      </w:r>
      <w:r w:rsidRPr="00E85A47">
        <w:t xml:space="preserve"> a manual card reader is not available (they are not mandatory)</w:t>
      </w:r>
      <w:r w:rsidR="0000641F">
        <w:t>.</w:t>
      </w:r>
      <w:r w:rsidRPr="00E85A47">
        <w:t xml:space="preserve"> </w:t>
      </w:r>
      <w:r w:rsidR="0000641F">
        <w:t>When this occurs</w:t>
      </w:r>
      <w:r w:rsidR="00B05DF0">
        <w:t xml:space="preserve">, </w:t>
      </w:r>
      <w:r w:rsidRPr="00E85A47">
        <w:t xml:space="preserve">the school should </w:t>
      </w:r>
      <w:r>
        <w:t>complete the pro</w:t>
      </w:r>
      <w:r w:rsidRPr="00E85A47">
        <w:t xml:space="preserve">forma used for phone transactions and process the transaction as soon as connection to the financial institution is restored. </w:t>
      </w:r>
    </w:p>
    <w:p w14:paraId="5948D2BD" w14:textId="77777777" w:rsidR="00164E3C" w:rsidRPr="00E85A47" w:rsidRDefault="00164E3C" w:rsidP="001E09C2"/>
    <w:p w14:paraId="6758265B" w14:textId="6FAB8CFB" w:rsidR="00212DDE" w:rsidRPr="00624A55" w:rsidRDefault="00212DDE" w:rsidP="00212DDE">
      <w:pPr>
        <w:pStyle w:val="Heading3"/>
        <w:rPr>
          <w:lang w:val="en-AU"/>
        </w:rPr>
      </w:pPr>
      <w:bookmarkStart w:id="31" w:name="_Toc107826819"/>
      <w:r>
        <w:rPr>
          <w:lang w:val="en-AU"/>
        </w:rPr>
        <w:t>Banking</w:t>
      </w:r>
      <w:bookmarkEnd w:id="31"/>
      <w:r>
        <w:rPr>
          <w:lang w:val="en-AU"/>
        </w:rPr>
        <w:t xml:space="preserve"> </w:t>
      </w:r>
      <w:r w:rsidRPr="00624A55">
        <w:rPr>
          <w:lang w:val="en-AU"/>
        </w:rPr>
        <w:t xml:space="preserve"> </w:t>
      </w:r>
    </w:p>
    <w:p w14:paraId="2A22684E" w14:textId="364A9498" w:rsidR="007827EE" w:rsidRPr="00E85A47" w:rsidRDefault="007827EE" w:rsidP="007827EE">
      <w:r w:rsidRPr="00E85A47">
        <w:t xml:space="preserve">There are three </w:t>
      </w:r>
      <w:r w:rsidR="008069CD" w:rsidRPr="00E85A47">
        <w:t>factors’</w:t>
      </w:r>
      <w:r w:rsidRPr="00E85A47">
        <w:t xml:space="preserve"> schools will need to consider when determining how to process EFTPOS receipts in CASES21 Finance</w:t>
      </w:r>
      <w:r w:rsidR="00793743">
        <w:t>. This is</w:t>
      </w:r>
      <w:r w:rsidRPr="00E85A47">
        <w:t xml:space="preserve"> either via a normal receipt batch that contains cash and/or cheques, or as a separate EFTPOS only receipt batch. These factors are:</w:t>
      </w:r>
    </w:p>
    <w:p w14:paraId="05083063" w14:textId="7A939354" w:rsidR="007827EE" w:rsidRPr="007827EE" w:rsidRDefault="00793743" w:rsidP="007827EE">
      <w:pPr>
        <w:pStyle w:val="ListBullet"/>
        <w:spacing w:line="260" w:lineRule="atLeast"/>
        <w:ind w:left="454"/>
        <w:rPr>
          <w:color w:val="auto"/>
          <w:sz w:val="22"/>
          <w:szCs w:val="22"/>
        </w:rPr>
      </w:pPr>
      <w:r>
        <w:rPr>
          <w:color w:val="auto"/>
          <w:sz w:val="22"/>
          <w:szCs w:val="22"/>
        </w:rPr>
        <w:t>A</w:t>
      </w:r>
      <w:r w:rsidR="007827EE" w:rsidRPr="007827EE">
        <w:rPr>
          <w:color w:val="auto"/>
          <w:sz w:val="22"/>
          <w:szCs w:val="22"/>
        </w:rPr>
        <w:t xml:space="preserve"> Settlement* must be run on the EFTPOS terminal at the end of each day</w:t>
      </w:r>
      <w:r w:rsidR="00FB6CAA">
        <w:rPr>
          <w:color w:val="auto"/>
          <w:sz w:val="22"/>
          <w:szCs w:val="22"/>
        </w:rPr>
        <w:t>.</w:t>
      </w:r>
    </w:p>
    <w:p w14:paraId="2634F459" w14:textId="4A21AFD2" w:rsidR="007827EE" w:rsidRPr="007827EE" w:rsidRDefault="00FB6CAA" w:rsidP="007827EE">
      <w:pPr>
        <w:pStyle w:val="ListBullet"/>
        <w:spacing w:line="260" w:lineRule="atLeast"/>
        <w:ind w:left="454"/>
        <w:rPr>
          <w:color w:val="auto"/>
          <w:sz w:val="22"/>
          <w:szCs w:val="22"/>
        </w:rPr>
      </w:pPr>
      <w:r>
        <w:rPr>
          <w:color w:val="auto"/>
          <w:sz w:val="22"/>
          <w:szCs w:val="22"/>
        </w:rPr>
        <w:t>T</w:t>
      </w:r>
      <w:r w:rsidR="007827EE" w:rsidRPr="007827EE">
        <w:rPr>
          <w:color w:val="auto"/>
          <w:sz w:val="22"/>
          <w:szCs w:val="22"/>
        </w:rPr>
        <w:t xml:space="preserve">he volume of EFTPOS transactions undertaken by the </w:t>
      </w:r>
      <w:r>
        <w:rPr>
          <w:color w:val="auto"/>
          <w:sz w:val="22"/>
          <w:szCs w:val="22"/>
        </w:rPr>
        <w:t>school.</w:t>
      </w:r>
    </w:p>
    <w:p w14:paraId="588EBE84" w14:textId="336164A0" w:rsidR="007827EE" w:rsidRPr="007827EE" w:rsidRDefault="00FB6CAA" w:rsidP="007827EE">
      <w:pPr>
        <w:pStyle w:val="ListBullet"/>
        <w:spacing w:line="260" w:lineRule="atLeast"/>
        <w:ind w:left="454"/>
        <w:rPr>
          <w:color w:val="auto"/>
          <w:sz w:val="22"/>
          <w:szCs w:val="22"/>
        </w:rPr>
      </w:pPr>
      <w:r>
        <w:rPr>
          <w:color w:val="auto"/>
          <w:sz w:val="22"/>
          <w:szCs w:val="22"/>
        </w:rPr>
        <w:t>H</w:t>
      </w:r>
      <w:r w:rsidR="007827EE" w:rsidRPr="007827EE">
        <w:rPr>
          <w:color w:val="auto"/>
          <w:sz w:val="22"/>
          <w:szCs w:val="22"/>
        </w:rPr>
        <w:t>ow often banking is undertaken.</w:t>
      </w:r>
    </w:p>
    <w:p w14:paraId="772FB307" w14:textId="77777777" w:rsidR="007827EE" w:rsidRPr="00E85A47" w:rsidRDefault="007827EE" w:rsidP="007827EE">
      <w:r w:rsidRPr="00E85A47">
        <w:t>Below are options schools can adopt to process their EFTPOS receipts.</w:t>
      </w:r>
    </w:p>
    <w:p w14:paraId="7BF41504" w14:textId="36193AFA" w:rsidR="007827EE" w:rsidRDefault="007827EE" w:rsidP="007827EE">
      <w:r w:rsidRPr="00E85A47">
        <w:t>It is recommended that schools with a large volume of transactions should consider using Option 1 or 2. Schools with a small volume of transactions can utilise any of the Options.</w:t>
      </w:r>
    </w:p>
    <w:p w14:paraId="00F85361" w14:textId="77777777" w:rsidR="00BD7C21" w:rsidRPr="00E85A47" w:rsidRDefault="00BD7C21" w:rsidP="007827EE"/>
    <w:p w14:paraId="59B26E7E" w14:textId="28572D75" w:rsidR="00212DDE" w:rsidRPr="00624A55" w:rsidRDefault="00212DDE" w:rsidP="00212DDE">
      <w:pPr>
        <w:pStyle w:val="Heading3"/>
        <w:rPr>
          <w:lang w:val="en-AU"/>
        </w:rPr>
      </w:pPr>
      <w:bookmarkStart w:id="32" w:name="_Toc107826820"/>
      <w:r>
        <w:rPr>
          <w:lang w:val="en-AU"/>
        </w:rPr>
        <w:lastRenderedPageBreak/>
        <w:t>Option 1</w:t>
      </w:r>
      <w:bookmarkEnd w:id="32"/>
      <w:r>
        <w:rPr>
          <w:lang w:val="en-AU"/>
        </w:rPr>
        <w:t xml:space="preserve"> </w:t>
      </w:r>
      <w:r w:rsidRPr="00624A55">
        <w:rPr>
          <w:lang w:val="en-AU"/>
        </w:rPr>
        <w:t xml:space="preserve"> </w:t>
      </w:r>
    </w:p>
    <w:p w14:paraId="64CF6FB0" w14:textId="2849EEC8" w:rsidR="00A52509" w:rsidRPr="00A52509" w:rsidRDefault="00A52509" w:rsidP="00A52509">
      <w:pPr>
        <w:pStyle w:val="ListBullet"/>
        <w:spacing w:line="260" w:lineRule="atLeast"/>
        <w:ind w:left="454"/>
        <w:rPr>
          <w:color w:val="auto"/>
          <w:sz w:val="22"/>
          <w:szCs w:val="22"/>
        </w:rPr>
      </w:pPr>
      <w:r w:rsidRPr="00A52509">
        <w:rPr>
          <w:color w:val="auto"/>
          <w:sz w:val="22"/>
          <w:szCs w:val="22"/>
        </w:rPr>
        <w:t>Schools use a separate receipt batch (not containing cash or cheque transactions) for EFTPOS receipts which is updated at the end of each day</w:t>
      </w:r>
      <w:r w:rsidR="008F01C5">
        <w:rPr>
          <w:color w:val="auto"/>
          <w:sz w:val="22"/>
          <w:szCs w:val="22"/>
        </w:rPr>
        <w:t>.</w:t>
      </w:r>
    </w:p>
    <w:p w14:paraId="04FC8FDA" w14:textId="6B657A48" w:rsidR="00A52509" w:rsidRPr="00A52509" w:rsidRDefault="00A52509" w:rsidP="00A52509">
      <w:pPr>
        <w:pStyle w:val="ListBullet"/>
        <w:spacing w:line="260" w:lineRule="atLeast"/>
        <w:ind w:left="454"/>
        <w:rPr>
          <w:color w:val="auto"/>
          <w:sz w:val="22"/>
          <w:szCs w:val="22"/>
        </w:rPr>
      </w:pPr>
      <w:r w:rsidRPr="00A52509">
        <w:rPr>
          <w:color w:val="auto"/>
          <w:sz w:val="22"/>
          <w:szCs w:val="22"/>
        </w:rPr>
        <w:t>The Settlement on the terminal is also performed at the same time as the batch is updated. The daily total on each should match (unless adjustment is required due to processing of a refund)</w:t>
      </w:r>
      <w:r w:rsidR="00663AEB">
        <w:rPr>
          <w:color w:val="auto"/>
          <w:sz w:val="22"/>
          <w:szCs w:val="22"/>
        </w:rPr>
        <w:t>.</w:t>
      </w:r>
    </w:p>
    <w:p w14:paraId="68275AA9" w14:textId="77777777" w:rsidR="00A52509" w:rsidRPr="00A52509" w:rsidRDefault="00A52509" w:rsidP="00A52509">
      <w:pPr>
        <w:pStyle w:val="ListBullet"/>
        <w:spacing w:line="260" w:lineRule="atLeast"/>
        <w:ind w:left="454"/>
        <w:rPr>
          <w:i/>
          <w:color w:val="auto"/>
          <w:sz w:val="22"/>
          <w:szCs w:val="22"/>
        </w:rPr>
      </w:pPr>
      <w:r w:rsidRPr="00A52509">
        <w:rPr>
          <w:i/>
          <w:color w:val="auto"/>
          <w:sz w:val="22"/>
          <w:szCs w:val="22"/>
        </w:rPr>
        <w:t>On the Bank Reconciliation, the batch total for that date (less any refunds) should match the direct credit amount paid by the bank.</w:t>
      </w:r>
    </w:p>
    <w:p w14:paraId="48CDF5A3" w14:textId="77777777" w:rsidR="00A52509" w:rsidRPr="00E85A47" w:rsidRDefault="00A52509" w:rsidP="00A52509">
      <w:r w:rsidRPr="00E85A47">
        <w:t>Using this option provides schools with clear and current information regarding EFTPOS transactions in case of any enquiries.</w:t>
      </w:r>
    </w:p>
    <w:p w14:paraId="20554BCD" w14:textId="71B9C2E4" w:rsidR="00A52509" w:rsidRDefault="00A52509" w:rsidP="00A52509">
      <w:r w:rsidRPr="00E85A47">
        <w:t>It is also an effective internal control measure reducing the risks of fraud or misappropriation of funds.</w:t>
      </w:r>
    </w:p>
    <w:p w14:paraId="7E769CEF" w14:textId="77777777" w:rsidR="00EB3B23" w:rsidRPr="00E85A47" w:rsidRDefault="00EB3B23" w:rsidP="00A52509"/>
    <w:p w14:paraId="384F5E66" w14:textId="6DBDD700" w:rsidR="001A681E" w:rsidRPr="00624A55" w:rsidRDefault="001A681E" w:rsidP="001A681E">
      <w:pPr>
        <w:pStyle w:val="Heading3"/>
        <w:rPr>
          <w:lang w:val="en-AU"/>
        </w:rPr>
      </w:pPr>
      <w:bookmarkStart w:id="33" w:name="_Toc107826821"/>
      <w:r>
        <w:rPr>
          <w:lang w:val="en-AU"/>
        </w:rPr>
        <w:t>Option 2</w:t>
      </w:r>
      <w:bookmarkEnd w:id="33"/>
      <w:r w:rsidRPr="00624A55">
        <w:rPr>
          <w:lang w:val="en-AU"/>
        </w:rPr>
        <w:t xml:space="preserve"> </w:t>
      </w:r>
    </w:p>
    <w:p w14:paraId="5BAC5D22" w14:textId="276F839F" w:rsidR="00900F40" w:rsidRPr="00900F40" w:rsidRDefault="00900F40" w:rsidP="00900F40">
      <w:pPr>
        <w:pStyle w:val="ListBullet"/>
        <w:spacing w:line="260" w:lineRule="atLeast"/>
        <w:ind w:left="454"/>
        <w:rPr>
          <w:color w:val="auto"/>
          <w:sz w:val="22"/>
          <w:szCs w:val="22"/>
        </w:rPr>
      </w:pPr>
      <w:r w:rsidRPr="00900F40">
        <w:rPr>
          <w:color w:val="auto"/>
          <w:sz w:val="22"/>
          <w:szCs w:val="22"/>
        </w:rPr>
        <w:t>Schools include EFTPOS receipts in a normal receipts batch with cash and/or cheque receipts that is updated at the end of each day. This option helps to reduce the number of batches opened each day</w:t>
      </w:r>
      <w:r w:rsidR="00EB3B23">
        <w:rPr>
          <w:color w:val="auto"/>
          <w:sz w:val="22"/>
          <w:szCs w:val="22"/>
        </w:rPr>
        <w:t>.</w:t>
      </w:r>
      <w:r w:rsidRPr="00900F40">
        <w:rPr>
          <w:color w:val="auto"/>
          <w:sz w:val="22"/>
          <w:szCs w:val="22"/>
        </w:rPr>
        <w:t xml:space="preserve"> </w:t>
      </w:r>
    </w:p>
    <w:p w14:paraId="7E7DCDEB" w14:textId="49298537" w:rsidR="00900F40" w:rsidRPr="00900F40" w:rsidRDefault="00900F40" w:rsidP="00900F40">
      <w:pPr>
        <w:pStyle w:val="ListBullet"/>
        <w:spacing w:line="260" w:lineRule="atLeast"/>
        <w:ind w:left="454"/>
        <w:rPr>
          <w:color w:val="auto"/>
          <w:sz w:val="22"/>
          <w:szCs w:val="22"/>
        </w:rPr>
      </w:pPr>
      <w:r w:rsidRPr="00900F40">
        <w:rPr>
          <w:color w:val="auto"/>
          <w:sz w:val="22"/>
          <w:szCs w:val="22"/>
        </w:rPr>
        <w:t xml:space="preserve">The Settlement on the terminal is also performed at the same time as the batch is updated. The </w:t>
      </w:r>
      <w:r w:rsidRPr="00900F40">
        <w:rPr>
          <w:i/>
          <w:color w:val="auto"/>
          <w:sz w:val="22"/>
          <w:szCs w:val="22"/>
        </w:rPr>
        <w:t xml:space="preserve">EFTPOS </w:t>
      </w:r>
      <w:r w:rsidRPr="00900F40">
        <w:rPr>
          <w:color w:val="auto"/>
          <w:sz w:val="22"/>
          <w:szCs w:val="22"/>
        </w:rPr>
        <w:t>total (Batch total less Bank Deposit Slip total) should match the Settlement total (unless adjustment is required for a refund)</w:t>
      </w:r>
      <w:r w:rsidR="001E0103">
        <w:rPr>
          <w:color w:val="auto"/>
          <w:sz w:val="22"/>
          <w:szCs w:val="22"/>
        </w:rPr>
        <w:t>.</w:t>
      </w:r>
    </w:p>
    <w:p w14:paraId="3B51B824" w14:textId="77777777" w:rsidR="00900F40" w:rsidRPr="00900F40" w:rsidRDefault="00900F40" w:rsidP="00900F40">
      <w:pPr>
        <w:pStyle w:val="ListBullet"/>
        <w:spacing w:line="260" w:lineRule="atLeast"/>
        <w:ind w:left="454"/>
        <w:rPr>
          <w:i/>
          <w:color w:val="auto"/>
          <w:sz w:val="22"/>
          <w:szCs w:val="22"/>
        </w:rPr>
      </w:pPr>
      <w:r w:rsidRPr="00900F40">
        <w:rPr>
          <w:i/>
          <w:color w:val="auto"/>
          <w:sz w:val="22"/>
          <w:szCs w:val="22"/>
        </w:rPr>
        <w:t>On the Bank Reconciliation, the EFTPOS total for that date should match the direct credit amount paid by the bank.</w:t>
      </w:r>
    </w:p>
    <w:p w14:paraId="49121C03" w14:textId="77777777" w:rsidR="00900F40" w:rsidRPr="00900F40" w:rsidRDefault="00900F40" w:rsidP="00900F40">
      <w:pPr>
        <w:pStyle w:val="ListBullet"/>
        <w:numPr>
          <w:ilvl w:val="0"/>
          <w:numId w:val="0"/>
        </w:numPr>
        <w:ind w:left="454" w:hanging="170"/>
        <w:rPr>
          <w:color w:val="auto"/>
          <w:sz w:val="22"/>
          <w:szCs w:val="22"/>
        </w:rPr>
      </w:pPr>
    </w:p>
    <w:p w14:paraId="56C97E3F" w14:textId="3ECFEEC4" w:rsidR="00900F40" w:rsidRDefault="0083798D" w:rsidP="00900F40">
      <w:pPr>
        <w:pStyle w:val="ListBullet"/>
        <w:numPr>
          <w:ilvl w:val="0"/>
          <w:numId w:val="0"/>
        </w:numPr>
        <w:rPr>
          <w:color w:val="auto"/>
          <w:sz w:val="22"/>
          <w:szCs w:val="22"/>
        </w:rPr>
      </w:pPr>
      <w:r>
        <w:rPr>
          <w:color w:val="auto"/>
          <w:sz w:val="22"/>
          <w:szCs w:val="22"/>
        </w:rPr>
        <w:t xml:space="preserve">* </w:t>
      </w:r>
      <w:r w:rsidR="00900F40" w:rsidRPr="00900F40">
        <w:rPr>
          <w:color w:val="auto"/>
          <w:sz w:val="22"/>
          <w:szCs w:val="22"/>
        </w:rPr>
        <w:t xml:space="preserve">The Settlement process is where the days EFTPOS transactions are closed off for the day and a total is determined. If the Settlement is not performed by the school each day, the bank will “force Settlement” at a time determined by them. As a result, one or more Settlements may cross over one or more batches containing EFTPOS transactions making it difficult for schools to reconcile the EFTPOS transactions on their Bank Reconciliation. It is </w:t>
      </w:r>
      <w:r w:rsidR="00900F40" w:rsidRPr="00900F40">
        <w:rPr>
          <w:b/>
          <w:color w:val="auto"/>
          <w:sz w:val="22"/>
          <w:szCs w:val="22"/>
        </w:rPr>
        <w:t>strongly recommended</w:t>
      </w:r>
      <w:r w:rsidR="00900F40" w:rsidRPr="00900F40">
        <w:rPr>
          <w:color w:val="auto"/>
          <w:sz w:val="22"/>
          <w:szCs w:val="22"/>
        </w:rPr>
        <w:t xml:space="preserve"> that schools perform settlement each day at a time determined by the school.</w:t>
      </w:r>
    </w:p>
    <w:p w14:paraId="540F6F91" w14:textId="77777777" w:rsidR="00925001" w:rsidRPr="00900F40" w:rsidRDefault="00925001" w:rsidP="00900F40">
      <w:pPr>
        <w:pStyle w:val="ListBullet"/>
        <w:numPr>
          <w:ilvl w:val="0"/>
          <w:numId w:val="0"/>
        </w:numPr>
        <w:rPr>
          <w:color w:val="auto"/>
          <w:sz w:val="22"/>
          <w:szCs w:val="22"/>
        </w:rPr>
      </w:pPr>
    </w:p>
    <w:p w14:paraId="59CB6F6B" w14:textId="6728F4E9" w:rsidR="001A681E" w:rsidRPr="00624A55" w:rsidRDefault="00473A5C" w:rsidP="001A681E">
      <w:pPr>
        <w:pStyle w:val="Heading3"/>
        <w:rPr>
          <w:lang w:val="en-AU"/>
        </w:rPr>
      </w:pPr>
      <w:bookmarkStart w:id="34" w:name="_Toc107826822"/>
      <w:r>
        <w:rPr>
          <w:lang w:val="en-AU"/>
        </w:rPr>
        <w:t>EFTPOS information to be retained by the school</w:t>
      </w:r>
      <w:bookmarkEnd w:id="34"/>
      <w:r w:rsidR="001A681E" w:rsidRPr="00624A55">
        <w:rPr>
          <w:lang w:val="en-AU"/>
        </w:rPr>
        <w:t xml:space="preserve"> </w:t>
      </w:r>
    </w:p>
    <w:p w14:paraId="40292CC7" w14:textId="77777777" w:rsidR="000E44C9" w:rsidRPr="001B7A53" w:rsidRDefault="000E44C9" w:rsidP="000E44C9">
      <w:r w:rsidRPr="001B7A53">
        <w:t>The following information is to be retained:</w:t>
      </w:r>
    </w:p>
    <w:p w14:paraId="06A7A79C" w14:textId="25EA45B4" w:rsidR="000E44C9" w:rsidRPr="000E44C9" w:rsidRDefault="002D3179" w:rsidP="000E44C9">
      <w:pPr>
        <w:pStyle w:val="ListBullet"/>
        <w:spacing w:line="260" w:lineRule="atLeast"/>
        <w:ind w:left="454"/>
        <w:rPr>
          <w:color w:val="auto"/>
          <w:sz w:val="22"/>
          <w:szCs w:val="22"/>
        </w:rPr>
      </w:pPr>
      <w:r>
        <w:rPr>
          <w:color w:val="auto"/>
          <w:sz w:val="22"/>
          <w:szCs w:val="22"/>
        </w:rPr>
        <w:t>M</w:t>
      </w:r>
      <w:r w:rsidR="000E44C9" w:rsidRPr="000E44C9">
        <w:rPr>
          <w:color w:val="auto"/>
          <w:sz w:val="22"/>
          <w:szCs w:val="22"/>
        </w:rPr>
        <w:t>inutes of school council meeting approving the use of the facility</w:t>
      </w:r>
      <w:r>
        <w:rPr>
          <w:color w:val="auto"/>
          <w:sz w:val="22"/>
          <w:szCs w:val="22"/>
        </w:rPr>
        <w:t>.</w:t>
      </w:r>
    </w:p>
    <w:p w14:paraId="68D5D2ED" w14:textId="2780E235" w:rsidR="000E44C9" w:rsidRPr="000E44C9" w:rsidRDefault="000E44C9" w:rsidP="000E44C9">
      <w:pPr>
        <w:pStyle w:val="ListBullet"/>
        <w:spacing w:line="260" w:lineRule="atLeast"/>
        <w:ind w:left="454"/>
        <w:rPr>
          <w:color w:val="auto"/>
          <w:sz w:val="22"/>
          <w:szCs w:val="22"/>
        </w:rPr>
      </w:pPr>
      <w:r w:rsidRPr="000E44C9">
        <w:rPr>
          <w:color w:val="auto"/>
          <w:sz w:val="22"/>
          <w:szCs w:val="22"/>
        </w:rPr>
        <w:t>EFTPOS policy approved by school council</w:t>
      </w:r>
      <w:r w:rsidR="002D3179">
        <w:rPr>
          <w:color w:val="auto"/>
          <w:sz w:val="22"/>
          <w:szCs w:val="22"/>
        </w:rPr>
        <w:t>.</w:t>
      </w:r>
    </w:p>
    <w:p w14:paraId="6E09C455" w14:textId="55945347" w:rsidR="000E44C9" w:rsidRPr="000E44C9" w:rsidRDefault="002D3179" w:rsidP="000E44C9">
      <w:pPr>
        <w:pStyle w:val="ListBullet"/>
        <w:spacing w:line="260" w:lineRule="atLeast"/>
        <w:ind w:left="454"/>
        <w:rPr>
          <w:color w:val="auto"/>
          <w:sz w:val="22"/>
          <w:szCs w:val="22"/>
        </w:rPr>
      </w:pPr>
      <w:r>
        <w:rPr>
          <w:color w:val="auto"/>
          <w:sz w:val="22"/>
          <w:szCs w:val="22"/>
        </w:rPr>
        <w:t>R</w:t>
      </w:r>
      <w:r w:rsidR="000E44C9" w:rsidRPr="000E44C9">
        <w:rPr>
          <w:color w:val="auto"/>
          <w:sz w:val="22"/>
          <w:szCs w:val="22"/>
        </w:rPr>
        <w:t>egister of approved school users</w:t>
      </w:r>
      <w:r>
        <w:rPr>
          <w:color w:val="auto"/>
          <w:sz w:val="22"/>
          <w:szCs w:val="22"/>
        </w:rPr>
        <w:t>.</w:t>
      </w:r>
    </w:p>
    <w:p w14:paraId="07BDE2D9" w14:textId="5C4FFDD6" w:rsidR="000E44C9" w:rsidRPr="000E44C9" w:rsidRDefault="002D3179" w:rsidP="000E44C9">
      <w:pPr>
        <w:pStyle w:val="ListBullet"/>
        <w:spacing w:line="260" w:lineRule="atLeast"/>
        <w:ind w:left="454"/>
        <w:rPr>
          <w:color w:val="auto"/>
          <w:sz w:val="22"/>
          <w:szCs w:val="22"/>
        </w:rPr>
      </w:pPr>
      <w:r>
        <w:rPr>
          <w:color w:val="auto"/>
          <w:sz w:val="22"/>
          <w:szCs w:val="22"/>
        </w:rPr>
        <w:t>R</w:t>
      </w:r>
      <w:r w:rsidR="000E44C9" w:rsidRPr="000E44C9">
        <w:rPr>
          <w:color w:val="auto"/>
          <w:sz w:val="22"/>
          <w:szCs w:val="22"/>
        </w:rPr>
        <w:t>egister of voided/refunded transactions</w:t>
      </w:r>
      <w:r>
        <w:rPr>
          <w:color w:val="auto"/>
          <w:sz w:val="22"/>
          <w:szCs w:val="22"/>
        </w:rPr>
        <w:t>.</w:t>
      </w:r>
    </w:p>
    <w:p w14:paraId="1AB45CF3" w14:textId="552B3CA6" w:rsidR="000E44C9" w:rsidRPr="000E44C9" w:rsidRDefault="002D3179" w:rsidP="000E44C9">
      <w:pPr>
        <w:pStyle w:val="ListBullet"/>
        <w:spacing w:line="260" w:lineRule="atLeast"/>
        <w:ind w:left="454"/>
        <w:rPr>
          <w:color w:val="auto"/>
          <w:sz w:val="22"/>
          <w:szCs w:val="22"/>
        </w:rPr>
      </w:pPr>
      <w:r>
        <w:rPr>
          <w:color w:val="auto"/>
          <w:sz w:val="22"/>
          <w:szCs w:val="22"/>
        </w:rPr>
        <w:t>P</w:t>
      </w:r>
      <w:r w:rsidR="000E44C9" w:rsidRPr="000E44C9">
        <w:rPr>
          <w:color w:val="auto"/>
          <w:sz w:val="22"/>
          <w:szCs w:val="22"/>
        </w:rPr>
        <w:t>roforma/documents containing transaction details</w:t>
      </w:r>
      <w:r>
        <w:rPr>
          <w:color w:val="auto"/>
          <w:sz w:val="22"/>
          <w:szCs w:val="22"/>
        </w:rPr>
        <w:t>.</w:t>
      </w:r>
    </w:p>
    <w:p w14:paraId="145EA003" w14:textId="2A8CF6AF" w:rsidR="000E44C9" w:rsidRPr="000E44C9" w:rsidRDefault="00772325" w:rsidP="000E44C9">
      <w:pPr>
        <w:pStyle w:val="ListBullet"/>
        <w:spacing w:line="260" w:lineRule="atLeast"/>
        <w:ind w:left="454"/>
        <w:rPr>
          <w:color w:val="auto"/>
          <w:sz w:val="22"/>
          <w:szCs w:val="22"/>
        </w:rPr>
      </w:pPr>
      <w:r>
        <w:rPr>
          <w:color w:val="auto"/>
          <w:sz w:val="22"/>
          <w:szCs w:val="22"/>
        </w:rPr>
        <w:t>M</w:t>
      </w:r>
      <w:r w:rsidR="000E44C9" w:rsidRPr="000E44C9">
        <w:rPr>
          <w:color w:val="auto"/>
          <w:sz w:val="22"/>
          <w:szCs w:val="22"/>
        </w:rPr>
        <w:t xml:space="preserve">erchant copies of EFTPOS terminal receipts, voided/cancelled </w:t>
      </w:r>
      <w:r w:rsidR="004649CD" w:rsidRPr="000E44C9">
        <w:rPr>
          <w:color w:val="auto"/>
          <w:sz w:val="22"/>
          <w:szCs w:val="22"/>
        </w:rPr>
        <w:t>receipts,</w:t>
      </w:r>
      <w:r w:rsidR="000E44C9" w:rsidRPr="000E44C9">
        <w:rPr>
          <w:color w:val="auto"/>
          <w:sz w:val="22"/>
          <w:szCs w:val="22"/>
        </w:rPr>
        <w:t xml:space="preserve"> and settlement documents</w:t>
      </w:r>
      <w:r>
        <w:rPr>
          <w:color w:val="auto"/>
          <w:sz w:val="22"/>
          <w:szCs w:val="22"/>
        </w:rPr>
        <w:t>.</w:t>
      </w:r>
    </w:p>
    <w:p w14:paraId="0D2D3C61" w14:textId="44D111C1" w:rsidR="000E44C9" w:rsidRPr="000E44C9" w:rsidRDefault="00772325" w:rsidP="000E44C9">
      <w:pPr>
        <w:pStyle w:val="ListBullet"/>
        <w:spacing w:line="260" w:lineRule="atLeast"/>
        <w:ind w:left="454"/>
        <w:rPr>
          <w:color w:val="auto"/>
          <w:sz w:val="22"/>
          <w:szCs w:val="22"/>
        </w:rPr>
      </w:pPr>
      <w:r>
        <w:rPr>
          <w:color w:val="auto"/>
          <w:sz w:val="22"/>
          <w:szCs w:val="22"/>
        </w:rPr>
        <w:t>A</w:t>
      </w:r>
      <w:r w:rsidR="000E44C9" w:rsidRPr="000E44C9">
        <w:rPr>
          <w:color w:val="auto"/>
          <w:sz w:val="22"/>
          <w:szCs w:val="22"/>
        </w:rPr>
        <w:t>pplicable CASES21 reports</w:t>
      </w:r>
      <w:r>
        <w:rPr>
          <w:color w:val="auto"/>
          <w:sz w:val="22"/>
          <w:szCs w:val="22"/>
        </w:rPr>
        <w:t>.</w:t>
      </w:r>
    </w:p>
    <w:p w14:paraId="1B720BF0" w14:textId="1384854C" w:rsidR="000E44C9" w:rsidRPr="000E44C9" w:rsidRDefault="00F415B6" w:rsidP="000E44C9">
      <w:pPr>
        <w:pStyle w:val="ListBullet"/>
        <w:spacing w:line="260" w:lineRule="atLeast"/>
        <w:ind w:left="454"/>
        <w:rPr>
          <w:color w:val="auto"/>
          <w:sz w:val="22"/>
          <w:szCs w:val="22"/>
        </w:rPr>
      </w:pPr>
      <w:r>
        <w:rPr>
          <w:color w:val="auto"/>
          <w:sz w:val="22"/>
          <w:szCs w:val="22"/>
        </w:rPr>
        <w:t>D</w:t>
      </w:r>
      <w:r w:rsidR="000E44C9" w:rsidRPr="000E44C9">
        <w:rPr>
          <w:color w:val="auto"/>
          <w:sz w:val="22"/>
          <w:szCs w:val="22"/>
        </w:rPr>
        <w:t>aily EFTPOS reconciliation reports and documentation in support of refunds and/or adjustments.</w:t>
      </w:r>
    </w:p>
    <w:p w14:paraId="149CADFD" w14:textId="77777777" w:rsidR="001A681E" w:rsidRDefault="001A681E" w:rsidP="001A681E">
      <w:pPr>
        <w:rPr>
          <w:lang w:val="en-AU"/>
        </w:rPr>
      </w:pPr>
    </w:p>
    <w:p w14:paraId="55D36190" w14:textId="74B45740" w:rsidR="00DD0E3B" w:rsidRPr="00624A55" w:rsidRDefault="002B65A9" w:rsidP="00DD0E3B">
      <w:pPr>
        <w:pStyle w:val="Heading2"/>
        <w:rPr>
          <w:lang w:val="en-AU"/>
        </w:rPr>
      </w:pPr>
      <w:bookmarkStart w:id="35" w:name="_Toc107826823"/>
      <w:r>
        <w:rPr>
          <w:lang w:val="en-AU"/>
        </w:rPr>
        <w:lastRenderedPageBreak/>
        <w:t>BPAY Receipts</w:t>
      </w:r>
      <w:bookmarkEnd w:id="35"/>
    </w:p>
    <w:p w14:paraId="1B4B8408" w14:textId="664049F9" w:rsidR="003C34DB" w:rsidRPr="001F2C32" w:rsidRDefault="003C34DB" w:rsidP="003C34DB">
      <w:r>
        <w:t>BPAY</w:t>
      </w:r>
      <w:r w:rsidRPr="001F2C32">
        <w:t xml:space="preserve"> is an electronic bill payment service</w:t>
      </w:r>
      <w:r w:rsidR="00D04FF7">
        <w:t>.</w:t>
      </w:r>
      <w:r w:rsidRPr="001F2C32">
        <w:t xml:space="preserve"> </w:t>
      </w:r>
      <w:r w:rsidR="00D04FF7">
        <w:t xml:space="preserve">This service </w:t>
      </w:r>
      <w:r w:rsidRPr="001F2C32">
        <w:t>provid</w:t>
      </w:r>
      <w:r w:rsidR="00D04FF7">
        <w:t>es</w:t>
      </w:r>
      <w:r w:rsidRPr="001F2C32">
        <w:t xml:space="preserve"> </w:t>
      </w:r>
      <w:r>
        <w:t xml:space="preserve">families </w:t>
      </w:r>
      <w:r w:rsidRPr="001F2C32">
        <w:t xml:space="preserve">with the option of paying their school account at any time, day, or night, on any day of the year via telephone or internet banking. </w:t>
      </w:r>
    </w:p>
    <w:p w14:paraId="3B14DBE2" w14:textId="59C981E4" w:rsidR="003C34DB" w:rsidRDefault="003C34DB" w:rsidP="003C34DB">
      <w:r>
        <w:t>BPAY</w:t>
      </w:r>
      <w:r w:rsidRPr="001F2C32">
        <w:t xml:space="preserve"> receipting for families has been introduced into CASES21 </w:t>
      </w:r>
      <w:r>
        <w:t xml:space="preserve">Finance </w:t>
      </w:r>
      <w:r w:rsidRPr="001F2C32">
        <w:t xml:space="preserve">and will allow schools to provide </w:t>
      </w:r>
      <w:r>
        <w:t>BPAY facilities to their families</w:t>
      </w:r>
      <w:r w:rsidRPr="001F2C32">
        <w:t xml:space="preserve">. </w:t>
      </w:r>
    </w:p>
    <w:p w14:paraId="2288E185" w14:textId="77777777" w:rsidR="00164E3C" w:rsidRDefault="00164E3C" w:rsidP="003C34DB"/>
    <w:p w14:paraId="7BC3A90D" w14:textId="744814B6" w:rsidR="00D24701" w:rsidRPr="00624A55" w:rsidRDefault="00D24701" w:rsidP="00D24701">
      <w:pPr>
        <w:pStyle w:val="Heading3"/>
        <w:rPr>
          <w:lang w:val="en-AU"/>
        </w:rPr>
      </w:pPr>
      <w:bookmarkStart w:id="36" w:name="_Toc107826824"/>
      <w:r>
        <w:rPr>
          <w:lang w:val="en-AU"/>
        </w:rPr>
        <w:t>School decisions and policy creation</w:t>
      </w:r>
      <w:bookmarkEnd w:id="36"/>
      <w:r w:rsidRPr="00624A55">
        <w:rPr>
          <w:lang w:val="en-AU"/>
        </w:rPr>
        <w:t xml:space="preserve"> </w:t>
      </w:r>
    </w:p>
    <w:p w14:paraId="3DFA5764" w14:textId="7FED7AC0" w:rsidR="00B27CA2" w:rsidRPr="00E85A47" w:rsidRDefault="00B27CA2" w:rsidP="00B27CA2">
      <w:r w:rsidRPr="00E85A47">
        <w:t>Prio</w:t>
      </w:r>
      <w:r>
        <w:t>r to introducing BPAY, the school c</w:t>
      </w:r>
      <w:r w:rsidRPr="00E85A47">
        <w:t xml:space="preserve">ouncil should </w:t>
      </w:r>
      <w:r w:rsidR="00FB7825" w:rsidRPr="00E85A47">
        <w:t>consider</w:t>
      </w:r>
      <w:r w:rsidRPr="00E85A47">
        <w:t>:</w:t>
      </w:r>
    </w:p>
    <w:p w14:paraId="47F7609C" w14:textId="28CE006B" w:rsidR="00B27CA2" w:rsidRPr="00227E9B" w:rsidRDefault="00FB7825" w:rsidP="00B27CA2">
      <w:pPr>
        <w:pStyle w:val="ListBullet"/>
        <w:spacing w:line="260" w:lineRule="atLeast"/>
        <w:ind w:left="454"/>
        <w:rPr>
          <w:color w:val="000000" w:themeColor="text1"/>
          <w:sz w:val="22"/>
          <w:szCs w:val="22"/>
        </w:rPr>
      </w:pPr>
      <w:r>
        <w:rPr>
          <w:color w:val="000000" w:themeColor="text1"/>
          <w:sz w:val="22"/>
          <w:szCs w:val="22"/>
        </w:rPr>
        <w:t>T</w:t>
      </w:r>
      <w:r w:rsidR="00B27CA2" w:rsidRPr="00227E9B">
        <w:rPr>
          <w:color w:val="000000" w:themeColor="text1"/>
          <w:sz w:val="22"/>
          <w:szCs w:val="22"/>
        </w:rPr>
        <w:t>he cost and benefits for the school of using BPAY</w:t>
      </w:r>
      <w:r>
        <w:rPr>
          <w:color w:val="000000" w:themeColor="text1"/>
          <w:sz w:val="22"/>
          <w:szCs w:val="22"/>
        </w:rPr>
        <w:t>.</w:t>
      </w:r>
    </w:p>
    <w:p w14:paraId="78420CDF" w14:textId="01F2DA2C" w:rsidR="00B27CA2" w:rsidRPr="00227E9B" w:rsidRDefault="00FB7825" w:rsidP="00B27CA2">
      <w:pPr>
        <w:pStyle w:val="ListBullet"/>
        <w:spacing w:line="260" w:lineRule="atLeast"/>
        <w:ind w:left="454"/>
        <w:rPr>
          <w:color w:val="000000" w:themeColor="text1"/>
          <w:sz w:val="22"/>
          <w:szCs w:val="22"/>
        </w:rPr>
      </w:pPr>
      <w:r>
        <w:rPr>
          <w:color w:val="000000" w:themeColor="text1"/>
          <w:sz w:val="22"/>
          <w:szCs w:val="22"/>
        </w:rPr>
        <w:t>A</w:t>
      </w:r>
      <w:r w:rsidR="00B27CA2" w:rsidRPr="00227E9B">
        <w:rPr>
          <w:color w:val="000000" w:themeColor="text1"/>
          <w:sz w:val="22"/>
          <w:szCs w:val="22"/>
        </w:rPr>
        <w:t>ccounting for payments and refunds</w:t>
      </w:r>
      <w:r>
        <w:rPr>
          <w:color w:val="000000" w:themeColor="text1"/>
          <w:sz w:val="22"/>
          <w:szCs w:val="22"/>
        </w:rPr>
        <w:t>.</w:t>
      </w:r>
    </w:p>
    <w:p w14:paraId="18F4BCCD" w14:textId="0D10390C" w:rsidR="00B27CA2" w:rsidRPr="00227E9B" w:rsidRDefault="00FB7825" w:rsidP="00B27CA2">
      <w:pPr>
        <w:pStyle w:val="ListBullet"/>
        <w:spacing w:line="260" w:lineRule="atLeast"/>
        <w:ind w:left="454"/>
        <w:rPr>
          <w:color w:val="000000" w:themeColor="text1"/>
          <w:sz w:val="22"/>
          <w:szCs w:val="22"/>
        </w:rPr>
      </w:pPr>
      <w:r>
        <w:rPr>
          <w:color w:val="000000" w:themeColor="text1"/>
          <w:sz w:val="22"/>
          <w:szCs w:val="22"/>
        </w:rPr>
        <w:t>F</w:t>
      </w:r>
      <w:r w:rsidR="00B27CA2" w:rsidRPr="00227E9B">
        <w:rPr>
          <w:color w:val="000000" w:themeColor="text1"/>
          <w:sz w:val="22"/>
          <w:szCs w:val="22"/>
        </w:rPr>
        <w:t>raud prevention</w:t>
      </w:r>
      <w:r>
        <w:rPr>
          <w:color w:val="000000" w:themeColor="text1"/>
          <w:sz w:val="22"/>
          <w:szCs w:val="22"/>
        </w:rPr>
        <w:t>.</w:t>
      </w:r>
    </w:p>
    <w:p w14:paraId="7FFBCCA0" w14:textId="5850B098" w:rsidR="00B27CA2" w:rsidRPr="00227E9B" w:rsidRDefault="00FB7825" w:rsidP="00B27CA2">
      <w:pPr>
        <w:pStyle w:val="ListBullet"/>
        <w:spacing w:line="260" w:lineRule="atLeast"/>
        <w:ind w:left="454"/>
        <w:rPr>
          <w:color w:val="000000" w:themeColor="text1"/>
          <w:sz w:val="22"/>
          <w:szCs w:val="22"/>
        </w:rPr>
      </w:pPr>
      <w:r>
        <w:rPr>
          <w:color w:val="000000" w:themeColor="text1"/>
          <w:sz w:val="22"/>
          <w:szCs w:val="22"/>
        </w:rPr>
        <w:t>I</w:t>
      </w:r>
      <w:r w:rsidR="00B27CA2" w:rsidRPr="00227E9B">
        <w:rPr>
          <w:color w:val="000000" w:themeColor="text1"/>
          <w:sz w:val="22"/>
          <w:szCs w:val="22"/>
        </w:rPr>
        <w:t>nformation privacy.</w:t>
      </w:r>
    </w:p>
    <w:p w14:paraId="79E61341" w14:textId="77777777" w:rsidR="00B27CA2" w:rsidRPr="00FC3750" w:rsidRDefault="00B27CA2" w:rsidP="00B27CA2">
      <w:r w:rsidRPr="00FC3750">
        <w:t>School council should approve in writing t</w:t>
      </w:r>
      <w:r>
        <w:t>he school’s decision for the utilisation of</w:t>
      </w:r>
      <w:r w:rsidRPr="002F7BA6">
        <w:t xml:space="preserve"> </w:t>
      </w:r>
      <w:r>
        <w:t>BPAY</w:t>
      </w:r>
      <w:r w:rsidRPr="002F7BA6">
        <w:t xml:space="preserve"> </w:t>
      </w:r>
      <w:r w:rsidRPr="00FC3750">
        <w:t xml:space="preserve">following consideration of the advantages and disadvantages, and internal controls required to be implemented. </w:t>
      </w:r>
    </w:p>
    <w:p w14:paraId="0A7D8BA5" w14:textId="357BD550" w:rsidR="00B27CA2" w:rsidRPr="00E85A47" w:rsidRDefault="00B27CA2" w:rsidP="00B27CA2">
      <w:r w:rsidRPr="00E85A47">
        <w:t xml:space="preserve">If school council recommends the utilisation of </w:t>
      </w:r>
      <w:r>
        <w:t>BPAY</w:t>
      </w:r>
      <w:r w:rsidRPr="00E85A47">
        <w:t xml:space="preserve">, appropriate procedures and practices in the form of a school </w:t>
      </w:r>
      <w:r>
        <w:t>BPAY</w:t>
      </w:r>
      <w:r w:rsidRPr="00E85A47">
        <w:t xml:space="preserve"> policy need to be prepared</w:t>
      </w:r>
      <w:r w:rsidR="0063441F">
        <w:t>.</w:t>
      </w:r>
      <w:r w:rsidRPr="00E85A47">
        <w:t xml:space="preserve"> </w:t>
      </w:r>
      <w:r w:rsidR="0063441F">
        <w:t>They must then be</w:t>
      </w:r>
      <w:r w:rsidRPr="00E85A47">
        <w:t xml:space="preserve"> formally minuted at school council prior to using the facility.</w:t>
      </w:r>
      <w:r>
        <w:t xml:space="preserve"> </w:t>
      </w:r>
      <w:r w:rsidRPr="00FC3750">
        <w:t xml:space="preserve">This could be achieved by developing and gaining endorsement of a </w:t>
      </w:r>
      <w:r w:rsidRPr="00E23DB9">
        <w:t>School</w:t>
      </w:r>
      <w:r>
        <w:t>s</w:t>
      </w:r>
      <w:r w:rsidRPr="00E23DB9">
        <w:t xml:space="preserve"> Electronic Funds Management policy that deals satisfactorily with all possible internal</w:t>
      </w:r>
      <w:r w:rsidRPr="00FC3750">
        <w:t xml:space="preserve"> controls issues.</w:t>
      </w:r>
      <w:r>
        <w:t xml:space="preserve"> The policy should clearly state what is </w:t>
      </w:r>
      <w:r w:rsidR="00721C5F">
        <w:t>and</w:t>
      </w:r>
      <w:r>
        <w:t xml:space="preserve"> what is not accepted procedure</w:t>
      </w:r>
      <w:r w:rsidR="0072388E">
        <w:t>.</w:t>
      </w:r>
      <w:r>
        <w:t xml:space="preserve"> </w:t>
      </w:r>
      <w:r w:rsidR="0072388E">
        <w:t>For example</w:t>
      </w:r>
      <w:r w:rsidR="00721C5F">
        <w:t>,</w:t>
      </w:r>
      <w:r>
        <w:t xml:space="preserve"> detailing the schools process for applying receipts to invoices should be stated in the policy.</w:t>
      </w:r>
    </w:p>
    <w:p w14:paraId="0D62E321" w14:textId="77777777" w:rsidR="00B27CA2" w:rsidRPr="00227E9B" w:rsidRDefault="00B27CA2" w:rsidP="00B27CA2">
      <w:pPr>
        <w:pStyle w:val="ListBullet"/>
        <w:numPr>
          <w:ilvl w:val="0"/>
          <w:numId w:val="0"/>
        </w:numPr>
        <w:spacing w:line="260" w:lineRule="atLeast"/>
        <w:rPr>
          <w:color w:val="000000" w:themeColor="text1"/>
          <w:sz w:val="22"/>
          <w:szCs w:val="22"/>
        </w:rPr>
      </w:pPr>
      <w:r w:rsidRPr="00227E9B">
        <w:rPr>
          <w:color w:val="000000" w:themeColor="text1"/>
          <w:sz w:val="22"/>
          <w:szCs w:val="22"/>
        </w:rPr>
        <w:t>The Schools Electronic Funds Management</w:t>
      </w:r>
      <w:r w:rsidRPr="00227E9B">
        <w:rPr>
          <w:b/>
          <w:i/>
          <w:color w:val="000000" w:themeColor="text1"/>
          <w:sz w:val="22"/>
          <w:szCs w:val="22"/>
        </w:rPr>
        <w:t xml:space="preserve"> </w:t>
      </w:r>
      <w:r w:rsidRPr="00227E9B">
        <w:rPr>
          <w:color w:val="000000" w:themeColor="text1"/>
          <w:sz w:val="22"/>
          <w:szCs w:val="22"/>
        </w:rPr>
        <w:t xml:space="preserve">policy should be reviewed at least once per year to confirm/enhance internal controls. A template policy is available on the </w:t>
      </w:r>
      <w:hyperlink r:id="rId31" w:history="1">
        <w:r w:rsidRPr="00227E9B">
          <w:rPr>
            <w:rStyle w:val="Hyperlink"/>
            <w:color w:val="000000" w:themeColor="text1"/>
            <w:sz w:val="22"/>
            <w:szCs w:val="22"/>
          </w:rPr>
          <w:t>School Policy Templates Portal</w:t>
        </w:r>
      </w:hyperlink>
      <w:r w:rsidRPr="00227E9B">
        <w:rPr>
          <w:color w:val="000000" w:themeColor="text1"/>
          <w:sz w:val="22"/>
          <w:szCs w:val="22"/>
        </w:rPr>
        <w:t>.</w:t>
      </w:r>
    </w:p>
    <w:p w14:paraId="3A33D38F" w14:textId="7147DF5A" w:rsidR="00F77665" w:rsidRDefault="00F77665" w:rsidP="00D24701">
      <w:pPr>
        <w:rPr>
          <w:lang w:val="en-AU"/>
        </w:rPr>
      </w:pPr>
    </w:p>
    <w:p w14:paraId="40A6F600" w14:textId="4D137F68" w:rsidR="00F77665" w:rsidRPr="00624A55" w:rsidRDefault="00F77665" w:rsidP="00F77665">
      <w:pPr>
        <w:pStyle w:val="Heading3"/>
        <w:rPr>
          <w:lang w:val="en-AU"/>
        </w:rPr>
      </w:pPr>
      <w:bookmarkStart w:id="37" w:name="_Toc107826825"/>
      <w:r>
        <w:rPr>
          <w:lang w:val="en-AU"/>
        </w:rPr>
        <w:t>Internal controls</w:t>
      </w:r>
      <w:bookmarkEnd w:id="37"/>
      <w:r>
        <w:rPr>
          <w:lang w:val="en-AU"/>
        </w:rPr>
        <w:t xml:space="preserve"> </w:t>
      </w:r>
      <w:r w:rsidRPr="00624A55">
        <w:rPr>
          <w:lang w:val="en-AU"/>
        </w:rPr>
        <w:t xml:space="preserve"> </w:t>
      </w:r>
    </w:p>
    <w:p w14:paraId="0733FF87" w14:textId="4770C422" w:rsidR="00926575" w:rsidRPr="00E85A47" w:rsidRDefault="00926575" w:rsidP="00926575">
      <w:r w:rsidRPr="002D3E69">
        <w:t xml:space="preserve">To </w:t>
      </w:r>
      <w:r w:rsidRPr="00E85A47">
        <w:rPr>
          <w:rFonts w:cs="Arial"/>
        </w:rPr>
        <w:t>assist in the preparation and development of appropriate school procedures, practices and a policy,</w:t>
      </w:r>
      <w:r>
        <w:rPr>
          <w:rFonts w:cs="Arial"/>
        </w:rPr>
        <w:t xml:space="preserve"> s</w:t>
      </w:r>
      <w:r w:rsidRPr="00E85A47">
        <w:t>chools should refer to the publication</w:t>
      </w:r>
      <w:r>
        <w:t xml:space="preserve"> </w:t>
      </w:r>
      <w:hyperlink r:id="rId32" w:history="1">
        <w:r w:rsidR="00B97A85">
          <w:rPr>
            <w:rStyle w:val="Hyperlink"/>
          </w:rPr>
          <w:t>Section 4 Internal Controls - Finance Manual</w:t>
        </w:r>
      </w:hyperlink>
      <w:r w:rsidR="00B4281E">
        <w:t>.</w:t>
      </w:r>
      <w:r w:rsidR="00B37E23">
        <w:t xml:space="preserve"> </w:t>
      </w:r>
      <w:r w:rsidR="00264CDE">
        <w:t>Informatio</w:t>
      </w:r>
      <w:r w:rsidR="00F41EC4">
        <w:t>n</w:t>
      </w:r>
      <w:r w:rsidR="0075196E">
        <w:t xml:space="preserve"> is </w:t>
      </w:r>
      <w:r w:rsidR="00264CDE">
        <w:t xml:space="preserve">also </w:t>
      </w:r>
      <w:r>
        <w:t xml:space="preserve">available on the Financial Management website </w:t>
      </w:r>
      <w:r w:rsidRPr="00E85A47">
        <w:t xml:space="preserve">for information regarding internal control measures applicable to receipting. </w:t>
      </w:r>
    </w:p>
    <w:p w14:paraId="5790191F" w14:textId="4E20AE7A" w:rsidR="00F77665" w:rsidRDefault="00F77665" w:rsidP="00F77665">
      <w:pPr>
        <w:rPr>
          <w:lang w:val="en-AU"/>
        </w:rPr>
      </w:pPr>
    </w:p>
    <w:p w14:paraId="17677898" w14:textId="34A2DA02" w:rsidR="00EF3428" w:rsidRPr="00624A55" w:rsidRDefault="00EF3428" w:rsidP="00EF3428">
      <w:pPr>
        <w:pStyle w:val="Heading3"/>
        <w:rPr>
          <w:lang w:val="en-AU"/>
        </w:rPr>
      </w:pPr>
      <w:bookmarkStart w:id="38" w:name="_Toc107826826"/>
      <w:r>
        <w:rPr>
          <w:lang w:val="en-AU"/>
        </w:rPr>
        <w:t>Setting up of BPAY in CASES</w:t>
      </w:r>
      <w:r w:rsidR="00963C14">
        <w:rPr>
          <w:lang w:val="en-AU"/>
        </w:rPr>
        <w:t>21</w:t>
      </w:r>
      <w:bookmarkEnd w:id="38"/>
      <w:r>
        <w:rPr>
          <w:lang w:val="en-AU"/>
        </w:rPr>
        <w:t xml:space="preserve"> </w:t>
      </w:r>
      <w:r w:rsidRPr="00624A55">
        <w:rPr>
          <w:lang w:val="en-AU"/>
        </w:rPr>
        <w:t xml:space="preserve"> </w:t>
      </w:r>
    </w:p>
    <w:p w14:paraId="1029FFDF" w14:textId="77777777" w:rsidR="008E602D" w:rsidRPr="00421BB2" w:rsidRDefault="008E602D" w:rsidP="008E602D">
      <w:r>
        <w:t>By default, BPAY receipting will not be enabled in CASES21. Schools wishing to use the functionality will need to activate BPAY receipting.</w:t>
      </w:r>
    </w:p>
    <w:p w14:paraId="3649D964" w14:textId="0C3701A1" w:rsidR="008E602D" w:rsidRDefault="008E602D" w:rsidP="008E602D">
      <w:pPr>
        <w:rPr>
          <w:szCs w:val="18"/>
        </w:rPr>
      </w:pPr>
      <w:r w:rsidRPr="007F4B0F">
        <w:t xml:space="preserve">Information on </w:t>
      </w:r>
      <w:r>
        <w:t xml:space="preserve">establishing BPAY facility for families, </w:t>
      </w:r>
      <w:r w:rsidRPr="007F4B0F">
        <w:t>how to</w:t>
      </w:r>
      <w:r>
        <w:t xml:space="preserve"> use BPAY and what is</w:t>
      </w:r>
      <w:r w:rsidRPr="00E0778F">
        <w:t xml:space="preserve"> to be retained by the school is available</w:t>
      </w:r>
      <w:r w:rsidR="00231DAA">
        <w:t xml:space="preserve">. </w:t>
      </w:r>
      <w:r w:rsidRPr="00E0778F">
        <w:t xml:space="preserve"> </w:t>
      </w:r>
      <w:r w:rsidR="005D5D02">
        <w:t xml:space="preserve">Information is provided </w:t>
      </w:r>
      <w:r w:rsidR="006631F0">
        <w:t>on</w:t>
      </w:r>
      <w:r w:rsidRPr="00E0778F">
        <w:t xml:space="preserve"> </w:t>
      </w:r>
      <w:hyperlink r:id="rId33" w:history="1">
        <w:r w:rsidRPr="000B3BF5">
          <w:rPr>
            <w:rStyle w:val="Hyperlink"/>
          </w:rPr>
          <w:t xml:space="preserve">Section 1: </w:t>
        </w:r>
        <w:r w:rsidRPr="000B3BF5">
          <w:rPr>
            <w:rStyle w:val="Hyperlink"/>
          </w:rPr>
          <w:t>F</w:t>
        </w:r>
        <w:r w:rsidRPr="000B3BF5">
          <w:rPr>
            <w:rStyle w:val="Hyperlink"/>
          </w:rPr>
          <w:t>amilies</w:t>
        </w:r>
      </w:hyperlink>
      <w:r>
        <w:t xml:space="preserve"> </w:t>
      </w:r>
      <w:r w:rsidRPr="00421BB2">
        <w:t>of the</w:t>
      </w:r>
      <w:r>
        <w:rPr>
          <w:szCs w:val="18"/>
        </w:rPr>
        <w:t xml:space="preserve"> </w:t>
      </w:r>
      <w:r w:rsidRPr="000B3BF5">
        <w:rPr>
          <w:szCs w:val="20"/>
        </w:rPr>
        <w:t>CASES21 Finance Business Process Guide</w:t>
      </w:r>
      <w:r>
        <w:rPr>
          <w:szCs w:val="18"/>
        </w:rPr>
        <w:t>.</w:t>
      </w:r>
    </w:p>
    <w:p w14:paraId="56FE7D4B" w14:textId="77777777" w:rsidR="00C77ACC" w:rsidRDefault="00C77ACC" w:rsidP="00D16F3A">
      <w:pPr>
        <w:rPr>
          <w:lang w:val="en-AU"/>
        </w:rPr>
      </w:pPr>
    </w:p>
    <w:p w14:paraId="408D1006" w14:textId="7EAC7C16" w:rsidR="005D3FA0" w:rsidRDefault="005D3FA0" w:rsidP="00DD0E3B">
      <w:pPr>
        <w:rPr>
          <w:lang w:val="en-AU"/>
        </w:rPr>
      </w:pPr>
    </w:p>
    <w:p w14:paraId="29364AE3" w14:textId="250B08BE" w:rsidR="005D3FA0" w:rsidRPr="00624A55" w:rsidRDefault="005D3FA0" w:rsidP="005D3FA0">
      <w:pPr>
        <w:pStyle w:val="Heading2"/>
        <w:rPr>
          <w:lang w:val="en-AU"/>
        </w:rPr>
      </w:pPr>
      <w:bookmarkStart w:id="39" w:name="_Toc107826827"/>
      <w:r>
        <w:rPr>
          <w:lang w:val="en-AU"/>
        </w:rPr>
        <w:lastRenderedPageBreak/>
        <w:t xml:space="preserve">Third Party </w:t>
      </w:r>
      <w:r w:rsidR="0062526A">
        <w:rPr>
          <w:lang w:val="en-AU"/>
        </w:rPr>
        <w:t>Internet Revenue Collection</w:t>
      </w:r>
      <w:bookmarkEnd w:id="39"/>
    </w:p>
    <w:p w14:paraId="4BFD8B09" w14:textId="57BBC40F" w:rsidR="00514D2D" w:rsidRPr="00E85A47" w:rsidRDefault="00514D2D" w:rsidP="00514D2D">
      <w:r>
        <w:t xml:space="preserve">Schools can engage a </w:t>
      </w:r>
      <w:r w:rsidR="006427A5">
        <w:t>third-party</w:t>
      </w:r>
      <w:r>
        <w:t xml:space="preserve"> company or product to facilitate </w:t>
      </w:r>
      <w:r w:rsidRPr="00E85A47">
        <w:t>electronic payments by way of credit and debit card transactions</w:t>
      </w:r>
      <w:r>
        <w:t xml:space="preserve"> </w:t>
      </w:r>
      <w:r w:rsidRPr="00EC3808">
        <w:t xml:space="preserve">through a secure </w:t>
      </w:r>
      <w:r>
        <w:t>i</w:t>
      </w:r>
      <w:r w:rsidRPr="00EC3808">
        <w:t>nternet payment gateway</w:t>
      </w:r>
      <w:r w:rsidRPr="00E85A47">
        <w:t>.</w:t>
      </w:r>
    </w:p>
    <w:p w14:paraId="58CBBC13" w14:textId="78406F0C" w:rsidR="00514D2D" w:rsidRDefault="00514D2D" w:rsidP="00514D2D">
      <w:r w:rsidRPr="00E85A47">
        <w:t xml:space="preserve">Use of </w:t>
      </w:r>
      <w:r>
        <w:t>this form of revenue collection</w:t>
      </w:r>
      <w:r w:rsidRPr="00E85A47">
        <w:t xml:space="preserve"> allows schools to increase the options and convenience provided to parents/debtors, as well as improves security by reducing the amount of cash handled and kept on school premises.</w:t>
      </w:r>
    </w:p>
    <w:p w14:paraId="5AF1275A" w14:textId="77777777" w:rsidR="00164E3C" w:rsidRPr="00E85A47" w:rsidRDefault="00164E3C" w:rsidP="00514D2D"/>
    <w:p w14:paraId="1AFAFCA5" w14:textId="77777777" w:rsidR="00514D2D" w:rsidRDefault="00514D2D" w:rsidP="00514D2D">
      <w:pPr>
        <w:pStyle w:val="Heading3"/>
      </w:pPr>
      <w:bookmarkStart w:id="40" w:name="_Toc107826828"/>
      <w:r>
        <w:t>School decisions and policy creation</w:t>
      </w:r>
      <w:bookmarkEnd w:id="40"/>
    </w:p>
    <w:p w14:paraId="29BB1451" w14:textId="633338F5" w:rsidR="00514D2D" w:rsidRPr="00E85A47" w:rsidRDefault="00514D2D" w:rsidP="00514D2D">
      <w:r w:rsidRPr="00E85A47">
        <w:t>Prio</w:t>
      </w:r>
      <w:r>
        <w:t>r to introducing a third-party company or product, the school c</w:t>
      </w:r>
      <w:r w:rsidRPr="00E85A47">
        <w:t xml:space="preserve">ouncil should </w:t>
      </w:r>
      <w:r w:rsidR="001534FD">
        <w:t>consider</w:t>
      </w:r>
      <w:r w:rsidRPr="00E85A47">
        <w:t>:</w:t>
      </w:r>
    </w:p>
    <w:p w14:paraId="0907411E" w14:textId="537A737E" w:rsidR="00514D2D" w:rsidRPr="00514D2D" w:rsidRDefault="001534FD" w:rsidP="00514D2D">
      <w:pPr>
        <w:pStyle w:val="ListBullet"/>
        <w:spacing w:line="260" w:lineRule="atLeast"/>
        <w:ind w:left="454"/>
        <w:rPr>
          <w:color w:val="000000" w:themeColor="text1"/>
          <w:sz w:val="22"/>
          <w:szCs w:val="22"/>
        </w:rPr>
      </w:pPr>
      <w:r>
        <w:rPr>
          <w:color w:val="000000" w:themeColor="text1"/>
          <w:sz w:val="22"/>
          <w:szCs w:val="22"/>
        </w:rPr>
        <w:t>T</w:t>
      </w:r>
      <w:r w:rsidR="00514D2D" w:rsidRPr="00514D2D">
        <w:rPr>
          <w:color w:val="000000" w:themeColor="text1"/>
          <w:sz w:val="22"/>
          <w:szCs w:val="22"/>
        </w:rPr>
        <w:t>he cost and benefits for the school</w:t>
      </w:r>
      <w:r>
        <w:rPr>
          <w:color w:val="000000" w:themeColor="text1"/>
          <w:sz w:val="22"/>
          <w:szCs w:val="22"/>
        </w:rPr>
        <w:t>.</w:t>
      </w:r>
    </w:p>
    <w:p w14:paraId="7659DFA1" w14:textId="12C9672F" w:rsidR="00514D2D" w:rsidRPr="00514D2D" w:rsidRDefault="001534FD" w:rsidP="00514D2D">
      <w:pPr>
        <w:pStyle w:val="ListBullet"/>
        <w:spacing w:line="260" w:lineRule="atLeast"/>
        <w:ind w:left="454"/>
        <w:rPr>
          <w:color w:val="000000" w:themeColor="text1"/>
          <w:sz w:val="22"/>
          <w:szCs w:val="22"/>
        </w:rPr>
      </w:pPr>
      <w:r>
        <w:rPr>
          <w:color w:val="000000" w:themeColor="text1"/>
          <w:sz w:val="22"/>
          <w:szCs w:val="22"/>
        </w:rPr>
        <w:t>A</w:t>
      </w:r>
      <w:r w:rsidR="00514D2D" w:rsidRPr="00514D2D">
        <w:rPr>
          <w:color w:val="000000" w:themeColor="text1"/>
          <w:sz w:val="22"/>
          <w:szCs w:val="22"/>
        </w:rPr>
        <w:t>ccounting for payments and refunds</w:t>
      </w:r>
      <w:r>
        <w:rPr>
          <w:color w:val="000000" w:themeColor="text1"/>
          <w:sz w:val="22"/>
          <w:szCs w:val="22"/>
        </w:rPr>
        <w:t>.</w:t>
      </w:r>
    </w:p>
    <w:p w14:paraId="70E52B7B" w14:textId="4537BE95" w:rsidR="00514D2D" w:rsidRPr="00514D2D" w:rsidRDefault="001534FD" w:rsidP="00514D2D">
      <w:pPr>
        <w:pStyle w:val="ListBullet"/>
        <w:spacing w:line="260" w:lineRule="atLeast"/>
        <w:ind w:left="454"/>
        <w:rPr>
          <w:color w:val="000000" w:themeColor="text1"/>
          <w:sz w:val="22"/>
          <w:szCs w:val="22"/>
        </w:rPr>
      </w:pPr>
      <w:r>
        <w:rPr>
          <w:color w:val="000000" w:themeColor="text1"/>
          <w:sz w:val="22"/>
          <w:szCs w:val="22"/>
        </w:rPr>
        <w:t>F</w:t>
      </w:r>
      <w:r w:rsidR="00514D2D" w:rsidRPr="00514D2D">
        <w:rPr>
          <w:color w:val="000000" w:themeColor="text1"/>
          <w:sz w:val="22"/>
          <w:szCs w:val="22"/>
        </w:rPr>
        <w:t>raud prevention</w:t>
      </w:r>
      <w:r>
        <w:rPr>
          <w:color w:val="000000" w:themeColor="text1"/>
          <w:sz w:val="22"/>
          <w:szCs w:val="22"/>
        </w:rPr>
        <w:t>.</w:t>
      </w:r>
    </w:p>
    <w:p w14:paraId="22C2019A" w14:textId="5554B28D" w:rsidR="00514D2D" w:rsidRPr="00514D2D" w:rsidRDefault="001534FD" w:rsidP="00514D2D">
      <w:pPr>
        <w:pStyle w:val="ListBullet"/>
        <w:spacing w:line="260" w:lineRule="atLeast"/>
        <w:ind w:left="454"/>
        <w:rPr>
          <w:color w:val="000000" w:themeColor="text1"/>
          <w:sz w:val="22"/>
          <w:szCs w:val="22"/>
        </w:rPr>
      </w:pPr>
      <w:r>
        <w:rPr>
          <w:color w:val="000000" w:themeColor="text1"/>
          <w:sz w:val="22"/>
          <w:szCs w:val="22"/>
        </w:rPr>
        <w:t>T</w:t>
      </w:r>
      <w:r w:rsidR="00514D2D" w:rsidRPr="00514D2D">
        <w:rPr>
          <w:color w:val="000000" w:themeColor="text1"/>
          <w:sz w:val="22"/>
          <w:szCs w:val="22"/>
        </w:rPr>
        <w:t>he validity of the company to be engaged</w:t>
      </w:r>
      <w:r>
        <w:rPr>
          <w:color w:val="000000" w:themeColor="text1"/>
          <w:sz w:val="22"/>
          <w:szCs w:val="22"/>
        </w:rPr>
        <w:t>.</w:t>
      </w:r>
    </w:p>
    <w:p w14:paraId="07C4246D" w14:textId="528724F1" w:rsidR="00514D2D" w:rsidRPr="00514D2D" w:rsidRDefault="001534FD" w:rsidP="00514D2D">
      <w:pPr>
        <w:pStyle w:val="ListBullet"/>
        <w:spacing w:line="260" w:lineRule="atLeast"/>
        <w:ind w:left="454"/>
        <w:rPr>
          <w:color w:val="000000" w:themeColor="text1"/>
          <w:sz w:val="22"/>
          <w:szCs w:val="22"/>
        </w:rPr>
      </w:pPr>
      <w:r>
        <w:rPr>
          <w:color w:val="000000" w:themeColor="text1"/>
          <w:sz w:val="22"/>
          <w:szCs w:val="22"/>
        </w:rPr>
        <w:t>I</w:t>
      </w:r>
      <w:r w:rsidR="00514D2D" w:rsidRPr="00514D2D">
        <w:rPr>
          <w:color w:val="000000" w:themeColor="text1"/>
          <w:sz w:val="22"/>
          <w:szCs w:val="22"/>
        </w:rPr>
        <w:t>nformation privacy</w:t>
      </w:r>
      <w:r>
        <w:rPr>
          <w:color w:val="000000" w:themeColor="text1"/>
          <w:sz w:val="22"/>
          <w:szCs w:val="22"/>
        </w:rPr>
        <w:t>.</w:t>
      </w:r>
      <w:r w:rsidR="00514D2D" w:rsidRPr="00514D2D">
        <w:rPr>
          <w:color w:val="000000" w:themeColor="text1"/>
          <w:sz w:val="22"/>
          <w:szCs w:val="22"/>
        </w:rPr>
        <w:t xml:space="preserve"> </w:t>
      </w:r>
    </w:p>
    <w:p w14:paraId="0AB614E9" w14:textId="04E055DA" w:rsidR="00514D2D" w:rsidRPr="00514D2D" w:rsidRDefault="001534FD" w:rsidP="00514D2D">
      <w:pPr>
        <w:pStyle w:val="ListBullet"/>
        <w:spacing w:line="260" w:lineRule="atLeast"/>
        <w:ind w:left="454"/>
        <w:rPr>
          <w:color w:val="000000" w:themeColor="text1"/>
          <w:sz w:val="22"/>
          <w:szCs w:val="22"/>
        </w:rPr>
      </w:pPr>
      <w:r>
        <w:rPr>
          <w:color w:val="000000" w:themeColor="text1"/>
          <w:sz w:val="22"/>
          <w:szCs w:val="22"/>
        </w:rPr>
        <w:t>W</w:t>
      </w:r>
      <w:r w:rsidR="00514D2D" w:rsidRPr="00514D2D">
        <w:rPr>
          <w:color w:val="000000" w:themeColor="text1"/>
          <w:sz w:val="22"/>
          <w:szCs w:val="22"/>
        </w:rPr>
        <w:t>ebsite security controls</w:t>
      </w:r>
      <w:r>
        <w:rPr>
          <w:color w:val="000000" w:themeColor="text1"/>
          <w:sz w:val="22"/>
          <w:szCs w:val="22"/>
        </w:rPr>
        <w:t>.</w:t>
      </w:r>
    </w:p>
    <w:p w14:paraId="064CE1AD" w14:textId="36E9B324" w:rsidR="00514D2D" w:rsidRPr="00514D2D" w:rsidRDefault="001534FD" w:rsidP="00514D2D">
      <w:pPr>
        <w:pStyle w:val="ListBullet"/>
        <w:spacing w:line="260" w:lineRule="atLeast"/>
        <w:ind w:left="454"/>
        <w:rPr>
          <w:color w:val="000000" w:themeColor="text1"/>
          <w:sz w:val="22"/>
          <w:szCs w:val="22"/>
        </w:rPr>
      </w:pPr>
      <w:r>
        <w:rPr>
          <w:color w:val="000000" w:themeColor="text1"/>
          <w:sz w:val="22"/>
          <w:szCs w:val="22"/>
        </w:rPr>
        <w:t>T</w:t>
      </w:r>
      <w:r w:rsidR="00514D2D" w:rsidRPr="00514D2D">
        <w:rPr>
          <w:color w:val="000000" w:themeColor="text1"/>
          <w:sz w:val="22"/>
          <w:szCs w:val="22"/>
        </w:rPr>
        <w:t>erms and conditions of use of the service</w:t>
      </w:r>
      <w:r>
        <w:rPr>
          <w:color w:val="000000" w:themeColor="text1"/>
          <w:sz w:val="22"/>
          <w:szCs w:val="22"/>
        </w:rPr>
        <w:t>.</w:t>
      </w:r>
      <w:r w:rsidR="00514D2D" w:rsidRPr="00514D2D">
        <w:rPr>
          <w:color w:val="000000" w:themeColor="text1"/>
          <w:sz w:val="22"/>
          <w:szCs w:val="22"/>
        </w:rPr>
        <w:t xml:space="preserve"> </w:t>
      </w:r>
    </w:p>
    <w:p w14:paraId="4E7A51B5" w14:textId="5306A33E" w:rsidR="00514D2D" w:rsidRPr="00FC3750" w:rsidRDefault="00514D2D" w:rsidP="00514D2D">
      <w:r w:rsidRPr="00FC3750">
        <w:t>School council should approve in writing t</w:t>
      </w:r>
      <w:r>
        <w:t>he school’s decision for the utilisation of</w:t>
      </w:r>
      <w:r w:rsidRPr="002F7BA6">
        <w:t xml:space="preserve"> </w:t>
      </w:r>
      <w:r>
        <w:t xml:space="preserve">a </w:t>
      </w:r>
      <w:r w:rsidR="009951F2">
        <w:t>third-party</w:t>
      </w:r>
      <w:r>
        <w:t xml:space="preserve"> company or product</w:t>
      </w:r>
      <w:r w:rsidR="008423B6">
        <w:t>.</w:t>
      </w:r>
      <w:r>
        <w:t xml:space="preserve"> </w:t>
      </w:r>
      <w:r w:rsidR="008423B6">
        <w:t xml:space="preserve">This should be done </w:t>
      </w:r>
      <w:r w:rsidRPr="00FC3750">
        <w:t xml:space="preserve">following consideration of the advantages and disadvantages, and internal controls required to be implemented. </w:t>
      </w:r>
    </w:p>
    <w:p w14:paraId="459D7EDF" w14:textId="7E254793" w:rsidR="00514D2D" w:rsidRPr="00E85A47" w:rsidRDefault="00514D2D" w:rsidP="00514D2D">
      <w:r w:rsidRPr="00E85A47">
        <w:t xml:space="preserve">If school council recommends the utilisation of </w:t>
      </w:r>
      <w:r>
        <w:t xml:space="preserve">a </w:t>
      </w:r>
      <w:r w:rsidR="006B48F5">
        <w:t>third-party</w:t>
      </w:r>
      <w:r>
        <w:t xml:space="preserve"> company or product</w:t>
      </w:r>
      <w:r w:rsidRPr="00E85A47">
        <w:t xml:space="preserve">, appropriate </w:t>
      </w:r>
      <w:r w:rsidR="0003022A" w:rsidRPr="00E85A47">
        <w:t>procedures,</w:t>
      </w:r>
      <w:r w:rsidRPr="00E85A47">
        <w:t xml:space="preserve"> and pr</w:t>
      </w:r>
      <w:r>
        <w:t xml:space="preserve">actices </w:t>
      </w:r>
      <w:r w:rsidR="00135C2E">
        <w:t>need to be put in place</w:t>
      </w:r>
      <w:r w:rsidR="00EF0456">
        <w:t xml:space="preserve">. This is </w:t>
      </w:r>
      <w:r>
        <w:t xml:space="preserve">in the form of a school third party company or product </w:t>
      </w:r>
      <w:r w:rsidRPr="00E85A47">
        <w:t>policy</w:t>
      </w:r>
      <w:r w:rsidR="00EF0456">
        <w:t>. This</w:t>
      </w:r>
      <w:r w:rsidRPr="00E85A47">
        <w:t xml:space="preserve"> need</w:t>
      </w:r>
      <w:r w:rsidR="00EF0456">
        <w:t>s</w:t>
      </w:r>
      <w:r w:rsidRPr="00E85A47">
        <w:t xml:space="preserve"> to be prepared and formally minuted at school council prior to using the facility.</w:t>
      </w:r>
      <w:r>
        <w:t xml:space="preserve"> </w:t>
      </w:r>
      <w:r w:rsidRPr="00FC3750">
        <w:t xml:space="preserve">This could be achieved by developing and gaining endorsement of a </w:t>
      </w:r>
      <w:r w:rsidRPr="00E23DB9">
        <w:t>School</w:t>
      </w:r>
      <w:r>
        <w:t>s</w:t>
      </w:r>
      <w:r w:rsidRPr="00E23DB9">
        <w:t xml:space="preserve"> Electronic Funds Management policy that deals satisfactorily with all possible internal</w:t>
      </w:r>
      <w:r w:rsidRPr="00FC3750">
        <w:t xml:space="preserve"> controls issues.</w:t>
      </w:r>
      <w:r>
        <w:t xml:space="preserve"> The policy should clearly state what is </w:t>
      </w:r>
      <w:r w:rsidR="00F21FD4">
        <w:t>and</w:t>
      </w:r>
      <w:r>
        <w:t xml:space="preserve"> what is not accepted procedure </w:t>
      </w:r>
      <w:r w:rsidR="009E32F8">
        <w:t>e.g.,</w:t>
      </w:r>
      <w:r>
        <w:t xml:space="preserve"> detailing the schools process for applying receipts to invoices should be stated in the policy.</w:t>
      </w:r>
    </w:p>
    <w:p w14:paraId="4618FCFD" w14:textId="77777777" w:rsidR="00514D2D" w:rsidRPr="00514D2D" w:rsidRDefault="00514D2D" w:rsidP="00514D2D">
      <w:pPr>
        <w:pStyle w:val="ListBullet"/>
        <w:numPr>
          <w:ilvl w:val="0"/>
          <w:numId w:val="0"/>
        </w:numPr>
        <w:spacing w:line="260" w:lineRule="atLeast"/>
        <w:rPr>
          <w:color w:val="000000" w:themeColor="text1"/>
          <w:sz w:val="22"/>
          <w:szCs w:val="22"/>
        </w:rPr>
      </w:pPr>
      <w:r w:rsidRPr="00514D2D">
        <w:rPr>
          <w:color w:val="000000" w:themeColor="text1"/>
          <w:sz w:val="22"/>
          <w:szCs w:val="22"/>
        </w:rPr>
        <w:t>The Schools Electronic Funds Management</w:t>
      </w:r>
      <w:r w:rsidRPr="00514D2D">
        <w:rPr>
          <w:b/>
          <w:i/>
          <w:color w:val="000000" w:themeColor="text1"/>
          <w:sz w:val="22"/>
          <w:szCs w:val="22"/>
        </w:rPr>
        <w:t xml:space="preserve"> </w:t>
      </w:r>
      <w:r w:rsidRPr="00514D2D">
        <w:rPr>
          <w:color w:val="000000" w:themeColor="text1"/>
          <w:sz w:val="22"/>
          <w:szCs w:val="22"/>
        </w:rPr>
        <w:t xml:space="preserve">policy should be reviewed at least once per year to confirm/enhance internal controls. A template policy is available on the </w:t>
      </w:r>
      <w:hyperlink r:id="rId34" w:history="1">
        <w:r w:rsidRPr="00514D2D">
          <w:rPr>
            <w:rStyle w:val="Hyperlink"/>
            <w:color w:val="000000" w:themeColor="text1"/>
            <w:sz w:val="22"/>
            <w:szCs w:val="22"/>
          </w:rPr>
          <w:t>School P</w:t>
        </w:r>
        <w:r w:rsidRPr="00514D2D">
          <w:rPr>
            <w:rStyle w:val="Hyperlink"/>
            <w:color w:val="000000" w:themeColor="text1"/>
            <w:sz w:val="22"/>
            <w:szCs w:val="22"/>
          </w:rPr>
          <w:t>o</w:t>
        </w:r>
        <w:r w:rsidRPr="00514D2D">
          <w:rPr>
            <w:rStyle w:val="Hyperlink"/>
            <w:color w:val="000000" w:themeColor="text1"/>
            <w:sz w:val="22"/>
            <w:szCs w:val="22"/>
          </w:rPr>
          <w:t>licy Templates Portal</w:t>
        </w:r>
      </w:hyperlink>
      <w:r w:rsidRPr="00514D2D">
        <w:rPr>
          <w:color w:val="000000" w:themeColor="text1"/>
          <w:sz w:val="22"/>
          <w:szCs w:val="22"/>
        </w:rPr>
        <w:t>.</w:t>
      </w:r>
    </w:p>
    <w:p w14:paraId="3A2143E4" w14:textId="77777777" w:rsidR="005D3FA0" w:rsidRDefault="005D3FA0" w:rsidP="00DD0E3B">
      <w:pPr>
        <w:rPr>
          <w:lang w:val="en-AU"/>
        </w:rPr>
      </w:pPr>
    </w:p>
    <w:p w14:paraId="3BCC24BF" w14:textId="46A05485" w:rsidR="008C7848" w:rsidRPr="00624A55" w:rsidRDefault="008C7848" w:rsidP="008C7848">
      <w:pPr>
        <w:pStyle w:val="Heading3"/>
        <w:rPr>
          <w:lang w:val="en-AU"/>
        </w:rPr>
      </w:pPr>
      <w:bookmarkStart w:id="41" w:name="_Toc107826829"/>
      <w:r>
        <w:rPr>
          <w:lang w:val="en-AU"/>
        </w:rPr>
        <w:t xml:space="preserve">Internal </w:t>
      </w:r>
      <w:r w:rsidR="00533FAD">
        <w:rPr>
          <w:lang w:val="en-AU"/>
        </w:rPr>
        <w:t>controls</w:t>
      </w:r>
      <w:bookmarkEnd w:id="41"/>
      <w:r>
        <w:rPr>
          <w:lang w:val="en-AU"/>
        </w:rPr>
        <w:t xml:space="preserve"> </w:t>
      </w:r>
      <w:r w:rsidRPr="00624A55">
        <w:rPr>
          <w:lang w:val="en-AU"/>
        </w:rPr>
        <w:t xml:space="preserve"> </w:t>
      </w:r>
    </w:p>
    <w:p w14:paraId="064278D6" w14:textId="22A85174" w:rsidR="00DD2CEB" w:rsidRPr="00E85A47" w:rsidRDefault="00DD2CEB" w:rsidP="00DD2CEB">
      <w:r w:rsidRPr="00E85A47">
        <w:t xml:space="preserve">The internal controls that need to be considered in relation to </w:t>
      </w:r>
      <w:r>
        <w:t xml:space="preserve">the use of a </w:t>
      </w:r>
      <w:r w:rsidR="00AB6A35">
        <w:t>third-party</w:t>
      </w:r>
      <w:r>
        <w:t xml:space="preserve"> company or product</w:t>
      </w:r>
      <w:r w:rsidRPr="00E85A47">
        <w:t xml:space="preserve"> include:</w:t>
      </w:r>
    </w:p>
    <w:p w14:paraId="3F224D09" w14:textId="1F47B9ED" w:rsidR="00DD2CEB" w:rsidRPr="00AB6A35" w:rsidRDefault="00E170A0" w:rsidP="00DD2CEB">
      <w:pPr>
        <w:pStyle w:val="ListBullet"/>
        <w:spacing w:line="260" w:lineRule="atLeast"/>
        <w:ind w:left="454"/>
        <w:rPr>
          <w:color w:val="000000" w:themeColor="text1"/>
          <w:sz w:val="22"/>
          <w:szCs w:val="22"/>
        </w:rPr>
      </w:pPr>
      <w:r>
        <w:rPr>
          <w:color w:val="000000" w:themeColor="text1"/>
          <w:sz w:val="22"/>
          <w:szCs w:val="22"/>
        </w:rPr>
        <w:t>A</w:t>
      </w:r>
      <w:r w:rsidR="00DD2CEB" w:rsidRPr="00AB6A35">
        <w:rPr>
          <w:color w:val="000000" w:themeColor="text1"/>
          <w:sz w:val="22"/>
          <w:szCs w:val="22"/>
        </w:rPr>
        <w:t>uthorisation and approval of the initial setting up of the facility by school council is required and must be minuted and tabled for school council approval</w:t>
      </w:r>
      <w:r w:rsidR="005219DE">
        <w:rPr>
          <w:color w:val="000000" w:themeColor="text1"/>
          <w:sz w:val="22"/>
          <w:szCs w:val="22"/>
        </w:rPr>
        <w:t>.</w:t>
      </w:r>
    </w:p>
    <w:p w14:paraId="21F21AF4" w14:textId="5870409D" w:rsidR="00DD2CEB" w:rsidRPr="00AB6A35" w:rsidRDefault="00E170A0" w:rsidP="00DD2CEB">
      <w:pPr>
        <w:pStyle w:val="ListBullet"/>
        <w:spacing w:line="260" w:lineRule="atLeast"/>
        <w:ind w:left="454"/>
        <w:rPr>
          <w:color w:val="000000" w:themeColor="text1"/>
          <w:sz w:val="22"/>
          <w:szCs w:val="22"/>
        </w:rPr>
      </w:pPr>
      <w:r>
        <w:rPr>
          <w:color w:val="000000" w:themeColor="text1"/>
          <w:sz w:val="22"/>
          <w:szCs w:val="22"/>
        </w:rPr>
        <w:t>T</w:t>
      </w:r>
      <w:r w:rsidR="00DD2CEB" w:rsidRPr="00AB6A35">
        <w:rPr>
          <w:color w:val="000000" w:themeColor="text1"/>
          <w:sz w:val="22"/>
          <w:szCs w:val="22"/>
        </w:rPr>
        <w:t>he website security controls identified and recorded</w:t>
      </w:r>
      <w:r>
        <w:rPr>
          <w:color w:val="000000" w:themeColor="text1"/>
          <w:sz w:val="22"/>
          <w:szCs w:val="22"/>
        </w:rPr>
        <w:t>.</w:t>
      </w:r>
    </w:p>
    <w:p w14:paraId="3706418E" w14:textId="6D7D5DBE" w:rsidR="00AB6A35" w:rsidRPr="00AB6A35" w:rsidRDefault="00E170A0" w:rsidP="00AB6A35">
      <w:pPr>
        <w:pStyle w:val="ListBullet"/>
        <w:spacing w:line="260" w:lineRule="atLeast"/>
        <w:ind w:left="454"/>
        <w:rPr>
          <w:color w:val="000000" w:themeColor="text1"/>
          <w:sz w:val="22"/>
          <w:szCs w:val="22"/>
        </w:rPr>
      </w:pPr>
      <w:r>
        <w:rPr>
          <w:color w:val="000000" w:themeColor="text1"/>
          <w:sz w:val="22"/>
          <w:szCs w:val="22"/>
        </w:rPr>
        <w:t>D</w:t>
      </w:r>
      <w:r w:rsidR="00AB6A35" w:rsidRPr="00AB6A35">
        <w:rPr>
          <w:color w:val="000000" w:themeColor="text1"/>
          <w:sz w:val="22"/>
          <w:szCs w:val="22"/>
        </w:rPr>
        <w:t>ocumentation kept by the school confirming all transactions, void receipts, refunds, reconciliation reports, authorisation details, relevant CASES21 reports</w:t>
      </w:r>
    </w:p>
    <w:p w14:paraId="060DAA59" w14:textId="6B3A8333" w:rsidR="00AB6A35" w:rsidRPr="00AB6A35" w:rsidRDefault="00CE29B2" w:rsidP="00AB6A35">
      <w:pPr>
        <w:pStyle w:val="ListBullet"/>
        <w:spacing w:line="260" w:lineRule="atLeast"/>
        <w:ind w:left="454"/>
        <w:rPr>
          <w:color w:val="000000" w:themeColor="text1"/>
          <w:sz w:val="22"/>
          <w:szCs w:val="22"/>
        </w:rPr>
      </w:pPr>
      <w:r>
        <w:rPr>
          <w:color w:val="000000" w:themeColor="text1"/>
          <w:sz w:val="22"/>
          <w:szCs w:val="22"/>
        </w:rPr>
        <w:t>T</w:t>
      </w:r>
      <w:r w:rsidR="00AB6A35" w:rsidRPr="00AB6A35">
        <w:rPr>
          <w:color w:val="000000" w:themeColor="text1"/>
          <w:sz w:val="22"/>
          <w:szCs w:val="22"/>
        </w:rPr>
        <w:t>he appropriate segregation of duties to ensure and maintain the security, accuracy, and legitimacy of transactions. This can be implemented, by alternating sequential tasks, so that no one person has complete responsibility for the entire transaction</w:t>
      </w:r>
      <w:r w:rsidR="000E0263">
        <w:rPr>
          <w:color w:val="000000" w:themeColor="text1"/>
          <w:sz w:val="22"/>
          <w:szCs w:val="22"/>
        </w:rPr>
        <w:t>. This is</w:t>
      </w:r>
      <w:r w:rsidR="00AB6A35" w:rsidRPr="00AB6A35">
        <w:rPr>
          <w:color w:val="000000" w:themeColor="text1"/>
          <w:sz w:val="22"/>
          <w:szCs w:val="22"/>
        </w:rPr>
        <w:t xml:space="preserve"> provided that some separation occurs between key activities. Functions that should be separated include authorisation, payment, custody, and recording.</w:t>
      </w:r>
    </w:p>
    <w:p w14:paraId="554CCFEE" w14:textId="7FA5498E" w:rsidR="00AB6A35" w:rsidRPr="00AB6A35" w:rsidRDefault="00AE30EB" w:rsidP="00AB6A35">
      <w:pPr>
        <w:pStyle w:val="ListBullet"/>
        <w:spacing w:line="260" w:lineRule="atLeast"/>
        <w:ind w:left="454"/>
        <w:rPr>
          <w:color w:val="000000" w:themeColor="text1"/>
          <w:sz w:val="22"/>
          <w:szCs w:val="22"/>
        </w:rPr>
      </w:pPr>
      <w:r>
        <w:rPr>
          <w:color w:val="000000" w:themeColor="text1"/>
          <w:sz w:val="22"/>
          <w:szCs w:val="22"/>
        </w:rPr>
        <w:lastRenderedPageBreak/>
        <w:t>E</w:t>
      </w:r>
      <w:r w:rsidR="00AB6A35" w:rsidRPr="00AB6A35">
        <w:rPr>
          <w:color w:val="000000" w:themeColor="text1"/>
          <w:sz w:val="22"/>
          <w:szCs w:val="22"/>
        </w:rPr>
        <w:t>stablishment of a website access user register outlining the name of the school user, their unique ID (if one exists) and the website functions they are authorised to perform</w:t>
      </w:r>
      <w:r>
        <w:rPr>
          <w:color w:val="000000" w:themeColor="text1"/>
          <w:sz w:val="22"/>
          <w:szCs w:val="22"/>
        </w:rPr>
        <w:t>.</w:t>
      </w:r>
    </w:p>
    <w:p w14:paraId="7ED1AEC1" w14:textId="3E11E82E" w:rsidR="00AB6A35" w:rsidRPr="00AB6A35" w:rsidRDefault="00FD690A" w:rsidP="00AB6A35">
      <w:pPr>
        <w:pStyle w:val="ListBullet"/>
        <w:spacing w:line="260" w:lineRule="atLeast"/>
        <w:ind w:left="454"/>
        <w:rPr>
          <w:color w:val="000000" w:themeColor="text1"/>
          <w:sz w:val="22"/>
          <w:szCs w:val="22"/>
        </w:rPr>
      </w:pPr>
      <w:r>
        <w:rPr>
          <w:color w:val="000000" w:themeColor="text1"/>
          <w:sz w:val="22"/>
          <w:szCs w:val="22"/>
        </w:rPr>
        <w:t>R</w:t>
      </w:r>
      <w:r w:rsidR="00AB6A35" w:rsidRPr="00AB6A35">
        <w:rPr>
          <w:color w:val="000000" w:themeColor="text1"/>
          <w:sz w:val="22"/>
          <w:szCs w:val="22"/>
        </w:rPr>
        <w:t>egister of void or refund transactions</w:t>
      </w:r>
      <w:r>
        <w:rPr>
          <w:color w:val="000000" w:themeColor="text1"/>
          <w:sz w:val="22"/>
          <w:szCs w:val="22"/>
        </w:rPr>
        <w:t>.</w:t>
      </w:r>
    </w:p>
    <w:p w14:paraId="4D2A2563" w14:textId="73BEDE52" w:rsidR="00AB6A35" w:rsidRPr="00AB6A35" w:rsidRDefault="00FD690A" w:rsidP="00AB6A35">
      <w:pPr>
        <w:pStyle w:val="ListBullet"/>
        <w:spacing w:line="260" w:lineRule="atLeast"/>
        <w:ind w:left="454"/>
        <w:rPr>
          <w:color w:val="000000" w:themeColor="text1"/>
          <w:sz w:val="22"/>
          <w:szCs w:val="22"/>
        </w:rPr>
      </w:pPr>
      <w:r>
        <w:rPr>
          <w:color w:val="000000" w:themeColor="text1"/>
          <w:sz w:val="22"/>
          <w:szCs w:val="22"/>
        </w:rPr>
        <w:t>R</w:t>
      </w:r>
      <w:r w:rsidR="00AB6A35" w:rsidRPr="00AB6A35">
        <w:rPr>
          <w:color w:val="000000" w:themeColor="text1"/>
          <w:sz w:val="22"/>
          <w:szCs w:val="22"/>
        </w:rPr>
        <w:t>econciliation of monthly statement received from the third-party company or product with CASES21 transaction records</w:t>
      </w:r>
      <w:r>
        <w:rPr>
          <w:color w:val="000000" w:themeColor="text1"/>
          <w:sz w:val="22"/>
          <w:szCs w:val="22"/>
        </w:rPr>
        <w:t>.</w:t>
      </w:r>
    </w:p>
    <w:p w14:paraId="64E929CB" w14:textId="1D1DE183" w:rsidR="00AB6A35" w:rsidRPr="00AB6A35" w:rsidRDefault="00FD690A" w:rsidP="00AB6A35">
      <w:pPr>
        <w:pStyle w:val="ListBullet"/>
        <w:spacing w:line="260" w:lineRule="atLeast"/>
        <w:ind w:left="454"/>
        <w:rPr>
          <w:color w:val="000000" w:themeColor="text1"/>
          <w:sz w:val="22"/>
          <w:szCs w:val="22"/>
        </w:rPr>
      </w:pPr>
      <w:r>
        <w:rPr>
          <w:color w:val="000000" w:themeColor="text1"/>
          <w:sz w:val="22"/>
          <w:szCs w:val="22"/>
        </w:rPr>
        <w:t>R</w:t>
      </w:r>
      <w:r w:rsidR="00AB6A35" w:rsidRPr="00AB6A35">
        <w:rPr>
          <w:color w:val="000000" w:themeColor="text1"/>
          <w:sz w:val="22"/>
          <w:szCs w:val="22"/>
        </w:rPr>
        <w:t>econciliation of daily settlement statements with CASES21 transactions.</w:t>
      </w:r>
    </w:p>
    <w:p w14:paraId="6FE596B4" w14:textId="77777777" w:rsidR="00DD0E3B" w:rsidRDefault="00DD0E3B" w:rsidP="00802734">
      <w:pPr>
        <w:rPr>
          <w:lang w:val="en-AU"/>
        </w:rPr>
      </w:pPr>
    </w:p>
    <w:p w14:paraId="21113BAE" w14:textId="77777777" w:rsidR="00CC3809" w:rsidRPr="005D3B3D" w:rsidRDefault="00CC3809" w:rsidP="000717BC">
      <w:pPr>
        <w:rPr>
          <w:lang w:val="en-AU"/>
        </w:rPr>
      </w:pPr>
    </w:p>
    <w:p w14:paraId="145D0A32" w14:textId="77777777" w:rsidR="00CC25EF" w:rsidRPr="00624A55" w:rsidRDefault="00CC25EF" w:rsidP="0051285C">
      <w:pPr>
        <w:rPr>
          <w:lang w:val="en-AU"/>
        </w:rPr>
      </w:pPr>
    </w:p>
    <w:p w14:paraId="014AAF34" w14:textId="16171EE3" w:rsidR="00DF7020" w:rsidRPr="00271F77" w:rsidRDefault="00DF7020" w:rsidP="00B211E6">
      <w:pPr>
        <w:pStyle w:val="FootnoteText"/>
        <w:rPr>
          <w:rStyle w:val="FootnoteReference"/>
          <w:sz w:val="24"/>
          <w:szCs w:val="24"/>
        </w:rPr>
      </w:pPr>
    </w:p>
    <w:sectPr w:rsidR="00DF7020" w:rsidRPr="00271F77" w:rsidSect="00144FD5">
      <w:headerReference w:type="default" r:id="rId35"/>
      <w:footerReference w:type="default" r:id="rId36"/>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59CA" w14:textId="77777777" w:rsidR="0071755A" w:rsidRDefault="0071755A" w:rsidP="003967DD">
      <w:pPr>
        <w:spacing w:after="0"/>
      </w:pPr>
      <w:r>
        <w:separator/>
      </w:r>
    </w:p>
  </w:endnote>
  <w:endnote w:type="continuationSeparator" w:id="0">
    <w:p w14:paraId="0AFBC8EB" w14:textId="77777777" w:rsidR="0071755A" w:rsidRDefault="0071755A" w:rsidP="003967DD">
      <w:pPr>
        <w:spacing w:after="0"/>
      </w:pPr>
      <w:r>
        <w:continuationSeparator/>
      </w:r>
    </w:p>
  </w:endnote>
  <w:endnote w:type="continuationNotice" w:id="1">
    <w:p w14:paraId="531C5B54" w14:textId="77777777" w:rsidR="0071755A" w:rsidRDefault="007175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0C2C" w14:textId="77777777" w:rsidR="008476D8" w:rsidRDefault="008476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A2CD" w14:textId="3091E7DB" w:rsidR="008476D8" w:rsidRPr="008476D8" w:rsidRDefault="008476D8" w:rsidP="008476D8">
    <w:pPr>
      <w:pStyle w:val="Copyrighttext"/>
      <w:rPr>
        <w:color w:val="0090DA" w:themeColor="hyperlink"/>
        <w:u w:val="singl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8EA1" w14:textId="77777777" w:rsidR="0071755A" w:rsidRDefault="0071755A" w:rsidP="003967DD">
      <w:pPr>
        <w:spacing w:after="0"/>
      </w:pPr>
      <w:r>
        <w:separator/>
      </w:r>
    </w:p>
  </w:footnote>
  <w:footnote w:type="continuationSeparator" w:id="0">
    <w:p w14:paraId="059EABC7" w14:textId="77777777" w:rsidR="0071755A" w:rsidRDefault="0071755A" w:rsidP="003967DD">
      <w:pPr>
        <w:spacing w:after="0"/>
      </w:pPr>
      <w:r>
        <w:continuationSeparator/>
      </w:r>
    </w:p>
  </w:footnote>
  <w:footnote w:type="continuationNotice" w:id="1">
    <w:p w14:paraId="6A50C0B4" w14:textId="77777777" w:rsidR="0071755A" w:rsidRDefault="007175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F84E" w14:textId="77777777" w:rsidR="008476D8" w:rsidRDefault="0084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2778C3F4" wp14:editId="4D237C4E">
          <wp:simplePos x="0" y="0"/>
          <wp:positionH relativeFrom="page">
            <wp:posOffset>0</wp:posOffset>
          </wp:positionH>
          <wp:positionV relativeFrom="page">
            <wp:posOffset>0</wp:posOffset>
          </wp:positionV>
          <wp:extent cx="7549625" cy="1068367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83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840F" w14:textId="77777777" w:rsidR="008476D8" w:rsidRDefault="008476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32846F97">
          <wp:simplePos x="0" y="0"/>
          <wp:positionH relativeFrom="page">
            <wp:posOffset>295275</wp:posOffset>
          </wp:positionH>
          <wp:positionV relativeFrom="page">
            <wp:align>bottom</wp:align>
          </wp:positionV>
          <wp:extent cx="7560000" cy="10690453"/>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23EA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506FBD"/>
    <w:multiLevelType w:val="hybridMultilevel"/>
    <w:tmpl w:val="53F66278"/>
    <w:lvl w:ilvl="0" w:tplc="6BA4EEE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AF32A9"/>
    <w:multiLevelType w:val="hybridMultilevel"/>
    <w:tmpl w:val="0562F9D2"/>
    <w:lvl w:ilvl="0" w:tplc="B274BE6C">
      <w:start w:val="1"/>
      <w:numFmt w:val="decimal"/>
      <w:lvlText w:val="%1."/>
      <w:lvlJc w:val="left"/>
      <w:pPr>
        <w:ind w:left="360" w:hanging="360"/>
      </w:pPr>
      <w:rPr>
        <w:sz w:val="22"/>
        <w:szCs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9B97D4C"/>
    <w:multiLevelType w:val="hybridMultilevel"/>
    <w:tmpl w:val="EC8C6FAC"/>
    <w:lvl w:ilvl="0" w:tplc="B96E28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60DF3"/>
    <w:multiLevelType w:val="hybridMultilevel"/>
    <w:tmpl w:val="4DA41B28"/>
    <w:lvl w:ilvl="0" w:tplc="EC840104">
      <w:start w:val="1"/>
      <w:numFmt w:val="decimal"/>
      <w:lvlText w:val="%1."/>
      <w:lvlJc w:val="left"/>
      <w:pPr>
        <w:ind w:left="720" w:hanging="360"/>
      </w:pPr>
      <w:rPr>
        <w:rFonts w:ascii="Arial" w:hAnsi="Arial" w:cs="Arial" w:hint="default"/>
        <w:b/>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FF001F"/>
    <w:multiLevelType w:val="hybridMultilevel"/>
    <w:tmpl w:val="EC8C6FA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337294F"/>
    <w:multiLevelType w:val="hybridMultilevel"/>
    <w:tmpl w:val="D53CF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8151EF"/>
    <w:multiLevelType w:val="hybridMultilevel"/>
    <w:tmpl w:val="1330675E"/>
    <w:lvl w:ilvl="0" w:tplc="7ABC087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2F5F1F"/>
    <w:multiLevelType w:val="hybridMultilevel"/>
    <w:tmpl w:val="EC8C6FA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089433">
    <w:abstractNumId w:val="0"/>
  </w:num>
  <w:num w:numId="2" w16cid:durableId="1477642531">
    <w:abstractNumId w:val="1"/>
  </w:num>
  <w:num w:numId="3" w16cid:durableId="1937131035">
    <w:abstractNumId w:val="2"/>
  </w:num>
  <w:num w:numId="4" w16cid:durableId="2026662386">
    <w:abstractNumId w:val="3"/>
  </w:num>
  <w:num w:numId="5" w16cid:durableId="1648165130">
    <w:abstractNumId w:val="4"/>
  </w:num>
  <w:num w:numId="6" w16cid:durableId="1630429023">
    <w:abstractNumId w:val="9"/>
  </w:num>
  <w:num w:numId="7" w16cid:durableId="1490362862">
    <w:abstractNumId w:val="5"/>
  </w:num>
  <w:num w:numId="8" w16cid:durableId="475537352">
    <w:abstractNumId w:val="6"/>
  </w:num>
  <w:num w:numId="9" w16cid:durableId="1406148997">
    <w:abstractNumId w:val="7"/>
  </w:num>
  <w:num w:numId="10" w16cid:durableId="1429428844">
    <w:abstractNumId w:val="8"/>
  </w:num>
  <w:num w:numId="11" w16cid:durableId="737168558">
    <w:abstractNumId w:val="10"/>
  </w:num>
  <w:num w:numId="12" w16cid:durableId="2091930213">
    <w:abstractNumId w:val="17"/>
  </w:num>
  <w:num w:numId="13" w16cid:durableId="1706979321">
    <w:abstractNumId w:val="25"/>
  </w:num>
  <w:num w:numId="14" w16cid:durableId="1642464114">
    <w:abstractNumId w:val="26"/>
  </w:num>
  <w:num w:numId="15" w16cid:durableId="1399549172">
    <w:abstractNumId w:val="16"/>
  </w:num>
  <w:num w:numId="16" w16cid:durableId="1646623940">
    <w:abstractNumId w:val="16"/>
    <w:lvlOverride w:ilvl="0">
      <w:startOverride w:val="1"/>
    </w:lvlOverride>
  </w:num>
  <w:num w:numId="17" w16cid:durableId="157576430">
    <w:abstractNumId w:val="21"/>
  </w:num>
  <w:num w:numId="18" w16cid:durableId="1851288345">
    <w:abstractNumId w:val="11"/>
  </w:num>
  <w:num w:numId="19" w16cid:durableId="101341122">
    <w:abstractNumId w:val="13"/>
  </w:num>
  <w:num w:numId="20" w16cid:durableId="1591966662">
    <w:abstractNumId w:val="12"/>
  </w:num>
  <w:num w:numId="21" w16cid:durableId="1290207720">
    <w:abstractNumId w:val="15"/>
  </w:num>
  <w:num w:numId="22" w16cid:durableId="1992783814">
    <w:abstractNumId w:val="23"/>
  </w:num>
  <w:num w:numId="23" w16cid:durableId="1796368133">
    <w:abstractNumId w:val="24"/>
  </w:num>
  <w:num w:numId="24" w16cid:durableId="1320503283">
    <w:abstractNumId w:val="19"/>
  </w:num>
  <w:num w:numId="25" w16cid:durableId="168832180">
    <w:abstractNumId w:val="20"/>
  </w:num>
  <w:num w:numId="26" w16cid:durableId="722212362">
    <w:abstractNumId w:val="22"/>
  </w:num>
  <w:num w:numId="27" w16cid:durableId="778914360">
    <w:abstractNumId w:val="14"/>
  </w:num>
  <w:num w:numId="28" w16cid:durableId="670789799">
    <w:abstractNumId w:val="18"/>
  </w:num>
  <w:num w:numId="29" w16cid:durableId="10062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855"/>
    <w:rsid w:val="00002BA1"/>
    <w:rsid w:val="000051E4"/>
    <w:rsid w:val="00005237"/>
    <w:rsid w:val="0000641F"/>
    <w:rsid w:val="0000673A"/>
    <w:rsid w:val="000076CA"/>
    <w:rsid w:val="00011E4A"/>
    <w:rsid w:val="0001308E"/>
    <w:rsid w:val="00013339"/>
    <w:rsid w:val="000136A4"/>
    <w:rsid w:val="00014F77"/>
    <w:rsid w:val="0001570F"/>
    <w:rsid w:val="00021314"/>
    <w:rsid w:val="000217DE"/>
    <w:rsid w:val="00024A82"/>
    <w:rsid w:val="0002502F"/>
    <w:rsid w:val="000251E4"/>
    <w:rsid w:val="0003022A"/>
    <w:rsid w:val="00033BE8"/>
    <w:rsid w:val="00037F91"/>
    <w:rsid w:val="00040023"/>
    <w:rsid w:val="00042A62"/>
    <w:rsid w:val="00045850"/>
    <w:rsid w:val="00050773"/>
    <w:rsid w:val="000507B5"/>
    <w:rsid w:val="00053EDC"/>
    <w:rsid w:val="00054264"/>
    <w:rsid w:val="00055C6D"/>
    <w:rsid w:val="00056534"/>
    <w:rsid w:val="00056B72"/>
    <w:rsid w:val="00057619"/>
    <w:rsid w:val="00061112"/>
    <w:rsid w:val="00063543"/>
    <w:rsid w:val="00063BC1"/>
    <w:rsid w:val="00065034"/>
    <w:rsid w:val="00065195"/>
    <w:rsid w:val="000674EA"/>
    <w:rsid w:val="0006773D"/>
    <w:rsid w:val="00070B65"/>
    <w:rsid w:val="00070F4A"/>
    <w:rsid w:val="000717BC"/>
    <w:rsid w:val="00073653"/>
    <w:rsid w:val="00073DFA"/>
    <w:rsid w:val="000749D7"/>
    <w:rsid w:val="00076AE4"/>
    <w:rsid w:val="00082ED6"/>
    <w:rsid w:val="00085E26"/>
    <w:rsid w:val="000863F9"/>
    <w:rsid w:val="00086F67"/>
    <w:rsid w:val="00087244"/>
    <w:rsid w:val="000873AA"/>
    <w:rsid w:val="0009592E"/>
    <w:rsid w:val="00095C71"/>
    <w:rsid w:val="00095D96"/>
    <w:rsid w:val="0009728A"/>
    <w:rsid w:val="000A039E"/>
    <w:rsid w:val="000A0C3E"/>
    <w:rsid w:val="000A1AE1"/>
    <w:rsid w:val="000A47D4"/>
    <w:rsid w:val="000A48C0"/>
    <w:rsid w:val="000A4E21"/>
    <w:rsid w:val="000B089A"/>
    <w:rsid w:val="000B3075"/>
    <w:rsid w:val="000B542A"/>
    <w:rsid w:val="000B5D09"/>
    <w:rsid w:val="000B7C73"/>
    <w:rsid w:val="000C0642"/>
    <w:rsid w:val="000C37D7"/>
    <w:rsid w:val="000D0292"/>
    <w:rsid w:val="000D1633"/>
    <w:rsid w:val="000D1A9D"/>
    <w:rsid w:val="000D1F9B"/>
    <w:rsid w:val="000D2C11"/>
    <w:rsid w:val="000D31F6"/>
    <w:rsid w:val="000D5001"/>
    <w:rsid w:val="000D5E1D"/>
    <w:rsid w:val="000D5FA2"/>
    <w:rsid w:val="000D79C2"/>
    <w:rsid w:val="000E01A2"/>
    <w:rsid w:val="000E0263"/>
    <w:rsid w:val="000E1C84"/>
    <w:rsid w:val="000E44C9"/>
    <w:rsid w:val="000E5995"/>
    <w:rsid w:val="000E62AE"/>
    <w:rsid w:val="000F26CB"/>
    <w:rsid w:val="000F2F61"/>
    <w:rsid w:val="000F54ED"/>
    <w:rsid w:val="000F567C"/>
    <w:rsid w:val="00100331"/>
    <w:rsid w:val="001015C5"/>
    <w:rsid w:val="00102C70"/>
    <w:rsid w:val="0010665A"/>
    <w:rsid w:val="001066C7"/>
    <w:rsid w:val="00107F76"/>
    <w:rsid w:val="0011009C"/>
    <w:rsid w:val="0011126B"/>
    <w:rsid w:val="001126B2"/>
    <w:rsid w:val="00112845"/>
    <w:rsid w:val="0011390B"/>
    <w:rsid w:val="00114B9A"/>
    <w:rsid w:val="00122369"/>
    <w:rsid w:val="001223D5"/>
    <w:rsid w:val="00123591"/>
    <w:rsid w:val="0012381C"/>
    <w:rsid w:val="00124D09"/>
    <w:rsid w:val="001250BA"/>
    <w:rsid w:val="0012621B"/>
    <w:rsid w:val="00126F76"/>
    <w:rsid w:val="00127365"/>
    <w:rsid w:val="00127522"/>
    <w:rsid w:val="0013054B"/>
    <w:rsid w:val="00130ABA"/>
    <w:rsid w:val="00130FE1"/>
    <w:rsid w:val="00131691"/>
    <w:rsid w:val="001325AC"/>
    <w:rsid w:val="00132BA3"/>
    <w:rsid w:val="00133567"/>
    <w:rsid w:val="001354C4"/>
    <w:rsid w:val="00135C2E"/>
    <w:rsid w:val="00135D70"/>
    <w:rsid w:val="00141F23"/>
    <w:rsid w:val="00143487"/>
    <w:rsid w:val="00144FD5"/>
    <w:rsid w:val="00145AF9"/>
    <w:rsid w:val="00152841"/>
    <w:rsid w:val="00152AD3"/>
    <w:rsid w:val="001534FD"/>
    <w:rsid w:val="00153F26"/>
    <w:rsid w:val="001620A5"/>
    <w:rsid w:val="00162829"/>
    <w:rsid w:val="001636E4"/>
    <w:rsid w:val="001647CD"/>
    <w:rsid w:val="00164E3C"/>
    <w:rsid w:val="00165408"/>
    <w:rsid w:val="0016704A"/>
    <w:rsid w:val="0017081E"/>
    <w:rsid w:val="0017095C"/>
    <w:rsid w:val="00170D17"/>
    <w:rsid w:val="001768FB"/>
    <w:rsid w:val="00177095"/>
    <w:rsid w:val="001814F4"/>
    <w:rsid w:val="00184AF5"/>
    <w:rsid w:val="00185EEE"/>
    <w:rsid w:val="00186FB8"/>
    <w:rsid w:val="00187025"/>
    <w:rsid w:val="00187D9B"/>
    <w:rsid w:val="001969F4"/>
    <w:rsid w:val="00196D4F"/>
    <w:rsid w:val="00196EC7"/>
    <w:rsid w:val="00196EDF"/>
    <w:rsid w:val="00196FEF"/>
    <w:rsid w:val="001971B0"/>
    <w:rsid w:val="00197309"/>
    <w:rsid w:val="00197367"/>
    <w:rsid w:val="001A410D"/>
    <w:rsid w:val="001A45EE"/>
    <w:rsid w:val="001A5736"/>
    <w:rsid w:val="001A67D8"/>
    <w:rsid w:val="001A681E"/>
    <w:rsid w:val="001A7800"/>
    <w:rsid w:val="001A7E1B"/>
    <w:rsid w:val="001B0B83"/>
    <w:rsid w:val="001B1F55"/>
    <w:rsid w:val="001B7097"/>
    <w:rsid w:val="001B7537"/>
    <w:rsid w:val="001C00F6"/>
    <w:rsid w:val="001C0BC3"/>
    <w:rsid w:val="001C290D"/>
    <w:rsid w:val="001C4CA4"/>
    <w:rsid w:val="001C5EBF"/>
    <w:rsid w:val="001C6153"/>
    <w:rsid w:val="001C7BCC"/>
    <w:rsid w:val="001D00AA"/>
    <w:rsid w:val="001D0C9E"/>
    <w:rsid w:val="001E0103"/>
    <w:rsid w:val="001E0270"/>
    <w:rsid w:val="001E030A"/>
    <w:rsid w:val="001E0778"/>
    <w:rsid w:val="001E09C2"/>
    <w:rsid w:val="001E1A6D"/>
    <w:rsid w:val="001E3966"/>
    <w:rsid w:val="001E65C4"/>
    <w:rsid w:val="001E7C2B"/>
    <w:rsid w:val="001F2649"/>
    <w:rsid w:val="001F2B89"/>
    <w:rsid w:val="001F40F2"/>
    <w:rsid w:val="001F5303"/>
    <w:rsid w:val="001F53CC"/>
    <w:rsid w:val="001F542B"/>
    <w:rsid w:val="001F6054"/>
    <w:rsid w:val="001F667F"/>
    <w:rsid w:val="00200961"/>
    <w:rsid w:val="00201A14"/>
    <w:rsid w:val="0020201A"/>
    <w:rsid w:val="0020606C"/>
    <w:rsid w:val="00207499"/>
    <w:rsid w:val="00210BA5"/>
    <w:rsid w:val="00212DDE"/>
    <w:rsid w:val="00213C1C"/>
    <w:rsid w:val="00214BAC"/>
    <w:rsid w:val="00215A7B"/>
    <w:rsid w:val="00216277"/>
    <w:rsid w:val="00217DFD"/>
    <w:rsid w:val="00220C90"/>
    <w:rsid w:val="002213CB"/>
    <w:rsid w:val="00223A0B"/>
    <w:rsid w:val="002251BE"/>
    <w:rsid w:val="002269C3"/>
    <w:rsid w:val="00227E9B"/>
    <w:rsid w:val="00231918"/>
    <w:rsid w:val="00231DAA"/>
    <w:rsid w:val="002350E3"/>
    <w:rsid w:val="00237E1A"/>
    <w:rsid w:val="00240F30"/>
    <w:rsid w:val="002412BC"/>
    <w:rsid w:val="00241F1D"/>
    <w:rsid w:val="002443B7"/>
    <w:rsid w:val="00246D14"/>
    <w:rsid w:val="00246D21"/>
    <w:rsid w:val="00251300"/>
    <w:rsid w:val="00251B25"/>
    <w:rsid w:val="00252AB5"/>
    <w:rsid w:val="00252ED9"/>
    <w:rsid w:val="00252FBA"/>
    <w:rsid w:val="00254E4C"/>
    <w:rsid w:val="00255DFB"/>
    <w:rsid w:val="0025710B"/>
    <w:rsid w:val="00262864"/>
    <w:rsid w:val="00264CDE"/>
    <w:rsid w:val="00270755"/>
    <w:rsid w:val="00275A17"/>
    <w:rsid w:val="00275B6F"/>
    <w:rsid w:val="00276EAA"/>
    <w:rsid w:val="0027785A"/>
    <w:rsid w:val="00281077"/>
    <w:rsid w:val="00281EA6"/>
    <w:rsid w:val="002835CC"/>
    <w:rsid w:val="00290FC2"/>
    <w:rsid w:val="00291092"/>
    <w:rsid w:val="00295B64"/>
    <w:rsid w:val="002970D9"/>
    <w:rsid w:val="002A056F"/>
    <w:rsid w:val="002A13BF"/>
    <w:rsid w:val="002A361C"/>
    <w:rsid w:val="002A380E"/>
    <w:rsid w:val="002A4A96"/>
    <w:rsid w:val="002A60C0"/>
    <w:rsid w:val="002A7261"/>
    <w:rsid w:val="002A76EB"/>
    <w:rsid w:val="002B2A7C"/>
    <w:rsid w:val="002B3761"/>
    <w:rsid w:val="002B47FC"/>
    <w:rsid w:val="002B4EB1"/>
    <w:rsid w:val="002B51AC"/>
    <w:rsid w:val="002B5859"/>
    <w:rsid w:val="002B65A9"/>
    <w:rsid w:val="002C0E8D"/>
    <w:rsid w:val="002C4F07"/>
    <w:rsid w:val="002C65F4"/>
    <w:rsid w:val="002C6FC8"/>
    <w:rsid w:val="002C72FF"/>
    <w:rsid w:val="002D2B30"/>
    <w:rsid w:val="002D3179"/>
    <w:rsid w:val="002E3BED"/>
    <w:rsid w:val="002E4E38"/>
    <w:rsid w:val="002E7D66"/>
    <w:rsid w:val="002E7E68"/>
    <w:rsid w:val="002F0EBD"/>
    <w:rsid w:val="002F1924"/>
    <w:rsid w:val="002F22FF"/>
    <w:rsid w:val="002F3E36"/>
    <w:rsid w:val="002F4859"/>
    <w:rsid w:val="002F5396"/>
    <w:rsid w:val="0030314B"/>
    <w:rsid w:val="00304D38"/>
    <w:rsid w:val="00307F1E"/>
    <w:rsid w:val="0031042B"/>
    <w:rsid w:val="00310566"/>
    <w:rsid w:val="00311779"/>
    <w:rsid w:val="00311EBC"/>
    <w:rsid w:val="00312690"/>
    <w:rsid w:val="00312720"/>
    <w:rsid w:val="00313453"/>
    <w:rsid w:val="00313975"/>
    <w:rsid w:val="00313DE1"/>
    <w:rsid w:val="00316234"/>
    <w:rsid w:val="00316E97"/>
    <w:rsid w:val="00317413"/>
    <w:rsid w:val="0032086D"/>
    <w:rsid w:val="0032090C"/>
    <w:rsid w:val="003217F7"/>
    <w:rsid w:val="00321823"/>
    <w:rsid w:val="00322B0B"/>
    <w:rsid w:val="00323070"/>
    <w:rsid w:val="00323DD1"/>
    <w:rsid w:val="003240D8"/>
    <w:rsid w:val="00324696"/>
    <w:rsid w:val="003247D5"/>
    <w:rsid w:val="003251AA"/>
    <w:rsid w:val="00326E53"/>
    <w:rsid w:val="00330F9E"/>
    <w:rsid w:val="003321E7"/>
    <w:rsid w:val="00332A30"/>
    <w:rsid w:val="00335D0A"/>
    <w:rsid w:val="00335FB0"/>
    <w:rsid w:val="00336581"/>
    <w:rsid w:val="00336B7E"/>
    <w:rsid w:val="00340279"/>
    <w:rsid w:val="00340E7A"/>
    <w:rsid w:val="00342122"/>
    <w:rsid w:val="00342A34"/>
    <w:rsid w:val="0034313D"/>
    <w:rsid w:val="00343D7F"/>
    <w:rsid w:val="00345975"/>
    <w:rsid w:val="00347174"/>
    <w:rsid w:val="0035366F"/>
    <w:rsid w:val="0035403A"/>
    <w:rsid w:val="003627B1"/>
    <w:rsid w:val="00362CAA"/>
    <w:rsid w:val="0036575A"/>
    <w:rsid w:val="003657FB"/>
    <w:rsid w:val="003664CA"/>
    <w:rsid w:val="00367E70"/>
    <w:rsid w:val="00370545"/>
    <w:rsid w:val="00370B6A"/>
    <w:rsid w:val="00371808"/>
    <w:rsid w:val="0037515C"/>
    <w:rsid w:val="00375584"/>
    <w:rsid w:val="003766D4"/>
    <w:rsid w:val="0037786B"/>
    <w:rsid w:val="003855E8"/>
    <w:rsid w:val="003901CA"/>
    <w:rsid w:val="00391783"/>
    <w:rsid w:val="003967DD"/>
    <w:rsid w:val="003A3641"/>
    <w:rsid w:val="003A4021"/>
    <w:rsid w:val="003A46F5"/>
    <w:rsid w:val="003A5C2E"/>
    <w:rsid w:val="003B005D"/>
    <w:rsid w:val="003B0BF0"/>
    <w:rsid w:val="003B238A"/>
    <w:rsid w:val="003B27ED"/>
    <w:rsid w:val="003B3A16"/>
    <w:rsid w:val="003B3E61"/>
    <w:rsid w:val="003B4FC3"/>
    <w:rsid w:val="003B5EF2"/>
    <w:rsid w:val="003B7A2C"/>
    <w:rsid w:val="003C0212"/>
    <w:rsid w:val="003C117B"/>
    <w:rsid w:val="003C16FB"/>
    <w:rsid w:val="003C2A43"/>
    <w:rsid w:val="003C34DB"/>
    <w:rsid w:val="003C40F5"/>
    <w:rsid w:val="003C59B2"/>
    <w:rsid w:val="003C6058"/>
    <w:rsid w:val="003C618D"/>
    <w:rsid w:val="003D6AB2"/>
    <w:rsid w:val="003D7288"/>
    <w:rsid w:val="003D77DE"/>
    <w:rsid w:val="003E1295"/>
    <w:rsid w:val="003E1FE7"/>
    <w:rsid w:val="003E33C3"/>
    <w:rsid w:val="003E3C1A"/>
    <w:rsid w:val="003E430D"/>
    <w:rsid w:val="003F017E"/>
    <w:rsid w:val="003F044E"/>
    <w:rsid w:val="003F13FE"/>
    <w:rsid w:val="003F2AD0"/>
    <w:rsid w:val="003F5156"/>
    <w:rsid w:val="003F5864"/>
    <w:rsid w:val="003F67F1"/>
    <w:rsid w:val="003F733C"/>
    <w:rsid w:val="00400E66"/>
    <w:rsid w:val="00402B9A"/>
    <w:rsid w:val="004034C1"/>
    <w:rsid w:val="00403EE9"/>
    <w:rsid w:val="004048AB"/>
    <w:rsid w:val="00406CDB"/>
    <w:rsid w:val="00407913"/>
    <w:rsid w:val="00411799"/>
    <w:rsid w:val="004121D6"/>
    <w:rsid w:val="00414C41"/>
    <w:rsid w:val="00415257"/>
    <w:rsid w:val="004152E7"/>
    <w:rsid w:val="00417901"/>
    <w:rsid w:val="004179F7"/>
    <w:rsid w:val="00421355"/>
    <w:rsid w:val="00422D0A"/>
    <w:rsid w:val="00423F55"/>
    <w:rsid w:val="00424804"/>
    <w:rsid w:val="00425885"/>
    <w:rsid w:val="004275A2"/>
    <w:rsid w:val="00431773"/>
    <w:rsid w:val="00434378"/>
    <w:rsid w:val="004356F5"/>
    <w:rsid w:val="00437BA2"/>
    <w:rsid w:val="00437BDB"/>
    <w:rsid w:val="0044017D"/>
    <w:rsid w:val="00441F4D"/>
    <w:rsid w:val="0044206C"/>
    <w:rsid w:val="00445190"/>
    <w:rsid w:val="00446853"/>
    <w:rsid w:val="00450138"/>
    <w:rsid w:val="00451B1A"/>
    <w:rsid w:val="004521F5"/>
    <w:rsid w:val="0045446B"/>
    <w:rsid w:val="0045556E"/>
    <w:rsid w:val="004570DD"/>
    <w:rsid w:val="00457224"/>
    <w:rsid w:val="004575DB"/>
    <w:rsid w:val="0045794F"/>
    <w:rsid w:val="00460B41"/>
    <w:rsid w:val="00461994"/>
    <w:rsid w:val="004649CD"/>
    <w:rsid w:val="004661A4"/>
    <w:rsid w:val="00466245"/>
    <w:rsid w:val="00466DAA"/>
    <w:rsid w:val="00471254"/>
    <w:rsid w:val="00471588"/>
    <w:rsid w:val="00473A5C"/>
    <w:rsid w:val="00473D64"/>
    <w:rsid w:val="00475014"/>
    <w:rsid w:val="0047641F"/>
    <w:rsid w:val="004773BE"/>
    <w:rsid w:val="004800B1"/>
    <w:rsid w:val="00480F95"/>
    <w:rsid w:val="004815C3"/>
    <w:rsid w:val="0048173F"/>
    <w:rsid w:val="00482C2C"/>
    <w:rsid w:val="00483CEE"/>
    <w:rsid w:val="004850CF"/>
    <w:rsid w:val="004852B3"/>
    <w:rsid w:val="00485D72"/>
    <w:rsid w:val="004867F1"/>
    <w:rsid w:val="00490544"/>
    <w:rsid w:val="00490B26"/>
    <w:rsid w:val="0049435F"/>
    <w:rsid w:val="00497CF5"/>
    <w:rsid w:val="004A0AE9"/>
    <w:rsid w:val="004A0D9D"/>
    <w:rsid w:val="004A217A"/>
    <w:rsid w:val="004A3D47"/>
    <w:rsid w:val="004A40E6"/>
    <w:rsid w:val="004A487D"/>
    <w:rsid w:val="004A67F1"/>
    <w:rsid w:val="004B078F"/>
    <w:rsid w:val="004B1CE8"/>
    <w:rsid w:val="004B29C0"/>
    <w:rsid w:val="004B4BBA"/>
    <w:rsid w:val="004B7D4E"/>
    <w:rsid w:val="004C064A"/>
    <w:rsid w:val="004C2EA2"/>
    <w:rsid w:val="004C6010"/>
    <w:rsid w:val="004C63C7"/>
    <w:rsid w:val="004C650D"/>
    <w:rsid w:val="004C74F7"/>
    <w:rsid w:val="004C7E6D"/>
    <w:rsid w:val="004D1023"/>
    <w:rsid w:val="004D1A96"/>
    <w:rsid w:val="004D265E"/>
    <w:rsid w:val="004D48C4"/>
    <w:rsid w:val="004D5335"/>
    <w:rsid w:val="004D53A3"/>
    <w:rsid w:val="004D5835"/>
    <w:rsid w:val="004E2D9A"/>
    <w:rsid w:val="004E39A5"/>
    <w:rsid w:val="004E4DEE"/>
    <w:rsid w:val="004E6319"/>
    <w:rsid w:val="004E6F2C"/>
    <w:rsid w:val="004E6FA0"/>
    <w:rsid w:val="004F0408"/>
    <w:rsid w:val="004F065B"/>
    <w:rsid w:val="004F0B8D"/>
    <w:rsid w:val="004F20B2"/>
    <w:rsid w:val="004F2163"/>
    <w:rsid w:val="004F2CB0"/>
    <w:rsid w:val="004F502A"/>
    <w:rsid w:val="004F5582"/>
    <w:rsid w:val="005010CA"/>
    <w:rsid w:val="00501B78"/>
    <w:rsid w:val="00504217"/>
    <w:rsid w:val="00507148"/>
    <w:rsid w:val="005104D1"/>
    <w:rsid w:val="005113B8"/>
    <w:rsid w:val="005115EA"/>
    <w:rsid w:val="0051285C"/>
    <w:rsid w:val="00514D2D"/>
    <w:rsid w:val="005153C6"/>
    <w:rsid w:val="00515939"/>
    <w:rsid w:val="00517E79"/>
    <w:rsid w:val="00520397"/>
    <w:rsid w:val="00520A3D"/>
    <w:rsid w:val="005219DE"/>
    <w:rsid w:val="0052255E"/>
    <w:rsid w:val="00522A17"/>
    <w:rsid w:val="00523FFA"/>
    <w:rsid w:val="00524E69"/>
    <w:rsid w:val="00525454"/>
    <w:rsid w:val="00526447"/>
    <w:rsid w:val="0053198E"/>
    <w:rsid w:val="00533FAD"/>
    <w:rsid w:val="00534C39"/>
    <w:rsid w:val="00535A2C"/>
    <w:rsid w:val="00537704"/>
    <w:rsid w:val="0053781B"/>
    <w:rsid w:val="005402B6"/>
    <w:rsid w:val="00543E6E"/>
    <w:rsid w:val="00544D6B"/>
    <w:rsid w:val="00545589"/>
    <w:rsid w:val="005456B3"/>
    <w:rsid w:val="00545AAE"/>
    <w:rsid w:val="00546C33"/>
    <w:rsid w:val="00546DD5"/>
    <w:rsid w:val="00550CE4"/>
    <w:rsid w:val="00550EEF"/>
    <w:rsid w:val="005520F8"/>
    <w:rsid w:val="0055589F"/>
    <w:rsid w:val="00560772"/>
    <w:rsid w:val="00565187"/>
    <w:rsid w:val="00565FDA"/>
    <w:rsid w:val="005671B2"/>
    <w:rsid w:val="005728E0"/>
    <w:rsid w:val="00576352"/>
    <w:rsid w:val="005771F9"/>
    <w:rsid w:val="00580A41"/>
    <w:rsid w:val="00581405"/>
    <w:rsid w:val="00583BB0"/>
    <w:rsid w:val="0058403E"/>
    <w:rsid w:val="00584366"/>
    <w:rsid w:val="00584F45"/>
    <w:rsid w:val="0058785C"/>
    <w:rsid w:val="00587EEA"/>
    <w:rsid w:val="00596D6D"/>
    <w:rsid w:val="005A1AA3"/>
    <w:rsid w:val="005A25E1"/>
    <w:rsid w:val="005A5260"/>
    <w:rsid w:val="005A719B"/>
    <w:rsid w:val="005A78AA"/>
    <w:rsid w:val="005B07FA"/>
    <w:rsid w:val="005B16ED"/>
    <w:rsid w:val="005B1EB6"/>
    <w:rsid w:val="005B3DE4"/>
    <w:rsid w:val="005B4D11"/>
    <w:rsid w:val="005B57CA"/>
    <w:rsid w:val="005B5EE6"/>
    <w:rsid w:val="005B6EBB"/>
    <w:rsid w:val="005B7207"/>
    <w:rsid w:val="005C2AC7"/>
    <w:rsid w:val="005C5A50"/>
    <w:rsid w:val="005C62E8"/>
    <w:rsid w:val="005D032A"/>
    <w:rsid w:val="005D157F"/>
    <w:rsid w:val="005D1C13"/>
    <w:rsid w:val="005D2E5C"/>
    <w:rsid w:val="005D3B3D"/>
    <w:rsid w:val="005D3FA0"/>
    <w:rsid w:val="005D5D02"/>
    <w:rsid w:val="005E1444"/>
    <w:rsid w:val="005E1651"/>
    <w:rsid w:val="005E7E24"/>
    <w:rsid w:val="005F18CC"/>
    <w:rsid w:val="005F6079"/>
    <w:rsid w:val="005F61E7"/>
    <w:rsid w:val="005F68BC"/>
    <w:rsid w:val="005F79A9"/>
    <w:rsid w:val="005F7F26"/>
    <w:rsid w:val="0060615A"/>
    <w:rsid w:val="00610089"/>
    <w:rsid w:val="00616008"/>
    <w:rsid w:val="00616D64"/>
    <w:rsid w:val="00620A8D"/>
    <w:rsid w:val="00622224"/>
    <w:rsid w:val="0062323E"/>
    <w:rsid w:val="00623C42"/>
    <w:rsid w:val="00624311"/>
    <w:rsid w:val="00624A55"/>
    <w:rsid w:val="0062526A"/>
    <w:rsid w:val="00625ADA"/>
    <w:rsid w:val="006265E7"/>
    <w:rsid w:val="00627227"/>
    <w:rsid w:val="0063076F"/>
    <w:rsid w:val="006315D2"/>
    <w:rsid w:val="006341B8"/>
    <w:rsid w:val="0063441F"/>
    <w:rsid w:val="00635C65"/>
    <w:rsid w:val="006427A5"/>
    <w:rsid w:val="00642C47"/>
    <w:rsid w:val="00642C7D"/>
    <w:rsid w:val="006436C7"/>
    <w:rsid w:val="006508C3"/>
    <w:rsid w:val="00655320"/>
    <w:rsid w:val="0065582C"/>
    <w:rsid w:val="006621B2"/>
    <w:rsid w:val="00662D7A"/>
    <w:rsid w:val="00662E14"/>
    <w:rsid w:val="006631F0"/>
    <w:rsid w:val="0066399A"/>
    <w:rsid w:val="00663AA3"/>
    <w:rsid w:val="00663AEB"/>
    <w:rsid w:val="00664B37"/>
    <w:rsid w:val="00664BC0"/>
    <w:rsid w:val="00665E34"/>
    <w:rsid w:val="006675A4"/>
    <w:rsid w:val="00672BC2"/>
    <w:rsid w:val="00672BE7"/>
    <w:rsid w:val="00680FB8"/>
    <w:rsid w:val="006841F9"/>
    <w:rsid w:val="00684A6E"/>
    <w:rsid w:val="006919D4"/>
    <w:rsid w:val="00693FF5"/>
    <w:rsid w:val="00694E00"/>
    <w:rsid w:val="00694E2C"/>
    <w:rsid w:val="00697DCF"/>
    <w:rsid w:val="006A1599"/>
    <w:rsid w:val="006A1864"/>
    <w:rsid w:val="006A25AC"/>
    <w:rsid w:val="006A303C"/>
    <w:rsid w:val="006B1311"/>
    <w:rsid w:val="006B1A73"/>
    <w:rsid w:val="006B48F5"/>
    <w:rsid w:val="006B632E"/>
    <w:rsid w:val="006B668C"/>
    <w:rsid w:val="006C00B5"/>
    <w:rsid w:val="006C0A47"/>
    <w:rsid w:val="006C0DCA"/>
    <w:rsid w:val="006C4AB5"/>
    <w:rsid w:val="006C560E"/>
    <w:rsid w:val="006C68CF"/>
    <w:rsid w:val="006C79E2"/>
    <w:rsid w:val="006D195B"/>
    <w:rsid w:val="006D1CB9"/>
    <w:rsid w:val="006D1F8E"/>
    <w:rsid w:val="006D3CDC"/>
    <w:rsid w:val="006D731F"/>
    <w:rsid w:val="006D75DA"/>
    <w:rsid w:val="006E1AA8"/>
    <w:rsid w:val="006E5CA2"/>
    <w:rsid w:val="006E6197"/>
    <w:rsid w:val="006E77FE"/>
    <w:rsid w:val="006F0FA2"/>
    <w:rsid w:val="006F1C1D"/>
    <w:rsid w:val="006F2DAD"/>
    <w:rsid w:val="006F3E13"/>
    <w:rsid w:val="006F4728"/>
    <w:rsid w:val="006F480A"/>
    <w:rsid w:val="006F4E15"/>
    <w:rsid w:val="006F6294"/>
    <w:rsid w:val="006F6E9C"/>
    <w:rsid w:val="0070459F"/>
    <w:rsid w:val="00707C95"/>
    <w:rsid w:val="00711086"/>
    <w:rsid w:val="0071317C"/>
    <w:rsid w:val="00714D72"/>
    <w:rsid w:val="00715702"/>
    <w:rsid w:val="0071755A"/>
    <w:rsid w:val="007178B0"/>
    <w:rsid w:val="00721646"/>
    <w:rsid w:val="007217B4"/>
    <w:rsid w:val="00721C5F"/>
    <w:rsid w:val="00723192"/>
    <w:rsid w:val="0072388E"/>
    <w:rsid w:val="007259FC"/>
    <w:rsid w:val="0073423A"/>
    <w:rsid w:val="00736FB0"/>
    <w:rsid w:val="00737CE6"/>
    <w:rsid w:val="00737FAE"/>
    <w:rsid w:val="0074178E"/>
    <w:rsid w:val="007420F2"/>
    <w:rsid w:val="00744E46"/>
    <w:rsid w:val="007453E4"/>
    <w:rsid w:val="007453E5"/>
    <w:rsid w:val="00746D45"/>
    <w:rsid w:val="0075196E"/>
    <w:rsid w:val="0075561F"/>
    <w:rsid w:val="00755D16"/>
    <w:rsid w:val="00755FA1"/>
    <w:rsid w:val="0075650E"/>
    <w:rsid w:val="00756F00"/>
    <w:rsid w:val="007570E6"/>
    <w:rsid w:val="007631FF"/>
    <w:rsid w:val="00763B39"/>
    <w:rsid w:val="00766ABA"/>
    <w:rsid w:val="00766E33"/>
    <w:rsid w:val="00766FE4"/>
    <w:rsid w:val="00771C5D"/>
    <w:rsid w:val="00772325"/>
    <w:rsid w:val="00774262"/>
    <w:rsid w:val="007756B0"/>
    <w:rsid w:val="00775D50"/>
    <w:rsid w:val="007773ED"/>
    <w:rsid w:val="00780DAE"/>
    <w:rsid w:val="007827EE"/>
    <w:rsid w:val="00784D4E"/>
    <w:rsid w:val="00784FF6"/>
    <w:rsid w:val="00785265"/>
    <w:rsid w:val="00790338"/>
    <w:rsid w:val="0079116A"/>
    <w:rsid w:val="0079161F"/>
    <w:rsid w:val="007920A3"/>
    <w:rsid w:val="007921B3"/>
    <w:rsid w:val="00793743"/>
    <w:rsid w:val="007945B7"/>
    <w:rsid w:val="0079526A"/>
    <w:rsid w:val="0079543D"/>
    <w:rsid w:val="00795532"/>
    <w:rsid w:val="00795AB0"/>
    <w:rsid w:val="00795FAC"/>
    <w:rsid w:val="00797018"/>
    <w:rsid w:val="007A1548"/>
    <w:rsid w:val="007A1DB3"/>
    <w:rsid w:val="007A32EB"/>
    <w:rsid w:val="007A3DC8"/>
    <w:rsid w:val="007A3F3E"/>
    <w:rsid w:val="007A4965"/>
    <w:rsid w:val="007A54E3"/>
    <w:rsid w:val="007A5554"/>
    <w:rsid w:val="007A5600"/>
    <w:rsid w:val="007A6ECF"/>
    <w:rsid w:val="007B1381"/>
    <w:rsid w:val="007B2151"/>
    <w:rsid w:val="007B2C32"/>
    <w:rsid w:val="007B328E"/>
    <w:rsid w:val="007B3A5A"/>
    <w:rsid w:val="007B4826"/>
    <w:rsid w:val="007B4CB3"/>
    <w:rsid w:val="007B556E"/>
    <w:rsid w:val="007B5834"/>
    <w:rsid w:val="007B6145"/>
    <w:rsid w:val="007C27F4"/>
    <w:rsid w:val="007C65BA"/>
    <w:rsid w:val="007C695E"/>
    <w:rsid w:val="007C6B71"/>
    <w:rsid w:val="007D067A"/>
    <w:rsid w:val="007D1FB1"/>
    <w:rsid w:val="007D3E38"/>
    <w:rsid w:val="007D4E3C"/>
    <w:rsid w:val="007D7536"/>
    <w:rsid w:val="007D7A33"/>
    <w:rsid w:val="007E067B"/>
    <w:rsid w:val="007E130A"/>
    <w:rsid w:val="007E18C6"/>
    <w:rsid w:val="007E624D"/>
    <w:rsid w:val="007E6842"/>
    <w:rsid w:val="007F2885"/>
    <w:rsid w:val="007F300F"/>
    <w:rsid w:val="007F4F55"/>
    <w:rsid w:val="007F7C30"/>
    <w:rsid w:val="00800006"/>
    <w:rsid w:val="00800416"/>
    <w:rsid w:val="00801509"/>
    <w:rsid w:val="00802734"/>
    <w:rsid w:val="008069CD"/>
    <w:rsid w:val="00807C19"/>
    <w:rsid w:val="00810162"/>
    <w:rsid w:val="00811A47"/>
    <w:rsid w:val="00813A73"/>
    <w:rsid w:val="00814FA5"/>
    <w:rsid w:val="00815769"/>
    <w:rsid w:val="00815821"/>
    <w:rsid w:val="00817C82"/>
    <w:rsid w:val="008219EE"/>
    <w:rsid w:val="00823178"/>
    <w:rsid w:val="00823680"/>
    <w:rsid w:val="008249B3"/>
    <w:rsid w:val="0082531B"/>
    <w:rsid w:val="008256FE"/>
    <w:rsid w:val="00827BB1"/>
    <w:rsid w:val="00832EFF"/>
    <w:rsid w:val="0083426F"/>
    <w:rsid w:val="00835665"/>
    <w:rsid w:val="00835EB0"/>
    <w:rsid w:val="0083798D"/>
    <w:rsid w:val="0084009B"/>
    <w:rsid w:val="00840A33"/>
    <w:rsid w:val="008423B6"/>
    <w:rsid w:val="00844DBD"/>
    <w:rsid w:val="0084766F"/>
    <w:rsid w:val="008476D8"/>
    <w:rsid w:val="00852848"/>
    <w:rsid w:val="00861A60"/>
    <w:rsid w:val="0086272A"/>
    <w:rsid w:val="008629D7"/>
    <w:rsid w:val="00862BE0"/>
    <w:rsid w:val="0086426A"/>
    <w:rsid w:val="00864637"/>
    <w:rsid w:val="008646B8"/>
    <w:rsid w:val="00872112"/>
    <w:rsid w:val="00872850"/>
    <w:rsid w:val="008778D5"/>
    <w:rsid w:val="008825F4"/>
    <w:rsid w:val="00885DD6"/>
    <w:rsid w:val="00886574"/>
    <w:rsid w:val="00887072"/>
    <w:rsid w:val="008871AB"/>
    <w:rsid w:val="0089005E"/>
    <w:rsid w:val="00890A61"/>
    <w:rsid w:val="00891176"/>
    <w:rsid w:val="00894814"/>
    <w:rsid w:val="00895EF1"/>
    <w:rsid w:val="00897FEE"/>
    <w:rsid w:val="008A2A14"/>
    <w:rsid w:val="008A6F17"/>
    <w:rsid w:val="008B1A1B"/>
    <w:rsid w:val="008B1E9B"/>
    <w:rsid w:val="008B53AD"/>
    <w:rsid w:val="008B5B97"/>
    <w:rsid w:val="008B5C45"/>
    <w:rsid w:val="008C1484"/>
    <w:rsid w:val="008C28EB"/>
    <w:rsid w:val="008C304E"/>
    <w:rsid w:val="008C4601"/>
    <w:rsid w:val="008C53E4"/>
    <w:rsid w:val="008C6C2E"/>
    <w:rsid w:val="008C7848"/>
    <w:rsid w:val="008C78AF"/>
    <w:rsid w:val="008D0A61"/>
    <w:rsid w:val="008D1E6C"/>
    <w:rsid w:val="008D1F16"/>
    <w:rsid w:val="008D3EEF"/>
    <w:rsid w:val="008D6089"/>
    <w:rsid w:val="008E1C53"/>
    <w:rsid w:val="008E21CC"/>
    <w:rsid w:val="008E2B6C"/>
    <w:rsid w:val="008E2E7C"/>
    <w:rsid w:val="008E3B8E"/>
    <w:rsid w:val="008E564C"/>
    <w:rsid w:val="008E602D"/>
    <w:rsid w:val="008F01C5"/>
    <w:rsid w:val="008F02E7"/>
    <w:rsid w:val="008F494F"/>
    <w:rsid w:val="008F7B0A"/>
    <w:rsid w:val="00900F40"/>
    <w:rsid w:val="009060EA"/>
    <w:rsid w:val="00907AEB"/>
    <w:rsid w:val="00911630"/>
    <w:rsid w:val="0091251C"/>
    <w:rsid w:val="009157FF"/>
    <w:rsid w:val="00916643"/>
    <w:rsid w:val="009169D0"/>
    <w:rsid w:val="00920970"/>
    <w:rsid w:val="009238AE"/>
    <w:rsid w:val="00925001"/>
    <w:rsid w:val="009258AB"/>
    <w:rsid w:val="00926575"/>
    <w:rsid w:val="00926945"/>
    <w:rsid w:val="009278DD"/>
    <w:rsid w:val="00927AA2"/>
    <w:rsid w:val="00931EDF"/>
    <w:rsid w:val="0093421E"/>
    <w:rsid w:val="00936285"/>
    <w:rsid w:val="0093707D"/>
    <w:rsid w:val="0094226F"/>
    <w:rsid w:val="009434E3"/>
    <w:rsid w:val="00945D80"/>
    <w:rsid w:val="0095330C"/>
    <w:rsid w:val="00956062"/>
    <w:rsid w:val="00962C7A"/>
    <w:rsid w:val="00963C14"/>
    <w:rsid w:val="00965738"/>
    <w:rsid w:val="009663CE"/>
    <w:rsid w:val="009668A7"/>
    <w:rsid w:val="0097007D"/>
    <w:rsid w:val="00970D1D"/>
    <w:rsid w:val="00976631"/>
    <w:rsid w:val="00980B72"/>
    <w:rsid w:val="0098216D"/>
    <w:rsid w:val="00982C68"/>
    <w:rsid w:val="00982D92"/>
    <w:rsid w:val="009847CE"/>
    <w:rsid w:val="009849D5"/>
    <w:rsid w:val="00984A00"/>
    <w:rsid w:val="00986644"/>
    <w:rsid w:val="00992C72"/>
    <w:rsid w:val="00994655"/>
    <w:rsid w:val="009951F2"/>
    <w:rsid w:val="0099540E"/>
    <w:rsid w:val="00996635"/>
    <w:rsid w:val="00996A9A"/>
    <w:rsid w:val="009A0D7F"/>
    <w:rsid w:val="009A6425"/>
    <w:rsid w:val="009A6E7B"/>
    <w:rsid w:val="009B5808"/>
    <w:rsid w:val="009B66D4"/>
    <w:rsid w:val="009B6FB4"/>
    <w:rsid w:val="009C0A07"/>
    <w:rsid w:val="009C5945"/>
    <w:rsid w:val="009C71C1"/>
    <w:rsid w:val="009D045F"/>
    <w:rsid w:val="009D0855"/>
    <w:rsid w:val="009D1521"/>
    <w:rsid w:val="009D1734"/>
    <w:rsid w:val="009D3E61"/>
    <w:rsid w:val="009D4957"/>
    <w:rsid w:val="009E0471"/>
    <w:rsid w:val="009E32F8"/>
    <w:rsid w:val="009E3ED5"/>
    <w:rsid w:val="009E7280"/>
    <w:rsid w:val="009E7926"/>
    <w:rsid w:val="009F23B5"/>
    <w:rsid w:val="009F247D"/>
    <w:rsid w:val="009F4D23"/>
    <w:rsid w:val="009F5E98"/>
    <w:rsid w:val="00A01341"/>
    <w:rsid w:val="00A029F0"/>
    <w:rsid w:val="00A0649C"/>
    <w:rsid w:val="00A0786C"/>
    <w:rsid w:val="00A07EC2"/>
    <w:rsid w:val="00A11847"/>
    <w:rsid w:val="00A12FE3"/>
    <w:rsid w:val="00A13981"/>
    <w:rsid w:val="00A14256"/>
    <w:rsid w:val="00A2230A"/>
    <w:rsid w:val="00A22C02"/>
    <w:rsid w:val="00A23361"/>
    <w:rsid w:val="00A2460A"/>
    <w:rsid w:val="00A30A26"/>
    <w:rsid w:val="00A31926"/>
    <w:rsid w:val="00A31E06"/>
    <w:rsid w:val="00A3493C"/>
    <w:rsid w:val="00A35A15"/>
    <w:rsid w:val="00A40B99"/>
    <w:rsid w:val="00A427C0"/>
    <w:rsid w:val="00A50DAC"/>
    <w:rsid w:val="00A52509"/>
    <w:rsid w:val="00A53015"/>
    <w:rsid w:val="00A53A3B"/>
    <w:rsid w:val="00A53F31"/>
    <w:rsid w:val="00A540B8"/>
    <w:rsid w:val="00A638D8"/>
    <w:rsid w:val="00A63D55"/>
    <w:rsid w:val="00A651E8"/>
    <w:rsid w:val="00A6524A"/>
    <w:rsid w:val="00A66485"/>
    <w:rsid w:val="00A66CBC"/>
    <w:rsid w:val="00A67EC6"/>
    <w:rsid w:val="00A71953"/>
    <w:rsid w:val="00A71967"/>
    <w:rsid w:val="00A72319"/>
    <w:rsid w:val="00A724F4"/>
    <w:rsid w:val="00A74E8C"/>
    <w:rsid w:val="00A755CF"/>
    <w:rsid w:val="00A77532"/>
    <w:rsid w:val="00A815E6"/>
    <w:rsid w:val="00A843D1"/>
    <w:rsid w:val="00A86A49"/>
    <w:rsid w:val="00A90BAC"/>
    <w:rsid w:val="00A91C20"/>
    <w:rsid w:val="00A935DC"/>
    <w:rsid w:val="00A93F7E"/>
    <w:rsid w:val="00A97722"/>
    <w:rsid w:val="00AA2371"/>
    <w:rsid w:val="00AA32FF"/>
    <w:rsid w:val="00AA3398"/>
    <w:rsid w:val="00AA3C49"/>
    <w:rsid w:val="00AA5304"/>
    <w:rsid w:val="00AA5BC5"/>
    <w:rsid w:val="00AA5D85"/>
    <w:rsid w:val="00AA6ACB"/>
    <w:rsid w:val="00AB6A35"/>
    <w:rsid w:val="00AB7B6A"/>
    <w:rsid w:val="00AB7CDF"/>
    <w:rsid w:val="00AC01C1"/>
    <w:rsid w:val="00AC1234"/>
    <w:rsid w:val="00AC2CCD"/>
    <w:rsid w:val="00AC5470"/>
    <w:rsid w:val="00AC6F78"/>
    <w:rsid w:val="00AD06A4"/>
    <w:rsid w:val="00AD1E0E"/>
    <w:rsid w:val="00AD2AED"/>
    <w:rsid w:val="00AD31B3"/>
    <w:rsid w:val="00AD41C5"/>
    <w:rsid w:val="00AE0E90"/>
    <w:rsid w:val="00AE30EB"/>
    <w:rsid w:val="00AE4439"/>
    <w:rsid w:val="00AE4FFD"/>
    <w:rsid w:val="00AE61A3"/>
    <w:rsid w:val="00AE675C"/>
    <w:rsid w:val="00AE6D8A"/>
    <w:rsid w:val="00AE6E92"/>
    <w:rsid w:val="00AF0ED2"/>
    <w:rsid w:val="00AF3590"/>
    <w:rsid w:val="00B00441"/>
    <w:rsid w:val="00B02407"/>
    <w:rsid w:val="00B03057"/>
    <w:rsid w:val="00B03CF5"/>
    <w:rsid w:val="00B03E4A"/>
    <w:rsid w:val="00B0481E"/>
    <w:rsid w:val="00B04CB4"/>
    <w:rsid w:val="00B04CD2"/>
    <w:rsid w:val="00B056A2"/>
    <w:rsid w:val="00B05DF0"/>
    <w:rsid w:val="00B06428"/>
    <w:rsid w:val="00B06877"/>
    <w:rsid w:val="00B06F21"/>
    <w:rsid w:val="00B07B66"/>
    <w:rsid w:val="00B122FB"/>
    <w:rsid w:val="00B130A8"/>
    <w:rsid w:val="00B13183"/>
    <w:rsid w:val="00B13F7A"/>
    <w:rsid w:val="00B14660"/>
    <w:rsid w:val="00B211E6"/>
    <w:rsid w:val="00B22800"/>
    <w:rsid w:val="00B27CA2"/>
    <w:rsid w:val="00B36539"/>
    <w:rsid w:val="00B37A07"/>
    <w:rsid w:val="00B37E23"/>
    <w:rsid w:val="00B4092F"/>
    <w:rsid w:val="00B4281E"/>
    <w:rsid w:val="00B43F9A"/>
    <w:rsid w:val="00B47DD6"/>
    <w:rsid w:val="00B517D9"/>
    <w:rsid w:val="00B54358"/>
    <w:rsid w:val="00B57B78"/>
    <w:rsid w:val="00B60DE1"/>
    <w:rsid w:val="00B638C2"/>
    <w:rsid w:val="00B644E6"/>
    <w:rsid w:val="00B65E80"/>
    <w:rsid w:val="00B6657D"/>
    <w:rsid w:val="00B6696F"/>
    <w:rsid w:val="00B6757C"/>
    <w:rsid w:val="00B67AC9"/>
    <w:rsid w:val="00B67B34"/>
    <w:rsid w:val="00B709E9"/>
    <w:rsid w:val="00B70A48"/>
    <w:rsid w:val="00B72F70"/>
    <w:rsid w:val="00B72FCB"/>
    <w:rsid w:val="00B7636C"/>
    <w:rsid w:val="00B77EA0"/>
    <w:rsid w:val="00B8001C"/>
    <w:rsid w:val="00B8249F"/>
    <w:rsid w:val="00B8672D"/>
    <w:rsid w:val="00B912B1"/>
    <w:rsid w:val="00B920E0"/>
    <w:rsid w:val="00B92ADF"/>
    <w:rsid w:val="00B93FA5"/>
    <w:rsid w:val="00B9414A"/>
    <w:rsid w:val="00B944BA"/>
    <w:rsid w:val="00B9509B"/>
    <w:rsid w:val="00B95305"/>
    <w:rsid w:val="00B95BBB"/>
    <w:rsid w:val="00B95EE0"/>
    <w:rsid w:val="00B96B0D"/>
    <w:rsid w:val="00B97A85"/>
    <w:rsid w:val="00BA176D"/>
    <w:rsid w:val="00BA2A14"/>
    <w:rsid w:val="00BA5018"/>
    <w:rsid w:val="00BA5070"/>
    <w:rsid w:val="00BA68F1"/>
    <w:rsid w:val="00BA7945"/>
    <w:rsid w:val="00BA7ED8"/>
    <w:rsid w:val="00BB2151"/>
    <w:rsid w:val="00BB5461"/>
    <w:rsid w:val="00BB5707"/>
    <w:rsid w:val="00BB7E9F"/>
    <w:rsid w:val="00BC318A"/>
    <w:rsid w:val="00BC33F1"/>
    <w:rsid w:val="00BC4EDC"/>
    <w:rsid w:val="00BC72ED"/>
    <w:rsid w:val="00BD1EDE"/>
    <w:rsid w:val="00BD23AF"/>
    <w:rsid w:val="00BD7C21"/>
    <w:rsid w:val="00BE1424"/>
    <w:rsid w:val="00BE335D"/>
    <w:rsid w:val="00BE3A8A"/>
    <w:rsid w:val="00BE4E87"/>
    <w:rsid w:val="00BE63CA"/>
    <w:rsid w:val="00BF3A1B"/>
    <w:rsid w:val="00BF488F"/>
    <w:rsid w:val="00BF5C1B"/>
    <w:rsid w:val="00BF6E5B"/>
    <w:rsid w:val="00BF7455"/>
    <w:rsid w:val="00C01275"/>
    <w:rsid w:val="00C01D9A"/>
    <w:rsid w:val="00C030F6"/>
    <w:rsid w:val="00C0683B"/>
    <w:rsid w:val="00C07491"/>
    <w:rsid w:val="00C1062A"/>
    <w:rsid w:val="00C12B43"/>
    <w:rsid w:val="00C175EB"/>
    <w:rsid w:val="00C2178C"/>
    <w:rsid w:val="00C22324"/>
    <w:rsid w:val="00C24DEA"/>
    <w:rsid w:val="00C25641"/>
    <w:rsid w:val="00C26951"/>
    <w:rsid w:val="00C276A5"/>
    <w:rsid w:val="00C27779"/>
    <w:rsid w:val="00C31642"/>
    <w:rsid w:val="00C32B91"/>
    <w:rsid w:val="00C374A0"/>
    <w:rsid w:val="00C40DD4"/>
    <w:rsid w:val="00C4221C"/>
    <w:rsid w:val="00C42863"/>
    <w:rsid w:val="00C4443B"/>
    <w:rsid w:val="00C46E59"/>
    <w:rsid w:val="00C513F9"/>
    <w:rsid w:val="00C52989"/>
    <w:rsid w:val="00C531CD"/>
    <w:rsid w:val="00C54BD5"/>
    <w:rsid w:val="00C6249B"/>
    <w:rsid w:val="00C65105"/>
    <w:rsid w:val="00C65982"/>
    <w:rsid w:val="00C65E12"/>
    <w:rsid w:val="00C679E8"/>
    <w:rsid w:val="00C67CD8"/>
    <w:rsid w:val="00C700C3"/>
    <w:rsid w:val="00C70398"/>
    <w:rsid w:val="00C71DB0"/>
    <w:rsid w:val="00C71EFA"/>
    <w:rsid w:val="00C744A8"/>
    <w:rsid w:val="00C77ACC"/>
    <w:rsid w:val="00C822DC"/>
    <w:rsid w:val="00C843FE"/>
    <w:rsid w:val="00C84563"/>
    <w:rsid w:val="00C85BEB"/>
    <w:rsid w:val="00C86A82"/>
    <w:rsid w:val="00C908CF"/>
    <w:rsid w:val="00C9212D"/>
    <w:rsid w:val="00C924BC"/>
    <w:rsid w:val="00C92B52"/>
    <w:rsid w:val="00C93AEF"/>
    <w:rsid w:val="00C955D7"/>
    <w:rsid w:val="00CA224C"/>
    <w:rsid w:val="00CA4038"/>
    <w:rsid w:val="00CA57DF"/>
    <w:rsid w:val="00CA69C8"/>
    <w:rsid w:val="00CA6CED"/>
    <w:rsid w:val="00CB4A29"/>
    <w:rsid w:val="00CB65C0"/>
    <w:rsid w:val="00CC114C"/>
    <w:rsid w:val="00CC1823"/>
    <w:rsid w:val="00CC1B56"/>
    <w:rsid w:val="00CC25EF"/>
    <w:rsid w:val="00CC2864"/>
    <w:rsid w:val="00CC2C3A"/>
    <w:rsid w:val="00CC3809"/>
    <w:rsid w:val="00CC457C"/>
    <w:rsid w:val="00CC500B"/>
    <w:rsid w:val="00CC5616"/>
    <w:rsid w:val="00CC5997"/>
    <w:rsid w:val="00CC6164"/>
    <w:rsid w:val="00CC676D"/>
    <w:rsid w:val="00CC6987"/>
    <w:rsid w:val="00CD10BB"/>
    <w:rsid w:val="00CE0ADE"/>
    <w:rsid w:val="00CE0DB9"/>
    <w:rsid w:val="00CE1010"/>
    <w:rsid w:val="00CE1E4C"/>
    <w:rsid w:val="00CE2966"/>
    <w:rsid w:val="00CE2982"/>
    <w:rsid w:val="00CE29B2"/>
    <w:rsid w:val="00CE2B44"/>
    <w:rsid w:val="00CE6962"/>
    <w:rsid w:val="00CE6FB2"/>
    <w:rsid w:val="00CF30ED"/>
    <w:rsid w:val="00CF445D"/>
    <w:rsid w:val="00CF5C13"/>
    <w:rsid w:val="00CF78CE"/>
    <w:rsid w:val="00D002B6"/>
    <w:rsid w:val="00D013E1"/>
    <w:rsid w:val="00D01AE8"/>
    <w:rsid w:val="00D02BC7"/>
    <w:rsid w:val="00D04FF7"/>
    <w:rsid w:val="00D07D8A"/>
    <w:rsid w:val="00D12925"/>
    <w:rsid w:val="00D12967"/>
    <w:rsid w:val="00D139C7"/>
    <w:rsid w:val="00D13F88"/>
    <w:rsid w:val="00D140B1"/>
    <w:rsid w:val="00D14F61"/>
    <w:rsid w:val="00D15421"/>
    <w:rsid w:val="00D16F3A"/>
    <w:rsid w:val="00D177B3"/>
    <w:rsid w:val="00D20143"/>
    <w:rsid w:val="00D20E3A"/>
    <w:rsid w:val="00D22C0A"/>
    <w:rsid w:val="00D24701"/>
    <w:rsid w:val="00D24A15"/>
    <w:rsid w:val="00D25D78"/>
    <w:rsid w:val="00D270D7"/>
    <w:rsid w:val="00D33851"/>
    <w:rsid w:val="00D33D4E"/>
    <w:rsid w:val="00D3533C"/>
    <w:rsid w:val="00D363A9"/>
    <w:rsid w:val="00D3688D"/>
    <w:rsid w:val="00D36B1F"/>
    <w:rsid w:val="00D423D3"/>
    <w:rsid w:val="00D42D27"/>
    <w:rsid w:val="00D4363A"/>
    <w:rsid w:val="00D45002"/>
    <w:rsid w:val="00D46BDC"/>
    <w:rsid w:val="00D5420F"/>
    <w:rsid w:val="00D54447"/>
    <w:rsid w:val="00D6212F"/>
    <w:rsid w:val="00D62A9E"/>
    <w:rsid w:val="00D62B46"/>
    <w:rsid w:val="00D62EBF"/>
    <w:rsid w:val="00D64013"/>
    <w:rsid w:val="00D64AE5"/>
    <w:rsid w:val="00D7259B"/>
    <w:rsid w:val="00D73F7E"/>
    <w:rsid w:val="00D7519F"/>
    <w:rsid w:val="00D77645"/>
    <w:rsid w:val="00D803CA"/>
    <w:rsid w:val="00D807D7"/>
    <w:rsid w:val="00D80ABB"/>
    <w:rsid w:val="00D825A9"/>
    <w:rsid w:val="00D8419C"/>
    <w:rsid w:val="00D84718"/>
    <w:rsid w:val="00D86DA7"/>
    <w:rsid w:val="00D90401"/>
    <w:rsid w:val="00D92232"/>
    <w:rsid w:val="00D92C4A"/>
    <w:rsid w:val="00DA1D8E"/>
    <w:rsid w:val="00DA2C68"/>
    <w:rsid w:val="00DA3218"/>
    <w:rsid w:val="00DA3FDF"/>
    <w:rsid w:val="00DA517E"/>
    <w:rsid w:val="00DA5F30"/>
    <w:rsid w:val="00DB6317"/>
    <w:rsid w:val="00DB68DB"/>
    <w:rsid w:val="00DB781B"/>
    <w:rsid w:val="00DC0324"/>
    <w:rsid w:val="00DC0A76"/>
    <w:rsid w:val="00DC1575"/>
    <w:rsid w:val="00DC16C3"/>
    <w:rsid w:val="00DC2BF4"/>
    <w:rsid w:val="00DC3B30"/>
    <w:rsid w:val="00DC3FFD"/>
    <w:rsid w:val="00DC75A2"/>
    <w:rsid w:val="00DD05F4"/>
    <w:rsid w:val="00DD0E3B"/>
    <w:rsid w:val="00DD2246"/>
    <w:rsid w:val="00DD2CEB"/>
    <w:rsid w:val="00DD3937"/>
    <w:rsid w:val="00DD4BA7"/>
    <w:rsid w:val="00DE00A9"/>
    <w:rsid w:val="00DE156F"/>
    <w:rsid w:val="00DE20C7"/>
    <w:rsid w:val="00DE2DB9"/>
    <w:rsid w:val="00DF0716"/>
    <w:rsid w:val="00DF3442"/>
    <w:rsid w:val="00DF43D2"/>
    <w:rsid w:val="00DF4977"/>
    <w:rsid w:val="00DF4DB3"/>
    <w:rsid w:val="00DF7020"/>
    <w:rsid w:val="00DF7414"/>
    <w:rsid w:val="00E007A1"/>
    <w:rsid w:val="00E0212F"/>
    <w:rsid w:val="00E03BA0"/>
    <w:rsid w:val="00E04206"/>
    <w:rsid w:val="00E04F71"/>
    <w:rsid w:val="00E062A3"/>
    <w:rsid w:val="00E07643"/>
    <w:rsid w:val="00E140CA"/>
    <w:rsid w:val="00E15390"/>
    <w:rsid w:val="00E15415"/>
    <w:rsid w:val="00E160BF"/>
    <w:rsid w:val="00E16BD7"/>
    <w:rsid w:val="00E170A0"/>
    <w:rsid w:val="00E200C8"/>
    <w:rsid w:val="00E20188"/>
    <w:rsid w:val="00E22061"/>
    <w:rsid w:val="00E22890"/>
    <w:rsid w:val="00E23FCA"/>
    <w:rsid w:val="00E253F0"/>
    <w:rsid w:val="00E264D6"/>
    <w:rsid w:val="00E3005C"/>
    <w:rsid w:val="00E31911"/>
    <w:rsid w:val="00E31DB0"/>
    <w:rsid w:val="00E34957"/>
    <w:rsid w:val="00E4006B"/>
    <w:rsid w:val="00E40226"/>
    <w:rsid w:val="00E41C14"/>
    <w:rsid w:val="00E4271E"/>
    <w:rsid w:val="00E443B3"/>
    <w:rsid w:val="00E5133E"/>
    <w:rsid w:val="00E5137E"/>
    <w:rsid w:val="00E52ACA"/>
    <w:rsid w:val="00E54407"/>
    <w:rsid w:val="00E54BB7"/>
    <w:rsid w:val="00E57257"/>
    <w:rsid w:val="00E627B7"/>
    <w:rsid w:val="00E63C0B"/>
    <w:rsid w:val="00E66AB7"/>
    <w:rsid w:val="00E67EB6"/>
    <w:rsid w:val="00E70D9F"/>
    <w:rsid w:val="00E74671"/>
    <w:rsid w:val="00E76670"/>
    <w:rsid w:val="00E80244"/>
    <w:rsid w:val="00E815E7"/>
    <w:rsid w:val="00E8456A"/>
    <w:rsid w:val="00E84DEE"/>
    <w:rsid w:val="00E90EEC"/>
    <w:rsid w:val="00E912FB"/>
    <w:rsid w:val="00E92C04"/>
    <w:rsid w:val="00E9313B"/>
    <w:rsid w:val="00E933F2"/>
    <w:rsid w:val="00E933FF"/>
    <w:rsid w:val="00E93636"/>
    <w:rsid w:val="00E97642"/>
    <w:rsid w:val="00EA38FE"/>
    <w:rsid w:val="00EA44C6"/>
    <w:rsid w:val="00EA4AA4"/>
    <w:rsid w:val="00EA4F1D"/>
    <w:rsid w:val="00EA5A7D"/>
    <w:rsid w:val="00EA5A81"/>
    <w:rsid w:val="00EB027C"/>
    <w:rsid w:val="00EB035F"/>
    <w:rsid w:val="00EB097F"/>
    <w:rsid w:val="00EB0B20"/>
    <w:rsid w:val="00EB3B23"/>
    <w:rsid w:val="00EB3BDB"/>
    <w:rsid w:val="00EB664C"/>
    <w:rsid w:val="00EC01FC"/>
    <w:rsid w:val="00EC1997"/>
    <w:rsid w:val="00EC3BC9"/>
    <w:rsid w:val="00ED537D"/>
    <w:rsid w:val="00ED784B"/>
    <w:rsid w:val="00ED78AF"/>
    <w:rsid w:val="00EE516D"/>
    <w:rsid w:val="00EE57F0"/>
    <w:rsid w:val="00EE7316"/>
    <w:rsid w:val="00EE7692"/>
    <w:rsid w:val="00EE7E45"/>
    <w:rsid w:val="00EF0456"/>
    <w:rsid w:val="00EF29DD"/>
    <w:rsid w:val="00EF2EBC"/>
    <w:rsid w:val="00EF3428"/>
    <w:rsid w:val="00EF3782"/>
    <w:rsid w:val="00F00080"/>
    <w:rsid w:val="00F01805"/>
    <w:rsid w:val="00F023B3"/>
    <w:rsid w:val="00F0319F"/>
    <w:rsid w:val="00F03C84"/>
    <w:rsid w:val="00F0458E"/>
    <w:rsid w:val="00F0470F"/>
    <w:rsid w:val="00F0474C"/>
    <w:rsid w:val="00F050D1"/>
    <w:rsid w:val="00F1025A"/>
    <w:rsid w:val="00F10881"/>
    <w:rsid w:val="00F10F47"/>
    <w:rsid w:val="00F11A8F"/>
    <w:rsid w:val="00F12103"/>
    <w:rsid w:val="00F13122"/>
    <w:rsid w:val="00F157BB"/>
    <w:rsid w:val="00F15DDC"/>
    <w:rsid w:val="00F2122F"/>
    <w:rsid w:val="00F21FD4"/>
    <w:rsid w:val="00F25559"/>
    <w:rsid w:val="00F2605F"/>
    <w:rsid w:val="00F30EC8"/>
    <w:rsid w:val="00F31314"/>
    <w:rsid w:val="00F317C9"/>
    <w:rsid w:val="00F31BC0"/>
    <w:rsid w:val="00F31E9F"/>
    <w:rsid w:val="00F32BDE"/>
    <w:rsid w:val="00F36FF3"/>
    <w:rsid w:val="00F37278"/>
    <w:rsid w:val="00F37B56"/>
    <w:rsid w:val="00F415B6"/>
    <w:rsid w:val="00F41EC4"/>
    <w:rsid w:val="00F42F35"/>
    <w:rsid w:val="00F43123"/>
    <w:rsid w:val="00F458E4"/>
    <w:rsid w:val="00F45A5C"/>
    <w:rsid w:val="00F4744E"/>
    <w:rsid w:val="00F50304"/>
    <w:rsid w:val="00F5208D"/>
    <w:rsid w:val="00F52913"/>
    <w:rsid w:val="00F5459D"/>
    <w:rsid w:val="00F54976"/>
    <w:rsid w:val="00F5799B"/>
    <w:rsid w:val="00F6209C"/>
    <w:rsid w:val="00F64216"/>
    <w:rsid w:val="00F64860"/>
    <w:rsid w:val="00F675B1"/>
    <w:rsid w:val="00F6795F"/>
    <w:rsid w:val="00F72167"/>
    <w:rsid w:val="00F74613"/>
    <w:rsid w:val="00F76172"/>
    <w:rsid w:val="00F76FD4"/>
    <w:rsid w:val="00F77665"/>
    <w:rsid w:val="00F801F2"/>
    <w:rsid w:val="00F806A1"/>
    <w:rsid w:val="00F820E0"/>
    <w:rsid w:val="00F825F5"/>
    <w:rsid w:val="00F85893"/>
    <w:rsid w:val="00F86C8C"/>
    <w:rsid w:val="00F91A96"/>
    <w:rsid w:val="00F92886"/>
    <w:rsid w:val="00F93DC5"/>
    <w:rsid w:val="00F9431A"/>
    <w:rsid w:val="00F94E0E"/>
    <w:rsid w:val="00F966BE"/>
    <w:rsid w:val="00F970EF"/>
    <w:rsid w:val="00FA0502"/>
    <w:rsid w:val="00FA076A"/>
    <w:rsid w:val="00FA2124"/>
    <w:rsid w:val="00FA52FF"/>
    <w:rsid w:val="00FA5903"/>
    <w:rsid w:val="00FA5FC0"/>
    <w:rsid w:val="00FA79EF"/>
    <w:rsid w:val="00FA7CC2"/>
    <w:rsid w:val="00FB4F6B"/>
    <w:rsid w:val="00FB5F7F"/>
    <w:rsid w:val="00FB6BA2"/>
    <w:rsid w:val="00FB6CAA"/>
    <w:rsid w:val="00FB7116"/>
    <w:rsid w:val="00FB7825"/>
    <w:rsid w:val="00FC0E6E"/>
    <w:rsid w:val="00FC0FBA"/>
    <w:rsid w:val="00FC265E"/>
    <w:rsid w:val="00FC368E"/>
    <w:rsid w:val="00FC4FA7"/>
    <w:rsid w:val="00FC6ED9"/>
    <w:rsid w:val="00FD0ED5"/>
    <w:rsid w:val="00FD202F"/>
    <w:rsid w:val="00FD561F"/>
    <w:rsid w:val="00FD690A"/>
    <w:rsid w:val="00FE01DA"/>
    <w:rsid w:val="00FE0462"/>
    <w:rsid w:val="00FE4EFC"/>
    <w:rsid w:val="00FE4FCD"/>
    <w:rsid w:val="00FE5F92"/>
    <w:rsid w:val="00FF0013"/>
    <w:rsid w:val="00FF140F"/>
    <w:rsid w:val="00FF4F94"/>
    <w:rsid w:val="00FF58A9"/>
    <w:rsid w:val="00FF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6"/>
      </w:numPr>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pPr>
    <w:rPr>
      <w:lang w:val="en-AU"/>
    </w:rPr>
  </w:style>
  <w:style w:type="character" w:styleId="Hyperlink">
    <w:name w:val="Hyperlink"/>
    <w:basedOn w:val="DefaultParagraphFont"/>
    <w:uiPriority w:val="99"/>
    <w:unhideWhenUsed/>
    <w:rsid w:val="008B5C45"/>
    <w:rPr>
      <w:color w:val="0090DA"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57100" w:themeColor="accent1"/>
    </w:rPr>
  </w:style>
  <w:style w:type="paragraph" w:styleId="IntenseQuote">
    <w:name w:val="Intense Quote"/>
    <w:basedOn w:val="Normal"/>
    <w:next w:val="Normal"/>
    <w:link w:val="IntenseQuoteChar"/>
    <w:uiPriority w:val="30"/>
    <w:qFormat/>
    <w:rsid w:val="008E21CC"/>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8E21CC"/>
    <w:rPr>
      <w:b/>
      <w:iCs/>
      <w:color w:val="E57100"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paragraph" w:customStyle="1" w:styleId="CopyrightDetailsBold">
    <w:name w:val="Copyright Details Bold"/>
    <w:basedOn w:val="Normal"/>
    <w:rsid w:val="00B13183"/>
    <w:pPr>
      <w:spacing w:after="0" w:line="180" w:lineRule="atLeast"/>
    </w:pPr>
    <w:rPr>
      <w:rFonts w:ascii="Arial" w:eastAsia="Times New Roman" w:hAnsi="Arial" w:cs="Times New Roman"/>
      <w:b/>
      <w:color w:val="747378"/>
      <w:sz w:val="14"/>
      <w:szCs w:val="14"/>
      <w:lang w:val="en-AU"/>
    </w:rPr>
  </w:style>
  <w:style w:type="paragraph" w:customStyle="1" w:styleId="CopyrightDetails">
    <w:name w:val="Copyright Details"/>
    <w:basedOn w:val="Normal"/>
    <w:rsid w:val="00B13183"/>
    <w:pPr>
      <w:spacing w:after="0" w:line="180" w:lineRule="atLeast"/>
    </w:pPr>
    <w:rPr>
      <w:rFonts w:ascii="Arial" w:eastAsia="Times New Roman" w:hAnsi="Arial" w:cs="Times New Roman"/>
      <w:color w:val="747378"/>
      <w:sz w:val="14"/>
      <w:szCs w:val="14"/>
      <w:lang w:val="en-AU"/>
    </w:rPr>
  </w:style>
  <w:style w:type="paragraph" w:customStyle="1" w:styleId="CopyrightDetails-Logo">
    <w:name w:val="Copyright Details - Logo"/>
    <w:basedOn w:val="CopyrightDetails"/>
    <w:next w:val="CopyrightDetails"/>
    <w:rsid w:val="00B13183"/>
    <w:pPr>
      <w:spacing w:before="56" w:after="136" w:line="240" w:lineRule="auto"/>
    </w:pPr>
  </w:style>
  <w:style w:type="paragraph" w:styleId="ListParagraph">
    <w:name w:val="List Paragraph"/>
    <w:basedOn w:val="Normal"/>
    <w:uiPriority w:val="34"/>
    <w:qFormat/>
    <w:rsid w:val="004D48C4"/>
    <w:pPr>
      <w:ind w:left="720"/>
      <w:contextualSpacing/>
    </w:pPr>
  </w:style>
  <w:style w:type="character" w:styleId="FollowedHyperlink">
    <w:name w:val="FollowedHyperlink"/>
    <w:basedOn w:val="DefaultParagraphFont"/>
    <w:uiPriority w:val="99"/>
    <w:semiHidden/>
    <w:unhideWhenUsed/>
    <w:rsid w:val="002E4E38"/>
    <w:rPr>
      <w:color w:val="004C96" w:themeColor="followedHyperlink"/>
      <w:u w:val="single"/>
    </w:rPr>
  </w:style>
  <w:style w:type="paragraph" w:styleId="ListBullet">
    <w:name w:val="List Bullet"/>
    <w:basedOn w:val="Normal"/>
    <w:rsid w:val="00100331"/>
    <w:pPr>
      <w:numPr>
        <w:numId w:val="25"/>
      </w:numPr>
      <w:spacing w:after="95" w:line="245" w:lineRule="atLeast"/>
    </w:pPr>
    <w:rPr>
      <w:rFonts w:ascii="Arial" w:eastAsia="Times New Roman" w:hAnsi="Arial" w:cs="Times New Roman"/>
      <w:color w:val="747378"/>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ducation.vic.gov.au/school/principals/finance/Pages/guidelines.aspx" TargetMode="External"/><Relationship Id="rId26" Type="http://schemas.openxmlformats.org/officeDocument/2006/relationships/hyperlink" Target="https://content.legislation.vic.gov.au/sites/default/files/87dc5520-6899-335f-b3b2-87207f40cf1b_00-098a.pdf" TargetMode="External"/><Relationship Id="rId21" Type="http://schemas.openxmlformats.org/officeDocument/2006/relationships/hyperlink" Target="https://www2.education.vic.gov.au/pal/finance-manual/policy" TargetMode="External"/><Relationship Id="rId34" Type="http://schemas.openxmlformats.org/officeDocument/2006/relationships/hyperlink" Target="https://edugate.eduweb.vic.gov.au/edrms/keyprocess/cp/Pages/home.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2.education.vic.gov.au/pal/records-management/print-all" TargetMode="External"/><Relationship Id="rId33"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education.vic.gov.au/Documents/school/principals/finance/Fin%20Internal%20Control%20document%20v3.2.pdf" TargetMode="External"/><Relationship Id="rId29"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prov.vic.gov.au/sites/default/files/files/documents/0701var7.pdf" TargetMode="External"/><Relationship Id="rId32" Type="http://schemas.openxmlformats.org/officeDocument/2006/relationships/hyperlink" Target="https://www2.education.vic.gov.au/pal/finance-manual/guidance/section-4-internal-control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prov.vic.gov.au/archive/38EA7E13-F873-11E9-AE98-F9F1E3B8D3EF" TargetMode="External"/><Relationship Id="rId28" Type="http://schemas.openxmlformats.org/officeDocument/2006/relationships/hyperlink" Target="https://edugate.eduweb.vic.gov.au/edrms/keyprocess/cp/Pages/home.aspx"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content.legislation.vic.gov.au/sites/default/files/2022-04/17-44sra008%20authorised.pdf" TargetMode="External"/><Relationship Id="rId31" Type="http://schemas.openxmlformats.org/officeDocument/2006/relationships/hyperlink" Target="https://edugate.eduweb.vic.gov.au/edrms/keyprocess/cp/Pages/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prov.vic.gov.au/" TargetMode="External"/><Relationship Id="rId27" Type="http://schemas.openxmlformats.org/officeDocument/2006/relationships/hyperlink" Target="https://content.legislation.vic.gov.au/sites/default/files/9585fa93-f3b2-32c6-bc22-43f556f6dcb1_73-8418aa041%20authorised.pdf" TargetMode="External"/><Relationship Id="rId30" Type="http://schemas.openxmlformats.org/officeDocument/2006/relationships/hyperlink" Target="https://edugate.eduweb.vic.gov.au/Services/IT/ITPolicies/Pages/Responsibilities.aspx" TargetMode="External"/><Relationship Id="rId35" Type="http://schemas.openxmlformats.org/officeDocument/2006/relationships/header" Target="header5.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125</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7EC594AC-39A2-47AD-A920-AB47D62F51FB}"/>
</file>

<file path=docProps/app.xml><?xml version="1.0" encoding="utf-8"?>
<Properties xmlns="http://schemas.openxmlformats.org/officeDocument/2006/extended-properties" xmlns:vt="http://schemas.openxmlformats.org/officeDocument/2006/docPropsVTypes">
  <Template>Normal.dotm</Template>
  <TotalTime>46</TotalTime>
  <Pages>20</Pages>
  <Words>6956</Words>
  <Characters>39654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46517</CharactersWithSpaces>
  <SharedDoc>false</SharedDoc>
  <HLinks>
    <vt:vector size="90" baseType="variant">
      <vt:variant>
        <vt:i4>4521995</vt:i4>
      </vt:variant>
      <vt:variant>
        <vt:i4>63</vt:i4>
      </vt:variant>
      <vt:variant>
        <vt:i4>0</vt:i4>
      </vt:variant>
      <vt:variant>
        <vt:i4>5</vt:i4>
      </vt:variant>
      <vt:variant>
        <vt:lpwstr>https://edugate.eduweb.vic.gov.au/edrms/keyprocess/cp/Pages/home.aspx</vt:lpwstr>
      </vt:variant>
      <vt:variant>
        <vt:lpwstr/>
      </vt:variant>
      <vt:variant>
        <vt:i4>1900612</vt:i4>
      </vt:variant>
      <vt:variant>
        <vt:i4>60</vt:i4>
      </vt:variant>
      <vt:variant>
        <vt:i4>0</vt:i4>
      </vt:variant>
      <vt:variant>
        <vt:i4>5</vt:i4>
      </vt:variant>
      <vt:variant>
        <vt:lpwstr>https://edugate.eduweb.vic.gov.au/Services/IT/ITPolicies/Pages/Responsibilities.aspx</vt:lpwstr>
      </vt:variant>
      <vt:variant>
        <vt:lpwstr/>
      </vt:variant>
      <vt:variant>
        <vt:i4>7340086</vt:i4>
      </vt:variant>
      <vt:variant>
        <vt:i4>57</vt:i4>
      </vt:variant>
      <vt:variant>
        <vt:i4>0</vt:i4>
      </vt:variant>
      <vt:variant>
        <vt:i4>5</vt:i4>
      </vt:variant>
      <vt:variant>
        <vt:lpwstr>https://edugate.eduweb.vic.gov.au/Services/bussys/cases21/Pages/C21-User-Guides.aspx?RootFolder=%2FServices%2Fbussys%2Fcases21%2FUser%20Guides%2FC21%20FINANCE%20Business%20Process%20Guides&amp;FolderCTID=0x0120004C9E15E0B526674E861484BC0480850D&amp;View=%7B31E75C2F%2DBBFF%2D4EF3%2DA1D3%2DEE7303B14FD9%7D</vt:lpwstr>
      </vt:variant>
      <vt:variant>
        <vt:lpwstr/>
      </vt:variant>
      <vt:variant>
        <vt:i4>4521995</vt:i4>
      </vt:variant>
      <vt:variant>
        <vt:i4>54</vt:i4>
      </vt:variant>
      <vt:variant>
        <vt:i4>0</vt:i4>
      </vt:variant>
      <vt:variant>
        <vt:i4>5</vt:i4>
      </vt:variant>
      <vt:variant>
        <vt:lpwstr>https://edugate.eduweb.vic.gov.au/edrms/keyprocess/cp/Pages/home.aspx</vt:lpwstr>
      </vt:variant>
      <vt:variant>
        <vt:lpwstr/>
      </vt:variant>
      <vt:variant>
        <vt:i4>6291466</vt:i4>
      </vt:variant>
      <vt:variant>
        <vt:i4>51</vt:i4>
      </vt:variant>
      <vt:variant>
        <vt:i4>0</vt:i4>
      </vt:variant>
      <vt:variant>
        <vt:i4>5</vt:i4>
      </vt:variant>
      <vt:variant>
        <vt:lpwstr>https://prov.vic.gov.au/sites/default/files/files/documents/pros_1013_g3_v1.2.pdf</vt:lpwstr>
      </vt:variant>
      <vt:variant>
        <vt:lpwstr/>
      </vt:variant>
      <vt:variant>
        <vt:i4>131186</vt:i4>
      </vt:variant>
      <vt:variant>
        <vt:i4>48</vt:i4>
      </vt:variant>
      <vt:variant>
        <vt:i4>0</vt:i4>
      </vt:variant>
      <vt:variant>
        <vt:i4>5</vt:i4>
      </vt:variant>
      <vt:variant>
        <vt:lpwstr>https://content.legislation.vic.gov.au/sites/default/files/9585fa93-f3b2-32c6-bc22-43f556f6dcb1_73-8418aa041 authorised.pdf</vt:lpwstr>
      </vt:variant>
      <vt:variant>
        <vt:lpwstr/>
      </vt:variant>
      <vt:variant>
        <vt:i4>4784164</vt:i4>
      </vt:variant>
      <vt:variant>
        <vt:i4>45</vt:i4>
      </vt:variant>
      <vt:variant>
        <vt:i4>0</vt:i4>
      </vt:variant>
      <vt:variant>
        <vt:i4>5</vt:i4>
      </vt:variant>
      <vt:variant>
        <vt:lpwstr>https://content.legislation.vic.gov.au/sites/default/files/87dc5520-6899-335f-b3b2-87207f40cf1b_00-098a.pdf</vt:lpwstr>
      </vt:variant>
      <vt:variant>
        <vt:lpwstr/>
      </vt:variant>
      <vt:variant>
        <vt:i4>7405622</vt:i4>
      </vt:variant>
      <vt:variant>
        <vt:i4>42</vt:i4>
      </vt:variant>
      <vt:variant>
        <vt:i4>0</vt:i4>
      </vt:variant>
      <vt:variant>
        <vt:i4>5</vt:i4>
      </vt:variant>
      <vt:variant>
        <vt:lpwstr>https://www2.education.vic.gov.au/pal/records-management/print-all</vt:lpwstr>
      </vt:variant>
      <vt:variant>
        <vt:lpwstr/>
      </vt:variant>
      <vt:variant>
        <vt:i4>6225922</vt:i4>
      </vt:variant>
      <vt:variant>
        <vt:i4>39</vt:i4>
      </vt:variant>
      <vt:variant>
        <vt:i4>0</vt:i4>
      </vt:variant>
      <vt:variant>
        <vt:i4>5</vt:i4>
      </vt:variant>
      <vt:variant>
        <vt:lpwstr>https://prov.vic.gov.au/</vt:lpwstr>
      </vt:variant>
      <vt:variant>
        <vt:lpwstr/>
      </vt:variant>
      <vt:variant>
        <vt:i4>5832780</vt:i4>
      </vt:variant>
      <vt:variant>
        <vt:i4>36</vt:i4>
      </vt:variant>
      <vt:variant>
        <vt:i4>0</vt:i4>
      </vt:variant>
      <vt:variant>
        <vt:i4>5</vt:i4>
      </vt:variant>
      <vt:variant>
        <vt:lpwstr>https://prov.vic.gov.au/sites/default/files/files/documents/0701var7.pdf</vt:lpwstr>
      </vt:variant>
      <vt:variant>
        <vt:lpwstr/>
      </vt:variant>
      <vt:variant>
        <vt:i4>4784164</vt:i4>
      </vt:variant>
      <vt:variant>
        <vt:i4>33</vt:i4>
      </vt:variant>
      <vt:variant>
        <vt:i4>0</vt:i4>
      </vt:variant>
      <vt:variant>
        <vt:i4>5</vt:i4>
      </vt:variant>
      <vt:variant>
        <vt:lpwstr>https://content.legislation.vic.gov.au/sites/default/files/87dc5520-6899-335f-b3b2-87207f40cf1b_00-098a.pdf</vt:lpwstr>
      </vt:variant>
      <vt:variant>
        <vt:lpwstr/>
      </vt:variant>
      <vt:variant>
        <vt:i4>6750331</vt:i4>
      </vt:variant>
      <vt:variant>
        <vt:i4>30</vt:i4>
      </vt:variant>
      <vt:variant>
        <vt:i4>0</vt:i4>
      </vt:variant>
      <vt:variant>
        <vt:i4>5</vt:i4>
      </vt:variant>
      <vt:variant>
        <vt:lpwstr>https://www2.education.vic.gov.au/pal/finance-manual/policy</vt:lpwstr>
      </vt:variant>
      <vt:variant>
        <vt:lpwstr/>
      </vt:variant>
      <vt:variant>
        <vt:i4>2752563</vt:i4>
      </vt:variant>
      <vt:variant>
        <vt:i4>27</vt:i4>
      </vt:variant>
      <vt:variant>
        <vt:i4>0</vt:i4>
      </vt:variant>
      <vt:variant>
        <vt:i4>5</vt:i4>
      </vt:variant>
      <vt:variant>
        <vt:lpwstr>https://www.education.vic.gov.au/Documents/school/principals/finance/Fin Internal Control document v3.2.pdf</vt:lpwstr>
      </vt:variant>
      <vt:variant>
        <vt:lpwstr/>
      </vt:variant>
      <vt:variant>
        <vt:i4>1376347</vt:i4>
      </vt:variant>
      <vt:variant>
        <vt:i4>24</vt:i4>
      </vt:variant>
      <vt:variant>
        <vt:i4>0</vt:i4>
      </vt:variant>
      <vt:variant>
        <vt:i4>5</vt:i4>
      </vt:variant>
      <vt:variant>
        <vt:lpwstr>https://content.legislation.vic.gov.au/sites/default/files/2022-04/17-44sra008 authorised.pdf</vt:lpwstr>
      </vt:variant>
      <vt:variant>
        <vt:lpwstr/>
      </vt:variant>
      <vt:variant>
        <vt:i4>2097264</vt:i4>
      </vt:variant>
      <vt:variant>
        <vt:i4>21</vt:i4>
      </vt:variant>
      <vt:variant>
        <vt:i4>0</vt:i4>
      </vt:variant>
      <vt:variant>
        <vt:i4>5</vt:i4>
      </vt:variant>
      <vt:variant>
        <vt:lpwstr>http://www.education.vic.gov.au/school/principals/finance/Pages/guidelines.aspx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Mackenzie Webster</cp:lastModifiedBy>
  <cp:revision>19</cp:revision>
  <dcterms:created xsi:type="dcterms:W3CDTF">2022-07-04T00:50:00Z</dcterms:created>
  <dcterms:modified xsi:type="dcterms:W3CDTF">2022-07-04T01:33:00Z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{9b86af8e-f0cb-4831-9e69-f4f8587b87ce}</vt:lpwstr>
  </property>
  <property fmtid="{D5CDD505-2E9C-101B-9397-08002B2CF9AE}" pid="7" name="RecordPoint_ActiveItemWebId">
    <vt:lpwstr>{fe4f9958-04f5-4a84-a47c-4623f1d1d67a}</vt:lpwstr>
  </property>
</Properties>
</file>