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F45F" w14:textId="77777777" w:rsidR="00ED5475" w:rsidRPr="00ED5475" w:rsidRDefault="00ED5475" w:rsidP="00ED5475">
      <w:pPr>
        <w:pStyle w:val="Intro"/>
        <w:rPr>
          <w:rFonts w:ascii="Calibri" w:hAnsi="Calibri" w:cs="Calibri"/>
          <w:b w:val="0"/>
          <w:bCs/>
          <w:color w:val="auto"/>
        </w:rPr>
      </w:pPr>
      <w:r w:rsidRPr="00ED5475">
        <w:rPr>
          <w:rFonts w:ascii="Calibri" w:hAnsi="Calibri" w:cs="Calibri"/>
          <w:b w:val="0"/>
          <w:bCs/>
          <w:color w:val="auto"/>
        </w:rPr>
        <w:t>Kabajamoo ______________</w:t>
      </w:r>
    </w:p>
    <w:p w14:paraId="1264B8A1" w14:textId="77777777" w:rsidR="00ED5475" w:rsidRPr="00ED5475" w:rsidRDefault="00ED5475" w:rsidP="00ED5475">
      <w:pPr>
        <w:pStyle w:val="Intro"/>
        <w:rPr>
          <w:rFonts w:ascii="Calibri" w:hAnsi="Calibri" w:cs="Calibri"/>
          <w:b w:val="0"/>
          <w:bCs/>
          <w:color w:val="auto"/>
        </w:rPr>
      </w:pPr>
    </w:p>
    <w:p w14:paraId="3D0BC358" w14:textId="77777777" w:rsidR="00ED5475" w:rsidRPr="00ED5475" w:rsidRDefault="00ED5475" w:rsidP="00ED5475">
      <w:pPr>
        <w:pStyle w:val="Intro"/>
        <w:rPr>
          <w:rFonts w:ascii="Calibri" w:hAnsi="Calibri" w:cs="Calibri"/>
          <w:b w:val="0"/>
          <w:bCs/>
          <w:color w:val="auto"/>
        </w:rPr>
      </w:pPr>
      <w:r w:rsidRPr="00ED5475">
        <w:rPr>
          <w:rFonts w:ascii="Calibri" w:hAnsi="Calibri" w:cs="Calibri"/>
          <w:b w:val="0"/>
          <w:bCs/>
          <w:color w:val="auto"/>
        </w:rPr>
        <w:t xml:space="preserve">Manneen barnootaa iddoo barumsaa gaarii namni kamiyyuu naannoo barumsaa nageenya qabuu fi fayya qabeessa ta’e argachuuf mirga itti qabaatudha. Manneen barnootaas bakka hojii waan ta’aniif, hojjettoonni mana barumsaa naannoo balaan ykn nageenya dhabuun itti hin dhaga’amne keessatti hojjechuun isaaniif mala. </w:t>
      </w:r>
    </w:p>
    <w:p w14:paraId="0751CC0E" w14:textId="3BFFA72A" w:rsidR="00ED5475" w:rsidRPr="00691692" w:rsidRDefault="00ED5475" w:rsidP="00ED5475">
      <w:pPr>
        <w:pStyle w:val="Intro"/>
        <w:rPr>
          <w:rFonts w:ascii="Calibri" w:hAnsi="Calibri" w:cs="Calibri"/>
          <w:b w:val="0"/>
          <w:bCs/>
          <w:color w:val="auto"/>
        </w:rPr>
      </w:pPr>
      <w:r w:rsidRPr="00ED5475">
        <w:rPr>
          <w:rFonts w:ascii="Calibri" w:hAnsi="Calibri" w:cs="Calibri"/>
          <w:b w:val="0"/>
          <w:bCs/>
          <w:color w:val="auto"/>
        </w:rPr>
        <w:t xml:space="preserve">Tarmii 3, 2022 irraa eegalee, Iskiimiin(karoorrii) Ajaja Nageenya Hawaasa Mana Barumsaa (Iskiimii) manneen barnootaa </w:t>
      </w:r>
      <w:r w:rsidRPr="00691692">
        <w:rPr>
          <w:rFonts w:ascii="Calibri" w:hAnsi="Calibri" w:cs="Calibri"/>
          <w:b w:val="0"/>
          <w:bCs/>
          <w:color w:val="auto"/>
        </w:rPr>
        <w:t>Viiktooriyaa hunda keessatti hojiirra oola. Iskiimiin(karoorri) kun muummeen manneen barnootaa fi namoonni hayyamameef biroo ajaja nageenya hawaasa mana barumsaa itti fufiinsa qabu ykn ajaja nageenya hawaasa mana barumsaa hatattamaa akkaataa warri, kunuunsitoonni ykn ga’eessonni biroo tokko tokko haala miidhaa geessisu, nama arrabsu ykn nama sodaachisuun hojjettoota, barattoota ykn namoota biroo hawaasa mana barumsichaa keessa jiran irratti amala agarsiisan irratti daangaa kaa’a. Odeeffannoo dabalataa waa’ee Iskiimichaa(karoorichaa) argachuuf</w:t>
      </w:r>
      <w:r w:rsidRPr="00691692">
        <w:rPr>
          <w:rFonts w:ascii="Calibri" w:hAnsi="Calibri" w:cs="Calibri"/>
        </w:rPr>
        <w:t xml:space="preserve"> </w:t>
      </w:r>
      <w:hyperlink r:id="rId12" w:history="1">
        <w:r w:rsidRPr="00691692">
          <w:rPr>
            <w:rStyle w:val="Hyperlink"/>
            <w:rFonts w:ascii="Calibri" w:hAnsi="Calibri" w:cs="Calibri"/>
            <w:b w:val="0"/>
            <w:bCs/>
          </w:rPr>
          <w:t>asitti</w:t>
        </w:r>
      </w:hyperlink>
      <w:r w:rsidRPr="00691692">
        <w:rPr>
          <w:rFonts w:ascii="Calibri" w:hAnsi="Calibri" w:cs="Calibri"/>
        </w:rPr>
        <w:t xml:space="preserve"> </w:t>
      </w:r>
      <w:r w:rsidRPr="00691692">
        <w:rPr>
          <w:rFonts w:ascii="Calibri" w:hAnsi="Calibri" w:cs="Calibri"/>
          <w:b w:val="0"/>
          <w:bCs/>
          <w:color w:val="auto"/>
        </w:rPr>
        <w:t xml:space="preserve">cuqaasaa, </w:t>
      </w:r>
      <w:hyperlink r:id="rId13" w:history="1">
        <w:r w:rsidRPr="00691692">
          <w:rPr>
            <w:rStyle w:val="Hyperlink"/>
            <w:rFonts w:ascii="Calibri" w:hAnsi="Calibri" w:cs="Calibri"/>
            <w:b w:val="0"/>
            <w:bCs/>
          </w:rPr>
          <w:t>suursagalee gabaabaa</w:t>
        </w:r>
      </w:hyperlink>
      <w:r w:rsidRPr="00691692">
        <w:rPr>
          <w:rFonts w:ascii="Calibri" w:hAnsi="Calibri" w:cs="Calibri"/>
          <w:b w:val="0"/>
          <w:bCs/>
          <w:color w:val="auto"/>
        </w:rPr>
        <w:t xml:space="preserve"> kan ilaalcha waliigalaa Iskiimichaa kennu dabalatee. </w:t>
      </w:r>
    </w:p>
    <w:p w14:paraId="680DFAB1" w14:textId="77777777" w:rsidR="00ED5475" w:rsidRPr="00691692" w:rsidRDefault="00ED5475" w:rsidP="00ED5475">
      <w:pPr>
        <w:pStyle w:val="Intro"/>
        <w:rPr>
          <w:rFonts w:ascii="Calibri" w:hAnsi="Calibri" w:cs="Calibri"/>
          <w:b w:val="0"/>
          <w:bCs/>
          <w:color w:val="auto"/>
        </w:rPr>
      </w:pPr>
      <w:r w:rsidRPr="00691692">
        <w:rPr>
          <w:rFonts w:ascii="Calibri" w:hAnsi="Calibri" w:cs="Calibri"/>
          <w:b w:val="0"/>
          <w:bCs/>
          <w:color w:val="auto"/>
        </w:rPr>
        <w:t xml:space="preserve">Iskiimiin kun namoota ajajaaf saaxilamuu danda’anii fi daa’ima isaaniif eegumsa adda addaa ni kenna. Fakkeenyaaf, ajaja nageenya hawaasa mana barumsaa itti fufiinsa qabu kennuun dura, namni hayyamameef tokko ajaja kennuudhaaf deebii namni sun beeksisaaf kenne fi ajajni kun daa’ima isaanii irratti dhiibbaa akkamii geessisuu akka danda’u ilaaluu qaban.  Ajajni akka filannoo dhumaatti kennamuu kan danda’u amala sana ilaaluuf filannoo daangeffama xiqqaa qabu yoo ta’e qofa. Waa’ee eegumsa warra, kunuunsitootaa fi ga’eessota biroo ajajaaf saaxilamuu danda’aniif (odeeffannoo mirga ol’iyyannoo dabalatee) Iskiimicha keessatti ijaarame bal’inaan dubbisuuf, </w:t>
      </w:r>
      <w:r w:rsidRPr="00691692">
        <w:rPr>
          <w:rFonts w:ascii="Calibri" w:hAnsi="Calibri" w:cs="Calibri"/>
        </w:rPr>
        <w:t xml:space="preserve"> </w:t>
      </w:r>
      <w:hyperlink r:id="rId14" w:history="1">
        <w:r w:rsidRPr="00691692">
          <w:rPr>
            <w:rStyle w:val="Hyperlink"/>
            <w:rFonts w:ascii="Calibri" w:hAnsi="Calibri" w:cs="Calibri"/>
            <w:b w:val="0"/>
            <w:bCs/>
          </w:rPr>
          <w:t>Marsaritii Dippaartimentiichaa</w:t>
        </w:r>
      </w:hyperlink>
      <w:r w:rsidRPr="00691692">
        <w:rPr>
          <w:rFonts w:ascii="Calibri" w:hAnsi="Calibri" w:cs="Calibri"/>
        </w:rPr>
        <w:t xml:space="preserve"> </w:t>
      </w:r>
      <w:r w:rsidRPr="00691692">
        <w:rPr>
          <w:rFonts w:ascii="Calibri" w:hAnsi="Calibri" w:cs="Calibri"/>
          <w:b w:val="0"/>
          <w:bCs/>
          <w:color w:val="auto"/>
        </w:rPr>
        <w:t xml:space="preserve">daawwadhaa. </w:t>
      </w:r>
    </w:p>
    <w:p w14:paraId="7B574EAF" w14:textId="77777777" w:rsidR="00ED5475" w:rsidRPr="00691692" w:rsidRDefault="00ED5475" w:rsidP="00ED5475">
      <w:pPr>
        <w:pStyle w:val="Intro"/>
        <w:rPr>
          <w:rFonts w:ascii="Calibri" w:hAnsi="Calibri" w:cs="Calibri"/>
          <w:b w:val="0"/>
          <w:bCs/>
          <w:color w:val="auto"/>
        </w:rPr>
      </w:pPr>
      <w:r w:rsidRPr="00691692">
        <w:rPr>
          <w:rFonts w:ascii="Calibri" w:hAnsi="Calibri" w:cs="Calibri"/>
          <w:b w:val="0"/>
          <w:bCs/>
          <w:color w:val="auto"/>
        </w:rPr>
        <w:t xml:space="preserve">Mana barumsaa keessatti namni hundi, keessattuu hojjettoonni fi warri/kunuunsitoonni, manni barumsaa bakka barumsaa fi hojii fooyya’aa akka ta’u gochuu keessatti gahee qabu. </w:t>
      </w:r>
      <w:hyperlink r:id="rId15" w:history="1">
        <w:r w:rsidRPr="00691692">
          <w:rPr>
            <w:rStyle w:val="Hyperlink"/>
            <w:rFonts w:ascii="Calibri" w:hAnsi="Calibri" w:cs="Calibri"/>
            <w:b w:val="0"/>
            <w:bCs/>
          </w:rPr>
          <w:t>Imaammata Hawaasa Mana Barumsaa Keessatti Amaloota Kabajaa</w:t>
        </w:r>
      </w:hyperlink>
      <w:r w:rsidRPr="00691692">
        <w:rPr>
          <w:rFonts w:ascii="Calibri" w:hAnsi="Calibri" w:cs="Calibri"/>
        </w:rPr>
        <w:t xml:space="preserve"> </w:t>
      </w:r>
      <w:r w:rsidRPr="00691692">
        <w:rPr>
          <w:rFonts w:ascii="Calibri" w:hAnsi="Calibri" w:cs="Calibri"/>
          <w:b w:val="0"/>
          <w:bCs/>
          <w:color w:val="auto"/>
        </w:rPr>
        <w:t xml:space="preserve">haala gaarii barumsaaf ta’u uumuu keessatti gaheewwan warri, kunuunsitootaa fi hojjettoonni mana barumsaa waliin qaban ibsa. </w:t>
      </w:r>
    </w:p>
    <w:p w14:paraId="5F728F7A" w14:textId="77777777" w:rsidR="00ED5475" w:rsidRPr="00ED5475" w:rsidRDefault="00ED5475" w:rsidP="00ED5475">
      <w:pPr>
        <w:pStyle w:val="Intro"/>
        <w:rPr>
          <w:rFonts w:ascii="Calibri" w:hAnsi="Calibri" w:cs="Calibri"/>
          <w:b w:val="0"/>
          <w:bCs/>
          <w:color w:val="auto"/>
        </w:rPr>
      </w:pPr>
      <w:r w:rsidRPr="00691692">
        <w:rPr>
          <w:rFonts w:ascii="Calibri" w:hAnsi="Calibri" w:cs="Calibri"/>
          <w:b w:val="0"/>
          <w:bCs/>
          <w:color w:val="auto"/>
        </w:rPr>
        <w:t>Kaayyoon waliinii keenyaa barnoota daa’ima keessanii deeggaruudha</w:t>
      </w:r>
      <w:r w:rsidRPr="00ED5475">
        <w:rPr>
          <w:rFonts w:ascii="Calibri" w:hAnsi="Calibri" w:cs="Calibri"/>
          <w:b w:val="0"/>
          <w:bCs/>
          <w:color w:val="auto"/>
        </w:rPr>
        <w:t>. Kana gochuufis yaadni fi komiiwwan kennaman ijaaroo fi kabajaan kan guutaman akka ta’uu qaban gaafanna. Warri yaada ijaaroo fi kabajaan guutaman kamiyyuu kaasuu yoo barbaaddan imaammata ykn adeemsa komii mana barumsichaa ykn</w:t>
      </w:r>
      <w:r w:rsidRPr="00ED5475">
        <w:rPr>
          <w:rFonts w:ascii="Calibri" w:hAnsi="Calibri" w:cs="Calibri"/>
        </w:rPr>
        <w:t xml:space="preserve"> </w:t>
      </w:r>
      <w:hyperlink r:id="rId16" w:history="1">
        <w:r w:rsidRPr="00ED5475">
          <w:rPr>
            <w:rStyle w:val="Hyperlink"/>
            <w:rFonts w:ascii="Calibri" w:hAnsi="Calibri" w:cs="Calibri"/>
            <w:b w:val="0"/>
            <w:bCs/>
          </w:rPr>
          <w:t xml:space="preserve">Imaammata Kutaa Komii </w:t>
        </w:r>
      </w:hyperlink>
      <w:r w:rsidRPr="00ED5475">
        <w:rPr>
          <w:rFonts w:ascii="Calibri" w:hAnsi="Calibri" w:cs="Calibri"/>
          <w:b w:val="0"/>
          <w:bCs/>
          <w:color w:val="auto"/>
        </w:rPr>
        <w:t>akka hordofan ni yaadachiifaman.</w:t>
      </w:r>
    </w:p>
    <w:p w14:paraId="48F7178F" w14:textId="77777777" w:rsidR="00ED5475" w:rsidRPr="00ED5475" w:rsidRDefault="00691692" w:rsidP="00ED5475">
      <w:pPr>
        <w:pStyle w:val="Intro"/>
        <w:rPr>
          <w:rFonts w:ascii="Calibri" w:hAnsi="Calibri" w:cs="Calibri"/>
          <w:b w:val="0"/>
          <w:bCs/>
          <w:color w:val="auto"/>
        </w:rPr>
      </w:pPr>
      <w:hyperlink r:id="rId17" w:history="1">
        <w:r w:rsidR="00ED5475" w:rsidRPr="00ED5475">
          <w:rPr>
            <w:rStyle w:val="Hyperlink"/>
            <w:rFonts w:ascii="Calibri" w:hAnsi="Calibri" w:cs="Calibri"/>
            <w:b w:val="0"/>
            <w:bCs/>
          </w:rPr>
          <w:t>Imaammata Hawaasa Mana Barumsaa Keessatti Amaloota Kabajaa</w:t>
        </w:r>
      </w:hyperlink>
      <w:r w:rsidR="00ED5475" w:rsidRPr="00ED5475">
        <w:rPr>
          <w:rFonts w:ascii="Calibri" w:hAnsi="Calibri" w:cs="Calibri"/>
          <w:b w:val="0"/>
          <w:bCs/>
          <w:color w:val="auto"/>
        </w:rPr>
        <w:t xml:space="preserve"> fi qabeenya biroo hawaasa mana barumsaa keenyaa wajjin hariiroo gaarii ijaaruuf</w:t>
      </w:r>
      <w:r w:rsidR="00ED5475" w:rsidRPr="00ED5475">
        <w:rPr>
          <w:rFonts w:ascii="Calibri" w:hAnsi="Calibri" w:cs="Calibri"/>
        </w:rPr>
        <w:t xml:space="preserve"> </w:t>
      </w:r>
      <w:hyperlink r:id="rId18" w:history="1">
        <w:r w:rsidR="00ED5475" w:rsidRPr="00ED5475">
          <w:rPr>
            <w:rStyle w:val="Hyperlink"/>
            <w:rFonts w:ascii="Calibri" w:hAnsi="Calibri" w:cs="Calibri"/>
            <w:b w:val="0"/>
            <w:bCs/>
          </w:rPr>
          <w:t>asitti</w:t>
        </w:r>
      </w:hyperlink>
      <w:r w:rsidR="00ED5475" w:rsidRPr="00ED5475">
        <w:rPr>
          <w:rStyle w:val="Hyperlink"/>
          <w:rFonts w:ascii="Calibri" w:hAnsi="Calibri" w:cs="Calibri"/>
          <w:b w:val="0"/>
          <w:bCs/>
        </w:rPr>
        <w:t xml:space="preserve"> </w:t>
      </w:r>
      <w:r w:rsidR="00ED5475" w:rsidRPr="00ED5475">
        <w:rPr>
          <w:rFonts w:ascii="Calibri" w:hAnsi="Calibri" w:cs="Calibri"/>
          <w:b w:val="0"/>
          <w:bCs/>
          <w:color w:val="auto"/>
        </w:rPr>
        <w:t>argachuu dandeessu.</w:t>
      </w:r>
    </w:p>
    <w:p w14:paraId="4A4F936D" w14:textId="77777777" w:rsidR="00ED5475" w:rsidRPr="00ED5475" w:rsidRDefault="00ED5475" w:rsidP="00ED5475">
      <w:pPr>
        <w:pStyle w:val="Intro"/>
        <w:rPr>
          <w:rFonts w:ascii="Calibri" w:hAnsi="Calibri" w:cs="Calibri"/>
          <w:b w:val="0"/>
          <w:bCs/>
          <w:color w:val="auto"/>
          <w:highlight w:val="yellow"/>
        </w:rPr>
      </w:pPr>
      <w:r w:rsidRPr="00ED5475">
        <w:rPr>
          <w:rFonts w:ascii="Calibri" w:hAnsi="Calibri" w:cs="Calibri"/>
          <w:b w:val="0"/>
          <w:bCs/>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91692"/>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ED5475"/>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23185699/0195aac2e2"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vic.gov.au/school-community-safety-orders" TargetMode="External"/><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2006/documentManagement/types"/>
    <ds:schemaRef ds:uri="http://purl.org/dc/elements/1.1/"/>
    <ds:schemaRef ds:uri="http://schemas.microsoft.com/Sharepoint/v3"/>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04f06fea-4a06-4e5c-9d52-11edbbee147f"/>
    <ds:schemaRef ds:uri="e9cd4066-4b6f-4ba3-ae85-b624a9073355"/>
    <ds:schemaRef ds:uri="http://schemas.microsoft.com/sharepoint/v3"/>
  </ds:schemaRefs>
</ds:datastoreItem>
</file>

<file path=customXml/itemProps4.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7BC86-52B1-4456-A0DB-EBF30B34DE0A}"/>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2022-07-05T07:10:00Z</dcterms:created>
  <dcterms:modified xsi:type="dcterms:W3CDTF">2022-07-05T07:43:00Z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{141369cb-4eb8-48dd-a488-54f14d281cad}</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R20220383905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2022-07-05T17:43:25.6089722+10:00</vt:lpwstr>
  </property>
</Properties>
</file>