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87F5" w14:textId="01E525AC" w:rsidR="000502D6" w:rsidRDefault="00BA06E2" w:rsidP="000502D6">
      <w:pPr>
        <w:pStyle w:val="Heading1"/>
        <w:spacing w:after="0"/>
        <w:rPr>
          <w:lang w:val="en-AU"/>
        </w:rPr>
      </w:pPr>
      <w:r w:rsidRPr="00BA06E2">
        <w:rPr>
          <w:noProof/>
          <w:lang w:val="en-US"/>
        </w:rPr>
        <mc:AlternateContent>
          <mc:Choice Requires="wps">
            <w:drawing>
              <wp:anchor distT="45720" distB="45720" distL="114300" distR="114300" simplePos="0" relativeHeight="251658240" behindDoc="0" locked="0" layoutInCell="1" allowOverlap="1" wp14:anchorId="3B05BFF8" wp14:editId="2D95A8BB">
                <wp:simplePos x="0" y="0"/>
                <wp:positionH relativeFrom="column">
                  <wp:posOffset>5445760</wp:posOffset>
                </wp:positionH>
                <wp:positionV relativeFrom="paragraph">
                  <wp:posOffset>-108585</wp:posOffset>
                </wp:positionV>
                <wp:extent cx="1193800" cy="26670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66700"/>
                        </a:xfrm>
                        <a:prstGeom prst="rect">
                          <a:avLst/>
                        </a:prstGeom>
                        <a:solidFill>
                          <a:srgbClr val="FFFFFF"/>
                        </a:solidFill>
                        <a:ln w="9525">
                          <a:solidFill>
                            <a:srgbClr val="000000"/>
                          </a:solidFill>
                          <a:miter lim="800000"/>
                          <a:headEnd/>
                          <a:tailEnd/>
                        </a:ln>
                      </wps:spPr>
                      <wps:txbx>
                        <w:txbxContent>
                          <w:p w14:paraId="72432176" w14:textId="6CE54702" w:rsidR="00FE1889" w:rsidRDefault="00FE1889">
                            <w:r>
                              <w:fldChar w:fldCharType="begin"/>
                            </w:r>
                            <w:r>
                              <w:instrText xml:space="preserve"> DATE \@ "dd MMMM yyyy" </w:instrText>
                            </w:r>
                            <w:r>
                              <w:fldChar w:fldCharType="separate"/>
                            </w:r>
                            <w:r w:rsidR="00D4435C">
                              <w:rPr>
                                <w:noProof/>
                              </w:rPr>
                              <w:t>25 November 2022</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5BFF8" id="_x0000_t202" coordsize="21600,21600" o:spt="202" path="m,l,21600r21600,l21600,xe">
                <v:stroke joinstyle="miter"/>
                <v:path gradientshapeok="t" o:connecttype="rect"/>
              </v:shapetype>
              <v:shape id="Text Box 2" o:spid="_x0000_s1026" type="#_x0000_t202" style="position:absolute;margin-left:428.8pt;margin-top:-8.55pt;width:94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TDDgIAAB8EAAAOAAAAZHJzL2Uyb0RvYy54bWysU9tu2zAMfR+wfxD0vtjJkrQx4hRdugwD&#10;ugvQ7QNkWY6FSaImKbGzry8lu2l2exmmB4E06UOeQ2p902tFjsJ5Caak00lOiTAcamn2Jf36Zffq&#10;mhIfmKmZAiNKehKe3mxevlh3thAzaEHVwhEEMb7obEnbEGyRZZ63QjM/ASsMBhtwmgV03T6rHesQ&#10;XatslufLrANXWwdceI9f74Yg3ST8phE8fGoaLwJRJcXeQrpduqt4Z5s1K/aO2VbysQ32D11oJg0W&#10;PUPdscDIwcnfoLTkDjw0YcJBZ9A0kovEAdlM81/YPLTMisQFxfH2LJP/f7D84/HBfnYk9G+gxwEm&#10;Et7eA//miYFty8xe3DoHXStYjYWnUbKss74Yf41S+8JHkKr7ADUOmR0CJKC+cTqqgjwJouMATmfR&#10;RR8IjyWnq9fXOYY4xmbL5RXasQQrnv62zod3AjSJRkkdDjWhs+O9D0PqU0os5kHJeieVSo7bV1vl&#10;yJHhAuzSGdF/SlOGdCVdLWaLQYC/QuTp/AlCy4CbrKQuKdLBE5NYEWV7a+pkBybVYCM7ZUYdo3SD&#10;iKGvekyMelZQn1BRB8PG4gtDowX3g5IOt7Wk/vuBOUGJem9wKqvpfB7XOznzxdUMHXcZqS4jzHCE&#10;KmmgZDC3IT2J2K+BW5xeI5Owz52MveIWptGMLyau+aWfsp7f9eYRAAD//wMAUEsDBBQABgAIAAAA&#10;IQB5Gir34QAAAAsBAAAPAAAAZHJzL2Rvd25yZXYueG1sTI/LTsMwEEX3SPyDNUhsUOukpEkb4lQI&#10;CUR3UBBs3XiaRPgRbDcNf890BcuZuTpzbrWZjGYj+tA7KyCdJ8DQNk71thXw/vY4WwELUVoltbMo&#10;4AcDbOrLi0qWyp3sK4672DKC2FBKAV2MQ8l5aDo0MszdgJZuB+eNjDT6lisvTwQ3mi+SJOdG9pY+&#10;dHLAhw6br93RCFhlz+Nn2N6+fDT5Qa/jTTE+fXshrq+m+ztgEaf4F4azPqlDTU57d7QqME2MZZFT&#10;VMAsLVJg50SSLWm1F7DI1sDriv/vUP8CAAD//wMAUEsBAi0AFAAGAAgAAAAhALaDOJL+AAAA4QEA&#10;ABMAAAAAAAAAAAAAAAAAAAAAAFtDb250ZW50X1R5cGVzXS54bWxQSwECLQAUAAYACAAAACEAOP0h&#10;/9YAAACUAQAACwAAAAAAAAAAAAAAAAAvAQAAX3JlbHMvLnJlbHNQSwECLQAUAAYACAAAACEAH7X0&#10;ww4CAAAfBAAADgAAAAAAAAAAAAAAAAAuAgAAZHJzL2Uyb0RvYy54bWxQSwECLQAUAAYACAAAACEA&#10;eRoq9+EAAAALAQAADwAAAAAAAAAAAAAAAABoBAAAZHJzL2Rvd25yZXYueG1sUEsFBgAAAAAEAAQA&#10;8wAAAHYFAAAAAA==&#10;">
                <v:textbox>
                  <w:txbxContent>
                    <w:p w14:paraId="72432176" w14:textId="6CE54702" w:rsidR="00FE1889" w:rsidRDefault="00FE1889">
                      <w:r>
                        <w:fldChar w:fldCharType="begin"/>
                      </w:r>
                      <w:r>
                        <w:instrText xml:space="preserve"> DATE \@ "dd MMMM yyyy" </w:instrText>
                      </w:r>
                      <w:r>
                        <w:fldChar w:fldCharType="separate"/>
                      </w:r>
                      <w:r w:rsidR="00D4435C">
                        <w:rPr>
                          <w:noProof/>
                        </w:rPr>
                        <w:t>25 November 2022</w:t>
                      </w:r>
                      <w:r>
                        <w:fldChar w:fldCharType="end"/>
                      </w:r>
                    </w:p>
                  </w:txbxContent>
                </v:textbox>
              </v:shape>
            </w:pict>
          </mc:Fallback>
        </mc:AlternateContent>
      </w:r>
      <w:r w:rsidR="0096018F">
        <w:rPr>
          <w:lang w:val="en-AU"/>
        </w:rPr>
        <w:t xml:space="preserve">MENTAL HEALTH AND WELLBEING </w:t>
      </w:r>
      <w:r w:rsidR="007903DF">
        <w:rPr>
          <w:lang w:val="en-AU"/>
        </w:rPr>
        <w:t>LEADER</w:t>
      </w:r>
    </w:p>
    <w:p w14:paraId="1B433206" w14:textId="4EE2E4AA" w:rsidR="00612377" w:rsidRPr="00106BEF" w:rsidRDefault="00612377" w:rsidP="000502D6">
      <w:pPr>
        <w:pStyle w:val="Heading1"/>
        <w:spacing w:before="0"/>
        <w:rPr>
          <w:sz w:val="36"/>
          <w:szCs w:val="24"/>
          <w:lang w:val="en-AU"/>
        </w:rPr>
      </w:pPr>
      <w:r w:rsidRPr="00106BEF">
        <w:rPr>
          <w:sz w:val="36"/>
          <w:szCs w:val="24"/>
          <w:lang w:val="en-AU"/>
        </w:rPr>
        <w:t>Position description</w:t>
      </w:r>
      <w:r w:rsidR="00BA06E2" w:rsidRPr="00106BEF">
        <w:rPr>
          <w:sz w:val="36"/>
          <w:szCs w:val="24"/>
          <w:lang w:val="en-AU"/>
        </w:rPr>
        <w:t xml:space="preserve"> </w:t>
      </w:r>
      <w:r w:rsidR="00E4574A">
        <w:rPr>
          <w:sz w:val="36"/>
          <w:szCs w:val="24"/>
          <w:lang w:val="en-AU"/>
        </w:rPr>
        <w:t>202</w:t>
      </w:r>
      <w:r w:rsidR="00711628">
        <w:rPr>
          <w:sz w:val="36"/>
          <w:szCs w:val="24"/>
          <w:lang w:val="en-AU"/>
        </w:rPr>
        <w:t>3</w:t>
      </w:r>
    </w:p>
    <w:p w14:paraId="00B68355" w14:textId="7D21300E" w:rsidR="00C22AC2" w:rsidRPr="00624A55" w:rsidRDefault="00C22AC2" w:rsidP="00526837">
      <w:pPr>
        <w:pStyle w:val="Intro"/>
      </w:pPr>
    </w:p>
    <w:tbl>
      <w:tblPr>
        <w:tblStyle w:val="TableGrid"/>
        <w:tblW w:w="9634" w:type="dxa"/>
        <w:tblLook w:val="01E0" w:firstRow="1" w:lastRow="1" w:firstColumn="1" w:lastColumn="1" w:noHBand="0" w:noVBand="0"/>
      </w:tblPr>
      <w:tblGrid>
        <w:gridCol w:w="2344"/>
        <w:gridCol w:w="7290"/>
      </w:tblGrid>
      <w:tr w:rsidR="00612377" w:rsidRPr="004C5F9E" w14:paraId="2F3A8817" w14:textId="77777777" w:rsidTr="00612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Pr>
          <w:p w14:paraId="513643CA" w14:textId="77777777" w:rsidR="00612377" w:rsidRPr="004C5F9E" w:rsidRDefault="00612377" w:rsidP="00526837">
            <w:pPr>
              <w:pStyle w:val="Tableheader"/>
              <w:rPr>
                <w:rFonts w:asciiTheme="minorHAnsi" w:hAnsiTheme="minorHAnsi" w:cstheme="minorHAnsi"/>
                <w:sz w:val="22"/>
                <w:szCs w:val="22"/>
              </w:rPr>
            </w:pPr>
            <w:r w:rsidRPr="004C5F9E">
              <w:rPr>
                <w:rFonts w:asciiTheme="minorHAnsi" w:hAnsiTheme="minorHAnsi" w:cstheme="minorHAnsi"/>
                <w:sz w:val="22"/>
                <w:szCs w:val="22"/>
              </w:rPr>
              <w:t>Position title</w:t>
            </w:r>
          </w:p>
        </w:tc>
        <w:tc>
          <w:tcPr>
            <w:tcW w:w="7290" w:type="dxa"/>
          </w:tcPr>
          <w:p w14:paraId="29D36E48" w14:textId="39E5FE36" w:rsidR="00612377" w:rsidRPr="004C5F9E" w:rsidRDefault="0096018F" w:rsidP="00526837">
            <w:pPr>
              <w:pStyle w:val="Position"/>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Mental Health and Wellbeing </w:t>
            </w:r>
            <w:r w:rsidR="007903DF">
              <w:rPr>
                <w:rFonts w:asciiTheme="minorHAnsi" w:hAnsiTheme="minorHAnsi" w:cstheme="minorHAnsi"/>
                <w:sz w:val="22"/>
                <w:szCs w:val="22"/>
              </w:rPr>
              <w:t>Leader</w:t>
            </w:r>
            <w:r w:rsidR="007903DF" w:rsidRPr="004C5F9E">
              <w:rPr>
                <w:rFonts w:asciiTheme="minorHAnsi" w:hAnsiTheme="minorHAnsi" w:cstheme="minorHAnsi"/>
                <w:sz w:val="22"/>
                <w:szCs w:val="22"/>
              </w:rPr>
              <w:t xml:space="preserve"> </w:t>
            </w:r>
          </w:p>
        </w:tc>
      </w:tr>
      <w:tr w:rsidR="00612377" w:rsidRPr="004C5F9E" w14:paraId="578F9545"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73839C37" w14:textId="77777777" w:rsidR="00612377" w:rsidRPr="004C5F9E" w:rsidRDefault="00612377" w:rsidP="00526837">
            <w:pPr>
              <w:pStyle w:val="Tableheader"/>
              <w:rPr>
                <w:rFonts w:asciiTheme="minorHAnsi" w:hAnsiTheme="minorHAnsi" w:cstheme="minorHAnsi"/>
                <w:sz w:val="22"/>
                <w:szCs w:val="22"/>
              </w:rPr>
            </w:pPr>
            <w:r w:rsidRPr="004C5F9E">
              <w:rPr>
                <w:rFonts w:asciiTheme="minorHAnsi" w:hAnsiTheme="minorHAnsi" w:cstheme="minorHAnsi"/>
                <w:sz w:val="22"/>
                <w:szCs w:val="22"/>
              </w:rPr>
              <w:t>Position number</w:t>
            </w:r>
          </w:p>
        </w:tc>
        <w:tc>
          <w:tcPr>
            <w:tcW w:w="7290" w:type="dxa"/>
          </w:tcPr>
          <w:p w14:paraId="1B0CDD39" w14:textId="15F5E83F" w:rsidR="00612377" w:rsidRPr="004C5F9E" w:rsidRDefault="00661C01" w:rsidP="00526837">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173A44">
              <w:rPr>
                <w:rFonts w:cstheme="minorHAnsi"/>
                <w:szCs w:val="22"/>
                <w:highlight w:val="yellow"/>
              </w:rPr>
              <w:t>[School to complete]</w:t>
            </w:r>
          </w:p>
        </w:tc>
      </w:tr>
      <w:tr w:rsidR="00711628" w:rsidRPr="004C5F9E" w14:paraId="395F7DA4"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3A5E4F6F" w14:textId="77777777" w:rsidR="00711628" w:rsidRPr="004C5F9E" w:rsidRDefault="00711628" w:rsidP="00711628">
            <w:pPr>
              <w:pStyle w:val="Tableheader"/>
              <w:rPr>
                <w:rFonts w:asciiTheme="minorHAnsi" w:hAnsiTheme="minorHAnsi" w:cstheme="minorHAnsi"/>
                <w:sz w:val="22"/>
                <w:szCs w:val="22"/>
              </w:rPr>
            </w:pPr>
            <w:r w:rsidRPr="004C5F9E">
              <w:rPr>
                <w:rFonts w:asciiTheme="minorHAnsi" w:hAnsiTheme="minorHAnsi" w:cstheme="minorHAnsi"/>
                <w:sz w:val="22"/>
                <w:szCs w:val="22"/>
              </w:rPr>
              <w:t>Region</w:t>
            </w:r>
          </w:p>
        </w:tc>
        <w:tc>
          <w:tcPr>
            <w:tcW w:w="7290" w:type="dxa"/>
          </w:tcPr>
          <w:p w14:paraId="4F1A2738" w14:textId="475629AB" w:rsidR="00711628" w:rsidRPr="004C5F9E" w:rsidRDefault="00711628" w:rsidP="00711628">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993359">
              <w:rPr>
                <w:rFonts w:cstheme="minorHAnsi"/>
                <w:szCs w:val="22"/>
                <w:highlight w:val="yellow"/>
              </w:rPr>
              <w:t>[School to complete]</w:t>
            </w:r>
          </w:p>
        </w:tc>
      </w:tr>
      <w:tr w:rsidR="00711628" w:rsidRPr="004C5F9E" w14:paraId="695588DF"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1F63BE71" w14:textId="77777777" w:rsidR="00711628" w:rsidRPr="004C5F9E" w:rsidRDefault="00711628" w:rsidP="00711628">
            <w:pPr>
              <w:pStyle w:val="Tableheader"/>
              <w:rPr>
                <w:rFonts w:asciiTheme="minorHAnsi" w:hAnsiTheme="minorHAnsi" w:cstheme="minorHAnsi"/>
                <w:sz w:val="22"/>
                <w:szCs w:val="22"/>
              </w:rPr>
            </w:pPr>
            <w:r w:rsidRPr="004C5F9E">
              <w:rPr>
                <w:rFonts w:asciiTheme="minorHAnsi" w:hAnsiTheme="minorHAnsi" w:cstheme="minorHAnsi"/>
                <w:sz w:val="22"/>
                <w:szCs w:val="22"/>
              </w:rPr>
              <w:t>Area</w:t>
            </w:r>
          </w:p>
        </w:tc>
        <w:tc>
          <w:tcPr>
            <w:tcW w:w="7290" w:type="dxa"/>
          </w:tcPr>
          <w:p w14:paraId="508DC1ED" w14:textId="6E6ABE18" w:rsidR="00711628" w:rsidRPr="007127F2" w:rsidRDefault="00711628" w:rsidP="00711628">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993359">
              <w:rPr>
                <w:rFonts w:cstheme="minorHAnsi"/>
                <w:szCs w:val="22"/>
                <w:highlight w:val="yellow"/>
              </w:rPr>
              <w:t>[School to complete]</w:t>
            </w:r>
          </w:p>
        </w:tc>
      </w:tr>
      <w:tr w:rsidR="00612377" w:rsidRPr="004C5F9E" w14:paraId="26266801"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1170C2CF" w14:textId="77777777" w:rsidR="00612377" w:rsidRPr="004C5F9E" w:rsidRDefault="00612377" w:rsidP="00526837">
            <w:pPr>
              <w:pStyle w:val="Tableheader"/>
              <w:rPr>
                <w:rFonts w:asciiTheme="minorHAnsi" w:hAnsiTheme="minorHAnsi" w:cstheme="minorHAnsi"/>
                <w:sz w:val="22"/>
                <w:szCs w:val="22"/>
              </w:rPr>
            </w:pPr>
            <w:r w:rsidRPr="004C5F9E">
              <w:rPr>
                <w:rFonts w:asciiTheme="minorHAnsi" w:hAnsiTheme="minorHAnsi" w:cstheme="minorHAnsi"/>
                <w:sz w:val="22"/>
                <w:szCs w:val="22"/>
              </w:rPr>
              <w:t>School</w:t>
            </w:r>
          </w:p>
        </w:tc>
        <w:tc>
          <w:tcPr>
            <w:tcW w:w="7290" w:type="dxa"/>
          </w:tcPr>
          <w:p w14:paraId="2DEE32FA" w14:textId="57814BD5" w:rsidR="00612377" w:rsidRPr="007127F2" w:rsidRDefault="00173A44" w:rsidP="00526837">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173A44">
              <w:rPr>
                <w:rFonts w:cstheme="minorHAnsi"/>
                <w:szCs w:val="22"/>
                <w:highlight w:val="yellow"/>
              </w:rPr>
              <w:t>[School to complete]</w:t>
            </w:r>
          </w:p>
        </w:tc>
      </w:tr>
      <w:tr w:rsidR="00612377" w:rsidRPr="004C5F9E" w14:paraId="39375D8F"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1AC00633" w14:textId="77777777" w:rsidR="00612377" w:rsidRPr="004C5F9E" w:rsidRDefault="00612377" w:rsidP="00526837">
            <w:pPr>
              <w:pStyle w:val="Tableheader"/>
              <w:rPr>
                <w:rFonts w:asciiTheme="minorHAnsi" w:hAnsiTheme="minorHAnsi" w:cstheme="minorHAnsi"/>
                <w:sz w:val="22"/>
                <w:szCs w:val="22"/>
              </w:rPr>
            </w:pPr>
            <w:r w:rsidRPr="004C5F9E">
              <w:rPr>
                <w:rFonts w:asciiTheme="minorHAnsi" w:hAnsiTheme="minorHAnsi" w:cstheme="minorHAnsi"/>
                <w:sz w:val="22"/>
                <w:szCs w:val="22"/>
              </w:rPr>
              <w:t>Classification/Grade</w:t>
            </w:r>
          </w:p>
        </w:tc>
        <w:tc>
          <w:tcPr>
            <w:tcW w:w="7290" w:type="dxa"/>
          </w:tcPr>
          <w:p w14:paraId="53BA9D74" w14:textId="29874F39" w:rsidR="00612377" w:rsidRPr="007127F2" w:rsidRDefault="00AC3623" w:rsidP="00526837">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7127F2">
              <w:rPr>
                <w:rFonts w:cstheme="minorHAnsi"/>
                <w:szCs w:val="22"/>
              </w:rPr>
              <w:t xml:space="preserve">Classroom Teacher </w:t>
            </w:r>
            <w:r w:rsidR="00AC4470">
              <w:rPr>
                <w:rFonts w:cstheme="minorHAnsi"/>
                <w:szCs w:val="22"/>
              </w:rPr>
              <w:t xml:space="preserve">level </w:t>
            </w:r>
            <w:r w:rsidRPr="007127F2">
              <w:rPr>
                <w:rFonts w:cstheme="minorHAnsi"/>
                <w:szCs w:val="22"/>
              </w:rPr>
              <w:t>2</w:t>
            </w:r>
          </w:p>
        </w:tc>
      </w:tr>
      <w:tr w:rsidR="00612377" w:rsidRPr="004C5F9E" w14:paraId="7ACD6F02"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1C0CF870" w14:textId="77777777" w:rsidR="00612377" w:rsidRPr="004C5F9E" w:rsidRDefault="00612377" w:rsidP="00526837">
            <w:pPr>
              <w:pStyle w:val="Tableheader"/>
              <w:rPr>
                <w:rFonts w:asciiTheme="minorHAnsi" w:hAnsiTheme="minorHAnsi" w:cstheme="minorHAnsi"/>
                <w:sz w:val="22"/>
                <w:szCs w:val="22"/>
              </w:rPr>
            </w:pPr>
            <w:r w:rsidRPr="004C5F9E">
              <w:rPr>
                <w:rFonts w:asciiTheme="minorHAnsi" w:hAnsiTheme="minorHAnsi" w:cstheme="minorHAnsi"/>
                <w:sz w:val="22"/>
                <w:szCs w:val="22"/>
              </w:rPr>
              <w:t>Employment status</w:t>
            </w:r>
          </w:p>
        </w:tc>
        <w:tc>
          <w:tcPr>
            <w:tcW w:w="7290" w:type="dxa"/>
          </w:tcPr>
          <w:p w14:paraId="38A3B116" w14:textId="22A4610A" w:rsidR="00612377" w:rsidRPr="00AC3623" w:rsidRDefault="007903DF" w:rsidP="00526837">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173A44">
              <w:rPr>
                <w:rFonts w:cstheme="minorHAnsi"/>
                <w:szCs w:val="22"/>
                <w:highlight w:val="yellow"/>
              </w:rPr>
              <w:t>[School to complete]</w:t>
            </w:r>
          </w:p>
        </w:tc>
      </w:tr>
      <w:tr w:rsidR="001D554F" w:rsidRPr="004C5F9E" w14:paraId="7E0D9EFF" w14:textId="77777777" w:rsidTr="00FF78FF">
        <w:tc>
          <w:tcPr>
            <w:cnfStyle w:val="001000000000" w:firstRow="0" w:lastRow="0" w:firstColumn="1" w:lastColumn="0" w:oddVBand="0" w:evenVBand="0" w:oddHBand="0" w:evenHBand="0" w:firstRowFirstColumn="0" w:firstRowLastColumn="0" w:lastRowFirstColumn="0" w:lastRowLastColumn="0"/>
            <w:tcW w:w="2344" w:type="dxa"/>
          </w:tcPr>
          <w:p w14:paraId="34191546" w14:textId="04533CFC" w:rsidR="001D554F" w:rsidRPr="004C5F9E" w:rsidRDefault="001D554F" w:rsidP="00526837">
            <w:pPr>
              <w:pStyle w:val="Tableheader"/>
              <w:rPr>
                <w:rFonts w:asciiTheme="minorHAnsi" w:hAnsiTheme="minorHAnsi" w:cstheme="minorHAnsi"/>
                <w:sz w:val="22"/>
                <w:szCs w:val="22"/>
              </w:rPr>
            </w:pPr>
            <w:r w:rsidRPr="004C5F9E">
              <w:rPr>
                <w:rFonts w:asciiTheme="minorHAnsi" w:hAnsiTheme="minorHAnsi" w:cstheme="minorHAnsi"/>
                <w:sz w:val="22"/>
                <w:szCs w:val="22"/>
              </w:rPr>
              <w:t>FTE</w:t>
            </w:r>
          </w:p>
        </w:tc>
        <w:tc>
          <w:tcPr>
            <w:tcW w:w="7290" w:type="dxa"/>
          </w:tcPr>
          <w:p w14:paraId="4151E6BC" w14:textId="2776178E" w:rsidR="001D554F" w:rsidRPr="00173A44" w:rsidRDefault="00750C93" w:rsidP="00526837">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highlight w:val="yellow"/>
              </w:rPr>
            </w:pPr>
            <w:r w:rsidRPr="00173A44">
              <w:rPr>
                <w:rFonts w:cstheme="minorHAnsi"/>
                <w:szCs w:val="22"/>
                <w:highlight w:val="yellow"/>
              </w:rPr>
              <w:t>[School to complete]</w:t>
            </w:r>
          </w:p>
        </w:tc>
      </w:tr>
      <w:tr w:rsidR="007903DF" w:rsidRPr="004C5F9E" w14:paraId="2B0D5213"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1FEA605F" w14:textId="3A691B6F" w:rsidR="007903DF" w:rsidRPr="004C5F9E" w:rsidRDefault="007903DF" w:rsidP="00526837">
            <w:pPr>
              <w:pStyle w:val="Tableheader"/>
              <w:rPr>
                <w:rFonts w:asciiTheme="minorHAnsi" w:hAnsiTheme="minorHAnsi" w:cstheme="minorHAnsi"/>
                <w:sz w:val="22"/>
                <w:szCs w:val="22"/>
              </w:rPr>
            </w:pPr>
            <w:r>
              <w:rPr>
                <w:rFonts w:asciiTheme="minorHAnsi" w:hAnsiTheme="minorHAnsi" w:cstheme="minorHAnsi"/>
                <w:sz w:val="22"/>
                <w:szCs w:val="22"/>
              </w:rPr>
              <w:t>Employment requirements</w:t>
            </w:r>
          </w:p>
        </w:tc>
        <w:tc>
          <w:tcPr>
            <w:tcW w:w="7290" w:type="dxa"/>
          </w:tcPr>
          <w:p w14:paraId="7D7FCDF6" w14:textId="58DE3AAB" w:rsidR="007903DF" w:rsidRPr="00173A44" w:rsidRDefault="007903DF" w:rsidP="00526837">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highlight w:val="yellow"/>
              </w:rPr>
            </w:pPr>
            <w:r>
              <w:t xml:space="preserve">This position requires attendance on a </w:t>
            </w:r>
            <w:r w:rsidR="00AC5DA7">
              <w:t>[DAY]</w:t>
            </w:r>
          </w:p>
        </w:tc>
      </w:tr>
      <w:tr w:rsidR="00612377" w:rsidRPr="004C5F9E" w14:paraId="3744C74A"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36288DA6" w14:textId="77777777" w:rsidR="00612377" w:rsidRPr="004C5F9E" w:rsidRDefault="00612377" w:rsidP="00526837">
            <w:pPr>
              <w:pStyle w:val="Tableheader"/>
              <w:rPr>
                <w:rFonts w:asciiTheme="minorHAnsi" w:hAnsiTheme="minorHAnsi" w:cstheme="minorHAnsi"/>
                <w:sz w:val="22"/>
                <w:szCs w:val="22"/>
              </w:rPr>
            </w:pPr>
            <w:r w:rsidRPr="004C5F9E">
              <w:rPr>
                <w:rFonts w:asciiTheme="minorHAnsi" w:hAnsiTheme="minorHAnsi" w:cstheme="minorHAnsi"/>
                <w:sz w:val="22"/>
                <w:szCs w:val="22"/>
              </w:rPr>
              <w:t>Position reports to</w:t>
            </w:r>
          </w:p>
        </w:tc>
        <w:tc>
          <w:tcPr>
            <w:tcW w:w="7290" w:type="dxa"/>
          </w:tcPr>
          <w:p w14:paraId="4CCEDEC3" w14:textId="03B39DB5" w:rsidR="00612377" w:rsidRPr="00173A44" w:rsidRDefault="00750C93" w:rsidP="00526837">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highlight w:val="yellow"/>
              </w:rPr>
            </w:pPr>
            <w:r w:rsidRPr="00173A44">
              <w:rPr>
                <w:rFonts w:cstheme="minorHAnsi"/>
                <w:szCs w:val="22"/>
                <w:highlight w:val="yellow"/>
              </w:rPr>
              <w:t xml:space="preserve">[School to complete] </w:t>
            </w:r>
          </w:p>
        </w:tc>
      </w:tr>
      <w:tr w:rsidR="00612377" w:rsidRPr="004C5F9E" w14:paraId="7D57DE89"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649E43AA" w14:textId="77777777" w:rsidR="00612377" w:rsidRPr="004C5F9E" w:rsidRDefault="00612377" w:rsidP="00526837">
            <w:pPr>
              <w:pStyle w:val="Tableheader"/>
              <w:rPr>
                <w:rFonts w:asciiTheme="minorHAnsi" w:hAnsiTheme="minorHAnsi" w:cstheme="minorHAnsi"/>
                <w:sz w:val="22"/>
                <w:szCs w:val="22"/>
              </w:rPr>
            </w:pPr>
            <w:r w:rsidRPr="004C5F9E">
              <w:rPr>
                <w:rFonts w:asciiTheme="minorHAnsi" w:hAnsiTheme="minorHAnsi" w:cstheme="minorHAnsi"/>
                <w:sz w:val="22"/>
                <w:szCs w:val="22"/>
              </w:rPr>
              <w:t>Position contact</w:t>
            </w:r>
          </w:p>
        </w:tc>
        <w:tc>
          <w:tcPr>
            <w:tcW w:w="7290" w:type="dxa"/>
          </w:tcPr>
          <w:p w14:paraId="2696AC2C" w14:textId="35D897DA" w:rsidR="00612377" w:rsidRPr="00173A44" w:rsidRDefault="00750C93" w:rsidP="00750C9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highlight w:val="yellow"/>
              </w:rPr>
            </w:pPr>
            <w:r w:rsidRPr="00173A44">
              <w:rPr>
                <w:rFonts w:cstheme="minorHAnsi"/>
                <w:szCs w:val="22"/>
                <w:highlight w:val="yellow"/>
              </w:rPr>
              <w:t>[School to complete]</w:t>
            </w:r>
          </w:p>
        </w:tc>
      </w:tr>
      <w:tr w:rsidR="00612377" w:rsidRPr="004C5F9E" w14:paraId="42D08F19" w14:textId="77777777" w:rsidTr="00612377">
        <w:tc>
          <w:tcPr>
            <w:cnfStyle w:val="001000000000" w:firstRow="0" w:lastRow="0" w:firstColumn="1" w:lastColumn="0" w:oddVBand="0" w:evenVBand="0" w:oddHBand="0" w:evenHBand="0" w:firstRowFirstColumn="0" w:firstRowLastColumn="0" w:lastRowFirstColumn="0" w:lastRowLastColumn="0"/>
            <w:tcW w:w="2344" w:type="dxa"/>
          </w:tcPr>
          <w:p w14:paraId="2F0123B5" w14:textId="77777777" w:rsidR="00612377" w:rsidRPr="004C5F9E" w:rsidRDefault="00612377" w:rsidP="00526837">
            <w:pPr>
              <w:pStyle w:val="Tableheader"/>
              <w:rPr>
                <w:rFonts w:asciiTheme="minorHAnsi" w:hAnsiTheme="minorHAnsi" w:cstheme="minorHAnsi"/>
                <w:sz w:val="22"/>
                <w:szCs w:val="22"/>
              </w:rPr>
            </w:pPr>
            <w:r w:rsidRPr="004C5F9E">
              <w:rPr>
                <w:rFonts w:asciiTheme="minorHAnsi" w:hAnsiTheme="minorHAnsi" w:cstheme="minorHAnsi"/>
                <w:sz w:val="22"/>
                <w:szCs w:val="22"/>
              </w:rPr>
              <w:t>School website</w:t>
            </w:r>
          </w:p>
        </w:tc>
        <w:tc>
          <w:tcPr>
            <w:tcW w:w="7290" w:type="dxa"/>
          </w:tcPr>
          <w:p w14:paraId="59C3ACFF" w14:textId="1089515B" w:rsidR="00612377" w:rsidRPr="00173A44" w:rsidRDefault="00750C93" w:rsidP="00750C9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highlight w:val="yellow"/>
              </w:rPr>
            </w:pPr>
            <w:r w:rsidRPr="00173A44">
              <w:rPr>
                <w:rFonts w:cstheme="minorHAnsi"/>
                <w:szCs w:val="22"/>
                <w:highlight w:val="yellow"/>
              </w:rPr>
              <w:t>[School to complete]</w:t>
            </w:r>
          </w:p>
        </w:tc>
      </w:tr>
    </w:tbl>
    <w:p w14:paraId="255BA1E0" w14:textId="314E8E6D" w:rsidR="001D554F" w:rsidRPr="001D554F" w:rsidRDefault="00370F10" w:rsidP="00526837">
      <w:pPr>
        <w:spacing w:before="240" w:after="60"/>
        <w:jc w:val="both"/>
        <w:rPr>
          <w:rFonts w:asciiTheme="majorHAnsi" w:eastAsiaTheme="majorEastAsia" w:hAnsiTheme="majorHAnsi" w:cstheme="majorBidi"/>
          <w:b/>
          <w:caps/>
          <w:color w:val="004EA8" w:themeColor="accent1"/>
          <w:sz w:val="26"/>
          <w:szCs w:val="26"/>
          <w:lang w:val="en-AU"/>
        </w:rPr>
      </w:pPr>
      <w:r>
        <w:rPr>
          <w:rFonts w:asciiTheme="majorHAnsi" w:eastAsiaTheme="majorEastAsia" w:hAnsiTheme="majorHAnsi" w:cstheme="majorBidi"/>
          <w:b/>
          <w:caps/>
          <w:color w:val="004EA8" w:themeColor="accent1"/>
          <w:sz w:val="26"/>
          <w:szCs w:val="26"/>
          <w:lang w:val="en-AU"/>
        </w:rPr>
        <w:t xml:space="preserve">SCHOOL </w:t>
      </w:r>
      <w:r w:rsidR="001D554F" w:rsidRPr="001D554F">
        <w:rPr>
          <w:rFonts w:asciiTheme="majorHAnsi" w:eastAsiaTheme="majorEastAsia" w:hAnsiTheme="majorHAnsi" w:cstheme="majorBidi"/>
          <w:b/>
          <w:caps/>
          <w:color w:val="004EA8" w:themeColor="accent1"/>
          <w:sz w:val="26"/>
          <w:szCs w:val="26"/>
          <w:lang w:val="en-AU"/>
        </w:rPr>
        <w:t>Location Profile</w:t>
      </w:r>
    </w:p>
    <w:p w14:paraId="4A412879" w14:textId="763A416A" w:rsidR="001D554F" w:rsidRPr="00E12090" w:rsidRDefault="00AC3623" w:rsidP="00526837">
      <w:pPr>
        <w:spacing w:after="60"/>
        <w:jc w:val="both"/>
      </w:pPr>
      <w:r w:rsidRPr="00173A44">
        <w:rPr>
          <w:highlight w:val="yellow"/>
        </w:rPr>
        <w:t>[</w:t>
      </w:r>
      <w:r w:rsidR="00C72C63" w:rsidRPr="00173A44">
        <w:rPr>
          <w:highlight w:val="yellow"/>
        </w:rPr>
        <w:t>School to complete</w:t>
      </w:r>
      <w:r w:rsidRPr="00173A44">
        <w:rPr>
          <w:highlight w:val="yellow"/>
        </w:rPr>
        <w:t>]</w:t>
      </w:r>
    </w:p>
    <w:p w14:paraId="61C9B802" w14:textId="7173D968" w:rsidR="00612377" w:rsidRPr="00612377" w:rsidRDefault="00612377" w:rsidP="00526837">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r>
        <w:rPr>
          <w:rFonts w:asciiTheme="majorHAnsi" w:eastAsiaTheme="majorEastAsia" w:hAnsiTheme="majorHAnsi" w:cstheme="majorBidi"/>
          <w:b/>
          <w:caps/>
          <w:color w:val="004EA8" w:themeColor="accent1"/>
          <w:sz w:val="26"/>
          <w:szCs w:val="26"/>
          <w:lang w:val="en-AU"/>
        </w:rPr>
        <w:t>organisational values</w:t>
      </w:r>
    </w:p>
    <w:tbl>
      <w:tblPr>
        <w:tblStyle w:val="GridTable1Light-Accent11"/>
        <w:tblW w:w="9634" w:type="dxa"/>
        <w:tblLayout w:type="fixed"/>
        <w:tblLook w:val="01E0" w:firstRow="1" w:lastRow="1" w:firstColumn="1" w:lastColumn="1" w:noHBand="0" w:noVBand="0"/>
      </w:tblPr>
      <w:tblGrid>
        <w:gridCol w:w="9634"/>
      </w:tblGrid>
      <w:tr w:rsidR="00612377" w:rsidRPr="004C5F9E" w14:paraId="53B68ADE" w14:textId="77777777" w:rsidTr="00612377">
        <w:trPr>
          <w:cnfStyle w:val="100000000000" w:firstRow="1" w:lastRow="0" w:firstColumn="0" w:lastColumn="0" w:oddVBand="0" w:evenVBand="0" w:oddHBand="0" w:evenHBand="0" w:firstRowFirstColumn="0" w:firstRowLastColumn="0" w:lastRowFirstColumn="0" w:lastRowLastColumn="0"/>
          <w:trHeight w:val="3591"/>
        </w:trPr>
        <w:tc>
          <w:tcPr>
            <w:cnfStyle w:val="001000000000" w:firstRow="0" w:lastRow="0" w:firstColumn="1" w:lastColumn="0" w:oddVBand="0" w:evenVBand="0" w:oddHBand="0" w:evenHBand="0" w:firstRowFirstColumn="0" w:firstRowLastColumn="0" w:lastRowFirstColumn="0" w:lastRowLastColumn="0"/>
            <w:tcW w:w="9634" w:type="dxa"/>
          </w:tcPr>
          <w:p w14:paraId="05FBFFDA" w14:textId="77777777" w:rsidR="00612377" w:rsidRPr="00612377" w:rsidRDefault="00612377" w:rsidP="00526837">
            <w:pPr>
              <w:spacing w:before="40" w:after="40"/>
              <w:ind w:left="142"/>
              <w:rPr>
                <w:rFonts w:cstheme="minorHAnsi"/>
                <w:b w:val="0"/>
                <w:szCs w:val="22"/>
                <w:u w:val="single"/>
              </w:rPr>
            </w:pPr>
            <w:r w:rsidRPr="00612377">
              <w:rPr>
                <w:rFonts w:cstheme="minorHAnsi"/>
                <w:szCs w:val="22"/>
                <w:u w:val="single"/>
              </w:rPr>
              <w:t>Victorian Public Sector Values</w:t>
            </w:r>
          </w:p>
          <w:p w14:paraId="2F93033F" w14:textId="77777777" w:rsidR="00612377" w:rsidRPr="000739F9" w:rsidRDefault="00612377" w:rsidP="00526837">
            <w:pPr>
              <w:spacing w:before="40" w:after="40"/>
              <w:ind w:left="142"/>
              <w:rPr>
                <w:rFonts w:cstheme="minorHAnsi"/>
                <w:b w:val="0"/>
                <w:bCs w:val="0"/>
                <w:szCs w:val="22"/>
              </w:rPr>
            </w:pPr>
            <w:r w:rsidRPr="000739F9">
              <w:rPr>
                <w:rFonts w:cstheme="minorHAnsi"/>
                <w:b w:val="0"/>
                <w:bCs w:val="0"/>
                <w:szCs w:val="22"/>
              </w:rPr>
              <w:t xml:space="preserve">DET employees commit to the public sector values as outlined in Section 7 of the Public Administration Act 2004, DET has adopted these values </w:t>
            </w:r>
          </w:p>
          <w:p w14:paraId="35F05271" w14:textId="77777777" w:rsidR="00612377" w:rsidRPr="00612377" w:rsidRDefault="00612377" w:rsidP="00526837">
            <w:pPr>
              <w:spacing w:before="40" w:after="40"/>
              <w:ind w:left="142"/>
              <w:rPr>
                <w:rFonts w:cstheme="minorHAnsi"/>
                <w:szCs w:val="22"/>
              </w:rPr>
            </w:pPr>
            <w:r w:rsidRPr="00612377">
              <w:rPr>
                <w:rFonts w:cstheme="minorHAnsi"/>
                <w:noProof/>
                <w:szCs w:val="22"/>
                <w:lang w:val="en-US"/>
              </w:rPr>
              <w:drawing>
                <wp:inline distT="0" distB="0" distL="0" distR="0" wp14:anchorId="1CFA4E47" wp14:editId="4999B549">
                  <wp:extent cx="6029325" cy="1257300"/>
                  <wp:effectExtent l="0" t="0" r="9525" b="0"/>
                  <wp:docPr id="10" name="Picture 10" descr="Dets' Values - P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 Values - PD ver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1257300"/>
                          </a:xfrm>
                          <a:prstGeom prst="rect">
                            <a:avLst/>
                          </a:prstGeom>
                          <a:noFill/>
                          <a:ln>
                            <a:noFill/>
                          </a:ln>
                        </pic:spPr>
                      </pic:pic>
                    </a:graphicData>
                  </a:graphic>
                </wp:inline>
              </w:drawing>
            </w:r>
          </w:p>
          <w:p w14:paraId="5F97889F" w14:textId="77777777" w:rsidR="00612377" w:rsidRPr="000739F9" w:rsidRDefault="00612377" w:rsidP="00526837">
            <w:pPr>
              <w:spacing w:before="40" w:after="40"/>
              <w:ind w:left="142"/>
              <w:rPr>
                <w:rFonts w:cstheme="minorHAnsi"/>
                <w:b w:val="0"/>
                <w:bCs w:val="0"/>
                <w:szCs w:val="22"/>
              </w:rPr>
            </w:pPr>
            <w:r w:rsidRPr="000739F9">
              <w:rPr>
                <w:rFonts w:cstheme="minorHAnsi"/>
                <w:b w:val="0"/>
                <w:bCs w:val="0"/>
                <w:szCs w:val="22"/>
              </w:rPr>
              <w:t>For more information on the DET’s values, visit:</w:t>
            </w:r>
          </w:p>
          <w:p w14:paraId="53613837" w14:textId="77777777" w:rsidR="00612377" w:rsidRPr="00612377" w:rsidRDefault="00612377" w:rsidP="00526837">
            <w:pPr>
              <w:keepNext/>
              <w:spacing w:before="60" w:after="60"/>
              <w:rPr>
                <w:rFonts w:cstheme="minorHAnsi"/>
                <w:szCs w:val="22"/>
              </w:rPr>
            </w:pPr>
            <w:r w:rsidRPr="000739F9">
              <w:rPr>
                <w:rFonts w:cstheme="minorHAnsi"/>
                <w:b w:val="0"/>
                <w:bCs w:val="0"/>
                <w:szCs w:val="22"/>
              </w:rPr>
              <w:t xml:space="preserve">  </w:t>
            </w:r>
            <w:hyperlink r:id="rId13" w:history="1">
              <w:r w:rsidRPr="000739F9">
                <w:rPr>
                  <w:rStyle w:val="Hyperlink"/>
                  <w:rFonts w:cstheme="minorHAnsi"/>
                  <w:b w:val="0"/>
                  <w:bCs w:val="0"/>
                  <w:szCs w:val="22"/>
                </w:rPr>
                <w:t>http://www.education.vic.gov.au/hrweb/workm/Pages/Public-Sector-Values.aspx</w:t>
              </w:r>
            </w:hyperlink>
            <w:r w:rsidRPr="00612377">
              <w:rPr>
                <w:rFonts w:cstheme="minorHAnsi"/>
                <w:szCs w:val="22"/>
              </w:rPr>
              <w:t xml:space="preserve"> </w:t>
            </w:r>
          </w:p>
        </w:tc>
      </w:tr>
    </w:tbl>
    <w:p w14:paraId="054CBC41" w14:textId="4BDC778F" w:rsidR="000D30D2" w:rsidRDefault="000D30D2" w:rsidP="00526837">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p>
    <w:p w14:paraId="63E374ED" w14:textId="77777777" w:rsidR="00711628" w:rsidRDefault="00711628" w:rsidP="00526837">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p>
    <w:p w14:paraId="0789C8BC" w14:textId="71BC61B6" w:rsidR="00962997" w:rsidRPr="00873DFC" w:rsidRDefault="35BB404E" w:rsidP="00873DFC">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r w:rsidRPr="00873DFC">
        <w:rPr>
          <w:rFonts w:asciiTheme="majorHAnsi" w:eastAsiaTheme="majorEastAsia" w:hAnsiTheme="majorHAnsi" w:cstheme="majorBidi"/>
          <w:b/>
          <w:caps/>
          <w:color w:val="004EA8" w:themeColor="accent1"/>
          <w:sz w:val="26"/>
          <w:szCs w:val="26"/>
          <w:lang w:val="en-AU"/>
        </w:rPr>
        <w:t>role</w:t>
      </w:r>
      <w:r w:rsidR="004248C4">
        <w:rPr>
          <w:rFonts w:asciiTheme="majorHAnsi" w:eastAsiaTheme="majorEastAsia" w:hAnsiTheme="majorHAnsi" w:cstheme="majorBidi"/>
          <w:b/>
          <w:caps/>
          <w:color w:val="004EA8" w:themeColor="accent1"/>
          <w:sz w:val="26"/>
          <w:szCs w:val="26"/>
          <w:lang w:val="en-AU"/>
        </w:rPr>
        <w:t xml:space="preserve"> CONTEXT</w:t>
      </w:r>
    </w:p>
    <w:tbl>
      <w:tblPr>
        <w:tblW w:w="10399" w:type="dxa"/>
        <w:tblInd w:w="-108" w:type="dxa"/>
        <w:tblBorders>
          <w:top w:val="nil"/>
          <w:left w:val="nil"/>
          <w:bottom w:val="nil"/>
          <w:right w:val="nil"/>
        </w:tblBorders>
        <w:tblLayout w:type="fixed"/>
        <w:tblLook w:val="0000" w:firstRow="0" w:lastRow="0" w:firstColumn="0" w:lastColumn="0" w:noHBand="0" w:noVBand="0"/>
      </w:tblPr>
      <w:tblGrid>
        <w:gridCol w:w="10399"/>
      </w:tblGrid>
      <w:tr w:rsidR="003B283F" w:rsidRPr="003B283F" w14:paraId="2098C4DA" w14:textId="77777777" w:rsidTr="747DD6A0">
        <w:trPr>
          <w:trHeight w:val="1140"/>
        </w:trPr>
        <w:tc>
          <w:tcPr>
            <w:tcW w:w="10399" w:type="dxa"/>
          </w:tcPr>
          <w:p w14:paraId="5A9DBC0F" w14:textId="1B500AB3" w:rsidR="00711628" w:rsidRPr="00711628" w:rsidRDefault="00711628" w:rsidP="009A371E">
            <w:pPr>
              <w:rPr>
                <w:rFonts w:ascii="Arial" w:hAnsi="Arial" w:cs="Arial"/>
                <w:color w:val="0B0C1D"/>
                <w:szCs w:val="22"/>
                <w:shd w:val="clear" w:color="auto" w:fill="FFFFFF"/>
              </w:rPr>
            </w:pPr>
            <w:r w:rsidRPr="00711628">
              <w:rPr>
                <w:rFonts w:ascii="Arial" w:hAnsi="Arial" w:cs="Arial"/>
                <w:color w:val="0B0C1D"/>
                <w:szCs w:val="22"/>
                <w:shd w:val="clear" w:color="auto" w:fill="FFFFFF"/>
              </w:rPr>
              <w:t>The Royal Commission into Victoria's Mental Health System highlighted that primary schools</w:t>
            </w:r>
            <w:r w:rsidR="00B8466D">
              <w:rPr>
                <w:rFonts w:ascii="Arial" w:hAnsi="Arial" w:cs="Arial"/>
                <w:color w:val="0B0C1D"/>
                <w:szCs w:val="22"/>
                <w:shd w:val="clear" w:color="auto" w:fill="FFFFFF"/>
              </w:rPr>
              <w:t xml:space="preserve"> </w:t>
            </w:r>
            <w:r w:rsidRPr="00711628">
              <w:rPr>
                <w:rFonts w:ascii="Arial" w:hAnsi="Arial" w:cs="Arial"/>
                <w:color w:val="0B0C1D"/>
                <w:szCs w:val="22"/>
                <w:shd w:val="clear" w:color="auto" w:fill="FFFFFF"/>
              </w:rPr>
              <w:t xml:space="preserve">provide opportunities to identify children with mental health and wellbeing challenges, who can then be referred to treatment, </w:t>
            </w:r>
            <w:proofErr w:type="gramStart"/>
            <w:r w:rsidRPr="00711628">
              <w:rPr>
                <w:rFonts w:ascii="Arial" w:hAnsi="Arial" w:cs="Arial"/>
                <w:color w:val="0B0C1D"/>
                <w:szCs w:val="22"/>
                <w:shd w:val="clear" w:color="auto" w:fill="FFFFFF"/>
              </w:rPr>
              <w:t>care</w:t>
            </w:r>
            <w:proofErr w:type="gramEnd"/>
            <w:r w:rsidRPr="00711628">
              <w:rPr>
                <w:rFonts w:ascii="Arial" w:hAnsi="Arial" w:cs="Arial"/>
                <w:color w:val="0B0C1D"/>
                <w:szCs w:val="22"/>
                <w:shd w:val="clear" w:color="auto" w:fill="FFFFFF"/>
              </w:rPr>
              <w:t xml:space="preserve"> and support.</w:t>
            </w:r>
          </w:p>
          <w:p w14:paraId="4E546BD9" w14:textId="16403929" w:rsidR="00711628" w:rsidRPr="00711628" w:rsidRDefault="00711628" w:rsidP="00F42764">
            <w:pPr>
              <w:rPr>
                <w:rFonts w:cstheme="minorHAnsi"/>
                <w:szCs w:val="22"/>
                <w:lang w:val="en-AU"/>
              </w:rPr>
            </w:pPr>
            <w:r w:rsidRPr="00B94A20">
              <w:rPr>
                <w:rFonts w:cstheme="minorHAnsi"/>
                <w:szCs w:val="22"/>
                <w:lang w:val="en-AU"/>
              </w:rPr>
              <w:t xml:space="preserve">The </w:t>
            </w:r>
            <w:hyperlink r:id="rId14" w:history="1">
              <w:r w:rsidRPr="00B94A20">
                <w:rPr>
                  <w:rStyle w:val="Hyperlink"/>
                  <w:rFonts w:cstheme="minorHAnsi"/>
                  <w:szCs w:val="22"/>
                  <w:lang w:val="en-AU"/>
                </w:rPr>
                <w:t>Mental Health in Primary Schools program</w:t>
              </w:r>
            </w:hyperlink>
            <w:r w:rsidRPr="00B94A20">
              <w:rPr>
                <w:rFonts w:cstheme="minorHAnsi"/>
                <w:szCs w:val="22"/>
                <w:lang w:val="en-AU"/>
              </w:rPr>
              <w:t xml:space="preserve"> </w:t>
            </w:r>
            <w:r w:rsidR="002730A3">
              <w:rPr>
                <w:rFonts w:cstheme="minorHAnsi"/>
                <w:szCs w:val="22"/>
                <w:lang w:val="en-AU"/>
              </w:rPr>
              <w:t xml:space="preserve">is </w:t>
            </w:r>
            <w:r w:rsidR="00C30599">
              <w:rPr>
                <w:rFonts w:cstheme="minorHAnsi"/>
                <w:szCs w:val="22"/>
                <w:lang w:val="en-AU"/>
              </w:rPr>
              <w:t xml:space="preserve">being expanded </w:t>
            </w:r>
            <w:r w:rsidRPr="00B94A20">
              <w:rPr>
                <w:rFonts w:cstheme="minorHAnsi"/>
                <w:szCs w:val="22"/>
                <w:lang w:val="en-AU"/>
              </w:rPr>
              <w:t>to every government and low-fee non-government primary school in Victoria. Scaling up across the state from 2023, by 2026 every primary school will be able to employ a Mental Health and Wellbeing Leader to implement a whole-school approach to wellbeing.</w:t>
            </w:r>
          </w:p>
          <w:p w14:paraId="273948CE" w14:textId="38DD9FCE" w:rsidR="00CD168D" w:rsidRPr="00711628" w:rsidRDefault="00CD168D" w:rsidP="00F42764">
            <w:pPr>
              <w:rPr>
                <w:rFonts w:cstheme="minorHAnsi"/>
                <w:szCs w:val="22"/>
                <w:lang w:val="en-AU"/>
              </w:rPr>
            </w:pPr>
            <w:r w:rsidRPr="00B94A20">
              <w:rPr>
                <w:rFonts w:cstheme="minorHAnsi"/>
                <w:szCs w:val="22"/>
                <w:lang w:val="en-AU"/>
              </w:rPr>
              <w:t xml:space="preserve">The Department of Education and Training has been piloting the Mental Health in Primary Schools </w:t>
            </w:r>
            <w:r w:rsidR="00C30599">
              <w:rPr>
                <w:rFonts w:cstheme="minorHAnsi"/>
                <w:szCs w:val="22"/>
                <w:lang w:val="en-AU"/>
              </w:rPr>
              <w:t>program</w:t>
            </w:r>
            <w:r w:rsidRPr="00B94A20">
              <w:rPr>
                <w:rFonts w:cstheme="minorHAnsi"/>
                <w:szCs w:val="22"/>
                <w:lang w:val="en-AU"/>
              </w:rPr>
              <w:t xml:space="preserve"> in Victorian schools since 2020 in partnership with the Murdoch Children's Research Institute and the Melbourne Graduate School of Education at the University of Melbourne. Evaluation of this pilot program has shown that 95 per cent of Mental Health and Wellbeing Leaders consider the Mental Health in Primary Schools model has improved their school’s capacity to support students’ mental health and wellbeing needs.</w:t>
            </w:r>
          </w:p>
          <w:p w14:paraId="577C0A55" w14:textId="30F5DF19" w:rsidR="00711628" w:rsidRPr="00711628" w:rsidRDefault="00711628" w:rsidP="00592D36">
            <w:pPr>
              <w:rPr>
                <w:rFonts w:cstheme="minorHAnsi"/>
                <w:szCs w:val="22"/>
                <w:lang w:val="en-AU"/>
              </w:rPr>
            </w:pPr>
            <w:r w:rsidRPr="00711628">
              <w:rPr>
                <w:rFonts w:cstheme="minorHAnsi"/>
                <w:szCs w:val="22"/>
                <w:lang w:val="en-AU"/>
              </w:rPr>
              <w:t xml:space="preserve">Participating schools receive funding to employ a </w:t>
            </w:r>
            <w:r w:rsidRPr="00B94A20">
              <w:rPr>
                <w:rFonts w:cstheme="minorHAnsi"/>
                <w:b/>
                <w:bCs/>
                <w:szCs w:val="22"/>
                <w:lang w:val="en-AU"/>
              </w:rPr>
              <w:t>Mental Health and Wellbeing Leader</w:t>
            </w:r>
            <w:r w:rsidRPr="00711628">
              <w:rPr>
                <w:rFonts w:cstheme="minorHAnsi"/>
                <w:szCs w:val="22"/>
                <w:lang w:val="en-AU"/>
              </w:rPr>
              <w:t xml:space="preserve">, a qualified teacher, to work across the school to implement a whole-school approach to mental health and wellbeing for students, staff and families based on a broad knowledge of the needs of the school community. </w:t>
            </w:r>
            <w:bookmarkStart w:id="0" w:name="_Hlk113372946"/>
          </w:p>
          <w:bookmarkEnd w:id="0"/>
          <w:p w14:paraId="621FCA66" w14:textId="77777777" w:rsidR="00CD168D" w:rsidRDefault="00B52FB2" w:rsidP="00B52FB2">
            <w:pPr>
              <w:rPr>
                <w:rFonts w:ascii="Arial" w:hAnsi="Arial" w:cs="Arial"/>
                <w:color w:val="0B0C1D"/>
                <w:szCs w:val="22"/>
                <w:shd w:val="clear" w:color="auto" w:fill="FFFFFF"/>
              </w:rPr>
            </w:pPr>
            <w:r>
              <w:rPr>
                <w:rFonts w:ascii="Arial" w:hAnsi="Arial" w:cs="Arial"/>
                <w:color w:val="0B0C1D"/>
                <w:szCs w:val="22"/>
                <w:shd w:val="clear" w:color="auto" w:fill="FFFFFF"/>
              </w:rPr>
              <w:t>The role of the Mental Health and Wellbeing Leader is to</w:t>
            </w:r>
            <w:r w:rsidR="00CD168D">
              <w:rPr>
                <w:rFonts w:ascii="Arial" w:hAnsi="Arial" w:cs="Arial"/>
                <w:color w:val="0B0C1D"/>
                <w:szCs w:val="22"/>
                <w:shd w:val="clear" w:color="auto" w:fill="FFFFFF"/>
              </w:rPr>
              <w:t>:</w:t>
            </w:r>
          </w:p>
          <w:p w14:paraId="2F70453F" w14:textId="5ACEFA95" w:rsidR="00CD168D" w:rsidRDefault="00B52FB2" w:rsidP="00CD168D">
            <w:pPr>
              <w:pStyle w:val="ListParagraph"/>
              <w:numPr>
                <w:ilvl w:val="0"/>
                <w:numId w:val="14"/>
              </w:numPr>
              <w:rPr>
                <w:rFonts w:ascii="Arial" w:hAnsi="Arial" w:cs="Arial"/>
                <w:color w:val="0B0C1D"/>
                <w:szCs w:val="22"/>
                <w:shd w:val="clear" w:color="auto" w:fill="FFFFFF"/>
              </w:rPr>
            </w:pPr>
            <w:r w:rsidRPr="00592D36">
              <w:rPr>
                <w:rFonts w:ascii="Arial" w:hAnsi="Arial" w:cs="Arial"/>
                <w:color w:val="0B0C1D"/>
                <w:szCs w:val="22"/>
                <w:shd w:val="clear" w:color="auto" w:fill="FFFFFF"/>
              </w:rPr>
              <w:t xml:space="preserve">build capability of the whole school </w:t>
            </w:r>
            <w:proofErr w:type="gramStart"/>
            <w:r w:rsidRPr="00592D36">
              <w:rPr>
                <w:rFonts w:ascii="Arial" w:hAnsi="Arial" w:cs="Arial"/>
                <w:color w:val="0B0C1D"/>
                <w:szCs w:val="22"/>
                <w:shd w:val="clear" w:color="auto" w:fill="FFFFFF"/>
              </w:rPr>
              <w:t>with regard to</w:t>
            </w:r>
            <w:proofErr w:type="gramEnd"/>
            <w:r w:rsidRPr="00592D36">
              <w:rPr>
                <w:rFonts w:ascii="Arial" w:hAnsi="Arial" w:cs="Arial"/>
                <w:color w:val="0B0C1D"/>
                <w:szCs w:val="22"/>
                <w:shd w:val="clear" w:color="auto" w:fill="FFFFFF"/>
              </w:rPr>
              <w:t xml:space="preserve"> mental health and wellbeing (identification, promotion and prevention), </w:t>
            </w:r>
          </w:p>
          <w:p w14:paraId="351E5B7E" w14:textId="35207299" w:rsidR="00CD168D" w:rsidRDefault="00B52FB2" w:rsidP="00CD168D">
            <w:pPr>
              <w:pStyle w:val="ListParagraph"/>
              <w:numPr>
                <w:ilvl w:val="0"/>
                <w:numId w:val="14"/>
              </w:numPr>
              <w:rPr>
                <w:rFonts w:ascii="Arial" w:hAnsi="Arial" w:cs="Arial"/>
                <w:color w:val="0B0C1D"/>
                <w:szCs w:val="22"/>
                <w:shd w:val="clear" w:color="auto" w:fill="FFFFFF"/>
              </w:rPr>
            </w:pPr>
            <w:r w:rsidRPr="00BB623C">
              <w:rPr>
                <w:rFonts w:ascii="Arial" w:hAnsi="Arial" w:cs="Arial"/>
                <w:color w:val="0B0C1D"/>
                <w:szCs w:val="22"/>
                <w:shd w:val="clear" w:color="auto" w:fill="FFFFFF"/>
              </w:rPr>
              <w:t>provide support to staff to better identify and support students with mental health needs,</w:t>
            </w:r>
          </w:p>
          <w:p w14:paraId="38D92462" w14:textId="20E8D9AE" w:rsidR="00B30DC4" w:rsidRDefault="00B30DC4" w:rsidP="00CD168D">
            <w:pPr>
              <w:pStyle w:val="ListParagraph"/>
              <w:numPr>
                <w:ilvl w:val="0"/>
                <w:numId w:val="14"/>
              </w:numPr>
              <w:rPr>
                <w:rFonts w:ascii="Arial" w:hAnsi="Arial" w:cs="Arial"/>
                <w:color w:val="0B0C1D"/>
                <w:szCs w:val="22"/>
                <w:shd w:val="clear" w:color="auto" w:fill="FFFFFF"/>
              </w:rPr>
            </w:pPr>
            <w:r>
              <w:rPr>
                <w:rFonts w:ascii="Arial" w:hAnsi="Arial" w:cs="Arial"/>
                <w:color w:val="0B0C1D"/>
                <w:szCs w:val="22"/>
                <w:shd w:val="clear" w:color="auto" w:fill="FFFFFF"/>
              </w:rPr>
              <w:t xml:space="preserve">establish clear pathways for referral for students requiring assessment and </w:t>
            </w:r>
            <w:proofErr w:type="gramStart"/>
            <w:r>
              <w:rPr>
                <w:rFonts w:ascii="Arial" w:hAnsi="Arial" w:cs="Arial"/>
                <w:color w:val="0B0C1D"/>
                <w:szCs w:val="22"/>
                <w:shd w:val="clear" w:color="auto" w:fill="FFFFFF"/>
              </w:rPr>
              <w:t>intervention, and</w:t>
            </w:r>
            <w:proofErr w:type="gramEnd"/>
            <w:r>
              <w:rPr>
                <w:rFonts w:ascii="Arial" w:hAnsi="Arial" w:cs="Arial"/>
                <w:color w:val="0B0C1D"/>
                <w:szCs w:val="22"/>
                <w:shd w:val="clear" w:color="auto" w:fill="FFFFFF"/>
              </w:rPr>
              <w:t xml:space="preserve"> mon</w:t>
            </w:r>
            <w:r w:rsidR="002553C7">
              <w:rPr>
                <w:rFonts w:ascii="Arial" w:hAnsi="Arial" w:cs="Arial"/>
                <w:color w:val="0B0C1D"/>
                <w:szCs w:val="22"/>
                <w:shd w:val="clear" w:color="auto" w:fill="FFFFFF"/>
              </w:rPr>
              <w:t>i</w:t>
            </w:r>
            <w:r>
              <w:rPr>
                <w:rFonts w:ascii="Arial" w:hAnsi="Arial" w:cs="Arial"/>
                <w:color w:val="0B0C1D"/>
                <w:szCs w:val="22"/>
                <w:shd w:val="clear" w:color="auto" w:fill="FFFFFF"/>
              </w:rPr>
              <w:t xml:space="preserve">tor and evaluate student progress. </w:t>
            </w:r>
          </w:p>
          <w:p w14:paraId="77BAC217" w14:textId="2A0B932B" w:rsidR="00B52FB2" w:rsidRPr="00592D36" w:rsidRDefault="00B52FB2" w:rsidP="00592D36">
            <w:pPr>
              <w:ind w:left="60"/>
              <w:rPr>
                <w:rFonts w:cstheme="minorHAnsi"/>
                <w:szCs w:val="22"/>
                <w:lang w:val="en-AU"/>
              </w:rPr>
            </w:pPr>
            <w:r w:rsidRPr="00592D36">
              <w:rPr>
                <w:rFonts w:cstheme="minorHAnsi"/>
                <w:szCs w:val="22"/>
                <w:lang w:val="en-AU"/>
              </w:rPr>
              <w:t>The role provide</w:t>
            </w:r>
            <w:r w:rsidR="00CD168D">
              <w:rPr>
                <w:rFonts w:cstheme="minorHAnsi"/>
                <w:szCs w:val="22"/>
                <w:lang w:val="en-AU"/>
              </w:rPr>
              <w:t>s</w:t>
            </w:r>
            <w:r w:rsidRPr="00592D36">
              <w:rPr>
                <w:rFonts w:cstheme="minorHAnsi"/>
                <w:szCs w:val="22"/>
                <w:lang w:val="en-AU"/>
              </w:rPr>
              <w:t xml:space="preserve"> a proactive focus for the promotion and prevention of mental health and wellbeing through assessment and implementation of context-relevant programs, approaches and initiatives based on a broad and extensive knowledge of the needs of the school.</w:t>
            </w:r>
          </w:p>
          <w:p w14:paraId="425DC2E9" w14:textId="1919B0F7" w:rsidR="00B52FB2" w:rsidRPr="00592D36" w:rsidRDefault="00B52FB2" w:rsidP="009B60F8">
            <w:pPr>
              <w:rPr>
                <w:rFonts w:ascii="Arial" w:hAnsi="Arial" w:cs="Arial"/>
                <w:color w:val="0B0C1D"/>
                <w:szCs w:val="22"/>
                <w:shd w:val="clear" w:color="auto" w:fill="FFFFFF"/>
              </w:rPr>
            </w:pPr>
            <w:r>
              <w:rPr>
                <w:rFonts w:ascii="Arial" w:hAnsi="Arial" w:cs="Arial"/>
                <w:color w:val="0B0C1D"/>
                <w:szCs w:val="22"/>
                <w:shd w:val="clear" w:color="auto" w:fill="FFFFFF"/>
              </w:rPr>
              <w:t xml:space="preserve">The </w:t>
            </w:r>
            <w:r w:rsidR="00216582">
              <w:rPr>
                <w:rFonts w:ascii="Arial" w:hAnsi="Arial" w:cs="Arial"/>
                <w:color w:val="0B0C1D"/>
                <w:szCs w:val="22"/>
                <w:shd w:val="clear" w:color="auto" w:fill="FFFFFF"/>
              </w:rPr>
              <w:t xml:space="preserve">Mental Health and Wellbeing Leader </w:t>
            </w:r>
            <w:r>
              <w:rPr>
                <w:rFonts w:ascii="Arial" w:hAnsi="Arial" w:cs="Arial"/>
                <w:color w:val="0B0C1D"/>
                <w:szCs w:val="22"/>
                <w:shd w:val="clear" w:color="auto" w:fill="FFFFFF"/>
              </w:rPr>
              <w:t>role is not a clinical role and is not designed for direct intervention. The role is seen as a key conduit in creating referral pathways once a teacher or other staff member identifies a concern in the classroom.</w:t>
            </w:r>
          </w:p>
          <w:p w14:paraId="53668F6A" w14:textId="2E0F35BE" w:rsidR="00AC14C0" w:rsidRPr="00760E20" w:rsidRDefault="00902841" w:rsidP="00052440">
            <w:pPr>
              <w:spacing w:after="160" w:line="259" w:lineRule="auto"/>
              <w:rPr>
                <w:rFonts w:cstheme="minorHAnsi"/>
                <w:szCs w:val="22"/>
                <w:lang w:val="en-AU"/>
              </w:rPr>
            </w:pPr>
            <w:r w:rsidRPr="00B8466D">
              <w:rPr>
                <w:rFonts w:cstheme="minorHAnsi"/>
                <w:szCs w:val="22"/>
                <w:lang w:val="en-AU"/>
              </w:rPr>
              <w:t xml:space="preserve">Mental Health and Wellbeing Leaders are provided training </w:t>
            </w:r>
            <w:r w:rsidR="00B8466D" w:rsidRPr="00B8466D">
              <w:rPr>
                <w:rFonts w:cstheme="minorHAnsi"/>
                <w:szCs w:val="22"/>
                <w:lang w:val="en-AU"/>
              </w:rPr>
              <w:t xml:space="preserve">in </w:t>
            </w:r>
            <w:r w:rsidR="005E50A9">
              <w:rPr>
                <w:rFonts w:cstheme="minorHAnsi"/>
                <w:szCs w:val="22"/>
                <w:lang w:val="en-AU"/>
              </w:rPr>
              <w:t>m</w:t>
            </w:r>
            <w:r w:rsidR="00B8466D" w:rsidRPr="00B8466D">
              <w:rPr>
                <w:rFonts w:cstheme="minorHAnsi"/>
                <w:szCs w:val="22"/>
                <w:lang w:val="en-AU"/>
              </w:rPr>
              <w:t xml:space="preserve">ental </w:t>
            </w:r>
            <w:r w:rsidR="005E50A9">
              <w:rPr>
                <w:rFonts w:cstheme="minorHAnsi"/>
                <w:szCs w:val="22"/>
                <w:lang w:val="en-AU"/>
              </w:rPr>
              <w:t>h</w:t>
            </w:r>
            <w:r w:rsidR="00B8466D" w:rsidRPr="00B8466D">
              <w:rPr>
                <w:rFonts w:cstheme="minorHAnsi"/>
                <w:szCs w:val="22"/>
                <w:lang w:val="en-AU"/>
              </w:rPr>
              <w:t xml:space="preserve">ealth </w:t>
            </w:r>
            <w:r w:rsidR="005E50A9">
              <w:rPr>
                <w:rFonts w:cstheme="minorHAnsi"/>
                <w:szCs w:val="22"/>
                <w:lang w:val="en-AU"/>
              </w:rPr>
              <w:t>l</w:t>
            </w:r>
            <w:r w:rsidR="00B8466D" w:rsidRPr="00B8466D">
              <w:rPr>
                <w:rFonts w:cstheme="minorHAnsi"/>
                <w:szCs w:val="22"/>
                <w:lang w:val="en-AU"/>
              </w:rPr>
              <w:t>iteracy</w:t>
            </w:r>
            <w:r w:rsidR="00B8466D">
              <w:rPr>
                <w:rFonts w:cstheme="minorHAnsi"/>
                <w:szCs w:val="22"/>
                <w:lang w:val="en-AU"/>
              </w:rPr>
              <w:t xml:space="preserve">, </w:t>
            </w:r>
            <w:r w:rsidR="005E50A9">
              <w:rPr>
                <w:lang w:val="en-AU"/>
              </w:rPr>
              <w:t>s</w:t>
            </w:r>
            <w:r w:rsidR="00B8466D">
              <w:rPr>
                <w:lang w:val="en-AU"/>
              </w:rPr>
              <w:t xml:space="preserve">upporting </w:t>
            </w:r>
            <w:r w:rsidR="005E50A9">
              <w:rPr>
                <w:lang w:val="en-AU"/>
              </w:rPr>
              <w:t>e</w:t>
            </w:r>
            <w:r w:rsidR="00B8466D">
              <w:rPr>
                <w:lang w:val="en-AU"/>
              </w:rPr>
              <w:t xml:space="preserve">merging </w:t>
            </w:r>
            <w:r w:rsidR="005E50A9">
              <w:rPr>
                <w:lang w:val="en-AU"/>
              </w:rPr>
              <w:t>n</w:t>
            </w:r>
            <w:r w:rsidR="00B8466D">
              <w:rPr>
                <w:lang w:val="en-AU"/>
              </w:rPr>
              <w:t xml:space="preserve">eeds, and </w:t>
            </w:r>
            <w:r w:rsidR="005E50A9">
              <w:rPr>
                <w:lang w:val="en-AU"/>
              </w:rPr>
              <w:t>b</w:t>
            </w:r>
            <w:r w:rsidR="00B8466D">
              <w:rPr>
                <w:lang w:val="en-AU"/>
              </w:rPr>
              <w:t xml:space="preserve">uilding </w:t>
            </w:r>
            <w:r w:rsidR="005E50A9">
              <w:rPr>
                <w:lang w:val="en-AU"/>
              </w:rPr>
              <w:t>s</w:t>
            </w:r>
            <w:r w:rsidR="00B8466D">
              <w:rPr>
                <w:lang w:val="en-AU"/>
              </w:rPr>
              <w:t xml:space="preserve">chool </w:t>
            </w:r>
            <w:r w:rsidR="005E50A9">
              <w:rPr>
                <w:lang w:val="en-AU"/>
              </w:rPr>
              <w:t>c</w:t>
            </w:r>
            <w:r w:rsidR="00B8466D">
              <w:rPr>
                <w:lang w:val="en-AU"/>
              </w:rPr>
              <w:t>apacity</w:t>
            </w:r>
            <w:r w:rsidR="00B8466D" w:rsidRPr="00B8466D">
              <w:rPr>
                <w:rFonts w:cstheme="minorHAnsi"/>
                <w:szCs w:val="22"/>
                <w:lang w:val="en-AU"/>
              </w:rPr>
              <w:t xml:space="preserve"> </w:t>
            </w:r>
            <w:r w:rsidR="00B8466D">
              <w:rPr>
                <w:rFonts w:cstheme="minorHAnsi"/>
                <w:szCs w:val="22"/>
                <w:lang w:val="en-AU"/>
              </w:rPr>
              <w:t xml:space="preserve">and </w:t>
            </w:r>
            <w:r w:rsidR="00B8466D" w:rsidRPr="00B8466D">
              <w:rPr>
                <w:lang w:val="en-AU"/>
              </w:rPr>
              <w:t>receive ongoing support and professional development through structured and regular Communities of Practice.</w:t>
            </w:r>
            <w:r w:rsidR="00B8466D">
              <w:rPr>
                <w:lang w:val="en-AU"/>
              </w:rPr>
              <w:t xml:space="preserve"> Training is developed and facilitated by </w:t>
            </w:r>
            <w:r w:rsidRPr="00B8466D">
              <w:rPr>
                <w:rFonts w:cstheme="minorHAnsi"/>
                <w:szCs w:val="22"/>
                <w:lang w:val="en-AU"/>
              </w:rPr>
              <w:t>the Melbourne Graduate School of Education at University of Melbourne</w:t>
            </w:r>
            <w:r w:rsidR="00B8466D">
              <w:rPr>
                <w:rFonts w:cstheme="minorHAnsi"/>
                <w:szCs w:val="22"/>
                <w:lang w:val="en-AU"/>
              </w:rPr>
              <w:t xml:space="preserve">, supported </w:t>
            </w:r>
            <w:r w:rsidR="00B8466D">
              <w:rPr>
                <w:lang w:val="en-AU"/>
              </w:rPr>
              <w:t>by Murdoch Children’s Research Institute.</w:t>
            </w:r>
          </w:p>
        </w:tc>
      </w:tr>
    </w:tbl>
    <w:p w14:paraId="40AB79C5" w14:textId="4DDB560C" w:rsidR="00612377" w:rsidRPr="00873DFC" w:rsidRDefault="00FD27E2" w:rsidP="00873DFC">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r w:rsidRPr="00873DFC">
        <w:rPr>
          <w:rFonts w:asciiTheme="majorHAnsi" w:eastAsiaTheme="majorEastAsia" w:hAnsiTheme="majorHAnsi" w:cstheme="majorBidi"/>
          <w:b/>
          <w:caps/>
          <w:color w:val="004EA8" w:themeColor="accent1"/>
          <w:sz w:val="26"/>
          <w:szCs w:val="26"/>
          <w:lang w:val="en-AU"/>
        </w:rPr>
        <w:t>responsibilities</w:t>
      </w:r>
    </w:p>
    <w:p w14:paraId="4701375C" w14:textId="6CBBAB88" w:rsidR="00612377" w:rsidRPr="001D08C3" w:rsidRDefault="008D0BBE" w:rsidP="0E896BEF">
      <w:pPr>
        <w:rPr>
          <w:lang w:val="en"/>
        </w:rPr>
      </w:pPr>
      <w:r w:rsidRPr="00DE2706">
        <w:rPr>
          <w:rFonts w:cstheme="minorHAnsi"/>
          <w:szCs w:val="22"/>
          <w:lang w:val="en-AU"/>
        </w:rPr>
        <w:t>Op</w:t>
      </w:r>
      <w:r>
        <w:rPr>
          <w:rFonts w:cstheme="minorHAnsi"/>
          <w:szCs w:val="22"/>
          <w:lang w:val="en-AU"/>
        </w:rPr>
        <w:t>e</w:t>
      </w:r>
      <w:r w:rsidRPr="00DE2706">
        <w:rPr>
          <w:rFonts w:cstheme="minorHAnsi"/>
          <w:szCs w:val="22"/>
          <w:lang w:val="en-AU"/>
        </w:rPr>
        <w:t>rating</w:t>
      </w:r>
      <w:r w:rsidR="35BB404E" w:rsidRPr="0E896BEF">
        <w:rPr>
          <w:lang w:val="en"/>
        </w:rPr>
        <w:t xml:space="preserve"> in collaboration with </w:t>
      </w:r>
      <w:r w:rsidR="7E5A82D4" w:rsidRPr="0E896BEF">
        <w:rPr>
          <w:lang w:val="en"/>
        </w:rPr>
        <w:t>their school</w:t>
      </w:r>
      <w:r w:rsidR="1E55C73D" w:rsidRPr="0E896BEF">
        <w:rPr>
          <w:lang w:val="en"/>
        </w:rPr>
        <w:t xml:space="preserve">, </w:t>
      </w:r>
      <w:proofErr w:type="gramStart"/>
      <w:r w:rsidR="1E55C73D" w:rsidRPr="0E896BEF">
        <w:rPr>
          <w:lang w:val="en"/>
        </w:rPr>
        <w:t>leadership</w:t>
      </w:r>
      <w:proofErr w:type="gramEnd"/>
      <w:r w:rsidR="40B9921E" w:rsidRPr="0E896BEF">
        <w:rPr>
          <w:lang w:val="en"/>
        </w:rPr>
        <w:t xml:space="preserve"> and wellbeing team</w:t>
      </w:r>
      <w:r w:rsidR="3C4F1655" w:rsidRPr="0E896BEF">
        <w:rPr>
          <w:lang w:val="en"/>
        </w:rPr>
        <w:t xml:space="preserve"> where relevant</w:t>
      </w:r>
      <w:r w:rsidR="35BB404E" w:rsidRPr="0E896BEF">
        <w:rPr>
          <w:lang w:val="en"/>
        </w:rPr>
        <w:t xml:space="preserve">, </w:t>
      </w:r>
      <w:r w:rsidR="40B9921E" w:rsidRPr="0E896BEF">
        <w:rPr>
          <w:lang w:val="en"/>
        </w:rPr>
        <w:t xml:space="preserve">the </w:t>
      </w:r>
      <w:r w:rsidR="005C5649" w:rsidRPr="00B8466D">
        <w:rPr>
          <w:rFonts w:cstheme="minorHAnsi"/>
          <w:szCs w:val="22"/>
          <w:lang w:val="en-AU"/>
        </w:rPr>
        <w:t>Mental Health and Wellbeing Leader</w:t>
      </w:r>
      <w:r w:rsidR="005C5649">
        <w:rPr>
          <w:rFonts w:cstheme="minorHAnsi"/>
          <w:szCs w:val="22"/>
          <w:lang w:val="en-AU"/>
        </w:rPr>
        <w:t xml:space="preserve"> </w:t>
      </w:r>
      <w:r w:rsidR="00FD27E2">
        <w:rPr>
          <w:lang w:val="en"/>
        </w:rPr>
        <w:t>will</w:t>
      </w:r>
      <w:r w:rsidR="35BB404E" w:rsidRPr="0E896BEF">
        <w:t>:</w:t>
      </w:r>
    </w:p>
    <w:p w14:paraId="2B188101" w14:textId="74EF68BA" w:rsidR="00767375" w:rsidRPr="00435BEC" w:rsidRDefault="00C16B70" w:rsidP="0092453A">
      <w:pPr>
        <w:pStyle w:val="ListParagraph"/>
        <w:numPr>
          <w:ilvl w:val="0"/>
          <w:numId w:val="8"/>
        </w:numPr>
        <w:spacing w:after="200"/>
        <w:jc w:val="both"/>
        <w:rPr>
          <w:lang w:val="en-AU"/>
        </w:rPr>
      </w:pPr>
      <w:r w:rsidRPr="6EFA5851">
        <w:rPr>
          <w:lang w:val="en-AU"/>
        </w:rPr>
        <w:t>Promote a whole school approach</w:t>
      </w:r>
      <w:r w:rsidR="00BC668D" w:rsidRPr="6EFA5851">
        <w:rPr>
          <w:lang w:val="en-AU"/>
        </w:rPr>
        <w:t xml:space="preserve"> </w:t>
      </w:r>
      <w:r w:rsidRPr="6EFA5851">
        <w:rPr>
          <w:lang w:val="en-AU"/>
        </w:rPr>
        <w:t xml:space="preserve">to </w:t>
      </w:r>
      <w:r w:rsidR="00433D50" w:rsidRPr="6EFA5851">
        <w:rPr>
          <w:lang w:val="en-AU"/>
        </w:rPr>
        <w:t xml:space="preserve">mental health and </w:t>
      </w:r>
      <w:r w:rsidRPr="6EFA5851">
        <w:rPr>
          <w:lang w:val="en-AU"/>
        </w:rPr>
        <w:t>wellbeing</w:t>
      </w:r>
      <w:r w:rsidR="006D15E7" w:rsidRPr="6EFA5851">
        <w:rPr>
          <w:lang w:val="en-AU"/>
        </w:rPr>
        <w:t xml:space="preserve"> to </w:t>
      </w:r>
      <w:r w:rsidRPr="6EFA5851">
        <w:rPr>
          <w:lang w:val="en-AU"/>
        </w:rPr>
        <w:t xml:space="preserve">students, </w:t>
      </w:r>
      <w:proofErr w:type="gramStart"/>
      <w:r w:rsidRPr="6EFA5851">
        <w:rPr>
          <w:lang w:val="en-AU"/>
        </w:rPr>
        <w:t>staff</w:t>
      </w:r>
      <w:proofErr w:type="gramEnd"/>
      <w:r w:rsidRPr="6EFA5851">
        <w:rPr>
          <w:lang w:val="en-AU"/>
        </w:rPr>
        <w:t xml:space="preserve"> and families</w:t>
      </w:r>
      <w:r w:rsidR="00BC668D" w:rsidRPr="6EFA5851">
        <w:rPr>
          <w:lang w:val="en-AU"/>
        </w:rPr>
        <w:t xml:space="preserve"> </w:t>
      </w:r>
    </w:p>
    <w:p w14:paraId="2453F406" w14:textId="152EDB85" w:rsidR="64E59EAD" w:rsidRDefault="00AC4470" w:rsidP="0092453A">
      <w:pPr>
        <w:pStyle w:val="ListParagraph"/>
        <w:numPr>
          <w:ilvl w:val="0"/>
          <w:numId w:val="8"/>
        </w:numPr>
        <w:spacing w:after="200"/>
        <w:jc w:val="both"/>
        <w:rPr>
          <w:lang w:val="en-AU"/>
        </w:rPr>
      </w:pPr>
      <w:r>
        <w:rPr>
          <w:lang w:val="en-AU"/>
        </w:rPr>
        <w:t>Support</w:t>
      </w:r>
      <w:r w:rsidR="5A03C504" w:rsidRPr="00435BEC">
        <w:rPr>
          <w:lang w:val="en-AU"/>
        </w:rPr>
        <w:t xml:space="preserve"> </w:t>
      </w:r>
      <w:r w:rsidR="000C5548" w:rsidRPr="000C5548">
        <w:rPr>
          <w:lang w:val="en-AU"/>
        </w:rPr>
        <w:t xml:space="preserve">teachers and school </w:t>
      </w:r>
      <w:r w:rsidR="5A03C504" w:rsidRPr="00435BEC">
        <w:rPr>
          <w:lang w:val="en-AU"/>
        </w:rPr>
        <w:t>staff</w:t>
      </w:r>
      <w:r>
        <w:rPr>
          <w:lang w:val="en-AU"/>
        </w:rPr>
        <w:t xml:space="preserve"> to </w:t>
      </w:r>
      <w:bookmarkStart w:id="1" w:name="_Hlk81929899"/>
      <w:r>
        <w:rPr>
          <w:lang w:val="en-AU"/>
        </w:rPr>
        <w:t>expand their</w:t>
      </w:r>
      <w:r w:rsidR="5A03C504" w:rsidRPr="00435BEC">
        <w:rPr>
          <w:lang w:val="en-AU"/>
        </w:rPr>
        <w:t xml:space="preserve"> </w:t>
      </w:r>
      <w:r>
        <w:rPr>
          <w:lang w:val="en-AU"/>
        </w:rPr>
        <w:t>capacity</w:t>
      </w:r>
      <w:bookmarkEnd w:id="1"/>
      <w:r w:rsidR="5A03C504" w:rsidRPr="00435BEC">
        <w:rPr>
          <w:lang w:val="en-AU"/>
        </w:rPr>
        <w:t xml:space="preserve"> to</w:t>
      </w:r>
      <w:r w:rsidR="000C5548">
        <w:rPr>
          <w:lang w:val="en-AU"/>
        </w:rPr>
        <w:t xml:space="preserve"> </w:t>
      </w:r>
      <w:r w:rsidR="000C5548" w:rsidRPr="000C5548">
        <w:rPr>
          <w:lang w:val="en-AU"/>
        </w:rPr>
        <w:t>embed evidence-based mental health strategies, interventions and programs and build mental health literacy to identify and support primary school students with mental health concerns</w:t>
      </w:r>
      <w:r w:rsidR="000C5548">
        <w:rPr>
          <w:lang w:val="en-AU"/>
        </w:rPr>
        <w:t xml:space="preserve">. </w:t>
      </w:r>
    </w:p>
    <w:p w14:paraId="51C64AD9" w14:textId="19D23402" w:rsidR="00AA7BFA" w:rsidRDefault="00AA7BFA" w:rsidP="00AA7BFA">
      <w:pPr>
        <w:pStyle w:val="ListParagraph"/>
        <w:numPr>
          <w:ilvl w:val="0"/>
          <w:numId w:val="8"/>
        </w:numPr>
        <w:spacing w:after="200"/>
        <w:jc w:val="both"/>
        <w:rPr>
          <w:lang w:val="en-AU"/>
        </w:rPr>
      </w:pPr>
      <w:r w:rsidRPr="00AA7BFA">
        <w:rPr>
          <w:lang w:val="en-AU"/>
        </w:rPr>
        <w:lastRenderedPageBreak/>
        <w:t>Collaborat</w:t>
      </w:r>
      <w:r>
        <w:rPr>
          <w:lang w:val="en-AU"/>
        </w:rPr>
        <w:t xml:space="preserve">e </w:t>
      </w:r>
      <w:r w:rsidRPr="00AA7BFA">
        <w:rPr>
          <w:lang w:val="en-AU"/>
        </w:rPr>
        <w:t xml:space="preserve">with school staff to inform, </w:t>
      </w:r>
      <w:proofErr w:type="gramStart"/>
      <w:r w:rsidRPr="00AA7BFA">
        <w:rPr>
          <w:lang w:val="en-AU"/>
        </w:rPr>
        <w:t>influence</w:t>
      </w:r>
      <w:proofErr w:type="gramEnd"/>
      <w:r w:rsidRPr="00AA7BFA">
        <w:rPr>
          <w:lang w:val="en-AU"/>
        </w:rPr>
        <w:t xml:space="preserve"> and provide input into teaching and learning relating to mental health and wellbeing</w:t>
      </w:r>
      <w:r>
        <w:rPr>
          <w:lang w:val="en-AU"/>
        </w:rPr>
        <w:t xml:space="preserve">. Provide support to </w:t>
      </w:r>
      <w:proofErr w:type="gramStart"/>
      <w:r>
        <w:rPr>
          <w:lang w:val="en-AU"/>
        </w:rPr>
        <w:t>schools</w:t>
      </w:r>
      <w:proofErr w:type="gramEnd"/>
      <w:r>
        <w:rPr>
          <w:lang w:val="en-AU"/>
        </w:rPr>
        <w:t xml:space="preserve"> staff and classroom teachers to build </w:t>
      </w:r>
      <w:r w:rsidR="00CF1387">
        <w:rPr>
          <w:lang w:val="en-AU"/>
        </w:rPr>
        <w:t>their</w:t>
      </w:r>
      <w:r>
        <w:rPr>
          <w:lang w:val="en-AU"/>
        </w:rPr>
        <w:t xml:space="preserve"> capabilities to embed mental health into the classroom. </w:t>
      </w:r>
    </w:p>
    <w:p w14:paraId="7F01D299" w14:textId="27DC1B86" w:rsidR="64E59EAD" w:rsidRPr="00435BEC" w:rsidRDefault="00AA7BFA" w:rsidP="0092453A">
      <w:pPr>
        <w:pStyle w:val="ListParagraph"/>
        <w:numPr>
          <w:ilvl w:val="0"/>
          <w:numId w:val="8"/>
        </w:numPr>
        <w:spacing w:after="200"/>
        <w:jc w:val="both"/>
        <w:rPr>
          <w:lang w:val="en-AU"/>
        </w:rPr>
      </w:pPr>
      <w:r w:rsidRPr="00145A16">
        <w:rPr>
          <w:lang w:val="en-AU"/>
        </w:rPr>
        <w:t>Work with school leadership and wellbeing teams to embed whole school approaches to mental health into school planning and strategic processes.</w:t>
      </w:r>
      <w:r w:rsidR="008D0BBE">
        <w:rPr>
          <w:lang w:val="en-AU"/>
        </w:rPr>
        <w:t xml:space="preserve"> </w:t>
      </w:r>
      <w:r w:rsidR="0023672A">
        <w:rPr>
          <w:lang w:val="en-AU"/>
        </w:rPr>
        <w:t>Coordinate</w:t>
      </w:r>
      <w:r w:rsidR="5A03C504" w:rsidRPr="00435BEC">
        <w:rPr>
          <w:lang w:val="en-AU"/>
        </w:rPr>
        <w:t xml:space="preserve"> clear referral pathways</w:t>
      </w:r>
      <w:r w:rsidR="0A267BB7" w:rsidRPr="00435BEC">
        <w:rPr>
          <w:lang w:val="en-AU"/>
        </w:rPr>
        <w:t xml:space="preserve"> internally (within school) and externally (to community services)</w:t>
      </w:r>
      <w:r w:rsidR="5A03C504" w:rsidRPr="00435BEC">
        <w:rPr>
          <w:lang w:val="en-AU"/>
        </w:rPr>
        <w:t xml:space="preserve"> for students identified as requiring further assessment and intervention</w:t>
      </w:r>
      <w:r w:rsidR="00996ABF">
        <w:rPr>
          <w:lang w:val="en-AU"/>
        </w:rPr>
        <w:t xml:space="preserve">. </w:t>
      </w:r>
    </w:p>
    <w:p w14:paraId="3299B19D" w14:textId="366E4225" w:rsidR="000E7EB4" w:rsidRPr="00996ABF" w:rsidRDefault="000E7EB4" w:rsidP="00996ABF">
      <w:pPr>
        <w:pStyle w:val="ListParagraph"/>
        <w:numPr>
          <w:ilvl w:val="0"/>
          <w:numId w:val="8"/>
        </w:numPr>
        <w:spacing w:after="200"/>
        <w:jc w:val="both"/>
        <w:rPr>
          <w:lang w:val="en-AU"/>
        </w:rPr>
      </w:pPr>
      <w:r w:rsidRPr="00996ABF">
        <w:rPr>
          <w:lang w:val="en-AU"/>
        </w:rPr>
        <w:t>Proactively work with and support regional staff, school wellbeing and leadership teams, teachers, parents/</w:t>
      </w:r>
      <w:proofErr w:type="gramStart"/>
      <w:r w:rsidRPr="00996ABF">
        <w:rPr>
          <w:lang w:val="en-AU"/>
        </w:rPr>
        <w:t>carers</w:t>
      </w:r>
      <w:proofErr w:type="gramEnd"/>
      <w:r w:rsidRPr="00996ABF">
        <w:rPr>
          <w:lang w:val="en-AU"/>
        </w:rPr>
        <w:t xml:space="preserve"> and other external agencies to coordinate targeted mental health support for primary school students</w:t>
      </w:r>
      <w:r w:rsidR="00996ABF">
        <w:rPr>
          <w:lang w:val="en-AU"/>
        </w:rPr>
        <w:t xml:space="preserve">. </w:t>
      </w:r>
    </w:p>
    <w:p w14:paraId="21804563" w14:textId="7161C49B" w:rsidR="00AC4470" w:rsidRPr="00AC4470" w:rsidRDefault="00996ABF" w:rsidP="00B94A20">
      <w:pPr>
        <w:pStyle w:val="ListParagraph"/>
        <w:numPr>
          <w:ilvl w:val="0"/>
          <w:numId w:val="8"/>
        </w:numPr>
        <w:spacing w:after="200"/>
        <w:jc w:val="both"/>
        <w:rPr>
          <w:lang w:val="en-AU"/>
        </w:rPr>
      </w:pPr>
      <w:r w:rsidRPr="00435BEC">
        <w:rPr>
          <w:lang w:val="en-AU"/>
        </w:rPr>
        <w:t xml:space="preserve">Contribute to the school’s existing wellbeing team. </w:t>
      </w:r>
    </w:p>
    <w:p w14:paraId="75845B73" w14:textId="3E4383A8" w:rsidR="003B2E6A" w:rsidRPr="006B18D7" w:rsidRDefault="00612377" w:rsidP="006B18D7">
      <w:pPr>
        <w:autoSpaceDE w:val="0"/>
        <w:autoSpaceDN w:val="0"/>
        <w:adjustRightInd w:val="0"/>
        <w:spacing w:after="200"/>
        <w:jc w:val="both"/>
        <w:rPr>
          <w:rFonts w:asciiTheme="majorHAnsi" w:eastAsiaTheme="majorEastAsia" w:hAnsiTheme="majorHAnsi" w:cstheme="majorBidi"/>
          <w:b/>
          <w:caps/>
          <w:color w:val="004EA8" w:themeColor="accent1"/>
          <w:sz w:val="26"/>
          <w:szCs w:val="26"/>
          <w:lang w:val="en-AU"/>
        </w:rPr>
      </w:pPr>
      <w:r w:rsidRPr="006B18D7">
        <w:rPr>
          <w:rFonts w:asciiTheme="majorHAnsi" w:eastAsiaTheme="majorEastAsia" w:hAnsiTheme="majorHAnsi" w:cstheme="majorBidi"/>
          <w:b/>
          <w:caps/>
          <w:color w:val="004EA8" w:themeColor="accent1"/>
          <w:sz w:val="26"/>
          <w:szCs w:val="26"/>
          <w:lang w:val="en-AU"/>
        </w:rPr>
        <w:t>key selection criteria</w:t>
      </w:r>
    </w:p>
    <w:tbl>
      <w:tblPr>
        <w:tblStyle w:val="GridTable1Light-Accent11"/>
        <w:tblW w:w="9639" w:type="dxa"/>
        <w:tblLook w:val="04A0" w:firstRow="1" w:lastRow="0" w:firstColumn="1" w:lastColumn="0" w:noHBand="0" w:noVBand="1"/>
      </w:tblPr>
      <w:tblGrid>
        <w:gridCol w:w="9639"/>
      </w:tblGrid>
      <w:tr w:rsidR="00612377" w:rsidRPr="009A7C7B" w14:paraId="3C0F86DA" w14:textId="77777777" w:rsidTr="747DD6A0">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639" w:type="dxa"/>
          </w:tcPr>
          <w:p w14:paraId="695D8F1F" w14:textId="64BAEBA6" w:rsidR="00612377" w:rsidRPr="00612377" w:rsidRDefault="00612377" w:rsidP="0092453A">
            <w:pPr>
              <w:pStyle w:val="Bullet1"/>
              <w:numPr>
                <w:ilvl w:val="0"/>
                <w:numId w:val="7"/>
              </w:numPr>
              <w:rPr>
                <w:rFonts w:cstheme="minorHAnsi"/>
                <w:b w:val="0"/>
                <w:bCs w:val="0"/>
              </w:rPr>
            </w:pPr>
            <w:bookmarkStart w:id="2" w:name="_Hlk81578690"/>
            <w:r w:rsidRPr="00612377">
              <w:rPr>
                <w:rFonts w:cstheme="minorHAnsi"/>
                <w:b w:val="0"/>
                <w:bCs w:val="0"/>
              </w:rPr>
              <w:t xml:space="preserve">SC1 </w:t>
            </w:r>
            <w:r w:rsidR="00074875">
              <w:rPr>
                <w:rFonts w:cstheme="minorHAnsi"/>
                <w:b w:val="0"/>
                <w:bCs w:val="0"/>
              </w:rPr>
              <w:t>‘Content of teaching and learning’</w:t>
            </w:r>
            <w:r w:rsidR="00847D25">
              <w:rPr>
                <w:rFonts w:cstheme="minorHAnsi"/>
                <w:b w:val="0"/>
                <w:bCs w:val="0"/>
              </w:rPr>
              <w:t>.</w:t>
            </w:r>
            <w:r w:rsidR="00074875">
              <w:rPr>
                <w:rFonts w:cstheme="minorHAnsi"/>
                <w:b w:val="0"/>
                <w:bCs w:val="0"/>
              </w:rPr>
              <w:t xml:space="preserve"> </w:t>
            </w:r>
            <w:r w:rsidR="00567800" w:rsidRPr="009B1798">
              <w:rPr>
                <w:b w:val="0"/>
                <w:bCs w:val="0"/>
              </w:rPr>
              <w:t>Demonstrated ability to inform and influence the work of others involved in the engagement</w:t>
            </w:r>
            <w:r w:rsidR="005A29DA">
              <w:rPr>
                <w:b w:val="0"/>
                <w:bCs w:val="0"/>
              </w:rPr>
              <w:t>,</w:t>
            </w:r>
            <w:r w:rsidR="00567800" w:rsidRPr="009B1798">
              <w:rPr>
                <w:b w:val="0"/>
                <w:bCs w:val="0"/>
              </w:rPr>
              <w:t xml:space="preserve"> </w:t>
            </w:r>
            <w:r w:rsidR="005A29DA">
              <w:rPr>
                <w:b w:val="0"/>
                <w:bCs w:val="0"/>
              </w:rPr>
              <w:t xml:space="preserve">mental health, </w:t>
            </w:r>
            <w:r w:rsidR="00567800" w:rsidRPr="009B1798">
              <w:rPr>
                <w:b w:val="0"/>
                <w:bCs w:val="0"/>
              </w:rPr>
              <w:t xml:space="preserve">wellbeing </w:t>
            </w:r>
            <w:r w:rsidR="005A29DA">
              <w:rPr>
                <w:b w:val="0"/>
                <w:bCs w:val="0"/>
              </w:rPr>
              <w:t xml:space="preserve">or learning </w:t>
            </w:r>
            <w:r w:rsidR="00567800" w:rsidRPr="009B1798">
              <w:rPr>
                <w:b w:val="0"/>
                <w:bCs w:val="0"/>
              </w:rPr>
              <w:t>of children and young people</w:t>
            </w:r>
            <w:bookmarkEnd w:id="2"/>
            <w:r w:rsidR="00567800" w:rsidRPr="009B1798">
              <w:rPr>
                <w:b w:val="0"/>
                <w:bCs w:val="0"/>
              </w:rPr>
              <w:t>.</w:t>
            </w:r>
          </w:p>
          <w:p w14:paraId="0C9AE414" w14:textId="71EF3E28" w:rsidR="00612377" w:rsidRPr="00612377" w:rsidRDefault="00612377" w:rsidP="0092453A">
            <w:pPr>
              <w:pStyle w:val="Bullet1"/>
              <w:numPr>
                <w:ilvl w:val="0"/>
                <w:numId w:val="7"/>
              </w:numPr>
              <w:rPr>
                <w:rFonts w:cstheme="minorHAnsi"/>
                <w:b w:val="0"/>
                <w:bCs w:val="0"/>
              </w:rPr>
            </w:pPr>
            <w:r w:rsidRPr="00612377">
              <w:rPr>
                <w:rFonts w:cstheme="minorHAnsi"/>
                <w:b w:val="0"/>
                <w:bCs w:val="0"/>
              </w:rPr>
              <w:t xml:space="preserve">SC2 </w:t>
            </w:r>
            <w:r w:rsidR="00074875">
              <w:rPr>
                <w:rFonts w:cstheme="minorHAnsi"/>
                <w:b w:val="0"/>
                <w:bCs w:val="0"/>
              </w:rPr>
              <w:t>‘Teaching practice’</w:t>
            </w:r>
            <w:r w:rsidR="00847D25">
              <w:rPr>
                <w:rFonts w:cstheme="minorHAnsi"/>
                <w:b w:val="0"/>
                <w:bCs w:val="0"/>
              </w:rPr>
              <w:t>.</w:t>
            </w:r>
            <w:r w:rsidR="00074875">
              <w:rPr>
                <w:rFonts w:cstheme="minorHAnsi"/>
                <w:b w:val="0"/>
                <w:bCs w:val="0"/>
              </w:rPr>
              <w:t xml:space="preserve"> </w:t>
            </w:r>
            <w:r w:rsidR="00567800" w:rsidRPr="009B1798">
              <w:rPr>
                <w:rFonts w:cstheme="minorHAnsi"/>
                <w:b w:val="0"/>
                <w:bCs w:val="0"/>
              </w:rPr>
              <w:t xml:space="preserve">Demonstrated ability to input into the development, implementation and evaluation of processes and strategies relating </w:t>
            </w:r>
            <w:r w:rsidR="005A29DA">
              <w:rPr>
                <w:rFonts w:cstheme="minorHAnsi"/>
                <w:b w:val="0"/>
                <w:bCs w:val="0"/>
              </w:rPr>
              <w:t xml:space="preserve">to </w:t>
            </w:r>
            <w:r w:rsidR="005A29DA" w:rsidRPr="005A29DA">
              <w:rPr>
                <w:rFonts w:cstheme="minorHAnsi"/>
                <w:b w:val="0"/>
                <w:bCs w:val="0"/>
              </w:rPr>
              <w:t xml:space="preserve">mental health, </w:t>
            </w:r>
            <w:proofErr w:type="gramStart"/>
            <w:r w:rsidR="005A29DA" w:rsidRPr="005A29DA">
              <w:rPr>
                <w:rFonts w:cstheme="minorHAnsi"/>
                <w:b w:val="0"/>
                <w:bCs w:val="0"/>
              </w:rPr>
              <w:t>wellbeing</w:t>
            </w:r>
            <w:proofErr w:type="gramEnd"/>
            <w:r w:rsidR="005A29DA" w:rsidRPr="005A29DA">
              <w:rPr>
                <w:rFonts w:cstheme="minorHAnsi"/>
                <w:b w:val="0"/>
                <w:bCs w:val="0"/>
              </w:rPr>
              <w:t xml:space="preserve"> or learning</w:t>
            </w:r>
            <w:r w:rsidR="00567800" w:rsidRPr="009B1798">
              <w:rPr>
                <w:rFonts w:cstheme="minorHAnsi"/>
                <w:b w:val="0"/>
                <w:bCs w:val="0"/>
              </w:rPr>
              <w:t>.</w:t>
            </w:r>
          </w:p>
          <w:p w14:paraId="79457898" w14:textId="0230723B" w:rsidR="009B1798" w:rsidRPr="009B1798" w:rsidRDefault="00612377" w:rsidP="0092453A">
            <w:pPr>
              <w:pStyle w:val="Bullet1"/>
              <w:numPr>
                <w:ilvl w:val="0"/>
                <w:numId w:val="7"/>
              </w:numPr>
              <w:rPr>
                <w:rFonts w:cstheme="minorHAnsi"/>
              </w:rPr>
            </w:pPr>
            <w:r w:rsidRPr="00612377">
              <w:rPr>
                <w:rFonts w:cstheme="minorHAnsi"/>
                <w:b w:val="0"/>
                <w:bCs w:val="0"/>
              </w:rPr>
              <w:t xml:space="preserve">SC3 </w:t>
            </w:r>
            <w:r w:rsidR="00074875">
              <w:rPr>
                <w:rFonts w:cstheme="minorHAnsi"/>
                <w:b w:val="0"/>
                <w:bCs w:val="0"/>
              </w:rPr>
              <w:t>‘Assessment and reporting of student learning’</w:t>
            </w:r>
            <w:r w:rsidR="00847D25">
              <w:rPr>
                <w:rFonts w:cstheme="minorHAnsi"/>
                <w:b w:val="0"/>
                <w:bCs w:val="0"/>
              </w:rPr>
              <w:t>.</w:t>
            </w:r>
            <w:r w:rsidR="00074875">
              <w:rPr>
                <w:rFonts w:cstheme="minorHAnsi"/>
                <w:b w:val="0"/>
                <w:bCs w:val="0"/>
              </w:rPr>
              <w:t xml:space="preserve"> </w:t>
            </w:r>
            <w:r w:rsidR="008A597E" w:rsidRPr="008A597E">
              <w:rPr>
                <w:rFonts w:cstheme="minorHAnsi"/>
                <w:b w:val="0"/>
                <w:bCs w:val="0"/>
              </w:rPr>
              <w:t>Demonstrated ability to support a student’s mental health, wellbeing or learning by developing and maintaining connection with external services</w:t>
            </w:r>
            <w:r w:rsidR="008A597E">
              <w:rPr>
                <w:rFonts w:cstheme="minorHAnsi"/>
                <w:b w:val="0"/>
                <w:bCs w:val="0"/>
              </w:rPr>
              <w:t>.</w:t>
            </w:r>
          </w:p>
          <w:p w14:paraId="0B8F0733" w14:textId="179AF1EA" w:rsidR="00C5181D" w:rsidRPr="00C5181D" w:rsidRDefault="00612377" w:rsidP="0092453A">
            <w:pPr>
              <w:pStyle w:val="Bullet1"/>
              <w:numPr>
                <w:ilvl w:val="0"/>
                <w:numId w:val="7"/>
              </w:numPr>
              <w:rPr>
                <w:rFonts w:cstheme="minorHAnsi"/>
              </w:rPr>
            </w:pPr>
            <w:r w:rsidRPr="009B1798">
              <w:rPr>
                <w:rFonts w:cstheme="minorHAnsi"/>
                <w:b w:val="0"/>
                <w:bCs w:val="0"/>
              </w:rPr>
              <w:t xml:space="preserve">SC4 </w:t>
            </w:r>
            <w:r w:rsidR="00074875">
              <w:rPr>
                <w:rFonts w:cstheme="minorHAnsi"/>
                <w:b w:val="0"/>
                <w:bCs w:val="0"/>
              </w:rPr>
              <w:t>‘Interaction with the school community’</w:t>
            </w:r>
            <w:r w:rsidR="00847D25">
              <w:rPr>
                <w:rFonts w:cstheme="minorHAnsi"/>
                <w:b w:val="0"/>
                <w:bCs w:val="0"/>
              </w:rPr>
              <w:t>.</w:t>
            </w:r>
            <w:r w:rsidR="00074875">
              <w:rPr>
                <w:rFonts w:cstheme="minorHAnsi"/>
                <w:b w:val="0"/>
                <w:bCs w:val="0"/>
              </w:rPr>
              <w:t xml:space="preserve"> </w:t>
            </w:r>
            <w:r w:rsidR="00567800">
              <w:rPr>
                <w:rFonts w:cstheme="minorHAnsi"/>
                <w:b w:val="0"/>
                <w:bCs w:val="0"/>
              </w:rPr>
              <w:t xml:space="preserve">Demonstrated </w:t>
            </w:r>
            <w:r w:rsidR="00567800" w:rsidRPr="009B1798">
              <w:rPr>
                <w:rFonts w:cstheme="minorHAnsi"/>
                <w:b w:val="0"/>
                <w:bCs w:val="0"/>
              </w:rPr>
              <w:t>high level interpersonal skills</w:t>
            </w:r>
            <w:r w:rsidR="00FD27E2">
              <w:rPr>
                <w:rFonts w:cstheme="minorHAnsi"/>
                <w:b w:val="0"/>
                <w:bCs w:val="0"/>
              </w:rPr>
              <w:t xml:space="preserve"> and</w:t>
            </w:r>
            <w:r w:rsidR="00FD27E2">
              <w:t xml:space="preserve"> </w:t>
            </w:r>
            <w:r w:rsidR="00FD27E2" w:rsidRPr="00601956">
              <w:rPr>
                <w:rFonts w:cstheme="minorHAnsi"/>
                <w:b w:val="0"/>
                <w:bCs w:val="0"/>
              </w:rPr>
              <w:t>communication skills</w:t>
            </w:r>
            <w:r w:rsidR="00FD27E2">
              <w:rPr>
                <w:rFonts w:cstheme="minorHAnsi"/>
                <w:b w:val="0"/>
                <w:bCs w:val="0"/>
              </w:rPr>
              <w:t>.</w:t>
            </w:r>
            <w:r w:rsidR="00FD27E2">
              <w:rPr>
                <w:rFonts w:cstheme="minorHAnsi"/>
              </w:rPr>
              <w:t xml:space="preserve"> </w:t>
            </w:r>
            <w:r w:rsidR="00FD27E2" w:rsidRPr="00601956">
              <w:rPr>
                <w:rFonts w:cstheme="minorHAnsi"/>
                <w:b w:val="0"/>
                <w:bCs w:val="0"/>
              </w:rPr>
              <w:t>Demonstrated high level of</w:t>
            </w:r>
            <w:r w:rsidR="00567800" w:rsidRPr="009B1798">
              <w:rPr>
                <w:rFonts w:cstheme="minorHAnsi"/>
                <w:b w:val="0"/>
                <w:bCs w:val="0"/>
              </w:rPr>
              <w:t xml:space="preserve"> </w:t>
            </w:r>
            <w:r w:rsidR="00567800">
              <w:rPr>
                <w:rFonts w:cstheme="minorHAnsi"/>
                <w:b w:val="0"/>
                <w:bCs w:val="0"/>
              </w:rPr>
              <w:t>capability</w:t>
            </w:r>
            <w:r w:rsidR="00567800" w:rsidRPr="009B1798">
              <w:rPr>
                <w:rFonts w:cstheme="minorHAnsi"/>
                <w:b w:val="0"/>
                <w:bCs w:val="0"/>
              </w:rPr>
              <w:t xml:space="preserve"> to establish and maintain collaborative relationships with</w:t>
            </w:r>
            <w:r w:rsidR="005A29DA">
              <w:rPr>
                <w:rFonts w:cstheme="minorHAnsi"/>
                <w:b w:val="0"/>
                <w:bCs w:val="0"/>
              </w:rPr>
              <w:t xml:space="preserve"> students,</w:t>
            </w:r>
            <w:r w:rsidR="00567800" w:rsidRPr="009B1798">
              <w:rPr>
                <w:rFonts w:cstheme="minorHAnsi"/>
                <w:b w:val="0"/>
                <w:bCs w:val="0"/>
              </w:rPr>
              <w:t xml:space="preserve"> parents, other </w:t>
            </w:r>
            <w:proofErr w:type="gramStart"/>
            <w:r w:rsidR="00567800" w:rsidRPr="009B1798">
              <w:rPr>
                <w:rFonts w:cstheme="minorHAnsi"/>
                <w:b w:val="0"/>
                <w:bCs w:val="0"/>
              </w:rPr>
              <w:t>employees</w:t>
            </w:r>
            <w:proofErr w:type="gramEnd"/>
            <w:r w:rsidR="00567800" w:rsidRPr="009B1798">
              <w:rPr>
                <w:rFonts w:cstheme="minorHAnsi"/>
                <w:b w:val="0"/>
                <w:bCs w:val="0"/>
              </w:rPr>
              <w:t xml:space="preserve"> and the broader school community to focus on student learning, wellbeing and engagement.</w:t>
            </w:r>
          </w:p>
          <w:p w14:paraId="69B6D83B" w14:textId="3846A34E" w:rsidR="00607B65" w:rsidRPr="009604CF" w:rsidRDefault="402ABFB5" w:rsidP="0092453A">
            <w:pPr>
              <w:pStyle w:val="Bullet1"/>
              <w:numPr>
                <w:ilvl w:val="0"/>
                <w:numId w:val="7"/>
              </w:numPr>
              <w:rPr>
                <w:b w:val="0"/>
                <w:bCs w:val="0"/>
              </w:rPr>
            </w:pPr>
            <w:bookmarkStart w:id="3" w:name="_Hlk81578685"/>
            <w:r w:rsidRPr="747DD6A0">
              <w:rPr>
                <w:b w:val="0"/>
                <w:bCs w:val="0"/>
              </w:rPr>
              <w:t xml:space="preserve">SC5 </w:t>
            </w:r>
            <w:r w:rsidR="00074875">
              <w:rPr>
                <w:b w:val="0"/>
                <w:bCs w:val="0"/>
              </w:rPr>
              <w:t xml:space="preserve">‘Professional </w:t>
            </w:r>
            <w:proofErr w:type="gramStart"/>
            <w:r w:rsidR="00074875">
              <w:rPr>
                <w:b w:val="0"/>
                <w:bCs w:val="0"/>
              </w:rPr>
              <w:t>requirements’</w:t>
            </w:r>
            <w:proofErr w:type="gramEnd"/>
            <w:r w:rsidR="00847D25">
              <w:rPr>
                <w:b w:val="0"/>
                <w:bCs w:val="0"/>
              </w:rPr>
              <w:t>.</w:t>
            </w:r>
            <w:r w:rsidR="00074875">
              <w:rPr>
                <w:b w:val="0"/>
                <w:bCs w:val="0"/>
              </w:rPr>
              <w:t xml:space="preserve"> </w:t>
            </w:r>
            <w:r w:rsidRPr="747DD6A0">
              <w:rPr>
                <w:b w:val="0"/>
                <w:bCs w:val="0"/>
              </w:rPr>
              <w:t xml:space="preserve">Demonstrated ability to influence and negotiate by gaining buy-in and ownership </w:t>
            </w:r>
            <w:r w:rsidR="41B109F8" w:rsidRPr="747DD6A0">
              <w:rPr>
                <w:b w:val="0"/>
                <w:bCs w:val="0"/>
              </w:rPr>
              <w:t>for</w:t>
            </w:r>
            <w:r w:rsidRPr="747DD6A0">
              <w:rPr>
                <w:b w:val="0"/>
                <w:bCs w:val="0"/>
              </w:rPr>
              <w:t xml:space="preserve"> ideas</w:t>
            </w:r>
            <w:r w:rsidR="41B109F8" w:rsidRPr="747DD6A0">
              <w:rPr>
                <w:b w:val="0"/>
                <w:bCs w:val="0"/>
              </w:rPr>
              <w:t>, gaining</w:t>
            </w:r>
            <w:r w:rsidRPr="747DD6A0">
              <w:rPr>
                <w:b w:val="0"/>
                <w:bCs w:val="0"/>
              </w:rPr>
              <w:t xml:space="preserve"> agreement to proposals</w:t>
            </w:r>
            <w:r w:rsidR="41B109F8" w:rsidRPr="747DD6A0">
              <w:rPr>
                <w:b w:val="0"/>
                <w:bCs w:val="0"/>
              </w:rPr>
              <w:t>,</w:t>
            </w:r>
            <w:r w:rsidRPr="747DD6A0">
              <w:rPr>
                <w:b w:val="0"/>
                <w:bCs w:val="0"/>
              </w:rPr>
              <w:t xml:space="preserve"> or involving experts or other third parties to strengthen a case.</w:t>
            </w:r>
            <w:bookmarkEnd w:id="3"/>
            <w:r w:rsidR="00FD27E2">
              <w:rPr>
                <w:b w:val="0"/>
                <w:bCs w:val="0"/>
              </w:rPr>
              <w:t xml:space="preserve"> </w:t>
            </w:r>
          </w:p>
        </w:tc>
      </w:tr>
    </w:tbl>
    <w:p w14:paraId="0DCAB113" w14:textId="77777777" w:rsidR="00FD27E2" w:rsidRPr="000B1673" w:rsidRDefault="00FD27E2" w:rsidP="00FD27E2">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r w:rsidRPr="000B1673">
        <w:rPr>
          <w:rFonts w:asciiTheme="majorHAnsi" w:eastAsiaTheme="majorEastAsia" w:hAnsiTheme="majorHAnsi" w:cstheme="majorBidi"/>
          <w:b/>
          <w:caps/>
          <w:color w:val="004EA8" w:themeColor="accent1"/>
          <w:sz w:val="26"/>
          <w:szCs w:val="26"/>
          <w:lang w:val="en-AU"/>
        </w:rPr>
        <w:t>Who May APPLY?</w:t>
      </w:r>
    </w:p>
    <w:p w14:paraId="33F7E25F" w14:textId="6C93AF4D" w:rsidR="00FD27E2" w:rsidRDefault="00216582" w:rsidP="00DE2706">
      <w:r>
        <w:rPr>
          <w:rFonts w:cstheme="minorHAnsi"/>
          <w:szCs w:val="22"/>
          <w:lang w:val="en-AU"/>
        </w:rPr>
        <w:t>Applicants should be</w:t>
      </w:r>
      <w:r w:rsidR="00FD27E2" w:rsidRPr="000B1673">
        <w:t xml:space="preserve"> currently registered or eligible for registration with the Victorian Institute of Teaching and qualified to teach</w:t>
      </w:r>
      <w:r w:rsidR="005C5649">
        <w:t>.</w:t>
      </w:r>
    </w:p>
    <w:p w14:paraId="5199797D" w14:textId="77777777" w:rsidR="00216582" w:rsidRPr="00592D36" w:rsidRDefault="00216582" w:rsidP="00592D36">
      <w:pPr>
        <w:jc w:val="both"/>
      </w:pPr>
      <w:r w:rsidRPr="00592D36">
        <w:t>A qualification in student wellbeing or mental health is desirable but not required.</w:t>
      </w:r>
    </w:p>
    <w:p w14:paraId="644B79E9" w14:textId="77777777" w:rsidR="00FD27E2" w:rsidRDefault="00FD27E2" w:rsidP="00FD27E2">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r w:rsidRPr="00A14EDE">
        <w:rPr>
          <w:rFonts w:asciiTheme="majorHAnsi" w:eastAsiaTheme="majorEastAsia" w:hAnsiTheme="majorHAnsi" w:cstheme="majorBidi"/>
          <w:b/>
          <w:caps/>
          <w:color w:val="004EA8" w:themeColor="accent1"/>
          <w:sz w:val="26"/>
          <w:szCs w:val="26"/>
          <w:lang w:val="en-AU"/>
        </w:rPr>
        <w:t>EEO AND OHS Commitment</w:t>
      </w:r>
    </w:p>
    <w:p w14:paraId="3E90DAD4" w14:textId="6CC55DFB" w:rsidR="00FD27E2" w:rsidRDefault="00FD27E2" w:rsidP="00FD27E2">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r w:rsidRPr="00E95731">
        <w:t>The Department values diversity and is committed to workforce diversity and equal opportunity in schools and all education workplaces. The Department recognises that the provision of family friendly, supportive, safe and harassment free workplaces is essential to high performance and promotes flexible work, diversity and safety across all schools and Department workplace</w:t>
      </w:r>
      <w:r w:rsidR="00924FDE">
        <w:t xml:space="preserve">s. </w:t>
      </w:r>
    </w:p>
    <w:p w14:paraId="5627C22B" w14:textId="77777777" w:rsidR="00FD27E2" w:rsidRDefault="00FD27E2" w:rsidP="00FD27E2">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r w:rsidRPr="002C035C">
        <w:rPr>
          <w:rFonts w:asciiTheme="majorHAnsi" w:eastAsiaTheme="majorEastAsia" w:hAnsiTheme="majorHAnsi" w:cstheme="majorBidi"/>
          <w:b/>
          <w:caps/>
          <w:color w:val="004EA8" w:themeColor="accent1"/>
          <w:sz w:val="26"/>
          <w:szCs w:val="26"/>
          <w:lang w:val="en-AU"/>
        </w:rPr>
        <w:t>DET Values</w:t>
      </w:r>
    </w:p>
    <w:p w14:paraId="4E50CC94" w14:textId="77777777" w:rsidR="00FD27E2" w:rsidRDefault="00FD27E2" w:rsidP="00DE2706">
      <w:r w:rsidRPr="000331F6">
        <w:t xml:space="preserve">The Department’s employees commit to upholding DET’s Values: Responsiveness, Integrity, Impartiality, Accountability, Respect, Leadership and Human Rights. DET’s Values complement each school’s own values and underpin the behaviours the community expects of Victorian public sector employees, including those who work in Victorian Government Schools. Information on the DET values is available at </w:t>
      </w:r>
      <w:hyperlink r:id="rId15" w:history="1">
        <w:r w:rsidRPr="006D69F9">
          <w:rPr>
            <w:rStyle w:val="Hyperlink"/>
          </w:rPr>
          <w:t>http://www.education.vic.gov.au/hrweb/workm/Pages/Public-Sector-Values.aspx</w:t>
        </w:r>
      </w:hyperlink>
    </w:p>
    <w:p w14:paraId="0CC52542" w14:textId="77777777" w:rsidR="00FD27E2" w:rsidRPr="00FB67DA" w:rsidRDefault="00FD27E2" w:rsidP="00FD27E2">
      <w:pPr>
        <w:autoSpaceDE w:val="0"/>
        <w:autoSpaceDN w:val="0"/>
        <w:adjustRightInd w:val="0"/>
        <w:spacing w:before="240" w:after="200"/>
        <w:jc w:val="both"/>
        <w:rPr>
          <w:lang w:val="en-AU"/>
        </w:rPr>
      </w:pPr>
      <w:r w:rsidRPr="000D30D2">
        <w:rPr>
          <w:rFonts w:asciiTheme="majorHAnsi" w:eastAsiaTheme="majorEastAsia" w:hAnsiTheme="majorHAnsi" w:cstheme="majorBidi"/>
          <w:b/>
          <w:caps/>
          <w:color w:val="004EA8" w:themeColor="accent1"/>
          <w:sz w:val="26"/>
          <w:szCs w:val="26"/>
          <w:lang w:val="en-AU"/>
        </w:rPr>
        <w:lastRenderedPageBreak/>
        <w:t>important</w:t>
      </w:r>
      <w:r>
        <w:rPr>
          <w:lang w:val="en-AU"/>
        </w:rPr>
        <w:t xml:space="preserve"> </w:t>
      </w:r>
      <w:r w:rsidRPr="000D30D2">
        <w:rPr>
          <w:rFonts w:asciiTheme="majorHAnsi" w:eastAsiaTheme="majorEastAsia" w:hAnsiTheme="majorHAnsi" w:cstheme="majorBidi"/>
          <w:b/>
          <w:caps/>
          <w:color w:val="004EA8" w:themeColor="accent1"/>
          <w:sz w:val="26"/>
          <w:szCs w:val="26"/>
          <w:lang w:val="en-AU"/>
        </w:rPr>
        <w:t>information</w:t>
      </w:r>
    </w:p>
    <w:p w14:paraId="02330024" w14:textId="77777777" w:rsidR="00FD27E2" w:rsidRPr="004C5F9E" w:rsidRDefault="00FD27E2" w:rsidP="0092453A">
      <w:pPr>
        <w:pStyle w:val="Bullet1"/>
        <w:numPr>
          <w:ilvl w:val="0"/>
          <w:numId w:val="5"/>
        </w:numPr>
        <w:spacing w:before="60" w:after="60"/>
        <w:contextualSpacing/>
        <w:rPr>
          <w:rFonts w:cstheme="minorHAnsi"/>
        </w:rPr>
      </w:pPr>
      <w:r w:rsidRPr="004C5F9E">
        <w:rPr>
          <w:rFonts w:cstheme="minorHAnsi"/>
        </w:rPr>
        <w:t>Applicants should keep a copy of the position description as it cannot be accessed once the job has closed.</w:t>
      </w:r>
    </w:p>
    <w:p w14:paraId="7F27EA16" w14:textId="691B3F48" w:rsidR="00FD27E2" w:rsidRPr="0092453A" w:rsidRDefault="00FD27E2" w:rsidP="0092453A">
      <w:pPr>
        <w:pStyle w:val="Bullet1"/>
        <w:numPr>
          <w:ilvl w:val="0"/>
          <w:numId w:val="5"/>
        </w:numPr>
        <w:spacing w:before="60" w:after="60"/>
        <w:contextualSpacing/>
        <w:rPr>
          <w:rFonts w:cstheme="minorHAnsi"/>
        </w:rPr>
      </w:pPr>
      <w:r w:rsidRPr="004C5F9E">
        <w:rPr>
          <w:rFonts w:cstheme="minorHAnsi"/>
        </w:rPr>
        <w:t xml:space="preserve">Candidates are advised that the key selection criteria must be addressed. Visit </w:t>
      </w:r>
      <w:r w:rsidRPr="004C5F9E">
        <w:rPr>
          <w:rFonts w:cstheme="minorHAnsi"/>
          <w:color w:val="0000FF"/>
        </w:rPr>
        <w:t>http://www.careers.vic.gov.au/vacancies/tips-for-applying</w:t>
      </w:r>
      <w:r w:rsidRPr="004C5F9E">
        <w:rPr>
          <w:rFonts w:cstheme="minorHAnsi"/>
        </w:rPr>
        <w:t xml:space="preserve"> for guidelines and tips for applying for government positions and addressing key selection criteria.</w:t>
      </w:r>
    </w:p>
    <w:p w14:paraId="394C5670" w14:textId="77777777" w:rsidR="00FD27E2" w:rsidRPr="004C5F9E" w:rsidRDefault="00FD27E2" w:rsidP="0092453A">
      <w:pPr>
        <w:pStyle w:val="Bullet1"/>
        <w:numPr>
          <w:ilvl w:val="0"/>
          <w:numId w:val="5"/>
        </w:numPr>
        <w:spacing w:before="60" w:after="60"/>
        <w:contextualSpacing/>
        <w:rPr>
          <w:rFonts w:cstheme="minorHAnsi"/>
        </w:rPr>
      </w:pPr>
      <w:r w:rsidRPr="004C5F9E">
        <w:rPr>
          <w:rFonts w:cstheme="minorHAnsi"/>
        </w:rPr>
        <w:t>All staff employed by the Department and schools have access to a broad range of employment conditions and working arrangements.</w:t>
      </w:r>
    </w:p>
    <w:p w14:paraId="409CD7AF" w14:textId="77777777" w:rsidR="00FD27E2" w:rsidRPr="004C5F9E" w:rsidRDefault="00FD27E2" w:rsidP="0092453A">
      <w:pPr>
        <w:pStyle w:val="Bullet1"/>
        <w:numPr>
          <w:ilvl w:val="0"/>
          <w:numId w:val="5"/>
        </w:numPr>
        <w:spacing w:before="60" w:after="60"/>
        <w:contextualSpacing/>
        <w:rPr>
          <w:rFonts w:cstheme="minorHAnsi"/>
        </w:rPr>
      </w:pPr>
      <w:r w:rsidRPr="004C5F9E">
        <w:rPr>
          <w:rFonts w:cstheme="minorHAnsi"/>
        </w:rPr>
        <w:t>Successful applicants are subject to a satisfactory criminal record check prior to employment. New DET employees are required to meet the cost of the criminal record check.</w:t>
      </w:r>
    </w:p>
    <w:p w14:paraId="00418A2F" w14:textId="77777777" w:rsidR="0092453A" w:rsidRDefault="00FD27E2" w:rsidP="0092453A">
      <w:pPr>
        <w:pStyle w:val="Bullet1"/>
        <w:numPr>
          <w:ilvl w:val="0"/>
          <w:numId w:val="5"/>
        </w:numPr>
        <w:spacing w:before="60" w:after="60"/>
        <w:contextualSpacing/>
        <w:rPr>
          <w:rFonts w:cstheme="minorHAnsi"/>
        </w:rPr>
      </w:pPr>
      <w:r w:rsidRPr="004C5F9E">
        <w:rPr>
          <w:rFonts w:cstheme="minorHAnsi"/>
        </w:rPr>
        <w:t>If appointed from outside DET, successful applicants will be required to complete a pre-employment health declaration</w:t>
      </w:r>
      <w:r w:rsidR="0092453A">
        <w:rPr>
          <w:rFonts w:cstheme="minorHAnsi"/>
        </w:rPr>
        <w:t>.</w:t>
      </w:r>
    </w:p>
    <w:p w14:paraId="77850055" w14:textId="4B045519" w:rsidR="0092453A" w:rsidRPr="0092453A" w:rsidRDefault="0092453A" w:rsidP="0092453A">
      <w:pPr>
        <w:pStyle w:val="Bullet1"/>
        <w:numPr>
          <w:ilvl w:val="0"/>
          <w:numId w:val="5"/>
        </w:numPr>
        <w:spacing w:before="60" w:after="60"/>
        <w:contextualSpacing/>
        <w:rPr>
          <w:rFonts w:cstheme="minorHAnsi"/>
        </w:rPr>
      </w:pPr>
      <w:r w:rsidRPr="00C87473">
        <w:t xml:space="preserve">Appointment of successful applicants will be made subject to </w:t>
      </w:r>
      <w:proofErr w:type="gramStart"/>
      <w:r w:rsidRPr="00C87473">
        <w:t>a satisfactory pre-employment conditions</w:t>
      </w:r>
      <w:proofErr w:type="gramEnd"/>
      <w:r w:rsidRPr="00C87473">
        <w:t xml:space="preserve"> check.</w:t>
      </w:r>
    </w:p>
    <w:p w14:paraId="3EA216CD" w14:textId="1496905F" w:rsidR="0092453A" w:rsidRPr="0092453A" w:rsidRDefault="0092453A" w:rsidP="0092453A">
      <w:pPr>
        <w:pStyle w:val="Bullet1"/>
        <w:numPr>
          <w:ilvl w:val="0"/>
          <w:numId w:val="5"/>
        </w:numPr>
        <w:spacing w:before="60" w:after="60"/>
        <w:contextualSpacing/>
      </w:pPr>
      <w:r w:rsidRPr="0092453A">
        <w:rPr>
          <w:rFonts w:cstheme="minorHAnsi"/>
        </w:rPr>
        <w:t xml:space="preserve">Appointment of successful applicants will be made subject to </w:t>
      </w:r>
      <w:proofErr w:type="gramStart"/>
      <w:r w:rsidRPr="0092453A">
        <w:rPr>
          <w:rFonts w:cstheme="minorHAnsi"/>
        </w:rPr>
        <w:t>a satisfactory pre-employment conditions</w:t>
      </w:r>
      <w:proofErr w:type="gramEnd"/>
      <w:r w:rsidRPr="0092453A">
        <w:rPr>
          <w:rFonts w:cstheme="minorHAnsi"/>
        </w:rPr>
        <w:t xml:space="preserve"> check</w:t>
      </w:r>
      <w:r w:rsidRPr="00C87473">
        <w:t>.</w:t>
      </w:r>
    </w:p>
    <w:p w14:paraId="06BF1E50" w14:textId="7FE90274" w:rsidR="00FD27E2" w:rsidRPr="0092453A" w:rsidRDefault="00FD27E2" w:rsidP="0092453A">
      <w:pPr>
        <w:pStyle w:val="Bullet1"/>
        <w:numPr>
          <w:ilvl w:val="0"/>
          <w:numId w:val="5"/>
        </w:numPr>
        <w:spacing w:before="60" w:after="60"/>
        <w:contextualSpacing/>
        <w:rPr>
          <w:rFonts w:cstheme="minorHAnsi"/>
        </w:rPr>
      </w:pPr>
      <w:r w:rsidRPr="004C5F9E">
        <w:rPr>
          <w:rFonts w:cstheme="minorHAnsi"/>
        </w:rPr>
        <w:t xml:space="preserve">A probationary period may apply during the first year of employment and induction and support programs provided. Detailed information on all terms and conditions of employment is available on the Department’s Human Resources website at </w:t>
      </w:r>
      <w:hyperlink r:id="rId16" w:history="1">
        <w:r w:rsidRPr="004C5F9E">
          <w:rPr>
            <w:rStyle w:val="Hyperlink"/>
            <w:rFonts w:cstheme="minorHAnsi"/>
          </w:rPr>
          <w:t>http://www.education.vic.gov.au/hrweb/Pages.default.aspx</w:t>
        </w:r>
      </w:hyperlink>
      <w:r w:rsidRPr="004C5F9E">
        <w:rPr>
          <w:rFonts w:cstheme="minorHAnsi"/>
        </w:rPr>
        <w:t xml:space="preserve"> </w:t>
      </w:r>
    </w:p>
    <w:p w14:paraId="6CFAA85E" w14:textId="4575A74C" w:rsidR="00FD27E2" w:rsidRPr="006E05E9" w:rsidRDefault="00FD27E2" w:rsidP="0092453A">
      <w:pPr>
        <w:pStyle w:val="Bullet1"/>
        <w:numPr>
          <w:ilvl w:val="0"/>
          <w:numId w:val="5"/>
        </w:numPr>
        <w:spacing w:before="60" w:after="60"/>
        <w:contextualSpacing/>
        <w:rPr>
          <w:rFonts w:asciiTheme="majorHAnsi" w:eastAsiaTheme="majorEastAsia" w:hAnsiTheme="majorHAnsi" w:cstheme="majorBidi"/>
          <w:b/>
          <w:caps/>
          <w:color w:val="004EA8" w:themeColor="accent1"/>
          <w:sz w:val="26"/>
          <w:szCs w:val="26"/>
        </w:rPr>
      </w:pPr>
      <w:r w:rsidRPr="004C5F9E">
        <w:rPr>
          <w:rFonts w:cstheme="minorHAnsi"/>
        </w:rPr>
        <w:t xml:space="preserve">To support DET's commitment to its Environmental Management System, DET employees are expected to </w:t>
      </w:r>
      <w:proofErr w:type="gramStart"/>
      <w:r w:rsidRPr="004C5F9E">
        <w:rPr>
          <w:rFonts w:cstheme="minorHAnsi"/>
        </w:rPr>
        <w:t>act in an environmentally responsible manner at all times</w:t>
      </w:r>
      <w:proofErr w:type="gramEnd"/>
      <w:r w:rsidR="0092453A">
        <w:rPr>
          <w:rFonts w:cstheme="minorHAnsi"/>
        </w:rPr>
        <w:t xml:space="preserve">. </w:t>
      </w:r>
    </w:p>
    <w:p w14:paraId="671A1F06" w14:textId="77777777" w:rsidR="00FD27E2" w:rsidRPr="00907A77" w:rsidRDefault="00FD27E2" w:rsidP="00FD27E2">
      <w:pPr>
        <w:autoSpaceDE w:val="0"/>
        <w:autoSpaceDN w:val="0"/>
        <w:adjustRightInd w:val="0"/>
        <w:spacing w:before="240" w:after="200"/>
        <w:jc w:val="both"/>
        <w:rPr>
          <w:b/>
          <w:caps/>
          <w:lang w:val="en-AU"/>
        </w:rPr>
      </w:pPr>
      <w:r w:rsidRPr="000D30D2">
        <w:rPr>
          <w:rFonts w:asciiTheme="majorHAnsi" w:eastAsiaTheme="majorEastAsia" w:hAnsiTheme="majorHAnsi" w:cstheme="majorBidi"/>
          <w:b/>
          <w:caps/>
          <w:noProof/>
          <w:color w:val="004EA8" w:themeColor="accent1"/>
          <w:sz w:val="26"/>
          <w:szCs w:val="26"/>
          <w:lang w:val="en-US"/>
        </w:rPr>
        <mc:AlternateContent>
          <mc:Choice Requires="wps">
            <w:drawing>
              <wp:anchor distT="0" distB="0" distL="114300" distR="114300" simplePos="0" relativeHeight="251658241" behindDoc="0" locked="0" layoutInCell="1" allowOverlap="1" wp14:anchorId="62255443" wp14:editId="4D1E80E8">
                <wp:simplePos x="0" y="0"/>
                <wp:positionH relativeFrom="column">
                  <wp:posOffset>17335500</wp:posOffset>
                </wp:positionH>
                <wp:positionV relativeFrom="paragraph">
                  <wp:posOffset>11020425</wp:posOffset>
                </wp:positionV>
                <wp:extent cx="2957195" cy="222885"/>
                <wp:effectExtent l="0" t="0" r="0" b="0"/>
                <wp:wrapNone/>
                <wp:docPr id="1" name="TextBox 6"/>
                <wp:cNvGraphicFramePr/>
                <a:graphic xmlns:a="http://schemas.openxmlformats.org/drawingml/2006/main">
                  <a:graphicData uri="http://schemas.microsoft.com/office/word/2010/wordprocessingShape">
                    <wps:wsp>
                      <wps:cNvSpPr txBox="1"/>
                      <wps:spPr>
                        <a:xfrm>
                          <a:off x="0" y="0"/>
                          <a:ext cx="2957195" cy="222885"/>
                        </a:xfrm>
                        <a:prstGeom prst="rect">
                          <a:avLst/>
                        </a:prstGeom>
                        <a:noFill/>
                      </wps:spPr>
                      <wps:txbx>
                        <w:txbxContent>
                          <w:p w14:paraId="1ABA29A5" w14:textId="77777777" w:rsidR="00FD27E2" w:rsidRDefault="00FD27E2" w:rsidP="00FD27E2">
                            <w:pPr>
                              <w:pStyle w:val="NormalWeb"/>
                              <w:spacing w:before="0" w:beforeAutospacing="0" w:after="0" w:afterAutospacing="0"/>
                            </w:pPr>
                            <w:r>
                              <w:rPr>
                                <w:rFonts w:asciiTheme="minorHAnsi" w:hAnsi="Arial" w:cstheme="minorBidi"/>
                                <w:color w:val="000000" w:themeColor="text1"/>
                                <w:kern w:val="24"/>
                                <w:sz w:val="18"/>
                                <w:szCs w:val="18"/>
                              </w:rPr>
                              <w:t>Data collection</w:t>
                            </w:r>
                          </w:p>
                        </w:txbxContent>
                      </wps:txbx>
                      <wps:bodyPr wrap="square" rtlCol="0">
                        <a:spAutoFit/>
                      </wps:bodyPr>
                    </wps:wsp>
                  </a:graphicData>
                </a:graphic>
              </wp:anchor>
            </w:drawing>
          </mc:Choice>
          <mc:Fallback>
            <w:pict>
              <v:shape w14:anchorId="62255443" id="TextBox 6" o:spid="_x0000_s1027" type="#_x0000_t202" style="position:absolute;left:0;text-align:left;margin-left:1365pt;margin-top:867.75pt;width:232.85pt;height:17.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2KggEAAPACAAAOAAAAZHJzL2Uyb0RvYy54bWysUttu2zAMfR/QfxD03jgxkC014hS9oHsZ&#10;tgHdPkCRpViAJaqkEjt/P0rJkmJ7G/ZCSbwcHh5qfT/5QRwMkoPQysVsLoUJGjoXdq38+ePldiUF&#10;JRU6NUAwrTwakvebmw/rMTamhh6GzqBgkEDNGFvZpxSbqiLdG69oBtEEDlpArxI/cVd1qEZG90NV&#10;z+cfqxGwiwjaELH3+RSUm4JvrdHpm7VkkhhaydxSsVjsNttqs1bNDlXsnT7TUP/AwisXuOkF6lkl&#10;Jfbo/oLyTiMQ2DTT4Cuw1mlTZuBpFvM/pnntVTRlFhaH4kUm+n+w+uvhNX5HkaZHmHiBWZAxUkPs&#10;zPNMFn0+mangOEt4vMhmpiQ0O+u75afF3VIKzbG6rlerZYaprtURKX024EW+tBJ5LUUtdfhC6ZT6&#10;OyU3C/DihiH7r1TyLU3bSbjuHc0tdEdmP/ICW0lve4VGCkzDE5R9ZzCKD/vEgKVPRjnVnMFZ1sL0&#10;/AXy3t6/S9b1o25+AQAA//8DAFBLAwQUAAYACAAAACEAlwJ4ouEAAAAPAQAADwAAAGRycy9kb3du&#10;cmV2LnhtbEyPzU7DMBCE70i8g7VI3KidRmkgxKkqfiQOXCjh7sYmiYjXUbxt0rdne4Ljzoxmvym3&#10;ix/EyU2xD6ghWSkQDptge2w11J+vd/cgIhm0ZgjoNJxdhG11fVWawoYZP9xpT63gEoyF0dARjYWU&#10;semcN3EVRofsfYfJG+JzaqWdzMzlfpBrpTbSmx75Q2dG99S55md/9BqI7C451y8+vn0t789zp5rM&#10;1Frf3iy7RxDkFvoLwwWf0aFipkM4oo1i0LDOU8VjiJ08zTIQnEmThywHcbhoudqArEr5f0f1CwAA&#10;//8DAFBLAQItABQABgAIAAAAIQC2gziS/gAAAOEBAAATAAAAAAAAAAAAAAAAAAAAAABbQ29udGVu&#10;dF9UeXBlc10ueG1sUEsBAi0AFAAGAAgAAAAhADj9If/WAAAAlAEAAAsAAAAAAAAAAAAAAAAALwEA&#10;AF9yZWxzLy5yZWxzUEsBAi0AFAAGAAgAAAAhAHa4XYqCAQAA8AIAAA4AAAAAAAAAAAAAAAAALgIA&#10;AGRycy9lMm9Eb2MueG1sUEsBAi0AFAAGAAgAAAAhAJcCeKLhAAAADwEAAA8AAAAAAAAAAAAAAAAA&#10;3AMAAGRycy9kb3ducmV2LnhtbFBLBQYAAAAABAAEAPMAAADqBAAAAAA=&#10;" filled="f" stroked="f">
                <v:textbox style="mso-fit-shape-to-text:t">
                  <w:txbxContent>
                    <w:p w14:paraId="1ABA29A5" w14:textId="77777777" w:rsidR="00FD27E2" w:rsidRDefault="00FD27E2" w:rsidP="00FD27E2">
                      <w:pPr>
                        <w:pStyle w:val="NormalWeb"/>
                        <w:spacing w:before="0" w:beforeAutospacing="0" w:after="0" w:afterAutospacing="0"/>
                      </w:pPr>
                      <w:r>
                        <w:rPr>
                          <w:rFonts w:asciiTheme="minorHAnsi" w:hAnsi="Arial" w:cstheme="minorBidi"/>
                          <w:color w:val="000000" w:themeColor="text1"/>
                          <w:kern w:val="24"/>
                          <w:sz w:val="18"/>
                          <w:szCs w:val="18"/>
                        </w:rPr>
                        <w:t>Data collection</w:t>
                      </w:r>
                    </w:p>
                  </w:txbxContent>
                </v:textbox>
              </v:shape>
            </w:pict>
          </mc:Fallback>
        </mc:AlternateContent>
      </w:r>
      <w:r w:rsidRPr="000D30D2">
        <w:rPr>
          <w:rFonts w:asciiTheme="majorHAnsi" w:eastAsiaTheme="majorEastAsia" w:hAnsiTheme="majorHAnsi" w:cstheme="majorBidi"/>
          <w:b/>
          <w:caps/>
          <w:noProof/>
          <w:color w:val="004EA8" w:themeColor="accent1"/>
          <w:sz w:val="26"/>
          <w:szCs w:val="26"/>
          <w:lang w:val="en-US"/>
        </w:rPr>
        <mc:AlternateContent>
          <mc:Choice Requires="wps">
            <w:drawing>
              <wp:anchor distT="0" distB="0" distL="114300" distR="114300" simplePos="0" relativeHeight="251658242" behindDoc="0" locked="0" layoutInCell="1" allowOverlap="1" wp14:anchorId="264413B5" wp14:editId="1CB4CEEA">
                <wp:simplePos x="0" y="0"/>
                <wp:positionH relativeFrom="column">
                  <wp:posOffset>16831753</wp:posOffset>
                </wp:positionH>
                <wp:positionV relativeFrom="paragraph">
                  <wp:posOffset>11033362</wp:posOffset>
                </wp:positionV>
                <wp:extent cx="251927" cy="223934"/>
                <wp:effectExtent l="38100" t="38100" r="34290" b="43180"/>
                <wp:wrapNone/>
                <wp:docPr id="3" name="5-Point Star 13"/>
                <wp:cNvGraphicFramePr/>
                <a:graphic xmlns:a="http://schemas.openxmlformats.org/drawingml/2006/main">
                  <a:graphicData uri="http://schemas.microsoft.com/office/word/2010/wordprocessingShape">
                    <wps:wsp>
                      <wps:cNvSpPr/>
                      <wps:spPr>
                        <a:xfrm>
                          <a:off x="0" y="0"/>
                          <a:ext cx="251927" cy="22393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A37E7A" id="5-Point Star 13" o:spid="_x0000_s1026" style="position:absolute;margin-left:1325.35pt;margin-top:868.75pt;width:19.85pt;height:17.65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251927,22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jyXAIAABMFAAAOAAAAZHJzL2Uyb0RvYy54bWysVMFu2zAMvQ/YPwi6L07cZF2COkXQosOA&#10;oC3aDj2rslQbkEWNUuJkXz9KdpygLXYYloNCieQj9fyoi8tdY9hWoa/BFnwyGnOmrISytq8F//l0&#10;8+UbZz4IWwoDVhV8rzy/XH7+dNG6hcqhAlMqZARi/aJ1Ba9CcIss87JSjfAjcMqSUwM2ItAWX7MS&#10;RUvojcny8fhr1gKWDkEq7+n0unPyZcLXWslwp7VXgZmCU28hrZjWl7hmywuxeEXhqlr2bYh/6KIR&#10;taWiA9S1CIJtsH4H1dQSwYMOIwlNBlrXUqU70G0m4ze3eayEU+kuRI53A03+/8HK2+2ju0eioXV+&#10;4cmMt9hpbOI/9cd2iaz9QJbaBSbpMJ9N5vk5Z5JceX42P5tGMrNjskMfvitoWDQKTirAWeJIbNc+&#10;dLGHGEo81k9W2BsVWzD2QWlWl7Fiyk7SUFcG2VbQRxVSKhsmnasSpeqOZ2P69Q0NGam9BBiRdW3M&#10;gN0DRNm9x+567eNjqkrKGpLHf2usSx4yUmWwYUhuagv4EYChW/WVu/gDSR01kaUXKPf3yBA6XXsn&#10;b2oiey18uBdIQibJ03CGO1q0gbbg0FucVYC/PzqP8aQv8nLW0mDQl/u1Eag4Mz8sKW8+mU7jJKXN&#10;dHae0wZPPS+nHrtproA+04SeASeTGeODOZgaoXmmGV7FquQSVlLtgsuAh81V6AaWXgGpVqsURtPj&#10;RFjbRycjeGQ1aulp9yzQ9YoLJNVbOAyRWLzRXRcbMy2sNgF0nUR55LXnmyYvCad/JeJon+5T1PEt&#10;W/4BAAD//wMAUEsDBBQABgAIAAAAIQBAV4lt4gAAAA8BAAAPAAAAZHJzL2Rvd25yZXYueG1sTI/B&#10;TsMwDIbvSLxDZCRuLKGwdpSmE0LihLbBmDhnjdtUJE7VZFvh6clOcLT/T78/V8vJWXbEMfSeJNzO&#10;BDCkxuueOgm7j5ebBbAQFWllPaGEbwywrC8vKlVqf6J3PG5jx1IJhVJJMDEOJeehMehUmPkBKWWt&#10;H52KaRw7rkd1SuXO8kyInDvVU7pg1IDPBpuv7cFJGLIf8/km7G7zGqJY2Xa9cu1ayuur6ekRWMQp&#10;/sFw1k/qUCenvT+QDsxKyPK5KBKbkuKumANLTJY/iHtg+/OuyBbA64r//6P+BQAA//8DAFBLAQIt&#10;ABQABgAIAAAAIQC2gziS/gAAAOEBAAATAAAAAAAAAAAAAAAAAAAAAABbQ29udGVudF9UeXBlc10u&#10;eG1sUEsBAi0AFAAGAAgAAAAhADj9If/WAAAAlAEAAAsAAAAAAAAAAAAAAAAALwEAAF9yZWxzLy5y&#10;ZWxzUEsBAi0AFAAGAAgAAAAhADIhSPJcAgAAEwUAAA4AAAAAAAAAAAAAAAAALgIAAGRycy9lMm9E&#10;b2MueG1sUEsBAi0AFAAGAAgAAAAhAEBXiW3iAAAADwEAAA8AAAAAAAAAAAAAAAAAtgQAAGRycy9k&#10;b3ducmV2LnhtbFBLBQYAAAAABAAEAPMAAADFBQAAAAA=&#10;" path="m,85535r96228,1l125964,r29735,85536l251927,85535r-77851,52863l203813,223933,125964,171069,48114,223933,77851,138398,,85535xe" fillcolor="#004ea8 [3204]" strokecolor="#002653 [1604]" strokeweight="1pt">
                <v:stroke joinstyle="miter"/>
                <v:path arrowok="t" o:connecttype="custom" o:connectlocs="0,85535;96228,85536;125964,0;155699,85536;251927,85535;174076,138398;203813,223933;125964,171069;48114,223933;77851,138398;0,85535" o:connectangles="0,0,0,0,0,0,0,0,0,0,0"/>
              </v:shape>
            </w:pict>
          </mc:Fallback>
        </mc:AlternateContent>
      </w:r>
      <w:r w:rsidRPr="000D30D2">
        <w:rPr>
          <w:rFonts w:asciiTheme="majorHAnsi" w:eastAsiaTheme="majorEastAsia" w:hAnsiTheme="majorHAnsi" w:cstheme="majorBidi"/>
          <w:b/>
          <w:caps/>
          <w:color w:val="004EA8" w:themeColor="accent1"/>
          <w:sz w:val="26"/>
          <w:szCs w:val="26"/>
          <w:lang w:val="en-AU"/>
        </w:rPr>
        <w:t>child</w:t>
      </w:r>
      <w:r>
        <w:rPr>
          <w:noProof/>
          <w:lang w:val="en-AU" w:eastAsia="en-AU"/>
        </w:rPr>
        <w:t xml:space="preserve"> </w:t>
      </w:r>
      <w:r w:rsidRPr="000D30D2">
        <w:rPr>
          <w:rFonts w:asciiTheme="majorHAnsi" w:eastAsiaTheme="majorEastAsia" w:hAnsiTheme="majorHAnsi" w:cstheme="majorBidi"/>
          <w:b/>
          <w:caps/>
          <w:color w:val="004EA8" w:themeColor="accent1"/>
          <w:sz w:val="26"/>
          <w:szCs w:val="26"/>
          <w:lang w:val="en-AU"/>
        </w:rPr>
        <w:t>safe</w:t>
      </w:r>
      <w:r>
        <w:rPr>
          <w:noProof/>
          <w:lang w:val="en-AU" w:eastAsia="en-AU"/>
        </w:rPr>
        <w:t xml:space="preserve"> </w:t>
      </w:r>
      <w:r w:rsidRPr="000D30D2">
        <w:rPr>
          <w:rFonts w:asciiTheme="majorHAnsi" w:eastAsiaTheme="majorEastAsia" w:hAnsiTheme="majorHAnsi" w:cstheme="majorBidi"/>
          <w:b/>
          <w:caps/>
          <w:color w:val="004EA8" w:themeColor="accent1"/>
          <w:sz w:val="26"/>
          <w:szCs w:val="26"/>
          <w:lang w:val="en-AU"/>
        </w:rPr>
        <w:t>standards</w:t>
      </w:r>
    </w:p>
    <w:p w14:paraId="595E8C8D" w14:textId="5CC5B8F8" w:rsidR="00FD27E2" w:rsidRPr="00924FDE" w:rsidRDefault="00FD27E2" w:rsidP="00924FDE">
      <w:pPr>
        <w:rPr>
          <w:color w:val="004EA8" w:themeColor="hyperlink"/>
          <w:u w:val="single"/>
          <w:lang w:val="en-AU"/>
        </w:rPr>
      </w:pPr>
      <w:r w:rsidRPr="00DE2706">
        <w:rPr>
          <w:rFonts w:cstheme="minorHAnsi"/>
          <w:szCs w:val="22"/>
          <w:lang w:val="en-AU"/>
        </w:rPr>
        <w:t>Victorian</w:t>
      </w:r>
      <w:r w:rsidRPr="001D554F">
        <w:rPr>
          <w:lang w:val="en-AU"/>
        </w:rPr>
        <w:t xml:space="preserve">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17" w:history="1">
        <w:r w:rsidRPr="001D554F">
          <w:rPr>
            <w:rStyle w:val="Hyperlink"/>
            <w:lang w:val="en-AU"/>
          </w:rPr>
          <w:t>http://www.education.vic.gov.au/about/programs/health/protect/Pages/childsafestandards.aspx</w:t>
        </w:r>
      </w:hyperlink>
    </w:p>
    <w:p w14:paraId="1B42F556" w14:textId="77777777" w:rsidR="00FD27E2" w:rsidRDefault="00FD27E2" w:rsidP="00FD27E2">
      <w:pPr>
        <w:autoSpaceDE w:val="0"/>
        <w:autoSpaceDN w:val="0"/>
        <w:adjustRightInd w:val="0"/>
        <w:spacing w:before="240" w:after="200"/>
        <w:jc w:val="both"/>
        <w:rPr>
          <w:rFonts w:asciiTheme="majorHAnsi" w:eastAsiaTheme="majorEastAsia" w:hAnsiTheme="majorHAnsi" w:cstheme="majorBidi"/>
          <w:b/>
          <w:caps/>
          <w:color w:val="004EA8" w:themeColor="accent1"/>
          <w:sz w:val="26"/>
          <w:szCs w:val="26"/>
          <w:lang w:val="en-AU"/>
        </w:rPr>
      </w:pPr>
      <w:r w:rsidRPr="007D1A46">
        <w:rPr>
          <w:rFonts w:asciiTheme="majorHAnsi" w:eastAsiaTheme="majorEastAsia" w:hAnsiTheme="majorHAnsi" w:cstheme="majorBidi"/>
          <w:b/>
          <w:caps/>
          <w:color w:val="004EA8" w:themeColor="accent1"/>
          <w:sz w:val="26"/>
          <w:szCs w:val="26"/>
          <w:lang w:val="en-AU"/>
        </w:rPr>
        <w:t>VIT LANTITE</w:t>
      </w:r>
    </w:p>
    <w:p w14:paraId="78FBBC45" w14:textId="042110F8" w:rsidR="00334B00" w:rsidRPr="00334B00" w:rsidRDefault="00FD27E2" w:rsidP="00DE2706">
      <w:pPr>
        <w:rPr>
          <w:lang w:val="en-AU"/>
        </w:rPr>
      </w:pPr>
      <w:r w:rsidRPr="00C02925">
        <w:rPr>
          <w:lang w:val="en-AU"/>
        </w:rPr>
        <w:t>To be eligible for employment, transfer or promotion in the principal or teacher class a person must have provisional or full registration from the Victorian Institute of Teaching. In addition, from 3 August 2020, to be eligible for employment in the principal class or teacher class, a person who graduated from a Victorian Initial Teacher Education program after 1 July 2016, must demonstrate that they have passed the literacy and numeracy test for initial teacher education (LANTITE) requirements. This condition is satisfied where the LANTITE requirement is part of the Victorian Initial Teacher Education program completed by the person</w:t>
      </w:r>
      <w:r w:rsidR="00924FDE">
        <w:rPr>
          <w:lang w:val="en-AU"/>
        </w:rPr>
        <w:t xml:space="preserve">. </w:t>
      </w:r>
    </w:p>
    <w:sectPr w:rsidR="00334B00" w:rsidRPr="00334B00" w:rsidSect="00106BEF">
      <w:headerReference w:type="even" r:id="rId18"/>
      <w:headerReference w:type="default" r:id="rId19"/>
      <w:footerReference w:type="even" r:id="rId20"/>
      <w:footerReference w:type="default" r:id="rId21"/>
      <w:headerReference w:type="first" r:id="rId22"/>
      <w:footerReference w:type="first" r:id="rId23"/>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EF90" w14:textId="77777777" w:rsidR="00162F25" w:rsidRDefault="00162F25" w:rsidP="003967DD">
      <w:pPr>
        <w:spacing w:after="0"/>
      </w:pPr>
      <w:r>
        <w:separator/>
      </w:r>
    </w:p>
  </w:endnote>
  <w:endnote w:type="continuationSeparator" w:id="0">
    <w:p w14:paraId="5900744E" w14:textId="77777777" w:rsidR="00162F25" w:rsidRDefault="00162F25" w:rsidP="003967DD">
      <w:pPr>
        <w:spacing w:after="0"/>
      </w:pPr>
      <w:r>
        <w:continuationSeparator/>
      </w:r>
    </w:p>
  </w:endnote>
  <w:endnote w:type="continuationNotice" w:id="1">
    <w:p w14:paraId="5C644FE7" w14:textId="77777777" w:rsidR="00162F25" w:rsidRDefault="00162F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FE1889" w:rsidRDefault="00FE1889" w:rsidP="00FF78F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E1889" w:rsidRDefault="00FE188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276947D0" w:rsidR="00FE1889" w:rsidRDefault="00FE1889" w:rsidP="00FF78F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D3DEB7" w14:textId="77777777" w:rsidR="00FE1889" w:rsidRDefault="00FE188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25B" w14:textId="77777777" w:rsidR="00FE1889" w:rsidRDefault="00FE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A76E" w14:textId="77777777" w:rsidR="00162F25" w:rsidRDefault="00162F25" w:rsidP="003967DD">
      <w:pPr>
        <w:spacing w:after="0"/>
      </w:pPr>
      <w:r>
        <w:separator/>
      </w:r>
    </w:p>
  </w:footnote>
  <w:footnote w:type="continuationSeparator" w:id="0">
    <w:p w14:paraId="4ED108A6" w14:textId="77777777" w:rsidR="00162F25" w:rsidRDefault="00162F25" w:rsidP="003967DD">
      <w:pPr>
        <w:spacing w:after="0"/>
      </w:pPr>
      <w:r>
        <w:continuationSeparator/>
      </w:r>
    </w:p>
  </w:footnote>
  <w:footnote w:type="continuationNotice" w:id="1">
    <w:p w14:paraId="3F5E8C1F" w14:textId="77777777" w:rsidR="00162F25" w:rsidRDefault="00162F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C7F1" w14:textId="6827E096" w:rsidR="00FE1889" w:rsidRDefault="00FE1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0C624E44" w:rsidR="00FE1889" w:rsidRDefault="00000000">
    <w:pPr>
      <w:pStyle w:val="Header"/>
    </w:pPr>
    <w:sdt>
      <w:sdtPr>
        <w:id w:val="1346281037"/>
        <w:docPartObj>
          <w:docPartGallery w:val="Watermarks"/>
          <w:docPartUnique/>
        </w:docPartObj>
      </w:sdtPr>
      <w:sdtContent>
        <w:r>
          <w:rPr>
            <w:noProof/>
          </w:rPr>
          <w:pict w14:anchorId="77129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FE1889">
      <w:rPr>
        <w:noProof/>
        <w:lang w:val="en-US"/>
      </w:rPr>
      <w:drawing>
        <wp:anchor distT="0" distB="0" distL="114300" distR="114300" simplePos="0" relativeHeight="251657216"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EB3C" w14:textId="3110AF75" w:rsidR="00FE1889" w:rsidRDefault="00FE1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114"/>
    <w:multiLevelType w:val="hybridMultilevel"/>
    <w:tmpl w:val="18F4BA8C"/>
    <w:lvl w:ilvl="0" w:tplc="2FA076F2">
      <w:start w:val="1"/>
      <w:numFmt w:val="bullet"/>
      <w:lvlText w:val=""/>
      <w:lvlJc w:val="left"/>
      <w:pPr>
        <w:tabs>
          <w:tab w:val="num" w:pos="357"/>
        </w:tabs>
        <w:ind w:left="357" w:hanging="357"/>
      </w:pPr>
      <w:rPr>
        <w:rFonts w:ascii="Symbol" w:hAnsi="Symbol" w:hint="default"/>
        <w:b w:val="0"/>
        <w:i w:val="0"/>
        <w:color w:val="auto"/>
        <w:sz w:val="22"/>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B48465E"/>
    <w:multiLevelType w:val="hybridMultilevel"/>
    <w:tmpl w:val="254660E6"/>
    <w:lvl w:ilvl="0" w:tplc="F9A608F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652EF9"/>
    <w:multiLevelType w:val="hybridMultilevel"/>
    <w:tmpl w:val="6A50F13E"/>
    <w:lvl w:ilvl="0" w:tplc="2FA076F2">
      <w:start w:val="1"/>
      <w:numFmt w:val="bullet"/>
      <w:lvlText w:val=""/>
      <w:lvlJc w:val="left"/>
      <w:pPr>
        <w:ind w:left="720"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E65691"/>
    <w:multiLevelType w:val="hybridMultilevel"/>
    <w:tmpl w:val="1E0C3B1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E506CA"/>
    <w:multiLevelType w:val="hybridMultilevel"/>
    <w:tmpl w:val="6728BF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66E3A"/>
    <w:multiLevelType w:val="hybridMultilevel"/>
    <w:tmpl w:val="1B7CBB3C"/>
    <w:lvl w:ilvl="0" w:tplc="0C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218B3"/>
    <w:multiLevelType w:val="hybridMultilevel"/>
    <w:tmpl w:val="5F72110E"/>
    <w:lvl w:ilvl="0" w:tplc="0C090001">
      <w:start w:val="1"/>
      <w:numFmt w:val="bullet"/>
      <w:lvlText w:val=""/>
      <w:lvlJc w:val="left"/>
      <w:pPr>
        <w:ind w:left="720" w:hanging="360"/>
      </w:pPr>
      <w:rPr>
        <w:rFonts w:ascii="Symbol" w:hAnsi="Symbol" w:hint="default"/>
      </w:rPr>
    </w:lvl>
    <w:lvl w:ilvl="1" w:tplc="C156837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238CB"/>
    <w:multiLevelType w:val="hybridMultilevel"/>
    <w:tmpl w:val="B1F0F2A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46597A"/>
    <w:multiLevelType w:val="hybridMultilevel"/>
    <w:tmpl w:val="C72453AA"/>
    <w:lvl w:ilvl="0" w:tplc="0C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2" w15:restartNumberingAfterBreak="0">
    <w:nsid w:val="56996CCE"/>
    <w:multiLevelType w:val="hybridMultilevel"/>
    <w:tmpl w:val="CC6CC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05ADD"/>
    <w:multiLevelType w:val="hybridMultilevel"/>
    <w:tmpl w:val="2A5C96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9D43EBC"/>
    <w:multiLevelType w:val="hybridMultilevel"/>
    <w:tmpl w:val="9F4EDF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45049763">
    <w:abstractNumId w:val="9"/>
  </w:num>
  <w:num w:numId="2" w16cid:durableId="1767073265">
    <w:abstractNumId w:val="13"/>
  </w:num>
  <w:num w:numId="3" w16cid:durableId="609581482">
    <w:abstractNumId w:val="5"/>
  </w:num>
  <w:num w:numId="4" w16cid:durableId="387458740">
    <w:abstractNumId w:val="7"/>
  </w:num>
  <w:num w:numId="5" w16cid:durableId="1128475892">
    <w:abstractNumId w:val="0"/>
  </w:num>
  <w:num w:numId="6" w16cid:durableId="1188133713">
    <w:abstractNumId w:val="3"/>
  </w:num>
  <w:num w:numId="7" w16cid:durableId="70396383">
    <w:abstractNumId w:val="8"/>
  </w:num>
  <w:num w:numId="8" w16cid:durableId="745372422">
    <w:abstractNumId w:val="15"/>
  </w:num>
  <w:num w:numId="9" w16cid:durableId="283925634">
    <w:abstractNumId w:val="10"/>
  </w:num>
  <w:num w:numId="10" w16cid:durableId="1629780882">
    <w:abstractNumId w:val="12"/>
  </w:num>
  <w:num w:numId="11" w16cid:durableId="1599561184">
    <w:abstractNumId w:val="4"/>
  </w:num>
  <w:num w:numId="12" w16cid:durableId="1059717223">
    <w:abstractNumId w:val="2"/>
  </w:num>
  <w:num w:numId="13" w16cid:durableId="1447308455">
    <w:abstractNumId w:val="1"/>
  </w:num>
  <w:num w:numId="14" w16cid:durableId="458768938">
    <w:abstractNumId w:val="14"/>
  </w:num>
  <w:num w:numId="15" w16cid:durableId="215170614">
    <w:abstractNumId w:val="6"/>
  </w:num>
  <w:num w:numId="16" w16cid:durableId="189839855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13339"/>
    <w:rsid w:val="000233E0"/>
    <w:rsid w:val="00025AA6"/>
    <w:rsid w:val="000502D6"/>
    <w:rsid w:val="00052440"/>
    <w:rsid w:val="0006582E"/>
    <w:rsid w:val="000675BF"/>
    <w:rsid w:val="000739F9"/>
    <w:rsid w:val="00074875"/>
    <w:rsid w:val="00081D3A"/>
    <w:rsid w:val="00090EA2"/>
    <w:rsid w:val="000A47D4"/>
    <w:rsid w:val="000C5548"/>
    <w:rsid w:val="000D0836"/>
    <w:rsid w:val="000D30D2"/>
    <w:rsid w:val="000E7EB4"/>
    <w:rsid w:val="001061BD"/>
    <w:rsid w:val="00106BEF"/>
    <w:rsid w:val="00111E50"/>
    <w:rsid w:val="00112AAD"/>
    <w:rsid w:val="00120344"/>
    <w:rsid w:val="001217A6"/>
    <w:rsid w:val="00122369"/>
    <w:rsid w:val="00122384"/>
    <w:rsid w:val="00124EDF"/>
    <w:rsid w:val="00144B8C"/>
    <w:rsid w:val="00145A16"/>
    <w:rsid w:val="001501C9"/>
    <w:rsid w:val="001613DC"/>
    <w:rsid w:val="00162F25"/>
    <w:rsid w:val="00173A44"/>
    <w:rsid w:val="001801C4"/>
    <w:rsid w:val="001849D9"/>
    <w:rsid w:val="0019416D"/>
    <w:rsid w:val="0019653E"/>
    <w:rsid w:val="00197524"/>
    <w:rsid w:val="001A3A2F"/>
    <w:rsid w:val="001A5FC1"/>
    <w:rsid w:val="001B2374"/>
    <w:rsid w:val="001B76C2"/>
    <w:rsid w:val="001D554F"/>
    <w:rsid w:val="001E2CB4"/>
    <w:rsid w:val="00207536"/>
    <w:rsid w:val="002117F0"/>
    <w:rsid w:val="002147BB"/>
    <w:rsid w:val="00216582"/>
    <w:rsid w:val="0022129C"/>
    <w:rsid w:val="00225F54"/>
    <w:rsid w:val="0023084C"/>
    <w:rsid w:val="0023672A"/>
    <w:rsid w:val="002455C0"/>
    <w:rsid w:val="00245B3E"/>
    <w:rsid w:val="002553C7"/>
    <w:rsid w:val="00261751"/>
    <w:rsid w:val="002730A3"/>
    <w:rsid w:val="002809B2"/>
    <w:rsid w:val="00285F8F"/>
    <w:rsid w:val="002A419E"/>
    <w:rsid w:val="002A4A96"/>
    <w:rsid w:val="002B732C"/>
    <w:rsid w:val="002C689F"/>
    <w:rsid w:val="002E3BED"/>
    <w:rsid w:val="002E5892"/>
    <w:rsid w:val="00302DE2"/>
    <w:rsid w:val="00303AD8"/>
    <w:rsid w:val="00312720"/>
    <w:rsid w:val="003171BE"/>
    <w:rsid w:val="00327425"/>
    <w:rsid w:val="00331F93"/>
    <w:rsid w:val="00334B00"/>
    <w:rsid w:val="00340082"/>
    <w:rsid w:val="003449CD"/>
    <w:rsid w:val="00363BCC"/>
    <w:rsid w:val="00370F10"/>
    <w:rsid w:val="003847A6"/>
    <w:rsid w:val="00384DC8"/>
    <w:rsid w:val="003967DD"/>
    <w:rsid w:val="003A70FA"/>
    <w:rsid w:val="003B283F"/>
    <w:rsid w:val="003B2E6A"/>
    <w:rsid w:val="003B7A61"/>
    <w:rsid w:val="003B7AE1"/>
    <w:rsid w:val="003C0943"/>
    <w:rsid w:val="003D40CE"/>
    <w:rsid w:val="003E38A1"/>
    <w:rsid w:val="003F741D"/>
    <w:rsid w:val="00403506"/>
    <w:rsid w:val="00414E8A"/>
    <w:rsid w:val="004248C4"/>
    <w:rsid w:val="00427F51"/>
    <w:rsid w:val="00433D50"/>
    <w:rsid w:val="00435BEC"/>
    <w:rsid w:val="00435CC7"/>
    <w:rsid w:val="00436522"/>
    <w:rsid w:val="004416E3"/>
    <w:rsid w:val="00452374"/>
    <w:rsid w:val="00454CC1"/>
    <w:rsid w:val="00470DCF"/>
    <w:rsid w:val="0049265E"/>
    <w:rsid w:val="0049649A"/>
    <w:rsid w:val="00497696"/>
    <w:rsid w:val="00497FFE"/>
    <w:rsid w:val="004B2ED6"/>
    <w:rsid w:val="004C5B3B"/>
    <w:rsid w:val="004F1178"/>
    <w:rsid w:val="004F1583"/>
    <w:rsid w:val="004F49E2"/>
    <w:rsid w:val="004F5C28"/>
    <w:rsid w:val="005232D9"/>
    <w:rsid w:val="00526837"/>
    <w:rsid w:val="00537EA6"/>
    <w:rsid w:val="005403EA"/>
    <w:rsid w:val="00550DAE"/>
    <w:rsid w:val="0055138F"/>
    <w:rsid w:val="00567800"/>
    <w:rsid w:val="00572990"/>
    <w:rsid w:val="00584366"/>
    <w:rsid w:val="00592D36"/>
    <w:rsid w:val="005A29DA"/>
    <w:rsid w:val="005A4BE8"/>
    <w:rsid w:val="005C081C"/>
    <w:rsid w:val="005C0FE4"/>
    <w:rsid w:val="005C5649"/>
    <w:rsid w:val="005D0FF4"/>
    <w:rsid w:val="005E50A9"/>
    <w:rsid w:val="005F4C19"/>
    <w:rsid w:val="0060679C"/>
    <w:rsid w:val="00607B65"/>
    <w:rsid w:val="00612377"/>
    <w:rsid w:val="00624A55"/>
    <w:rsid w:val="00636A42"/>
    <w:rsid w:val="00650472"/>
    <w:rsid w:val="00653902"/>
    <w:rsid w:val="00661C01"/>
    <w:rsid w:val="006A25AC"/>
    <w:rsid w:val="006B18D7"/>
    <w:rsid w:val="006C301D"/>
    <w:rsid w:val="006D15E7"/>
    <w:rsid w:val="006E05E9"/>
    <w:rsid w:val="006E2E76"/>
    <w:rsid w:val="006E6045"/>
    <w:rsid w:val="006E7885"/>
    <w:rsid w:val="0070257B"/>
    <w:rsid w:val="00705B90"/>
    <w:rsid w:val="00710BCF"/>
    <w:rsid w:val="00711628"/>
    <w:rsid w:val="0071231C"/>
    <w:rsid w:val="007127F2"/>
    <w:rsid w:val="00721E70"/>
    <w:rsid w:val="00734D9C"/>
    <w:rsid w:val="00735BCC"/>
    <w:rsid w:val="00742E76"/>
    <w:rsid w:val="00750C93"/>
    <w:rsid w:val="00753483"/>
    <w:rsid w:val="00757004"/>
    <w:rsid w:val="00760E20"/>
    <w:rsid w:val="0076717D"/>
    <w:rsid w:val="00767375"/>
    <w:rsid w:val="00776089"/>
    <w:rsid w:val="007903DF"/>
    <w:rsid w:val="007A3B5C"/>
    <w:rsid w:val="007A4847"/>
    <w:rsid w:val="007A6334"/>
    <w:rsid w:val="007B556E"/>
    <w:rsid w:val="007B5A54"/>
    <w:rsid w:val="007D07FA"/>
    <w:rsid w:val="007D3E38"/>
    <w:rsid w:val="007F0CB9"/>
    <w:rsid w:val="007F2188"/>
    <w:rsid w:val="007F25A3"/>
    <w:rsid w:val="007F291D"/>
    <w:rsid w:val="007F58EF"/>
    <w:rsid w:val="007F6759"/>
    <w:rsid w:val="00806A24"/>
    <w:rsid w:val="00807A1F"/>
    <w:rsid w:val="00812382"/>
    <w:rsid w:val="008159D2"/>
    <w:rsid w:val="00816B69"/>
    <w:rsid w:val="00821EF4"/>
    <w:rsid w:val="00822C75"/>
    <w:rsid w:val="00826929"/>
    <w:rsid w:val="008303D7"/>
    <w:rsid w:val="00847CA1"/>
    <w:rsid w:val="00847D25"/>
    <w:rsid w:val="00867BB2"/>
    <w:rsid w:val="00870B30"/>
    <w:rsid w:val="00873DFC"/>
    <w:rsid w:val="008746F7"/>
    <w:rsid w:val="00874EA8"/>
    <w:rsid w:val="00877059"/>
    <w:rsid w:val="00877D85"/>
    <w:rsid w:val="00895180"/>
    <w:rsid w:val="008A597E"/>
    <w:rsid w:val="008B1737"/>
    <w:rsid w:val="008D0BBE"/>
    <w:rsid w:val="008E1364"/>
    <w:rsid w:val="00902841"/>
    <w:rsid w:val="00907599"/>
    <w:rsid w:val="00907A77"/>
    <w:rsid w:val="0091105F"/>
    <w:rsid w:val="0092453A"/>
    <w:rsid w:val="00924FDE"/>
    <w:rsid w:val="009433D1"/>
    <w:rsid w:val="00946DD7"/>
    <w:rsid w:val="0094760E"/>
    <w:rsid w:val="009554E8"/>
    <w:rsid w:val="00957028"/>
    <w:rsid w:val="0096018F"/>
    <w:rsid w:val="009604CF"/>
    <w:rsid w:val="00962997"/>
    <w:rsid w:val="00970EA5"/>
    <w:rsid w:val="00980C99"/>
    <w:rsid w:val="00985DC7"/>
    <w:rsid w:val="00991B52"/>
    <w:rsid w:val="00996ABF"/>
    <w:rsid w:val="009A15D1"/>
    <w:rsid w:val="009A371E"/>
    <w:rsid w:val="009A3BF4"/>
    <w:rsid w:val="009A7C7B"/>
    <w:rsid w:val="009B1798"/>
    <w:rsid w:val="009B2AA1"/>
    <w:rsid w:val="009B4FB6"/>
    <w:rsid w:val="009B561E"/>
    <w:rsid w:val="009B60F8"/>
    <w:rsid w:val="009D3BC8"/>
    <w:rsid w:val="009F46C0"/>
    <w:rsid w:val="00A311E2"/>
    <w:rsid w:val="00A31926"/>
    <w:rsid w:val="00A35BF7"/>
    <w:rsid w:val="00A41408"/>
    <w:rsid w:val="00A6156A"/>
    <w:rsid w:val="00A6465C"/>
    <w:rsid w:val="00AA0B98"/>
    <w:rsid w:val="00AA7BFA"/>
    <w:rsid w:val="00AB5466"/>
    <w:rsid w:val="00AB7805"/>
    <w:rsid w:val="00AC1135"/>
    <w:rsid w:val="00AC14C0"/>
    <w:rsid w:val="00AC3623"/>
    <w:rsid w:val="00AC4470"/>
    <w:rsid w:val="00AC5DA7"/>
    <w:rsid w:val="00AE74F4"/>
    <w:rsid w:val="00AF2E0F"/>
    <w:rsid w:val="00AF3529"/>
    <w:rsid w:val="00B00AE7"/>
    <w:rsid w:val="00B0110A"/>
    <w:rsid w:val="00B044AB"/>
    <w:rsid w:val="00B1133F"/>
    <w:rsid w:val="00B14E88"/>
    <w:rsid w:val="00B268BA"/>
    <w:rsid w:val="00B30DC4"/>
    <w:rsid w:val="00B32A07"/>
    <w:rsid w:val="00B35A62"/>
    <w:rsid w:val="00B42A1B"/>
    <w:rsid w:val="00B52FB2"/>
    <w:rsid w:val="00B667DD"/>
    <w:rsid w:val="00B76695"/>
    <w:rsid w:val="00B77A73"/>
    <w:rsid w:val="00B8120E"/>
    <w:rsid w:val="00B8466D"/>
    <w:rsid w:val="00B87DB2"/>
    <w:rsid w:val="00B94A20"/>
    <w:rsid w:val="00B96BA0"/>
    <w:rsid w:val="00BA06E2"/>
    <w:rsid w:val="00BB1A3C"/>
    <w:rsid w:val="00BB623C"/>
    <w:rsid w:val="00BC5180"/>
    <w:rsid w:val="00BC668D"/>
    <w:rsid w:val="00BD2AA2"/>
    <w:rsid w:val="00BF0B9A"/>
    <w:rsid w:val="00C16B70"/>
    <w:rsid w:val="00C22AC2"/>
    <w:rsid w:val="00C25BBC"/>
    <w:rsid w:val="00C30599"/>
    <w:rsid w:val="00C350FD"/>
    <w:rsid w:val="00C40606"/>
    <w:rsid w:val="00C4145C"/>
    <w:rsid w:val="00C5181D"/>
    <w:rsid w:val="00C520A9"/>
    <w:rsid w:val="00C72C63"/>
    <w:rsid w:val="00C84994"/>
    <w:rsid w:val="00C9345C"/>
    <w:rsid w:val="00C97FF4"/>
    <w:rsid w:val="00CA0E84"/>
    <w:rsid w:val="00CA50C1"/>
    <w:rsid w:val="00CB1473"/>
    <w:rsid w:val="00CC669E"/>
    <w:rsid w:val="00CD168D"/>
    <w:rsid w:val="00CD7E3D"/>
    <w:rsid w:val="00CE3EB3"/>
    <w:rsid w:val="00CF0F2C"/>
    <w:rsid w:val="00CF1387"/>
    <w:rsid w:val="00D147C3"/>
    <w:rsid w:val="00D16226"/>
    <w:rsid w:val="00D43ADE"/>
    <w:rsid w:val="00D4435C"/>
    <w:rsid w:val="00D51D51"/>
    <w:rsid w:val="00D548B0"/>
    <w:rsid w:val="00D7300A"/>
    <w:rsid w:val="00D829CB"/>
    <w:rsid w:val="00D920D6"/>
    <w:rsid w:val="00DA56E4"/>
    <w:rsid w:val="00DC31BB"/>
    <w:rsid w:val="00DC425A"/>
    <w:rsid w:val="00DC6177"/>
    <w:rsid w:val="00DC6523"/>
    <w:rsid w:val="00DE1DE1"/>
    <w:rsid w:val="00DE2562"/>
    <w:rsid w:val="00DE2706"/>
    <w:rsid w:val="00DE5968"/>
    <w:rsid w:val="00DE64A7"/>
    <w:rsid w:val="00DE7906"/>
    <w:rsid w:val="00DF7950"/>
    <w:rsid w:val="00E0261F"/>
    <w:rsid w:val="00E0321B"/>
    <w:rsid w:val="00E12090"/>
    <w:rsid w:val="00E3408C"/>
    <w:rsid w:val="00E346D7"/>
    <w:rsid w:val="00E40E02"/>
    <w:rsid w:val="00E4574A"/>
    <w:rsid w:val="00E47069"/>
    <w:rsid w:val="00E62C3E"/>
    <w:rsid w:val="00E9153E"/>
    <w:rsid w:val="00E93BE8"/>
    <w:rsid w:val="00EC212C"/>
    <w:rsid w:val="00ED2FCD"/>
    <w:rsid w:val="00EE3555"/>
    <w:rsid w:val="00EE59CD"/>
    <w:rsid w:val="00F014DD"/>
    <w:rsid w:val="00F131DA"/>
    <w:rsid w:val="00F3126A"/>
    <w:rsid w:val="00F3426F"/>
    <w:rsid w:val="00F36EA7"/>
    <w:rsid w:val="00F40031"/>
    <w:rsid w:val="00F42764"/>
    <w:rsid w:val="00F44686"/>
    <w:rsid w:val="00F55270"/>
    <w:rsid w:val="00F8317D"/>
    <w:rsid w:val="00F9525F"/>
    <w:rsid w:val="00FA6CAC"/>
    <w:rsid w:val="00FB06AC"/>
    <w:rsid w:val="00FB5D9C"/>
    <w:rsid w:val="00FB67DA"/>
    <w:rsid w:val="00FC22DE"/>
    <w:rsid w:val="00FC3C91"/>
    <w:rsid w:val="00FD1404"/>
    <w:rsid w:val="00FD27E2"/>
    <w:rsid w:val="00FE1889"/>
    <w:rsid w:val="00FF0BFD"/>
    <w:rsid w:val="00FF78FF"/>
    <w:rsid w:val="01C41144"/>
    <w:rsid w:val="077E7F34"/>
    <w:rsid w:val="09D5AB94"/>
    <w:rsid w:val="0A267BB7"/>
    <w:rsid w:val="0BE65B93"/>
    <w:rsid w:val="0E896BEF"/>
    <w:rsid w:val="100416B5"/>
    <w:rsid w:val="119EB1A7"/>
    <w:rsid w:val="1623C2EB"/>
    <w:rsid w:val="16505730"/>
    <w:rsid w:val="1D9FEFBF"/>
    <w:rsid w:val="1DF7225B"/>
    <w:rsid w:val="1E55C73D"/>
    <w:rsid w:val="21B8DB18"/>
    <w:rsid w:val="35BB404E"/>
    <w:rsid w:val="3A266B5E"/>
    <w:rsid w:val="3A835BBA"/>
    <w:rsid w:val="3C4F1655"/>
    <w:rsid w:val="402ABFB5"/>
    <w:rsid w:val="40B9921E"/>
    <w:rsid w:val="41B109F8"/>
    <w:rsid w:val="46790FBB"/>
    <w:rsid w:val="4E09BB64"/>
    <w:rsid w:val="5A03C504"/>
    <w:rsid w:val="604486AA"/>
    <w:rsid w:val="64E59EAD"/>
    <w:rsid w:val="673B3FFF"/>
    <w:rsid w:val="68A3EC0A"/>
    <w:rsid w:val="6DC700F5"/>
    <w:rsid w:val="6ECD8DA0"/>
    <w:rsid w:val="6EFA5851"/>
    <w:rsid w:val="747DD6A0"/>
    <w:rsid w:val="7715A17D"/>
    <w:rsid w:val="7E5A82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355FF"/>
  <w14:defaultImageDpi w14:val="32767"/>
  <w15:docId w15:val="{9BF1CE18-D55A-3047-85ED-F66B33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607B65"/>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FB67DA"/>
    <w:pPr>
      <w:ind w:left="720"/>
      <w:contextualSpacing/>
    </w:p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FB67DA"/>
    <w:rPr>
      <w:sz w:val="22"/>
    </w:rPr>
  </w:style>
  <w:style w:type="paragraph" w:styleId="BalloonText">
    <w:name w:val="Balloon Text"/>
    <w:basedOn w:val="Normal"/>
    <w:link w:val="BalloonTextChar"/>
    <w:uiPriority w:val="99"/>
    <w:semiHidden/>
    <w:unhideWhenUsed/>
    <w:rsid w:val="00470D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CF"/>
    <w:rPr>
      <w:rFonts w:ascii="Segoe UI" w:hAnsi="Segoe UI" w:cs="Segoe UI"/>
      <w:sz w:val="18"/>
      <w:szCs w:val="18"/>
    </w:rPr>
  </w:style>
  <w:style w:type="character" w:styleId="CommentReference">
    <w:name w:val="annotation reference"/>
    <w:basedOn w:val="DefaultParagraphFont"/>
    <w:uiPriority w:val="99"/>
    <w:semiHidden/>
    <w:unhideWhenUsed/>
    <w:rsid w:val="00245B3E"/>
    <w:rPr>
      <w:sz w:val="16"/>
      <w:szCs w:val="16"/>
    </w:rPr>
  </w:style>
  <w:style w:type="paragraph" w:styleId="CommentText">
    <w:name w:val="annotation text"/>
    <w:basedOn w:val="Normal"/>
    <w:link w:val="CommentTextChar"/>
    <w:uiPriority w:val="99"/>
    <w:unhideWhenUsed/>
    <w:rsid w:val="00245B3E"/>
    <w:rPr>
      <w:sz w:val="20"/>
      <w:szCs w:val="20"/>
    </w:rPr>
  </w:style>
  <w:style w:type="character" w:customStyle="1" w:styleId="CommentTextChar">
    <w:name w:val="Comment Text Char"/>
    <w:basedOn w:val="DefaultParagraphFont"/>
    <w:link w:val="CommentText"/>
    <w:uiPriority w:val="99"/>
    <w:rsid w:val="00245B3E"/>
    <w:rPr>
      <w:sz w:val="20"/>
      <w:szCs w:val="20"/>
    </w:rPr>
  </w:style>
  <w:style w:type="paragraph" w:styleId="CommentSubject">
    <w:name w:val="annotation subject"/>
    <w:basedOn w:val="CommentText"/>
    <w:next w:val="CommentText"/>
    <w:link w:val="CommentSubjectChar"/>
    <w:uiPriority w:val="99"/>
    <w:semiHidden/>
    <w:unhideWhenUsed/>
    <w:rsid w:val="00245B3E"/>
    <w:rPr>
      <w:b/>
      <w:bCs/>
    </w:rPr>
  </w:style>
  <w:style w:type="character" w:customStyle="1" w:styleId="CommentSubjectChar">
    <w:name w:val="Comment Subject Char"/>
    <w:basedOn w:val="CommentTextChar"/>
    <w:link w:val="CommentSubject"/>
    <w:uiPriority w:val="99"/>
    <w:semiHidden/>
    <w:rsid w:val="00245B3E"/>
    <w:rPr>
      <w:b/>
      <w:bCs/>
      <w:sz w:val="20"/>
      <w:szCs w:val="20"/>
    </w:rPr>
  </w:style>
  <w:style w:type="paragraph" w:styleId="NormalWeb">
    <w:name w:val="Normal (Web)"/>
    <w:basedOn w:val="Normal"/>
    <w:uiPriority w:val="99"/>
    <w:semiHidden/>
    <w:unhideWhenUsed/>
    <w:rsid w:val="00111E50"/>
    <w:pPr>
      <w:spacing w:before="100" w:beforeAutospacing="1" w:after="100" w:afterAutospacing="1"/>
    </w:pPr>
    <w:rPr>
      <w:rFonts w:ascii="Times New Roman" w:eastAsiaTheme="minorEastAsia" w:hAnsi="Times New Roman" w:cs="Times New Roman"/>
      <w:sz w:val="24"/>
      <w:lang w:val="en-AU" w:eastAsia="en-AU"/>
    </w:rPr>
  </w:style>
  <w:style w:type="paragraph" w:customStyle="1" w:styleId="Tableheader">
    <w:name w:val="Table header"/>
    <w:basedOn w:val="Normal"/>
    <w:link w:val="TableheaderChar"/>
    <w:rsid w:val="00612377"/>
    <w:pPr>
      <w:spacing w:before="60" w:after="60"/>
    </w:pPr>
    <w:rPr>
      <w:rFonts w:ascii="Arial" w:eastAsia="Times New Roman" w:hAnsi="Arial" w:cs="Times New Roman"/>
      <w:b/>
      <w:bCs/>
      <w:sz w:val="20"/>
      <w:szCs w:val="20"/>
      <w:lang w:val="en-AU" w:eastAsia="en-AU"/>
    </w:rPr>
  </w:style>
  <w:style w:type="paragraph" w:customStyle="1" w:styleId="Tabletext">
    <w:name w:val="Table text"/>
    <w:basedOn w:val="Normal"/>
    <w:rsid w:val="00612377"/>
    <w:pPr>
      <w:spacing w:before="60" w:after="60"/>
    </w:pPr>
    <w:rPr>
      <w:rFonts w:ascii="Arial" w:eastAsia="Times New Roman" w:hAnsi="Arial" w:cs="Times New Roman"/>
      <w:sz w:val="20"/>
      <w:szCs w:val="20"/>
      <w:lang w:val="en-AU" w:eastAsia="en-AU"/>
    </w:rPr>
  </w:style>
  <w:style w:type="character" w:customStyle="1" w:styleId="TableheaderChar">
    <w:name w:val="Table header Char"/>
    <w:link w:val="Tableheader"/>
    <w:rsid w:val="00612377"/>
    <w:rPr>
      <w:rFonts w:ascii="Arial" w:eastAsia="Times New Roman" w:hAnsi="Arial" w:cs="Times New Roman"/>
      <w:b/>
      <w:bCs/>
      <w:sz w:val="20"/>
      <w:szCs w:val="20"/>
      <w:lang w:val="en-AU" w:eastAsia="en-AU"/>
    </w:rPr>
  </w:style>
  <w:style w:type="paragraph" w:customStyle="1" w:styleId="Position">
    <w:name w:val="Position"/>
    <w:basedOn w:val="Tabletext"/>
    <w:rsid w:val="00612377"/>
  </w:style>
  <w:style w:type="table" w:customStyle="1" w:styleId="PlainTable51">
    <w:name w:val="Plain Table 51"/>
    <w:basedOn w:val="TableNormal"/>
    <w:uiPriority w:val="45"/>
    <w:rsid w:val="006123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6123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6123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6123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TableNormal"/>
    <w:uiPriority w:val="46"/>
    <w:rsid w:val="00612377"/>
    <w:tblPr>
      <w:tblStyleRowBandSize w:val="1"/>
      <w:tblStyleColBandSize w:val="1"/>
      <w:tblBorders>
        <w:top w:val="single" w:sz="4" w:space="0" w:color="76B5FF" w:themeColor="accent1" w:themeTint="66"/>
        <w:left w:val="single" w:sz="4" w:space="0" w:color="76B5FF" w:themeColor="accent1" w:themeTint="66"/>
        <w:bottom w:val="single" w:sz="4" w:space="0" w:color="76B5FF" w:themeColor="accent1" w:themeTint="66"/>
        <w:right w:val="single" w:sz="4" w:space="0" w:color="76B5FF" w:themeColor="accent1" w:themeTint="66"/>
        <w:insideH w:val="single" w:sz="4" w:space="0" w:color="76B5FF" w:themeColor="accent1" w:themeTint="66"/>
        <w:insideV w:val="single" w:sz="4" w:space="0" w:color="76B5FF" w:themeColor="accent1" w:themeTint="66"/>
      </w:tblBorders>
    </w:tblPr>
    <w:tblStylePr w:type="firstRow">
      <w:rPr>
        <w:b/>
        <w:bCs/>
      </w:rPr>
      <w:tblPr/>
      <w:tcPr>
        <w:tcBorders>
          <w:bottom w:val="single" w:sz="12" w:space="0" w:color="3190FF" w:themeColor="accent1" w:themeTint="99"/>
        </w:tcBorders>
      </w:tcPr>
    </w:tblStylePr>
    <w:tblStylePr w:type="lastRow">
      <w:rPr>
        <w:b/>
        <w:bCs/>
      </w:rPr>
      <w:tblPr/>
      <w:tcPr>
        <w:tcBorders>
          <w:top w:val="double" w:sz="2" w:space="0" w:color="3190FF"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D554F"/>
    <w:rPr>
      <w:color w:val="605E5C"/>
      <w:shd w:val="clear" w:color="auto" w:fill="E1DFDD"/>
    </w:rPr>
  </w:style>
  <w:style w:type="paragraph" w:customStyle="1" w:styleId="Default">
    <w:name w:val="Default"/>
    <w:rsid w:val="00753483"/>
    <w:pPr>
      <w:autoSpaceDE w:val="0"/>
      <w:autoSpaceDN w:val="0"/>
      <w:adjustRightInd w:val="0"/>
    </w:pPr>
    <w:rPr>
      <w:rFonts w:ascii="Calibri" w:hAnsi="Calibri" w:cs="Calibri"/>
      <w:color w:val="000000"/>
      <w:lang w:val="en-AU"/>
    </w:rPr>
  </w:style>
  <w:style w:type="character" w:customStyle="1" w:styleId="Heading4Char">
    <w:name w:val="Heading 4 Char"/>
    <w:basedOn w:val="DefaultParagraphFont"/>
    <w:link w:val="Heading4"/>
    <w:uiPriority w:val="9"/>
    <w:semiHidden/>
    <w:rsid w:val="00607B65"/>
    <w:rPr>
      <w:rFonts w:asciiTheme="majorHAnsi" w:eastAsiaTheme="majorEastAsia" w:hAnsiTheme="majorHAnsi" w:cstheme="majorBidi"/>
      <w:i/>
      <w:iCs/>
      <w:color w:val="003A7D" w:themeColor="accent1" w:themeShade="BF"/>
      <w:sz w:val="22"/>
    </w:rPr>
  </w:style>
  <w:style w:type="paragraph" w:styleId="Revision">
    <w:name w:val="Revision"/>
    <w:hidden/>
    <w:uiPriority w:val="99"/>
    <w:semiHidden/>
    <w:rsid w:val="007F6759"/>
    <w:rPr>
      <w:sz w:val="22"/>
    </w:rPr>
  </w:style>
  <w:style w:type="character" w:styleId="FollowedHyperlink">
    <w:name w:val="FollowedHyperlink"/>
    <w:basedOn w:val="DefaultParagraphFont"/>
    <w:uiPriority w:val="99"/>
    <w:semiHidden/>
    <w:unhideWhenUsed/>
    <w:rsid w:val="00661C01"/>
    <w:rPr>
      <w:color w:val="87189D" w:themeColor="followedHyperlink"/>
      <w:u w:val="single"/>
    </w:rPr>
  </w:style>
  <w:style w:type="character" w:styleId="FootnoteReference">
    <w:name w:val="footnote reference"/>
    <w:basedOn w:val="DefaultParagraphFont"/>
    <w:uiPriority w:val="99"/>
    <w:semiHidden/>
    <w:unhideWhenUsed/>
    <w:rsid w:val="00C9345C"/>
    <w:rPr>
      <w:vertAlign w:val="superscript"/>
    </w:rPr>
  </w:style>
  <w:style w:type="character" w:styleId="UnresolvedMention">
    <w:name w:val="Unresolved Mention"/>
    <w:basedOn w:val="DefaultParagraphFont"/>
    <w:uiPriority w:val="99"/>
    <w:semiHidden/>
    <w:unhideWhenUsed/>
    <w:rsid w:val="00144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596">
      <w:bodyDiv w:val="1"/>
      <w:marLeft w:val="0"/>
      <w:marRight w:val="0"/>
      <w:marTop w:val="0"/>
      <w:marBottom w:val="0"/>
      <w:divBdr>
        <w:top w:val="none" w:sz="0" w:space="0" w:color="auto"/>
        <w:left w:val="none" w:sz="0" w:space="0" w:color="auto"/>
        <w:bottom w:val="none" w:sz="0" w:space="0" w:color="auto"/>
        <w:right w:val="none" w:sz="0" w:space="0" w:color="auto"/>
      </w:divBdr>
    </w:div>
    <w:div w:id="130023684">
      <w:bodyDiv w:val="1"/>
      <w:marLeft w:val="0"/>
      <w:marRight w:val="0"/>
      <w:marTop w:val="0"/>
      <w:marBottom w:val="0"/>
      <w:divBdr>
        <w:top w:val="none" w:sz="0" w:space="0" w:color="auto"/>
        <w:left w:val="none" w:sz="0" w:space="0" w:color="auto"/>
        <w:bottom w:val="none" w:sz="0" w:space="0" w:color="auto"/>
        <w:right w:val="none" w:sz="0" w:space="0" w:color="auto"/>
      </w:divBdr>
    </w:div>
    <w:div w:id="333075989">
      <w:bodyDiv w:val="1"/>
      <w:marLeft w:val="0"/>
      <w:marRight w:val="0"/>
      <w:marTop w:val="0"/>
      <w:marBottom w:val="0"/>
      <w:divBdr>
        <w:top w:val="none" w:sz="0" w:space="0" w:color="auto"/>
        <w:left w:val="none" w:sz="0" w:space="0" w:color="auto"/>
        <w:bottom w:val="none" w:sz="0" w:space="0" w:color="auto"/>
        <w:right w:val="none" w:sz="0" w:space="0" w:color="auto"/>
      </w:divBdr>
    </w:div>
    <w:div w:id="351955741">
      <w:bodyDiv w:val="1"/>
      <w:marLeft w:val="0"/>
      <w:marRight w:val="0"/>
      <w:marTop w:val="0"/>
      <w:marBottom w:val="0"/>
      <w:divBdr>
        <w:top w:val="none" w:sz="0" w:space="0" w:color="auto"/>
        <w:left w:val="none" w:sz="0" w:space="0" w:color="auto"/>
        <w:bottom w:val="none" w:sz="0" w:space="0" w:color="auto"/>
        <w:right w:val="none" w:sz="0" w:space="0" w:color="auto"/>
      </w:divBdr>
    </w:div>
    <w:div w:id="431095979">
      <w:bodyDiv w:val="1"/>
      <w:marLeft w:val="0"/>
      <w:marRight w:val="0"/>
      <w:marTop w:val="0"/>
      <w:marBottom w:val="0"/>
      <w:divBdr>
        <w:top w:val="none" w:sz="0" w:space="0" w:color="auto"/>
        <w:left w:val="none" w:sz="0" w:space="0" w:color="auto"/>
        <w:bottom w:val="none" w:sz="0" w:space="0" w:color="auto"/>
        <w:right w:val="none" w:sz="0" w:space="0" w:color="auto"/>
      </w:divBdr>
    </w:div>
    <w:div w:id="521162995">
      <w:bodyDiv w:val="1"/>
      <w:marLeft w:val="0"/>
      <w:marRight w:val="0"/>
      <w:marTop w:val="0"/>
      <w:marBottom w:val="0"/>
      <w:divBdr>
        <w:top w:val="none" w:sz="0" w:space="0" w:color="auto"/>
        <w:left w:val="none" w:sz="0" w:space="0" w:color="auto"/>
        <w:bottom w:val="none" w:sz="0" w:space="0" w:color="auto"/>
        <w:right w:val="none" w:sz="0" w:space="0" w:color="auto"/>
      </w:divBdr>
    </w:div>
    <w:div w:id="661006197">
      <w:bodyDiv w:val="1"/>
      <w:marLeft w:val="0"/>
      <w:marRight w:val="0"/>
      <w:marTop w:val="0"/>
      <w:marBottom w:val="0"/>
      <w:divBdr>
        <w:top w:val="none" w:sz="0" w:space="0" w:color="auto"/>
        <w:left w:val="none" w:sz="0" w:space="0" w:color="auto"/>
        <w:bottom w:val="none" w:sz="0" w:space="0" w:color="auto"/>
        <w:right w:val="none" w:sz="0" w:space="0" w:color="auto"/>
      </w:divBdr>
    </w:div>
    <w:div w:id="787360024">
      <w:bodyDiv w:val="1"/>
      <w:marLeft w:val="0"/>
      <w:marRight w:val="0"/>
      <w:marTop w:val="0"/>
      <w:marBottom w:val="0"/>
      <w:divBdr>
        <w:top w:val="none" w:sz="0" w:space="0" w:color="auto"/>
        <w:left w:val="none" w:sz="0" w:space="0" w:color="auto"/>
        <w:bottom w:val="none" w:sz="0" w:space="0" w:color="auto"/>
        <w:right w:val="none" w:sz="0" w:space="0" w:color="auto"/>
      </w:divBdr>
    </w:div>
    <w:div w:id="936251052">
      <w:bodyDiv w:val="1"/>
      <w:marLeft w:val="0"/>
      <w:marRight w:val="0"/>
      <w:marTop w:val="0"/>
      <w:marBottom w:val="0"/>
      <w:divBdr>
        <w:top w:val="none" w:sz="0" w:space="0" w:color="auto"/>
        <w:left w:val="none" w:sz="0" w:space="0" w:color="auto"/>
        <w:bottom w:val="none" w:sz="0" w:space="0" w:color="auto"/>
        <w:right w:val="none" w:sz="0" w:space="0" w:color="auto"/>
      </w:divBdr>
    </w:div>
    <w:div w:id="989938815">
      <w:bodyDiv w:val="1"/>
      <w:marLeft w:val="0"/>
      <w:marRight w:val="0"/>
      <w:marTop w:val="0"/>
      <w:marBottom w:val="0"/>
      <w:divBdr>
        <w:top w:val="none" w:sz="0" w:space="0" w:color="auto"/>
        <w:left w:val="none" w:sz="0" w:space="0" w:color="auto"/>
        <w:bottom w:val="none" w:sz="0" w:space="0" w:color="auto"/>
        <w:right w:val="none" w:sz="0" w:space="0" w:color="auto"/>
      </w:divBdr>
    </w:div>
    <w:div w:id="1195382605">
      <w:bodyDiv w:val="1"/>
      <w:marLeft w:val="0"/>
      <w:marRight w:val="0"/>
      <w:marTop w:val="0"/>
      <w:marBottom w:val="0"/>
      <w:divBdr>
        <w:top w:val="none" w:sz="0" w:space="0" w:color="auto"/>
        <w:left w:val="none" w:sz="0" w:space="0" w:color="auto"/>
        <w:bottom w:val="none" w:sz="0" w:space="0" w:color="auto"/>
        <w:right w:val="none" w:sz="0" w:space="0" w:color="auto"/>
      </w:divBdr>
      <w:divsChild>
        <w:div w:id="335306897">
          <w:marLeft w:val="446"/>
          <w:marRight w:val="0"/>
          <w:marTop w:val="0"/>
          <w:marBottom w:val="0"/>
          <w:divBdr>
            <w:top w:val="none" w:sz="0" w:space="0" w:color="auto"/>
            <w:left w:val="none" w:sz="0" w:space="0" w:color="auto"/>
            <w:bottom w:val="none" w:sz="0" w:space="0" w:color="auto"/>
            <w:right w:val="none" w:sz="0" w:space="0" w:color="auto"/>
          </w:divBdr>
        </w:div>
      </w:divsChild>
    </w:div>
    <w:div w:id="1264655791">
      <w:bodyDiv w:val="1"/>
      <w:marLeft w:val="0"/>
      <w:marRight w:val="0"/>
      <w:marTop w:val="0"/>
      <w:marBottom w:val="0"/>
      <w:divBdr>
        <w:top w:val="none" w:sz="0" w:space="0" w:color="auto"/>
        <w:left w:val="none" w:sz="0" w:space="0" w:color="auto"/>
        <w:bottom w:val="none" w:sz="0" w:space="0" w:color="auto"/>
        <w:right w:val="none" w:sz="0" w:space="0" w:color="auto"/>
      </w:divBdr>
    </w:div>
    <w:div w:id="1387948434">
      <w:bodyDiv w:val="1"/>
      <w:marLeft w:val="0"/>
      <w:marRight w:val="0"/>
      <w:marTop w:val="0"/>
      <w:marBottom w:val="0"/>
      <w:divBdr>
        <w:top w:val="none" w:sz="0" w:space="0" w:color="auto"/>
        <w:left w:val="none" w:sz="0" w:space="0" w:color="auto"/>
        <w:bottom w:val="none" w:sz="0" w:space="0" w:color="auto"/>
        <w:right w:val="none" w:sz="0" w:space="0" w:color="auto"/>
      </w:divBdr>
    </w:div>
    <w:div w:id="1804887121">
      <w:bodyDiv w:val="1"/>
      <w:marLeft w:val="0"/>
      <w:marRight w:val="0"/>
      <w:marTop w:val="0"/>
      <w:marBottom w:val="0"/>
      <w:divBdr>
        <w:top w:val="none" w:sz="0" w:space="0" w:color="auto"/>
        <w:left w:val="none" w:sz="0" w:space="0" w:color="auto"/>
        <w:bottom w:val="none" w:sz="0" w:space="0" w:color="auto"/>
        <w:right w:val="none" w:sz="0" w:space="0" w:color="auto"/>
      </w:divBdr>
    </w:div>
    <w:div w:id="1968387878">
      <w:bodyDiv w:val="1"/>
      <w:marLeft w:val="0"/>
      <w:marRight w:val="0"/>
      <w:marTop w:val="0"/>
      <w:marBottom w:val="0"/>
      <w:divBdr>
        <w:top w:val="none" w:sz="0" w:space="0" w:color="auto"/>
        <w:left w:val="none" w:sz="0" w:space="0" w:color="auto"/>
        <w:bottom w:val="none" w:sz="0" w:space="0" w:color="auto"/>
        <w:right w:val="none" w:sz="0" w:space="0" w:color="auto"/>
      </w:divBdr>
    </w:div>
    <w:div w:id="201506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hrweb/workm/Pages/Public-Sector-Value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hrweb/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vic.gov.au/hrweb/workm/Pages/Public-Sector-Values.asp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school/teachers/health/mentalhealth/Pages/Mental-Health-in-Primary-School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53CBFDE5CCF5846B71FC22C9481997F" ma:contentTypeVersion="7" ma:contentTypeDescription="DET Document" ma:contentTypeScope="" ma:versionID="79b536634b0f87d577656d738dc1848e">
  <xsd:schema xmlns:xsd="http://www.w3.org/2001/XMLSchema" xmlns:xs="http://www.w3.org/2001/XMLSchema" xmlns:p="http://schemas.microsoft.com/office/2006/metadata/properties" xmlns:ns2="http://schemas.microsoft.com/Sharepoint/v3" xmlns:ns3="0e0f53ac-411f-49b8-b5fb-b40e5e5836dd" targetNamespace="http://schemas.microsoft.com/office/2006/metadata/properties" ma:root="true" ma:fieldsID="93368f79c71c1380388f6f68d34f67d6" ns2:_="" ns3:_="">
    <xsd:import namespace="http://schemas.microsoft.com/Sharepoint/v3"/>
    <xsd:import namespace="0e0f53ac-411f-49b8-b5fb-b40e5e5836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f53ac-411f-49b8-b5fb-b40e5e5836dd"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accb045e-bd72-49d0-a9bd-e22eaac071e2}" ma:internalName="TaxCatchAll" ma:readOnly="false" ma:showField="CatchAllData" ma:web="0e0f53ac-411f-49b8-b5fb-b40e5e5836d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ccb045e-bd72-49d0-a9bd-e22eaac071e2}" ma:internalName="TaxCatchAllLabel" ma:readOnly="true" ma:showField="CatchAllDataLabel" ma:web="0e0f53ac-411f-49b8-b5fb-b40e5e583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E8749-9410-4F3D-8958-B6A4938DE1E4}">
  <ds:schemaRefs>
    <ds:schemaRef ds:uri="http://schemas.openxmlformats.org/officeDocument/2006/bibliography"/>
  </ds:schemaRefs>
</ds:datastoreItem>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 ds:uri="0e0f53ac-411f-49b8-b5fb-b40e5e5836dd"/>
  </ds:schemaRefs>
</ds:datastoreItem>
</file>

<file path=customXml/itemProps4.xml><?xml version="1.0" encoding="utf-8"?>
<ds:datastoreItem xmlns:ds="http://schemas.openxmlformats.org/officeDocument/2006/customXml" ds:itemID="{8986910C-73B5-4CFB-917E-F4290337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f53ac-411f-49b8-b5fb-b40e5e583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EFDAE2-375B-4E0F-9F32-6D64C1D36DED}"/>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Chloe Coombs</cp:lastModifiedBy>
  <cp:revision>2</cp:revision>
  <cp:lastPrinted>2019-12-16T03:52:00Z</cp:lastPrinted>
  <dcterms:created xsi:type="dcterms:W3CDTF">2022-11-25T04:28:00Z</dcterms:created>
  <dcterms:modified xsi:type="dcterms:W3CDTF">2022-11-25T04:28:00Z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RecordPoint_ActiveItemUniqueId">
    <vt:lpwstr>{0516e1a7-dc40-4e24-b0a2-53d03e65c5f7}</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{92b33e3f-ac0a-435a-bc49-8fbe20bb6063}</vt:lpwstr>
  </property>
  <property fmtid="{D5CDD505-2E9C-101B-9397-08002B2CF9AE}" pid="9" name="RecordPoint_ActiveItemWebId">
    <vt:lpwstr>{39346ade-fc46-4aba-ad6c-807a51451200}</vt:lpwstr>
  </property>
  <property fmtid="{D5CDD505-2E9C-101B-9397-08002B2CF9AE}" pid="10" name="RecordPoint_ActiveItemSiteId">
    <vt:lpwstr>{e259d927-7c5e-401c-bd95-ed411a903af5}</vt:lpwstr>
  </property>
  <property fmtid="{D5CDD505-2E9C-101B-9397-08002B2CF9AE}" pid="11" name="RecordPoint_RecordNumberSubmitted">
    <vt:lpwstr>R20220563568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Order">
    <vt:r8>508100</vt:r8>
  </property>
  <property fmtid="{D5CDD505-2E9C-101B-9397-08002B2CF9AE}" pid="16" name="Cc">
    <vt:lpwstr/>
  </property>
  <property fmtid="{D5CDD505-2E9C-101B-9397-08002B2CF9AE}" pid="17" name="From1">
    <vt:lpwstr/>
  </property>
  <property fmtid="{D5CDD505-2E9C-101B-9397-08002B2CF9AE}" pid="18" name="xd_ProgID">
    <vt:lpwstr/>
  </property>
  <property fmtid="{D5CDD505-2E9C-101B-9397-08002B2CF9AE}" pid="19" name="DocumentSetDescription">
    <vt:lpwstr/>
  </property>
  <property fmtid="{D5CDD505-2E9C-101B-9397-08002B2CF9AE}" pid="20" name="Attachment">
    <vt:bool>false</vt:bool>
  </property>
  <property fmtid="{D5CDD505-2E9C-101B-9397-08002B2CF9AE}" pid="21" name="TemplateUrl">
    <vt:lpwstr/>
  </property>
  <property fmtid="{D5CDD505-2E9C-101B-9397-08002B2CF9AE}" pid="22" name="To">
    <vt:lpwstr/>
  </property>
  <property fmtid="{D5CDD505-2E9C-101B-9397-08002B2CF9AE}" pid="23" name="Email Categories">
    <vt:lpwstr/>
  </property>
  <property fmtid="{D5CDD505-2E9C-101B-9397-08002B2CF9AE}" pid="24" name="Bcc">
    <vt:lpwstr/>
  </property>
  <property fmtid="{D5CDD505-2E9C-101B-9397-08002B2CF9AE}" pid="25" name="Email Subject">
    <vt:lpwstr/>
  </property>
  <property fmtid="{D5CDD505-2E9C-101B-9397-08002B2CF9AE}" pid="26" name="Conversation">
    <vt:lpwstr/>
  </property>
  <property fmtid="{D5CDD505-2E9C-101B-9397-08002B2CF9AE}" pid="27" name="URL">
    <vt:lpwstr/>
  </property>
  <property fmtid="{D5CDD505-2E9C-101B-9397-08002B2CF9AE}" pid="28" name="_docset_NoMedatataSyncRequired">
    <vt:lpwstr>False</vt:lpwstr>
  </property>
  <property fmtid="{D5CDD505-2E9C-101B-9397-08002B2CF9AE}" pid="29" name="RecordPoint_SubmissionCompleted">
    <vt:lpwstr>2022-11-10T15:08:07.0055048+11:00</vt:lpwstr>
  </property>
</Properties>
</file>