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D77A74C" w:rsidR="00624A55" w:rsidRPr="008F3D35" w:rsidRDefault="00F82BFC" w:rsidP="008F3D35">
      <w:pPr>
        <w:pStyle w:val="Heading1"/>
      </w:pPr>
      <w:r>
        <w:rPr>
          <w:lang w:val="en-AU"/>
        </w:rPr>
        <w:t>W</w:t>
      </w:r>
      <w:r w:rsidRPr="00F82BFC">
        <w:rPr>
          <w:lang w:val="en-AU"/>
        </w:rPr>
        <w:t>ithin-school procedure for reporting physical restraint and seclusion incidents</w:t>
      </w:r>
      <w:r w:rsidR="00772D33" w:rsidRPr="00772D33">
        <w:rPr>
          <w:lang w:val="en-AU"/>
        </w:rPr>
        <w:t xml:space="preserve"> </w:t>
      </w:r>
    </w:p>
    <w:p w14:paraId="39AB86C6" w14:textId="204C25E4" w:rsidR="00F82BFC" w:rsidRPr="00203DF0" w:rsidRDefault="00F82BFC" w:rsidP="00F82BFC">
      <w:pPr>
        <w:pStyle w:val="Intro"/>
        <w:rPr>
          <w:bCs/>
          <w:iCs/>
          <w:lang w:val="en-GB"/>
        </w:rPr>
      </w:pPr>
      <w:r>
        <w:t xml:space="preserve">All Victorian government schools are required to follow the Department's </w:t>
      </w:r>
      <w:hyperlink r:id="rId11" w:history="1">
        <w:r w:rsidR="00203DF0" w:rsidRPr="00203DF0">
          <w:rPr>
            <w:rStyle w:val="Hyperlink"/>
            <w:bCs/>
            <w:iCs/>
            <w:lang w:val="en-GB"/>
          </w:rPr>
          <w:t>Restraint and Seclusion Policy</w:t>
        </w:r>
      </w:hyperlink>
      <w:r>
        <w:t xml:space="preserve">. The </w:t>
      </w:r>
      <w:r w:rsidR="00203DF0">
        <w:t xml:space="preserve">Policy, Guidance and Resources </w:t>
      </w:r>
      <w:r>
        <w:t xml:space="preserve">can be found </w:t>
      </w:r>
      <w:r w:rsidR="00203DF0">
        <w:t>i</w:t>
      </w:r>
      <w:r>
        <w:t xml:space="preserve">n the Department's </w:t>
      </w:r>
      <w:hyperlink r:id="rId12" w:history="1">
        <w:r w:rsidRPr="00203DF0">
          <w:rPr>
            <w:rStyle w:val="Hyperlink"/>
          </w:rPr>
          <w:t>Policy and Advisory Library</w:t>
        </w:r>
      </w:hyperlink>
      <w:r w:rsidR="00203DF0">
        <w:t xml:space="preserve"> (PAL)</w:t>
      </w:r>
      <w:r>
        <w:t xml:space="preserve">. Schools are not permitted to have their own policies for restraint and seclusion that differ from that of the Department. </w:t>
      </w:r>
    </w:p>
    <w:p w14:paraId="2CC9C02E" w14:textId="1268252C" w:rsidR="00F82BFC" w:rsidRDefault="00F82BFC" w:rsidP="00F82BFC">
      <w:pPr>
        <w:pStyle w:val="Intro"/>
      </w:pPr>
      <w:r>
        <w:t xml:space="preserve">Every instance of physical restraint and seclusion must be reported to the Incident Support and Operations Centre (ISOC) on 1800 126 126. The Department recommends schools consider having a ‘within-school procedure’ for reporting physical restraint and seclusion incidents. </w:t>
      </w:r>
    </w:p>
    <w:p w14:paraId="1851D5CE" w14:textId="52DE6F30" w:rsidR="006D0534" w:rsidRDefault="00F82BFC" w:rsidP="00F82BFC">
      <w:pPr>
        <w:pStyle w:val="Intro"/>
      </w:pPr>
      <w:r>
        <w:t>This table can be adapted to your specific school’s needs for a procedure for reporting physical restraint and seclusion</w:t>
      </w:r>
      <w:r w:rsidR="006D0534" w:rsidRPr="006D0534">
        <w:t>.</w:t>
      </w:r>
    </w:p>
    <w:p w14:paraId="2C785E34" w14:textId="3DB9B7DA" w:rsidR="006D0534" w:rsidRDefault="006D0534" w:rsidP="00772D33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8"/>
        <w:gridCol w:w="1984"/>
      </w:tblGrid>
      <w:tr w:rsidR="00ED28DD" w:rsidRPr="009F4C52" w14:paraId="19786DE1" w14:textId="77777777" w:rsidTr="00ED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70AB8E8" w14:textId="77777777" w:rsidR="00ED28DD" w:rsidRPr="009F4C52" w:rsidRDefault="00ED28DD" w:rsidP="007C6FD0">
            <w:r w:rsidRPr="009F4C52">
              <w:t>Physical restraint and seclusion incident reporting procedures</w:t>
            </w:r>
          </w:p>
        </w:tc>
        <w:tc>
          <w:tcPr>
            <w:tcW w:w="1984" w:type="dxa"/>
          </w:tcPr>
          <w:p w14:paraId="51648CBF" w14:textId="77777777" w:rsidR="00ED28DD" w:rsidRPr="009F4C52" w:rsidRDefault="00ED28DD" w:rsidP="007C6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Tick box for Completed</w:t>
            </w:r>
          </w:p>
        </w:tc>
      </w:tr>
      <w:tr w:rsidR="00ED28DD" w:rsidRPr="00ED28DD" w14:paraId="0BFD4872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3C1C1932" w14:textId="77777777" w:rsidR="00ED28DD" w:rsidRPr="00ED28DD" w:rsidRDefault="00ED28DD" w:rsidP="007C6FD0">
            <w:pPr>
              <w:rPr>
                <w:b/>
                <w:bCs/>
              </w:rPr>
            </w:pPr>
            <w:r w:rsidRPr="00ED28DD">
              <w:rPr>
                <w:b/>
                <w:bCs/>
              </w:rPr>
              <w:t xml:space="preserve">Prepare in advance of an incident </w:t>
            </w:r>
          </w:p>
        </w:tc>
        <w:tc>
          <w:tcPr>
            <w:tcW w:w="1984" w:type="dxa"/>
          </w:tcPr>
          <w:p w14:paraId="1CFF5F72" w14:textId="77777777" w:rsidR="00ED28DD" w:rsidRPr="00ED28DD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28DD" w:rsidRPr="009F4C52" w14:paraId="2864A2C8" w14:textId="77777777" w:rsidTr="00ED28D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71414CDD" w14:textId="77777777" w:rsidR="00ED28DD" w:rsidRPr="009F4C52" w:rsidRDefault="00ED28DD" w:rsidP="007C6FD0">
            <w:r w:rsidRPr="009F4C52">
              <w:t>Has responsibility been allocated for responding to, and reporting, an incident of restraint and seclusion?</w:t>
            </w:r>
          </w:p>
        </w:tc>
        <w:tc>
          <w:tcPr>
            <w:tcW w:w="1984" w:type="dxa"/>
          </w:tcPr>
          <w:p w14:paraId="712EB863" w14:textId="77777777" w:rsidR="00ED28DD" w:rsidRPr="009F4C52" w:rsidRDefault="00ED28DD" w:rsidP="00ED28DD">
            <w:pPr>
              <w:numPr>
                <w:ilvl w:val="2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529E0582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37C58D07" w14:textId="77777777" w:rsidR="00ED28DD" w:rsidRPr="009F4C52" w:rsidRDefault="00ED28DD" w:rsidP="007C6FD0">
            <w:pPr>
              <w:spacing w:after="0"/>
            </w:pPr>
            <w:r w:rsidRPr="009F4C52">
              <w:t>Do staff understand and have capabilities to undertake allocated roles?</w:t>
            </w:r>
          </w:p>
        </w:tc>
        <w:tc>
          <w:tcPr>
            <w:tcW w:w="1984" w:type="dxa"/>
          </w:tcPr>
          <w:p w14:paraId="30C00C20" w14:textId="77777777" w:rsidR="00ED28DD" w:rsidRPr="009F4C52" w:rsidRDefault="00ED28DD" w:rsidP="00ED28DD">
            <w:pPr>
              <w:numPr>
                <w:ilvl w:val="2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2BA56535" w14:textId="77777777" w:rsidTr="00203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13463CEC" w14:textId="77777777" w:rsidR="00ED28DD" w:rsidRPr="009F4C52" w:rsidRDefault="00ED28DD" w:rsidP="007C6FD0">
            <w:r w:rsidRPr="009F4C52">
              <w:t>Are staff familiar with the following Department policies and guidance?</w:t>
            </w:r>
          </w:p>
          <w:p w14:paraId="089BE468" w14:textId="0E7909E1" w:rsidR="00ED28DD" w:rsidRPr="00E82D6A" w:rsidRDefault="00000000" w:rsidP="00ED28DD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yperlink"/>
              </w:rPr>
            </w:pPr>
            <w:hyperlink r:id="rId13" w:history="1">
              <w:r w:rsidR="00ED28DD" w:rsidRPr="00E82D6A">
                <w:rPr>
                  <w:rStyle w:val="Hyperlink"/>
                </w:rPr>
                <w:t>Reporting and Managing School Incidents (including emergencies</w:t>
              </w:r>
            </w:hyperlink>
            <w:r w:rsidR="00ED28DD" w:rsidRPr="00E82D6A">
              <w:rPr>
                <w:rStyle w:val="Hyperlink"/>
              </w:rPr>
              <w:t>)</w:t>
            </w:r>
          </w:p>
          <w:p w14:paraId="5F9625DF" w14:textId="77777777" w:rsidR="00ED28DD" w:rsidRPr="00E82D6A" w:rsidRDefault="00000000" w:rsidP="00ED28DD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yperlink"/>
              </w:rPr>
            </w:pPr>
            <w:hyperlink r:id="rId14" w:history="1">
              <w:r w:rsidR="00ED28DD" w:rsidRPr="009F4C52">
                <w:rPr>
                  <w:rStyle w:val="Hyperlink"/>
                </w:rPr>
                <w:t>Emergency and Critical Incident Management Planning</w:t>
              </w:r>
            </w:hyperlink>
          </w:p>
          <w:p w14:paraId="1E37CFC7" w14:textId="1E674B00" w:rsidR="00ED28DD" w:rsidRPr="00ED28DD" w:rsidRDefault="00000000" w:rsidP="00ED28D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IC-Regular" w:hAnsi="VIC-Regular"/>
                <w:color w:val="011A3C"/>
                <w:lang w:val="en"/>
              </w:rPr>
            </w:pPr>
            <w:hyperlink r:id="rId15" w:history="1">
              <w:r w:rsidR="00ED28DD" w:rsidRPr="00E82D6A">
                <w:rPr>
                  <w:rStyle w:val="Hyperlink"/>
                </w:rPr>
                <w:t>OHS Management System (OHSMS) Overview — Employee Health, Safety and Wellbeing</w:t>
              </w:r>
            </w:hyperlink>
          </w:p>
        </w:tc>
        <w:tc>
          <w:tcPr>
            <w:tcW w:w="1984" w:type="dxa"/>
          </w:tcPr>
          <w:p w14:paraId="5E2AD11E" w14:textId="77777777" w:rsidR="00ED28DD" w:rsidRPr="009F4C52" w:rsidRDefault="00ED28DD" w:rsidP="00ED28DD">
            <w:pPr>
              <w:numPr>
                <w:ilvl w:val="2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ED28DD" w14:paraId="0EDDD576" w14:textId="77777777" w:rsidTr="00203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3287F05" w14:textId="77777777" w:rsidR="00ED28DD" w:rsidRPr="00ED28DD" w:rsidRDefault="00ED28DD" w:rsidP="007C6FD0">
            <w:pPr>
              <w:rPr>
                <w:b/>
                <w:bCs/>
              </w:rPr>
            </w:pPr>
            <w:r w:rsidRPr="00ED28DD">
              <w:rPr>
                <w:b/>
                <w:bCs/>
              </w:rPr>
              <w:t>Following an incident involving physical restraint or seclusion</w:t>
            </w:r>
          </w:p>
        </w:tc>
        <w:tc>
          <w:tcPr>
            <w:tcW w:w="1984" w:type="dxa"/>
          </w:tcPr>
          <w:p w14:paraId="439D9159" w14:textId="77777777" w:rsidR="00ED28DD" w:rsidRPr="00ED28DD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28DD" w:rsidRPr="009F4C52" w14:paraId="3B4DA515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6F52B6FA" w14:textId="77777777" w:rsidR="00ED28DD" w:rsidRPr="009F4C52" w:rsidRDefault="00ED28DD" w:rsidP="007C6FD0">
            <w:r w:rsidRPr="009F4C52">
              <w:t>Have the immediate needs of student, staff, or other parties (</w:t>
            </w:r>
            <w:proofErr w:type="gramStart"/>
            <w:r w:rsidRPr="009F4C52">
              <w:t>e.g.</w:t>
            </w:r>
            <w:proofErr w:type="gramEnd"/>
            <w:r w:rsidRPr="009F4C52">
              <w:t xml:space="preserve"> provide first aid, supportive conversation, move others away from the area, etc.) been responded to?</w:t>
            </w:r>
          </w:p>
        </w:tc>
        <w:tc>
          <w:tcPr>
            <w:tcW w:w="1984" w:type="dxa"/>
          </w:tcPr>
          <w:p w14:paraId="53428DFA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2BA29E1D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2CC2FABC" w14:textId="77777777" w:rsidR="00ED28DD" w:rsidRPr="009F4C52" w:rsidRDefault="00ED28DD" w:rsidP="007C6FD0">
            <w:r w:rsidRPr="009F4C52">
              <w:t>Is there a need to contact emergency services? If so, call 000.</w:t>
            </w:r>
          </w:p>
        </w:tc>
        <w:tc>
          <w:tcPr>
            <w:tcW w:w="1984" w:type="dxa"/>
          </w:tcPr>
          <w:p w14:paraId="4F19CB8C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ED28DD" w14:paraId="1EB68248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189899BA" w14:textId="6A4267D9" w:rsidR="00ED28DD" w:rsidRPr="00ED28DD" w:rsidRDefault="00ED28DD" w:rsidP="007C6FD0">
            <w:pPr>
              <w:rPr>
                <w:b/>
                <w:bCs/>
              </w:rPr>
            </w:pPr>
            <w:r w:rsidRPr="00ED28DD">
              <w:rPr>
                <w:b/>
                <w:bCs/>
              </w:rPr>
              <w:t>Report the incident</w:t>
            </w:r>
          </w:p>
        </w:tc>
        <w:tc>
          <w:tcPr>
            <w:tcW w:w="1984" w:type="dxa"/>
          </w:tcPr>
          <w:p w14:paraId="314E2A38" w14:textId="1096D12B" w:rsidR="00ED28DD" w:rsidRPr="00ED28DD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28DD" w:rsidRPr="009F4C52" w14:paraId="3AF83A32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AB0D920" w14:textId="4E60E786" w:rsidR="00ED28DD" w:rsidRPr="009F4C52" w:rsidRDefault="00ED28DD" w:rsidP="007C6FD0">
            <w:pPr>
              <w:spacing w:after="0"/>
            </w:pPr>
            <w:r>
              <w:t>Has the</w:t>
            </w:r>
            <w:r w:rsidRPr="009F4C52">
              <w:t xml:space="preserve"> principal</w:t>
            </w:r>
            <w:r>
              <w:t xml:space="preserve"> been notified of the incident</w:t>
            </w:r>
            <w:r w:rsidRPr="009F4C52">
              <w:t>?</w:t>
            </w:r>
          </w:p>
        </w:tc>
        <w:tc>
          <w:tcPr>
            <w:tcW w:w="1984" w:type="dxa"/>
          </w:tcPr>
          <w:p w14:paraId="4D8679B7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767BC128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FDD6C66" w14:textId="48CDF808" w:rsidR="00ED28DD" w:rsidRPr="009F4C52" w:rsidRDefault="00ED28DD" w:rsidP="007C6FD0">
            <w:pPr>
              <w:spacing w:after="0"/>
            </w:pPr>
            <w:r>
              <w:t>Has the</w:t>
            </w:r>
            <w:r w:rsidRPr="009F4C52">
              <w:t xml:space="preserve"> principal</w:t>
            </w:r>
            <w:r>
              <w:t xml:space="preserve"> </w:t>
            </w:r>
            <w:r w:rsidRPr="009F4C52">
              <w:t xml:space="preserve">or their delegate </w:t>
            </w:r>
            <w:r>
              <w:t xml:space="preserve">reported </w:t>
            </w:r>
            <w:r w:rsidRPr="009F4C52">
              <w:t>the</w:t>
            </w:r>
            <w:r w:rsidR="00E82D6A">
              <w:t xml:space="preserve"> incident to</w:t>
            </w:r>
            <w:r w:rsidRPr="009F4C52">
              <w:t xml:space="preserve"> ISOC on 1800 126 126</w:t>
            </w:r>
            <w:r w:rsidR="00E82D6A">
              <w:t>?</w:t>
            </w:r>
          </w:p>
        </w:tc>
        <w:tc>
          <w:tcPr>
            <w:tcW w:w="1984" w:type="dxa"/>
          </w:tcPr>
          <w:p w14:paraId="4C9475E5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11A630F1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4AE1C1D" w14:textId="77777777" w:rsidR="00ED28DD" w:rsidRPr="009F4C52" w:rsidRDefault="00ED28DD" w:rsidP="007C6FD0">
            <w:pPr>
              <w:spacing w:after="0"/>
            </w:pPr>
            <w:bookmarkStart w:id="0" w:name="_Hlk45791933"/>
            <w:r w:rsidRPr="009F4C52">
              <w:lastRenderedPageBreak/>
              <w:t>Has the incident’s severity been rated using the</w:t>
            </w:r>
            <w:r w:rsidRPr="009F4C52">
              <w:rPr>
                <w:rFonts w:ascii="VIC-Regular" w:hAnsi="VIC-Regular"/>
                <w:color w:val="011A3C"/>
              </w:rPr>
              <w:t> </w:t>
            </w:r>
            <w:hyperlink r:id="rId16" w:history="1">
              <w:r w:rsidRPr="00E82D6A">
                <w:rPr>
                  <w:rStyle w:val="Hyperlink"/>
                  <w:szCs w:val="22"/>
                  <w:lang w:val="en-AU"/>
                </w:rPr>
                <w:t>Severity rating Decision making matrix</w:t>
              </w:r>
            </w:hyperlink>
            <w:r w:rsidRPr="009F4C52">
              <w:t>?</w:t>
            </w:r>
          </w:p>
        </w:tc>
        <w:tc>
          <w:tcPr>
            <w:tcW w:w="1984" w:type="dxa"/>
          </w:tcPr>
          <w:p w14:paraId="26792C53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0EB10096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2FB0374A" w14:textId="0CC4BB9A" w:rsidR="00ED28DD" w:rsidRPr="009F4C52" w:rsidRDefault="00ED28DD" w:rsidP="007C6FD0">
            <w:pPr>
              <w:spacing w:after="0"/>
            </w:pPr>
            <w:bookmarkStart w:id="1" w:name="_Hlk69725345"/>
            <w:r w:rsidRPr="009F4C52">
              <w:t xml:space="preserve">Has the principal or their delegate ensured “all identified hazards and incidents involving employees, volunteers, visitors, contractors, and members of the public” have been reported in </w:t>
            </w:r>
            <w:proofErr w:type="spellStart"/>
            <w:r w:rsidRPr="009F4C52">
              <w:t>eduSafe</w:t>
            </w:r>
            <w:proofErr w:type="spellEnd"/>
            <w:r w:rsidRPr="009F4C52">
              <w:t xml:space="preserve"> Plus. This includes employee or volunteer related incidents that occur both on and off the Department premises. See </w:t>
            </w:r>
            <w:hyperlink r:id="rId17" w:tgtFrame="_blank" w:history="1">
              <w:proofErr w:type="spellStart"/>
              <w:r w:rsidRPr="00E82D6A">
                <w:rPr>
                  <w:rStyle w:val="Hyperlink"/>
                  <w:szCs w:val="22"/>
                  <w:lang w:val="en-AU"/>
                </w:rPr>
                <w:t>eduSafe</w:t>
              </w:r>
              <w:proofErr w:type="spellEnd"/>
              <w:r w:rsidRPr="00E82D6A">
                <w:rPr>
                  <w:rStyle w:val="Hyperlink"/>
                  <w:szCs w:val="22"/>
                  <w:lang w:val="en-AU"/>
                </w:rPr>
                <w:t xml:space="preserve"> Plus reporting system</w:t>
              </w:r>
            </w:hyperlink>
            <w:r w:rsidRPr="009F4C52">
              <w:rPr>
                <w:rFonts w:ascii="VIC-Regular" w:hAnsi="VIC-Regular"/>
                <w:color w:val="011A3C"/>
              </w:rPr>
              <w:t> (login required) </w:t>
            </w:r>
            <w:bookmarkEnd w:id="1"/>
          </w:p>
        </w:tc>
        <w:tc>
          <w:tcPr>
            <w:tcW w:w="1984" w:type="dxa"/>
          </w:tcPr>
          <w:p w14:paraId="1645CC08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9F4C52" w14:paraId="291D52A6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37703E61" w14:textId="77777777" w:rsidR="00ED28DD" w:rsidRPr="009F4C52" w:rsidRDefault="00ED28DD" w:rsidP="007C6FD0">
            <w:pPr>
              <w:spacing w:after="0"/>
            </w:pPr>
            <w:r w:rsidRPr="009F4C52">
              <w:t xml:space="preserve">Does the principal or their delegate need to contact WorkSafe (on 132 360) to report a notifiable incident. This must happen immediately after the </w:t>
            </w:r>
            <w:proofErr w:type="gramStart"/>
            <w:r w:rsidRPr="009F4C52">
              <w:t>principal</w:t>
            </w:r>
            <w:proofErr w:type="gramEnd"/>
            <w:r w:rsidRPr="009F4C52">
              <w:t xml:space="preserve"> or their delegate becomes aware that an incident has occurred. They must provide WorkSafe with a written report within 48 hours. WorkSafe Victoria will provide a reference number on notification and will advise whether the incident site is to be isolated/preserved until an inspector arrives. More information is available in the Department's </w:t>
            </w:r>
            <w:hyperlink r:id="rId18" w:history="1">
              <w:r w:rsidRPr="00E82D6A">
                <w:rPr>
                  <w:rStyle w:val="Hyperlink"/>
                  <w:szCs w:val="22"/>
                  <w:lang w:val="en-AU"/>
                </w:rPr>
                <w:t>WorkSafe Inspector Visit Guidelines</w:t>
              </w:r>
            </w:hyperlink>
            <w:r w:rsidRPr="009F4C52">
              <w:rPr>
                <w:rFonts w:ascii="VIC-Regular" w:hAnsi="VIC-Regular"/>
                <w:color w:val="011A3C"/>
              </w:rPr>
              <w:t>.</w:t>
            </w:r>
          </w:p>
        </w:tc>
        <w:tc>
          <w:tcPr>
            <w:tcW w:w="1984" w:type="dxa"/>
          </w:tcPr>
          <w:p w14:paraId="6815D871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9F4C52" w14:paraId="3803E01C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64F87DD9" w14:textId="242C2E39" w:rsidR="00ED28DD" w:rsidRPr="009F4C52" w:rsidRDefault="00ED28DD" w:rsidP="007C6FD0">
            <w:pPr>
              <w:spacing w:after="0"/>
            </w:pPr>
            <w:r w:rsidRPr="009F4C52">
              <w:t xml:space="preserve">If there is a concern that the incident might involve conduct that is reportable under the </w:t>
            </w:r>
            <w:r w:rsidR="00203DF0" w:rsidRPr="009F4C52">
              <w:t>Reportable Conduct Scheme</w:t>
            </w:r>
            <w:r w:rsidRPr="009F4C52">
              <w:t xml:space="preserve">, has the principal or delegate contacted Employee Conduct Branch in accordance with the </w:t>
            </w:r>
            <w:hyperlink r:id="rId19" w:history="1">
              <w:r w:rsidRPr="00203DF0">
                <w:rPr>
                  <w:rStyle w:val="Hyperlink"/>
                </w:rPr>
                <w:t>Reportable Conduct</w:t>
              </w:r>
              <w:r w:rsidR="00203DF0" w:rsidRPr="00203DF0">
                <w:rPr>
                  <w:rStyle w:val="Hyperlink"/>
                </w:rPr>
                <w:t xml:space="preserve"> Policy</w:t>
              </w:r>
            </w:hyperlink>
            <w:r w:rsidRPr="009F4C52">
              <w:t>.</w:t>
            </w:r>
          </w:p>
        </w:tc>
        <w:tc>
          <w:tcPr>
            <w:tcW w:w="1984" w:type="dxa"/>
          </w:tcPr>
          <w:p w14:paraId="2C00DBFA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bookmarkEnd w:id="0"/>
      <w:tr w:rsidR="00ED28DD" w:rsidRPr="009F4C52" w14:paraId="4D11831E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7B9674B" w14:textId="77777777" w:rsidR="00ED28DD" w:rsidRPr="009F4C52" w:rsidRDefault="00ED28DD" w:rsidP="007C6FD0">
            <w:r w:rsidRPr="009F4C52">
              <w:t>Has the parent/carer of the student(s) impacted by an incident been contacted?</w:t>
            </w:r>
          </w:p>
        </w:tc>
        <w:tc>
          <w:tcPr>
            <w:tcW w:w="1984" w:type="dxa"/>
          </w:tcPr>
          <w:p w14:paraId="6EBC68E8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67C38475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33DFF309" w14:textId="77777777" w:rsidR="00ED28DD" w:rsidRPr="009F4C52" w:rsidRDefault="00ED28DD" w:rsidP="007C6FD0">
            <w:pPr>
              <w:spacing w:after="0"/>
            </w:pPr>
            <w:r w:rsidRPr="009F4C52">
              <w:t>Has the most efficient and effective method available to communicate been used?</w:t>
            </w:r>
          </w:p>
        </w:tc>
        <w:tc>
          <w:tcPr>
            <w:tcW w:w="1984" w:type="dxa"/>
          </w:tcPr>
          <w:p w14:paraId="317B71A5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38C532DD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2BD5B36" w14:textId="77777777" w:rsidR="00ED28DD" w:rsidRPr="009F4C52" w:rsidRDefault="00ED28DD" w:rsidP="007C6FD0">
            <w:pPr>
              <w:spacing w:after="0"/>
            </w:pPr>
            <w:r w:rsidRPr="009F4C52">
              <w:t>Have attempts to notify the parent/carer of the student(s) impacted by an incident and conversations with</w:t>
            </w:r>
            <w:r w:rsidRPr="009F4C52" w:rsidDel="00404C86">
              <w:t xml:space="preserve"> </w:t>
            </w:r>
            <w:r w:rsidRPr="009F4C52">
              <w:t>them been documented?</w:t>
            </w:r>
          </w:p>
        </w:tc>
        <w:tc>
          <w:tcPr>
            <w:tcW w:w="1984" w:type="dxa"/>
          </w:tcPr>
          <w:p w14:paraId="4561173C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6BD48164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03D0881" w14:textId="77777777" w:rsidR="00ED28DD" w:rsidRPr="00ED28DD" w:rsidRDefault="00ED28DD" w:rsidP="007C6FD0">
            <w:pPr>
              <w:rPr>
                <w:b/>
                <w:bCs/>
              </w:rPr>
            </w:pPr>
            <w:r w:rsidRPr="00ED28DD">
              <w:rPr>
                <w:b/>
                <w:bCs/>
              </w:rPr>
              <w:t>Document the incident </w:t>
            </w:r>
          </w:p>
        </w:tc>
        <w:tc>
          <w:tcPr>
            <w:tcW w:w="1984" w:type="dxa"/>
          </w:tcPr>
          <w:p w14:paraId="407BE387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8DD" w:rsidRPr="009F4C52" w14:paraId="48FBD560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274CF44" w14:textId="04C0AD5F" w:rsidR="00ED28DD" w:rsidRPr="009F4C52" w:rsidRDefault="00ED28DD" w:rsidP="007C6FD0">
            <w:pPr>
              <w:spacing w:after="0"/>
            </w:pPr>
            <w:r w:rsidRPr="009F4C52">
              <w:t xml:space="preserve">Has a record of the incident been added to </w:t>
            </w:r>
            <w:hyperlink r:id="rId20" w:history="1">
              <w:r w:rsidRPr="009F4C52">
                <w:rPr>
                  <w:rStyle w:val="Hyperlink"/>
                </w:rPr>
                <w:t>CA</w:t>
              </w:r>
              <w:r w:rsidRPr="009F4C52">
                <w:rPr>
                  <w:rStyle w:val="Hyperlink"/>
                </w:rPr>
                <w:t>S</w:t>
              </w:r>
              <w:r w:rsidRPr="009F4C52">
                <w:rPr>
                  <w:rStyle w:val="Hyperlink"/>
                </w:rPr>
                <w:t>ES21</w:t>
              </w:r>
            </w:hyperlink>
            <w:r w:rsidRPr="009F4C52">
              <w:t xml:space="preserve"> or an equivalent records management system? </w:t>
            </w:r>
          </w:p>
        </w:tc>
        <w:tc>
          <w:tcPr>
            <w:tcW w:w="1984" w:type="dxa"/>
          </w:tcPr>
          <w:p w14:paraId="664039F2" w14:textId="5854F6D9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</w:t>
            </w:r>
            <w:r w:rsidR="00A42102">
              <w:t>N</w:t>
            </w:r>
            <w:r w:rsidRPr="009F4C52">
              <w:t>o</w:t>
            </w:r>
          </w:p>
        </w:tc>
      </w:tr>
      <w:tr w:rsidR="00ED28DD" w:rsidRPr="009F4C52" w14:paraId="34411878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035A343" w14:textId="77777777" w:rsidR="00ED28DD" w:rsidRPr="00E82D6A" w:rsidRDefault="00ED28DD" w:rsidP="007C6FD0">
            <w:pPr>
              <w:rPr>
                <w:b/>
                <w:bCs/>
              </w:rPr>
            </w:pPr>
            <w:r w:rsidRPr="00E82D6A">
              <w:rPr>
                <w:b/>
                <w:bCs/>
              </w:rPr>
              <w:t>Provide support</w:t>
            </w:r>
          </w:p>
        </w:tc>
        <w:tc>
          <w:tcPr>
            <w:tcW w:w="1984" w:type="dxa"/>
          </w:tcPr>
          <w:p w14:paraId="24C4FD96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8DD" w:rsidRPr="009F4C52" w14:paraId="3A921D82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40548591" w14:textId="77777777" w:rsidR="00ED28DD" w:rsidRPr="009F4C52" w:rsidRDefault="00ED28DD" w:rsidP="007C6FD0">
            <w:r w:rsidRPr="009F4C52">
              <w:t xml:space="preserve">What support is required for student and staff? </w:t>
            </w:r>
          </w:p>
        </w:tc>
        <w:tc>
          <w:tcPr>
            <w:tcW w:w="1984" w:type="dxa"/>
          </w:tcPr>
          <w:p w14:paraId="0594DA94" w14:textId="77777777" w:rsidR="00ED28DD" w:rsidRPr="009F4C52" w:rsidRDefault="00ED28DD" w:rsidP="00ED28DD">
            <w:pPr>
              <w:numPr>
                <w:ilvl w:val="0"/>
                <w:numId w:val="19"/>
              </w:numPr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  <w:r>
              <w:t>/NA</w:t>
            </w:r>
          </w:p>
        </w:tc>
      </w:tr>
      <w:tr w:rsidR="00ED28DD" w:rsidRPr="009F4C52" w14:paraId="2200F798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1282D17B" w14:textId="77777777" w:rsidR="00ED28DD" w:rsidRPr="009F4C52" w:rsidRDefault="00ED28DD" w:rsidP="007C6FD0">
            <w:pPr>
              <w:spacing w:after="0"/>
            </w:pPr>
            <w:r w:rsidRPr="009F4C52">
              <w:t xml:space="preserve">Has </w:t>
            </w:r>
            <w:r>
              <w:t>support</w:t>
            </w:r>
            <w:r w:rsidRPr="009F4C52">
              <w:t xml:space="preserve"> been put in place?</w:t>
            </w:r>
          </w:p>
        </w:tc>
        <w:tc>
          <w:tcPr>
            <w:tcW w:w="1984" w:type="dxa"/>
          </w:tcPr>
          <w:p w14:paraId="3FAB1993" w14:textId="77777777" w:rsidR="00ED28DD" w:rsidRPr="009F4C52" w:rsidRDefault="00ED28DD" w:rsidP="00ED28DD">
            <w:pPr>
              <w:numPr>
                <w:ilvl w:val="0"/>
                <w:numId w:val="19"/>
              </w:numPr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  <w:r>
              <w:t>/NA</w:t>
            </w:r>
          </w:p>
        </w:tc>
      </w:tr>
      <w:tr w:rsidR="00ED28DD" w:rsidRPr="009F4C52" w14:paraId="590A1E76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1A2737DF" w14:textId="77777777" w:rsidR="00ED28DD" w:rsidRPr="009F4C52" w:rsidRDefault="00ED28DD" w:rsidP="007C6FD0">
            <w:pPr>
              <w:spacing w:after="0"/>
            </w:pPr>
            <w:r w:rsidRPr="009F4C52">
              <w:t>Is ongoing support going to be necessary for impacted students and staff?</w:t>
            </w:r>
          </w:p>
        </w:tc>
        <w:tc>
          <w:tcPr>
            <w:tcW w:w="1984" w:type="dxa"/>
          </w:tcPr>
          <w:p w14:paraId="6D971B95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9F4C52" w14:paraId="2035CB04" w14:textId="77777777" w:rsidTr="00203DF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743F6E1B" w14:textId="77777777" w:rsidR="00ED28DD" w:rsidRPr="009F4C52" w:rsidRDefault="00ED28DD" w:rsidP="007C6FD0">
            <w:pPr>
              <w:spacing w:after="0"/>
            </w:pPr>
            <w:r w:rsidRPr="009F4C52">
              <w:t xml:space="preserve">Have staff been advised that support through the </w:t>
            </w:r>
            <w:hyperlink r:id="rId21" w:history="1">
              <w:r w:rsidRPr="00E82D6A">
                <w:rPr>
                  <w:rStyle w:val="Hyperlink"/>
                  <w:szCs w:val="22"/>
                  <w:lang w:val="en-AU"/>
                </w:rPr>
                <w:t>Employee Assistance Program</w:t>
              </w:r>
            </w:hyperlink>
            <w:r w:rsidRPr="009F4C52">
              <w:t xml:space="preserve"> is available le?</w:t>
            </w:r>
          </w:p>
        </w:tc>
        <w:tc>
          <w:tcPr>
            <w:tcW w:w="1984" w:type="dxa"/>
          </w:tcPr>
          <w:p w14:paraId="406FE876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9F4C52" w14:paraId="08CEE7BB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4ABA0B41" w14:textId="77777777" w:rsidR="00ED28DD" w:rsidRPr="009F4C52" w:rsidRDefault="00ED28DD" w:rsidP="007C6FD0">
            <w:pPr>
              <w:spacing w:after="0"/>
            </w:pPr>
            <w:r w:rsidRPr="009F4C52">
              <w:t xml:space="preserve">Is it necessary to contact the </w:t>
            </w:r>
            <w:hyperlink r:id="rId22" w:anchor="/app/content/3025/support_and_service_(schools)%252Fhuman_resources%252Fprincipal_health_and_wellbeing%252Fearly_intervention_program" w:history="1">
              <w:r w:rsidRPr="009F4C52">
                <w:rPr>
                  <w:rStyle w:val="Hyperlink"/>
                </w:rPr>
                <w:t>Principal Early Intervention Program</w:t>
              </w:r>
            </w:hyperlink>
            <w:r w:rsidRPr="009F4C52">
              <w:t xml:space="preserve"> for additional support?</w:t>
            </w:r>
          </w:p>
        </w:tc>
        <w:tc>
          <w:tcPr>
            <w:tcW w:w="1984" w:type="dxa"/>
          </w:tcPr>
          <w:p w14:paraId="5E4E9C4C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Yes/No/NA</w:t>
            </w:r>
          </w:p>
        </w:tc>
      </w:tr>
      <w:tr w:rsidR="00ED28DD" w:rsidRPr="009F4C52" w14:paraId="2A876E2F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049C956D" w14:textId="77777777" w:rsidR="00ED28DD" w:rsidRPr="00ED28DD" w:rsidRDefault="00ED28DD" w:rsidP="007C6FD0">
            <w:pPr>
              <w:rPr>
                <w:b/>
                <w:bCs/>
              </w:rPr>
            </w:pPr>
            <w:r w:rsidRPr="00ED28DD">
              <w:rPr>
                <w:b/>
                <w:bCs/>
              </w:rPr>
              <w:t>Analyse and learn</w:t>
            </w:r>
          </w:p>
        </w:tc>
        <w:tc>
          <w:tcPr>
            <w:tcW w:w="1984" w:type="dxa"/>
          </w:tcPr>
          <w:p w14:paraId="061D3BAF" w14:textId="77777777" w:rsidR="00ED28DD" w:rsidRPr="009F4C52" w:rsidRDefault="00ED28DD" w:rsidP="007C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8DD" w:rsidRPr="009F4C52" w14:paraId="039700ED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289AD119" w14:textId="77777777" w:rsidR="00ED28DD" w:rsidRPr="009F4C52" w:rsidRDefault="00ED28DD" w:rsidP="007C6FD0">
            <w:pPr>
              <w:spacing w:after="0"/>
            </w:pPr>
            <w:r w:rsidRPr="009F4C52">
              <w:t xml:space="preserve">Has a review of the incident taken place within 3 and 5 working days? </w:t>
            </w:r>
          </w:p>
        </w:tc>
        <w:tc>
          <w:tcPr>
            <w:tcW w:w="1984" w:type="dxa"/>
          </w:tcPr>
          <w:p w14:paraId="5654859F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56343AE5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530B479B" w14:textId="77777777" w:rsidR="00ED28DD" w:rsidRPr="009F4C52" w:rsidRDefault="00ED28DD" w:rsidP="007C6FD0">
            <w:pPr>
              <w:spacing w:after="0"/>
            </w:pPr>
            <w:r w:rsidRPr="009F4C52">
              <w:lastRenderedPageBreak/>
              <w:t xml:space="preserve">Has a plan to reduce the likelihood of an incident happening again been developed? </w:t>
            </w:r>
          </w:p>
        </w:tc>
        <w:tc>
          <w:tcPr>
            <w:tcW w:w="1984" w:type="dxa"/>
          </w:tcPr>
          <w:p w14:paraId="72C6F865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</w:p>
        </w:tc>
      </w:tr>
      <w:tr w:rsidR="00ED28DD" w:rsidRPr="009F4C52" w14:paraId="083AB3F8" w14:textId="77777777" w:rsidTr="00ED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8" w:type="dxa"/>
          </w:tcPr>
          <w:p w14:paraId="2CC434F1" w14:textId="77777777" w:rsidR="00ED28DD" w:rsidRPr="009F4C52" w:rsidRDefault="00ED28DD" w:rsidP="007C6FD0">
            <w:pPr>
              <w:spacing w:after="0"/>
            </w:pPr>
            <w:r w:rsidRPr="009F4C52">
              <w:t xml:space="preserve">Is it necessary to seek advice or support from the </w:t>
            </w:r>
            <w:hyperlink r:id="rId23" w:history="1">
              <w:r w:rsidRPr="009F4C52">
                <w:rPr>
                  <w:rStyle w:val="Hyperlink"/>
                </w:rPr>
                <w:t>Student Support Services</w:t>
              </w:r>
            </w:hyperlink>
            <w:r w:rsidRPr="009F4C52">
              <w:t xml:space="preserve"> (SSS)?</w:t>
            </w:r>
          </w:p>
        </w:tc>
        <w:tc>
          <w:tcPr>
            <w:tcW w:w="1984" w:type="dxa"/>
          </w:tcPr>
          <w:p w14:paraId="7E2FBB8B" w14:textId="77777777" w:rsidR="00ED28DD" w:rsidRPr="009F4C52" w:rsidRDefault="00ED28DD" w:rsidP="00ED28DD">
            <w:pPr>
              <w:numPr>
                <w:ilvl w:val="1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C52">
              <w:t>Yes/No</w:t>
            </w:r>
            <w:r>
              <w:t>/NA</w:t>
            </w:r>
          </w:p>
        </w:tc>
      </w:tr>
    </w:tbl>
    <w:p w14:paraId="18CEF7F2" w14:textId="77777777" w:rsidR="00ED28DD" w:rsidRPr="00ED28DD" w:rsidRDefault="00ED28DD" w:rsidP="00ED28DD"/>
    <w:p w14:paraId="2FF0BD52" w14:textId="43997AB9" w:rsidR="00B34060" w:rsidRDefault="00B34060" w:rsidP="00B34060">
      <w:pPr>
        <w:pStyle w:val="Heading2"/>
        <w:rPr>
          <w:lang w:val="en-AU"/>
        </w:rPr>
      </w:pPr>
      <w:r w:rsidRPr="00B34060">
        <w:rPr>
          <w:lang w:val="en-AU"/>
        </w:rPr>
        <w:t xml:space="preserve">Contact </w:t>
      </w:r>
      <w:r w:rsidRPr="00B34060">
        <w:rPr>
          <w:lang w:val="en-AU"/>
        </w:rPr>
        <w:tab/>
      </w:r>
    </w:p>
    <w:p w14:paraId="73E2E7A5" w14:textId="77987C98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62DD8991" w14:textId="77777777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Inclusive Education Professional Practice</w:t>
      </w:r>
    </w:p>
    <w:p w14:paraId="67F37DC7" w14:textId="77777777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 xml:space="preserve">Schools and Regional Services </w:t>
      </w:r>
    </w:p>
    <w:p w14:paraId="1FBCC76A" w14:textId="032D3009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Email: restraint.seclusion@education.vic.gov.au</w:t>
      </w:r>
    </w:p>
    <w:sectPr w:rsidR="00B34060" w:rsidRPr="00B34060" w:rsidSect="006E2B9A">
      <w:headerReference w:type="default" r:id="rId24"/>
      <w:footerReference w:type="even" r:id="rId25"/>
      <w:footerReference w:type="default" r:id="rId2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0F3C" w14:textId="77777777" w:rsidR="001E23F4" w:rsidRDefault="001E23F4" w:rsidP="003967DD">
      <w:pPr>
        <w:spacing w:after="0"/>
      </w:pPr>
      <w:r>
        <w:separator/>
      </w:r>
    </w:p>
  </w:endnote>
  <w:endnote w:type="continuationSeparator" w:id="0">
    <w:p w14:paraId="0FC02A34" w14:textId="77777777" w:rsidR="001E23F4" w:rsidRDefault="001E23F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5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6EA5" w14:textId="77777777" w:rsidR="001E23F4" w:rsidRDefault="001E23F4" w:rsidP="003967DD">
      <w:pPr>
        <w:spacing w:after="0"/>
      </w:pPr>
      <w:r>
        <w:separator/>
      </w:r>
    </w:p>
  </w:footnote>
  <w:footnote w:type="continuationSeparator" w:id="0">
    <w:p w14:paraId="402E4AD1" w14:textId="77777777" w:rsidR="001E23F4" w:rsidRDefault="001E23F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53CB"/>
    <w:multiLevelType w:val="hybridMultilevel"/>
    <w:tmpl w:val="9A5C48C8"/>
    <w:lvl w:ilvl="0" w:tplc="990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65208">
      <w:numFmt w:val="none"/>
      <w:lvlText w:val=""/>
      <w:lvlJc w:val="left"/>
      <w:pPr>
        <w:tabs>
          <w:tab w:val="num" w:pos="360"/>
        </w:tabs>
      </w:pPr>
    </w:lvl>
    <w:lvl w:ilvl="2" w:tplc="7F186316">
      <w:numFmt w:val="none"/>
      <w:lvlText w:val=""/>
      <w:lvlJc w:val="left"/>
      <w:pPr>
        <w:tabs>
          <w:tab w:val="num" w:pos="360"/>
        </w:tabs>
      </w:pPr>
    </w:lvl>
    <w:lvl w:ilvl="3" w:tplc="A6DA67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2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5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8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3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712B"/>
    <w:multiLevelType w:val="hybridMultilevel"/>
    <w:tmpl w:val="BFC694C8"/>
    <w:lvl w:ilvl="0" w:tplc="265E3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C3FF" w:themeColor="accent4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47973">
    <w:abstractNumId w:val="0"/>
  </w:num>
  <w:num w:numId="2" w16cid:durableId="611278426">
    <w:abstractNumId w:val="1"/>
  </w:num>
  <w:num w:numId="3" w16cid:durableId="1413507823">
    <w:abstractNumId w:val="2"/>
  </w:num>
  <w:num w:numId="4" w16cid:durableId="1610812898">
    <w:abstractNumId w:val="3"/>
  </w:num>
  <w:num w:numId="5" w16cid:durableId="667441420">
    <w:abstractNumId w:val="4"/>
  </w:num>
  <w:num w:numId="6" w16cid:durableId="1613704079">
    <w:abstractNumId w:val="9"/>
  </w:num>
  <w:num w:numId="7" w16cid:durableId="1463112147">
    <w:abstractNumId w:val="5"/>
  </w:num>
  <w:num w:numId="8" w16cid:durableId="342124532">
    <w:abstractNumId w:val="6"/>
  </w:num>
  <w:num w:numId="9" w16cid:durableId="712123443">
    <w:abstractNumId w:val="7"/>
  </w:num>
  <w:num w:numId="10" w16cid:durableId="345718225">
    <w:abstractNumId w:val="8"/>
  </w:num>
  <w:num w:numId="11" w16cid:durableId="252127249">
    <w:abstractNumId w:val="10"/>
  </w:num>
  <w:num w:numId="12" w16cid:durableId="181748188">
    <w:abstractNumId w:val="15"/>
  </w:num>
  <w:num w:numId="13" w16cid:durableId="1986350027">
    <w:abstractNumId w:val="17"/>
  </w:num>
  <w:num w:numId="14" w16cid:durableId="1597470883">
    <w:abstractNumId w:val="18"/>
  </w:num>
  <w:num w:numId="15" w16cid:durableId="2133593848">
    <w:abstractNumId w:val="12"/>
  </w:num>
  <w:num w:numId="16" w16cid:durableId="2112310835">
    <w:abstractNumId w:val="16"/>
  </w:num>
  <w:num w:numId="17" w16cid:durableId="780538926">
    <w:abstractNumId w:val="14"/>
  </w:num>
  <w:num w:numId="18" w16cid:durableId="1424762299">
    <w:abstractNumId w:val="11"/>
  </w:num>
  <w:num w:numId="19" w16cid:durableId="958529895">
    <w:abstractNumId w:val="13"/>
  </w:num>
  <w:num w:numId="20" w16cid:durableId="932933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256E2"/>
    <w:rsid w:val="00080DA9"/>
    <w:rsid w:val="000861DD"/>
    <w:rsid w:val="000A47D4"/>
    <w:rsid w:val="000C4748"/>
    <w:rsid w:val="000C600E"/>
    <w:rsid w:val="00122369"/>
    <w:rsid w:val="00150E0F"/>
    <w:rsid w:val="00155FDB"/>
    <w:rsid w:val="00157212"/>
    <w:rsid w:val="0016287D"/>
    <w:rsid w:val="00191845"/>
    <w:rsid w:val="001D0D94"/>
    <w:rsid w:val="001D13F9"/>
    <w:rsid w:val="001E23F4"/>
    <w:rsid w:val="001F39DD"/>
    <w:rsid w:val="00203DF0"/>
    <w:rsid w:val="002512BE"/>
    <w:rsid w:val="00275FB8"/>
    <w:rsid w:val="002A4A96"/>
    <w:rsid w:val="002E3BED"/>
    <w:rsid w:val="002F41D7"/>
    <w:rsid w:val="002F6115"/>
    <w:rsid w:val="00312720"/>
    <w:rsid w:val="00322079"/>
    <w:rsid w:val="00343AFC"/>
    <w:rsid w:val="0034745C"/>
    <w:rsid w:val="003967DD"/>
    <w:rsid w:val="003A4C39"/>
    <w:rsid w:val="003B44F5"/>
    <w:rsid w:val="0042333B"/>
    <w:rsid w:val="00443E58"/>
    <w:rsid w:val="00451EC2"/>
    <w:rsid w:val="004A2E74"/>
    <w:rsid w:val="004B2ED6"/>
    <w:rsid w:val="00500ADA"/>
    <w:rsid w:val="00512BBA"/>
    <w:rsid w:val="00533E75"/>
    <w:rsid w:val="00555277"/>
    <w:rsid w:val="00567CF0"/>
    <w:rsid w:val="00584366"/>
    <w:rsid w:val="005A4F12"/>
    <w:rsid w:val="005B5DEC"/>
    <w:rsid w:val="005D21A0"/>
    <w:rsid w:val="005E0713"/>
    <w:rsid w:val="00624A55"/>
    <w:rsid w:val="006523D7"/>
    <w:rsid w:val="006671CE"/>
    <w:rsid w:val="006A1F8A"/>
    <w:rsid w:val="006A25AC"/>
    <w:rsid w:val="006C45C0"/>
    <w:rsid w:val="006D0534"/>
    <w:rsid w:val="006E2B9A"/>
    <w:rsid w:val="00710CED"/>
    <w:rsid w:val="00735566"/>
    <w:rsid w:val="00762DA9"/>
    <w:rsid w:val="00767573"/>
    <w:rsid w:val="00772D33"/>
    <w:rsid w:val="007B556E"/>
    <w:rsid w:val="007D3E38"/>
    <w:rsid w:val="007D40FC"/>
    <w:rsid w:val="008065DA"/>
    <w:rsid w:val="00856E11"/>
    <w:rsid w:val="00890680"/>
    <w:rsid w:val="00892E24"/>
    <w:rsid w:val="008B1737"/>
    <w:rsid w:val="008D38A2"/>
    <w:rsid w:val="008F3D35"/>
    <w:rsid w:val="0092678B"/>
    <w:rsid w:val="00952690"/>
    <w:rsid w:val="00954B9A"/>
    <w:rsid w:val="0099358C"/>
    <w:rsid w:val="009F6A77"/>
    <w:rsid w:val="00A31926"/>
    <w:rsid w:val="00A42102"/>
    <w:rsid w:val="00A710DF"/>
    <w:rsid w:val="00B21562"/>
    <w:rsid w:val="00B34060"/>
    <w:rsid w:val="00B775D4"/>
    <w:rsid w:val="00B84918"/>
    <w:rsid w:val="00C539BB"/>
    <w:rsid w:val="00CC5AA8"/>
    <w:rsid w:val="00CD5993"/>
    <w:rsid w:val="00CE7916"/>
    <w:rsid w:val="00D17E55"/>
    <w:rsid w:val="00D30367"/>
    <w:rsid w:val="00D9777A"/>
    <w:rsid w:val="00DA24A8"/>
    <w:rsid w:val="00DC4D0D"/>
    <w:rsid w:val="00E06AB0"/>
    <w:rsid w:val="00E34263"/>
    <w:rsid w:val="00E34721"/>
    <w:rsid w:val="00E4317E"/>
    <w:rsid w:val="00E47519"/>
    <w:rsid w:val="00E5030B"/>
    <w:rsid w:val="00E64758"/>
    <w:rsid w:val="00E77EB9"/>
    <w:rsid w:val="00E82D6A"/>
    <w:rsid w:val="00ED28DD"/>
    <w:rsid w:val="00F010BA"/>
    <w:rsid w:val="00F5271F"/>
    <w:rsid w:val="00F82BFC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l-text-label2">
    <w:name w:val="rpl-text-label2"/>
    <w:basedOn w:val="DefaultParagraphFont"/>
    <w:rsid w:val="00ED28DD"/>
    <w:rPr>
      <w:strike w:val="0"/>
      <w:dstrike w:val="0"/>
      <w:color w:val="011A3C"/>
      <w:u w:val="none"/>
      <w:effect w:val="none"/>
    </w:rPr>
  </w:style>
  <w:style w:type="character" w:customStyle="1" w:styleId="rpl-text-label">
    <w:name w:val="rpl-text-label"/>
    <w:basedOn w:val="DefaultParagraphFont"/>
    <w:rsid w:val="00ED28DD"/>
  </w:style>
  <w:style w:type="character" w:customStyle="1" w:styleId="rpl-text-icongroup">
    <w:name w:val="rpl-text-icon__group"/>
    <w:basedOn w:val="DefaultParagraphFont"/>
    <w:rsid w:val="00ED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reporting-and-managing-school-incidents-including-emergencies/policy" TargetMode="External"/><Relationship Id="rId18" Type="http://schemas.openxmlformats.org/officeDocument/2006/relationships/hyperlink" Target="https://www.education.vic.gov.au/hrweb/Documents/OHS/worksafeinspectorvisitguidlines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occupational-health-and-safety-management-system-ohsms/guidance/expert-suppor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" TargetMode="External"/><Relationship Id="rId17" Type="http://schemas.openxmlformats.org/officeDocument/2006/relationships/hyperlink" Target="https://edusafeplus.educationapps.vic.gov.au/auth/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Documents/school/principals/spag/management/severityratingmatrix.pdf" TargetMode="External"/><Relationship Id="rId20" Type="http://schemas.openxmlformats.org/officeDocument/2006/relationships/hyperlink" Target="https://edugate.eduweb.vic.gov.au/Services/bussys/cases21/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straint-seclusion/polic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occupational-health-and-safety-management-system-ohsms/policy" TargetMode="External"/><Relationship Id="rId23" Type="http://schemas.openxmlformats.org/officeDocument/2006/relationships/hyperlink" Target="https://www2.education.vic.gov.au/pal/student-support-services/polic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reportable-conduct-scheme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mergency-critical-incident-management-planning/policy" TargetMode="External"/><Relationship Id="rId22" Type="http://schemas.openxmlformats.org/officeDocument/2006/relationships/hyperlink" Target="https://edugate.eduweb.vic.gov.au/sites/i/Pages/production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C812AB6B-E34D-4BE7-A6EF-B228ABE148F6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5</cp:revision>
  <dcterms:created xsi:type="dcterms:W3CDTF">2021-07-02T04:00:00Z</dcterms:created>
  <dcterms:modified xsi:type="dcterms:W3CDTF">2023-05-24T00:45:00Z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