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46790319" w:rsidR="00624A55" w:rsidRPr="008F3D35" w:rsidRDefault="00823FCA" w:rsidP="008F3D35">
      <w:pPr>
        <w:pStyle w:val="Heading1"/>
      </w:pPr>
      <w:r w:rsidRPr="00823FCA">
        <w:rPr>
          <w:lang w:val="en-AU"/>
        </w:rPr>
        <w:t>Professional development and consultation services</w:t>
      </w:r>
    </w:p>
    <w:p w14:paraId="6B714828" w14:textId="348F2C89" w:rsidR="00624A55" w:rsidRPr="00BE03F4" w:rsidRDefault="00823FCA" w:rsidP="00BE03F4">
      <w:pPr>
        <w:rPr>
          <w:rFonts w:asciiTheme="majorHAnsi" w:eastAsiaTheme="majorEastAsia" w:hAnsiTheme="majorHAnsi" w:cs="Times New Roman (Headings CS)"/>
          <w:b/>
          <w:color w:val="004C97" w:themeColor="accent5"/>
          <w:sz w:val="32"/>
          <w:szCs w:val="26"/>
          <w:lang w:val="en-AU"/>
        </w:rPr>
      </w:pPr>
      <w:r w:rsidRPr="00BE03F4">
        <w:rPr>
          <w:rFonts w:asciiTheme="majorHAnsi" w:eastAsiaTheme="majorEastAsia" w:hAnsiTheme="majorHAnsi" w:cs="Times New Roman (Headings CS)"/>
          <w:b/>
          <w:color w:val="004C97" w:themeColor="accent5"/>
          <w:sz w:val="32"/>
          <w:szCs w:val="26"/>
          <w:lang w:val="en-AU"/>
        </w:rPr>
        <w:t>Protective intervention training</w:t>
      </w:r>
    </w:p>
    <w:p w14:paraId="706A5A59" w14:textId="2524426A" w:rsidR="00207EEE" w:rsidRDefault="00207EEE" w:rsidP="00BE03F4">
      <w:pPr>
        <w:rPr>
          <w:b/>
        </w:rPr>
      </w:pPr>
      <w:r w:rsidRPr="00207EEE">
        <w:t>Protective intervention training helps school staff to</w:t>
      </w:r>
      <w:r>
        <w:t xml:space="preserve"> </w:t>
      </w:r>
      <w:r w:rsidRPr="00207EEE">
        <w:t>prevent and manage behaviours of concern while reducing the need for physical interventions</w:t>
      </w:r>
      <w:r>
        <w:t xml:space="preserve">; </w:t>
      </w:r>
      <w:r w:rsidRPr="00207EEE">
        <w:t>de-escalate situations involving aggressive or violent behaviour and ensure the health and safety of students and staff</w:t>
      </w:r>
      <w:r>
        <w:t>.</w:t>
      </w:r>
    </w:p>
    <w:p w14:paraId="18E4F5A5" w14:textId="1452D38D" w:rsidR="0027749D" w:rsidRDefault="00823FCA" w:rsidP="00BE03F4">
      <w:r w:rsidRPr="00823FCA">
        <w:t>If a school can demonstrate its staff are likely to need to use protective interventions during their work, they should receive clear guidance and appropriate training to reduce risk where risk is foreseeable.</w:t>
      </w:r>
      <w:r w:rsidR="00207EEE">
        <w:t xml:space="preserve"> </w:t>
      </w:r>
    </w:p>
    <w:p w14:paraId="588B7A71" w14:textId="0650C4FC" w:rsidR="0027749D" w:rsidRDefault="0027749D" w:rsidP="0027749D">
      <w:r>
        <w:t xml:space="preserve">The Department provides quality assured and centrally funded protective intervention training through Therapeutic Engagement Support Services (TESSA). </w:t>
      </w:r>
    </w:p>
    <w:p w14:paraId="79E5180A" w14:textId="77777777" w:rsidR="0027749D" w:rsidRPr="0027749D" w:rsidRDefault="0027749D" w:rsidP="0027749D">
      <w:pPr>
        <w:rPr>
          <w:rFonts w:asciiTheme="majorHAnsi" w:eastAsiaTheme="majorEastAsia" w:hAnsiTheme="majorHAnsi" w:cs="Times New Roman (Headings CS)"/>
          <w:b/>
          <w:color w:val="004C97" w:themeColor="accent5"/>
          <w:sz w:val="24"/>
          <w:lang w:val="en-AU"/>
        </w:rPr>
      </w:pPr>
      <w:r w:rsidRPr="0027749D">
        <w:rPr>
          <w:rFonts w:asciiTheme="majorHAnsi" w:eastAsiaTheme="majorEastAsia" w:hAnsiTheme="majorHAnsi" w:cs="Times New Roman (Headings CS)"/>
          <w:b/>
          <w:color w:val="004C97" w:themeColor="accent5"/>
          <w:sz w:val="24"/>
          <w:lang w:val="en-AU"/>
        </w:rPr>
        <w:t xml:space="preserve">How to access training for your school </w:t>
      </w:r>
    </w:p>
    <w:p w14:paraId="64D83EE0" w14:textId="7BAD5135" w:rsidR="0027749D" w:rsidRDefault="0027749D" w:rsidP="0027749D">
      <w:r>
        <w:t xml:space="preserve">There are </w:t>
      </w:r>
      <w:r>
        <w:t>two</w:t>
      </w:r>
      <w:r>
        <w:t xml:space="preserve"> options for accessing protective intervention training at your school: </w:t>
      </w:r>
    </w:p>
    <w:p w14:paraId="56F11255" w14:textId="3001DC43" w:rsidR="0027749D" w:rsidRDefault="0027749D" w:rsidP="00276A74">
      <w:pPr>
        <w:pStyle w:val="ListParagraph"/>
        <w:numPr>
          <w:ilvl w:val="0"/>
          <w:numId w:val="23"/>
        </w:numPr>
        <w:ind w:left="284" w:hanging="284"/>
      </w:pPr>
      <w:r>
        <w:t xml:space="preserve">Submit an Expression of Interest form to receive funding from the Department to cover the costs of training from TESSA. </w:t>
      </w:r>
    </w:p>
    <w:p w14:paraId="7959237D" w14:textId="72CA406E" w:rsidR="0027749D" w:rsidRDefault="0027749D" w:rsidP="00276A74">
      <w:pPr>
        <w:pStyle w:val="Bullet1"/>
        <w:spacing w:after="0"/>
        <w:ind w:left="284" w:hanging="284"/>
      </w:pPr>
      <w:r>
        <w:t xml:space="preserve">For assistance in filling out the form, your school can contact the central OHS Advisory Service at safety@education.vic.gov.au or call 1300 074 715. </w:t>
      </w:r>
    </w:p>
    <w:p w14:paraId="6BB35FBA" w14:textId="3940B330" w:rsidR="0027749D" w:rsidRDefault="0027749D" w:rsidP="00276A74">
      <w:pPr>
        <w:pStyle w:val="Bullet1"/>
        <w:ind w:left="284" w:hanging="284"/>
      </w:pPr>
      <w:r>
        <w:t xml:space="preserve">Your school will be notified of the outcome of the EOI and will be contacted to confirm a booking. </w:t>
      </w:r>
    </w:p>
    <w:p w14:paraId="5B6C635F" w14:textId="526BCB02" w:rsidR="0027749D" w:rsidRDefault="0027749D" w:rsidP="00276A74">
      <w:pPr>
        <w:pStyle w:val="ListParagraph"/>
        <w:numPr>
          <w:ilvl w:val="0"/>
          <w:numId w:val="23"/>
        </w:numPr>
        <w:ind w:left="284" w:hanging="284"/>
      </w:pPr>
      <w:r>
        <w:t xml:space="preserve">Directly procure training from a training provider of your choice. </w:t>
      </w:r>
    </w:p>
    <w:p w14:paraId="682D16A4" w14:textId="1F509179" w:rsidR="0027749D" w:rsidRDefault="0027749D" w:rsidP="00276A74">
      <w:pPr>
        <w:pStyle w:val="Bullet1"/>
        <w:spacing w:after="0"/>
        <w:ind w:left="284" w:hanging="284"/>
      </w:pPr>
      <w:r>
        <w:t xml:space="preserve">Your school does not need to use TESSA to provide protective intervention training. Schools can directly procure training in line with the Procurement – Schools Policy. </w:t>
      </w:r>
    </w:p>
    <w:p w14:paraId="24CA7755" w14:textId="1634421B" w:rsidR="0027749D" w:rsidRDefault="0027749D" w:rsidP="00276A74">
      <w:pPr>
        <w:pStyle w:val="Bullet1"/>
        <w:ind w:left="284" w:hanging="284"/>
      </w:pPr>
      <w:r>
        <w:t>However,</w:t>
      </w:r>
      <w:r>
        <w:t xml:space="preserve"> your school must cover the costs of this training and make sure the training provider used complies with Department policies and guidelines, including the Restraint and Seclusion Policy and Guidance. </w:t>
      </w:r>
    </w:p>
    <w:p w14:paraId="56EDA560" w14:textId="3591BD6C" w:rsidR="00B34060" w:rsidRPr="00B34060" w:rsidRDefault="00B34060" w:rsidP="00823FCA">
      <w:pPr>
        <w:pStyle w:val="Heading2"/>
        <w:rPr>
          <w:lang w:val="en-AU"/>
        </w:rPr>
      </w:pPr>
      <w:r w:rsidRPr="00B34060">
        <w:rPr>
          <w:lang w:val="en-AU"/>
        </w:rPr>
        <w:t>Advice last updated</w:t>
      </w:r>
    </w:p>
    <w:p w14:paraId="130EC4BE" w14:textId="59192D96" w:rsidR="00B34060" w:rsidRDefault="00276A74" w:rsidP="005B5DEC">
      <w:pPr>
        <w:rPr>
          <w:lang w:val="en-AU"/>
        </w:rPr>
      </w:pPr>
      <w:r>
        <w:rPr>
          <w:lang w:val="en-AU"/>
        </w:rPr>
        <w:t>June 2022</w:t>
      </w:r>
    </w:p>
    <w:p w14:paraId="2FF0BD52" w14:textId="77777777" w:rsidR="00B34060" w:rsidRDefault="00B34060" w:rsidP="00B34060">
      <w:pPr>
        <w:pStyle w:val="Heading2"/>
        <w:rPr>
          <w:lang w:val="en-AU"/>
        </w:rPr>
      </w:pPr>
      <w:r w:rsidRPr="00B34060">
        <w:rPr>
          <w:lang w:val="en-AU"/>
        </w:rPr>
        <w:t xml:space="preserve">Contact </w:t>
      </w:r>
      <w:r w:rsidRPr="00B34060">
        <w:rPr>
          <w:lang w:val="en-AU"/>
        </w:rPr>
        <w:tab/>
      </w:r>
    </w:p>
    <w:p w14:paraId="73E2E7A5" w14:textId="77987C98" w:rsidR="00B34060" w:rsidRPr="00B34060" w:rsidRDefault="00B34060" w:rsidP="00B34060">
      <w:pPr>
        <w:rPr>
          <w:rFonts w:ascii="Arial" w:hAnsi="Arial" w:cs="Arial"/>
          <w:iCs/>
        </w:rPr>
      </w:pPr>
      <w:r w:rsidRPr="00B34060">
        <w:rPr>
          <w:rFonts w:ascii="Arial" w:hAnsi="Arial" w:cs="Arial"/>
          <w:iCs/>
        </w:rPr>
        <w:t>Principal Behaviour Support Adviser</w:t>
      </w:r>
    </w:p>
    <w:p w14:paraId="67F37DC7" w14:textId="7AC56C42" w:rsidR="00B34060" w:rsidRPr="00B34060" w:rsidRDefault="00B34060" w:rsidP="00B34060">
      <w:pPr>
        <w:rPr>
          <w:rFonts w:ascii="Arial" w:hAnsi="Arial" w:cs="Arial"/>
          <w:iCs/>
        </w:rPr>
      </w:pPr>
      <w:r w:rsidRPr="00B34060">
        <w:rPr>
          <w:rFonts w:ascii="Arial" w:hAnsi="Arial" w:cs="Arial"/>
          <w:iCs/>
        </w:rPr>
        <w:t>Inclusive Education Professional Practice</w:t>
      </w:r>
      <w:r w:rsidR="00276A74">
        <w:rPr>
          <w:rFonts w:ascii="Arial" w:hAnsi="Arial" w:cs="Arial"/>
          <w:iCs/>
        </w:rPr>
        <w:t xml:space="preserve">, </w:t>
      </w:r>
      <w:proofErr w:type="gramStart"/>
      <w:r w:rsidRPr="00B34060">
        <w:rPr>
          <w:rFonts w:ascii="Arial" w:hAnsi="Arial" w:cs="Arial"/>
          <w:iCs/>
        </w:rPr>
        <w:t>Schools</w:t>
      </w:r>
      <w:proofErr w:type="gramEnd"/>
      <w:r w:rsidRPr="00B34060">
        <w:rPr>
          <w:rFonts w:ascii="Arial" w:hAnsi="Arial" w:cs="Arial"/>
          <w:iCs/>
        </w:rPr>
        <w:t xml:space="preserve"> and Regional Services </w:t>
      </w:r>
    </w:p>
    <w:p w14:paraId="1FBCC76A" w14:textId="2D95A588" w:rsidR="00B34060" w:rsidRDefault="00B34060" w:rsidP="00B34060">
      <w:pPr>
        <w:rPr>
          <w:rFonts w:ascii="Arial" w:hAnsi="Arial" w:cs="Arial"/>
          <w:iCs/>
        </w:rPr>
      </w:pPr>
      <w:r w:rsidRPr="00B34060">
        <w:rPr>
          <w:rFonts w:ascii="Arial" w:hAnsi="Arial" w:cs="Arial"/>
          <w:iCs/>
        </w:rPr>
        <w:t xml:space="preserve">Email: </w:t>
      </w:r>
      <w:hyperlink r:id="rId11" w:history="1">
        <w:r w:rsidR="00292768" w:rsidRPr="001A7A6E">
          <w:rPr>
            <w:rStyle w:val="Hyperlink"/>
            <w:rFonts w:ascii="Arial" w:hAnsi="Arial" w:cs="Arial"/>
            <w:iCs/>
          </w:rPr>
          <w:t>restraint.seclusion@education.vic.gov.au</w:t>
        </w:r>
      </w:hyperlink>
    </w:p>
    <w:p w14:paraId="3A8450C1" w14:textId="317A87A5" w:rsidR="00292768" w:rsidRDefault="00292768" w:rsidP="00B34060">
      <w:pPr>
        <w:rPr>
          <w:rFonts w:ascii="Arial" w:hAnsi="Arial" w:cs="Arial"/>
          <w:iCs/>
        </w:rPr>
      </w:pPr>
    </w:p>
    <w:p w14:paraId="2956597F" w14:textId="77777777" w:rsidR="00292768" w:rsidRPr="00292768" w:rsidRDefault="00292768" w:rsidP="00292768">
      <w:pPr>
        <w:rPr>
          <w:rFonts w:ascii="Arial" w:hAnsi="Arial" w:cs="Arial"/>
          <w:iCs/>
        </w:rPr>
      </w:pPr>
      <w:r w:rsidRPr="00292768">
        <w:rPr>
          <w:rFonts w:ascii="Arial" w:hAnsi="Arial" w:cs="Arial"/>
          <w:iCs/>
        </w:rPr>
        <w:t>OHS Advisory Service</w:t>
      </w:r>
    </w:p>
    <w:p w14:paraId="70B433C0" w14:textId="77777777" w:rsidR="00292768" w:rsidRPr="00292768" w:rsidRDefault="00292768" w:rsidP="00292768">
      <w:pPr>
        <w:rPr>
          <w:rFonts w:ascii="Arial" w:hAnsi="Arial" w:cs="Arial"/>
          <w:iCs/>
        </w:rPr>
      </w:pPr>
      <w:r w:rsidRPr="00292768">
        <w:rPr>
          <w:rFonts w:ascii="Arial" w:hAnsi="Arial" w:cs="Arial"/>
          <w:iCs/>
        </w:rPr>
        <w:t>Phone: 1300 074 715</w:t>
      </w:r>
    </w:p>
    <w:p w14:paraId="1817087F" w14:textId="02D72102" w:rsidR="00292768" w:rsidRPr="00B34060" w:rsidRDefault="00292768" w:rsidP="00292768">
      <w:pPr>
        <w:rPr>
          <w:rFonts w:ascii="Arial" w:hAnsi="Arial" w:cs="Arial"/>
          <w:iCs/>
        </w:rPr>
      </w:pPr>
      <w:r w:rsidRPr="00292768">
        <w:rPr>
          <w:rFonts w:ascii="Arial" w:hAnsi="Arial" w:cs="Arial"/>
          <w:iCs/>
        </w:rPr>
        <w:t xml:space="preserve">Email: </w:t>
      </w:r>
      <w:hyperlink r:id="rId12" w:history="1">
        <w:r w:rsidRPr="001A7A6E">
          <w:rPr>
            <w:rStyle w:val="Hyperlink"/>
            <w:rFonts w:ascii="Arial" w:hAnsi="Arial" w:cs="Arial"/>
            <w:iCs/>
          </w:rPr>
          <w:t>safety@education.vic.gov.au</w:t>
        </w:r>
      </w:hyperlink>
    </w:p>
    <w:sectPr w:rsidR="00292768" w:rsidRPr="00B34060" w:rsidSect="006E2B9A">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F670" w14:textId="77777777" w:rsidR="009E1483" w:rsidRDefault="009E1483" w:rsidP="003967DD">
      <w:pPr>
        <w:spacing w:after="0"/>
      </w:pPr>
      <w:r>
        <w:separator/>
      </w:r>
    </w:p>
  </w:endnote>
  <w:endnote w:type="continuationSeparator" w:id="0">
    <w:p w14:paraId="5D009BA9" w14:textId="77777777" w:rsidR="009E1483" w:rsidRDefault="009E148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C0F4" w14:textId="77777777" w:rsidR="009E1483" w:rsidRDefault="009E1483" w:rsidP="003967DD">
      <w:pPr>
        <w:spacing w:after="0"/>
      </w:pPr>
      <w:r>
        <w:separator/>
      </w:r>
    </w:p>
  </w:footnote>
  <w:footnote w:type="continuationSeparator" w:id="0">
    <w:p w14:paraId="168FB4FF" w14:textId="77777777" w:rsidR="009E1483" w:rsidRDefault="009E148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9E6EAF"/>
    <w:multiLevelType w:val="hybridMultilevel"/>
    <w:tmpl w:val="0052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44E1A"/>
    <w:multiLevelType w:val="multilevel"/>
    <w:tmpl w:val="EA1240A8"/>
    <w:lvl w:ilvl="0">
      <w:start w:val="1"/>
      <w:numFmt w:val="decimal"/>
      <w:lvlText w:val="%1."/>
      <w:lvlJc w:val="left"/>
      <w:pPr>
        <w:ind w:left="357" w:hanging="357"/>
      </w:pPr>
      <w:rPr>
        <w:b w:val="0"/>
        <w:bCs w:val="0"/>
      </w:rPr>
    </w:lvl>
    <w:lvl w:ilvl="1">
      <w:start w:val="1"/>
      <w:numFmt w:val="lowerLetter"/>
      <w:lvlText w:val="%2."/>
      <w:lvlJc w:val="left"/>
      <w:pPr>
        <w:ind w:left="737" w:hanging="397"/>
      </w:pPr>
    </w:lvl>
    <w:lvl w:ilvl="2">
      <w:start w:val="1"/>
      <w:numFmt w:val="lowerRoman"/>
      <w:lvlText w:val="%3."/>
      <w:lvlJc w:val="left"/>
      <w:pPr>
        <w:ind w:left="1021" w:hanging="284"/>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F4487"/>
    <w:multiLevelType w:val="hybridMultilevel"/>
    <w:tmpl w:val="7C4AA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C782A"/>
    <w:multiLevelType w:val="hybridMultilevel"/>
    <w:tmpl w:val="5838EB60"/>
    <w:lvl w:ilvl="0" w:tplc="D446418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5C7DF7"/>
    <w:multiLevelType w:val="hybridMultilevel"/>
    <w:tmpl w:val="5F36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9C45E6"/>
    <w:multiLevelType w:val="multilevel"/>
    <w:tmpl w:val="7E6A2DDE"/>
    <w:lvl w:ilvl="0">
      <w:start w:val="1"/>
      <w:numFmt w:val="lowerLetter"/>
      <w:lvlText w:val="%1."/>
      <w:lvlJc w:val="left"/>
      <w:pPr>
        <w:ind w:left="714" w:hanging="357"/>
      </w:pPr>
      <w:rPr>
        <w:b w:val="0"/>
        <w:bCs w:val="0"/>
      </w:rPr>
    </w:lvl>
    <w:lvl w:ilvl="1">
      <w:start w:val="1"/>
      <w:numFmt w:val="lowerLetter"/>
      <w:lvlText w:val="%2."/>
      <w:lvlJc w:val="left"/>
      <w:pPr>
        <w:ind w:left="1094" w:hanging="397"/>
      </w:pPr>
    </w:lvl>
    <w:lvl w:ilvl="2">
      <w:start w:val="1"/>
      <w:numFmt w:val="lowerRoman"/>
      <w:lvlText w:val="%3."/>
      <w:lvlJc w:val="left"/>
      <w:pPr>
        <w:ind w:left="1378" w:hanging="284"/>
      </w:pPr>
    </w:lvl>
    <w:lvl w:ilvl="3">
      <w:start w:val="1"/>
      <w:numFmt w:val="decimal"/>
      <w:lvlText w:val="(%4)"/>
      <w:lvlJc w:val="left"/>
      <w:pPr>
        <w:ind w:left="1785" w:hanging="357"/>
      </w:pPr>
    </w:lvl>
    <w:lvl w:ilvl="4">
      <w:start w:val="1"/>
      <w:numFmt w:val="lowerLetter"/>
      <w:lvlText w:val="(%5)"/>
      <w:lvlJc w:val="left"/>
      <w:pPr>
        <w:ind w:left="2142" w:hanging="357"/>
      </w:pPr>
    </w:lvl>
    <w:lvl w:ilvl="5">
      <w:start w:val="1"/>
      <w:numFmt w:val="lowerRoman"/>
      <w:lvlText w:val="(%6)"/>
      <w:lvlJc w:val="left"/>
      <w:pPr>
        <w:ind w:left="2499" w:hanging="357"/>
      </w:pPr>
    </w:lvl>
    <w:lvl w:ilvl="6">
      <w:start w:val="1"/>
      <w:numFmt w:val="decimal"/>
      <w:lvlText w:val="%7."/>
      <w:lvlJc w:val="left"/>
      <w:pPr>
        <w:ind w:left="2856" w:hanging="357"/>
      </w:pPr>
    </w:lvl>
    <w:lvl w:ilvl="7">
      <w:start w:val="1"/>
      <w:numFmt w:val="lowerLetter"/>
      <w:lvlText w:val="%8."/>
      <w:lvlJc w:val="left"/>
      <w:pPr>
        <w:ind w:left="3213" w:hanging="357"/>
      </w:pPr>
    </w:lvl>
    <w:lvl w:ilvl="8">
      <w:start w:val="1"/>
      <w:numFmt w:val="lowerRoman"/>
      <w:lvlText w:val="%9."/>
      <w:lvlJc w:val="left"/>
      <w:pPr>
        <w:ind w:left="3570" w:hanging="357"/>
      </w:pPr>
    </w:lvl>
  </w:abstractNum>
  <w:abstractNum w:abstractNumId="21" w15:restartNumberingAfterBreak="0">
    <w:nsid w:val="57773A04"/>
    <w:multiLevelType w:val="hybridMultilevel"/>
    <w:tmpl w:val="A4CE0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87E80"/>
    <w:multiLevelType w:val="hybridMultilevel"/>
    <w:tmpl w:val="785A84AA"/>
    <w:lvl w:ilvl="0" w:tplc="D446418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E36664"/>
    <w:multiLevelType w:val="hybridMultilevel"/>
    <w:tmpl w:val="CBF02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7477924">
    <w:abstractNumId w:val="0"/>
  </w:num>
  <w:num w:numId="2" w16cid:durableId="820657214">
    <w:abstractNumId w:val="1"/>
  </w:num>
  <w:num w:numId="3" w16cid:durableId="28343395">
    <w:abstractNumId w:val="2"/>
  </w:num>
  <w:num w:numId="4" w16cid:durableId="1425417065">
    <w:abstractNumId w:val="3"/>
  </w:num>
  <w:num w:numId="5" w16cid:durableId="812454410">
    <w:abstractNumId w:val="4"/>
  </w:num>
  <w:num w:numId="6" w16cid:durableId="702051934">
    <w:abstractNumId w:val="9"/>
  </w:num>
  <w:num w:numId="7" w16cid:durableId="1218860842">
    <w:abstractNumId w:val="5"/>
  </w:num>
  <w:num w:numId="8" w16cid:durableId="914440046">
    <w:abstractNumId w:val="6"/>
  </w:num>
  <w:num w:numId="9" w16cid:durableId="1265963550">
    <w:abstractNumId w:val="7"/>
  </w:num>
  <w:num w:numId="10" w16cid:durableId="372116586">
    <w:abstractNumId w:val="8"/>
  </w:num>
  <w:num w:numId="11" w16cid:durableId="1903783882">
    <w:abstractNumId w:val="10"/>
  </w:num>
  <w:num w:numId="12" w16cid:durableId="1418673265">
    <w:abstractNumId w:val="16"/>
  </w:num>
  <w:num w:numId="13" w16cid:durableId="359744310">
    <w:abstractNumId w:val="22"/>
  </w:num>
  <w:num w:numId="14" w16cid:durableId="200826102">
    <w:abstractNumId w:val="23"/>
  </w:num>
  <w:num w:numId="15" w16cid:durableId="1552301986">
    <w:abstractNumId w:val="13"/>
  </w:num>
  <w:num w:numId="16" w16cid:durableId="929310564">
    <w:abstractNumId w:val="18"/>
  </w:num>
  <w:num w:numId="17" w16cid:durableId="470632017">
    <w:abstractNumId w:val="15"/>
  </w:num>
  <w:num w:numId="18" w16cid:durableId="879512405">
    <w:abstractNumId w:val="11"/>
  </w:num>
  <w:num w:numId="19" w16cid:durableId="987829681">
    <w:abstractNumId w:val="25"/>
  </w:num>
  <w:num w:numId="20" w16cid:durableId="1973485977">
    <w:abstractNumId w:val="14"/>
  </w:num>
  <w:num w:numId="21" w16cid:durableId="1720129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36528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748681">
    <w:abstractNumId w:val="21"/>
  </w:num>
  <w:num w:numId="24" w16cid:durableId="691806988">
    <w:abstractNumId w:val="19"/>
  </w:num>
  <w:num w:numId="25" w16cid:durableId="215089677">
    <w:abstractNumId w:val="17"/>
  </w:num>
  <w:num w:numId="26" w16cid:durableId="1621303460">
    <w:abstractNumId w:val="24"/>
  </w:num>
  <w:num w:numId="27" w16cid:durableId="1275597876">
    <w:abstractNumId w:val="23"/>
  </w:num>
  <w:num w:numId="28" w16cid:durableId="689069887">
    <w:abstractNumId w:val="23"/>
  </w:num>
  <w:num w:numId="29" w16cid:durableId="925556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1BE"/>
    <w:rsid w:val="00011F31"/>
    <w:rsid w:val="00013339"/>
    <w:rsid w:val="000256E2"/>
    <w:rsid w:val="00080DA9"/>
    <w:rsid w:val="000861DD"/>
    <w:rsid w:val="000A47D4"/>
    <w:rsid w:val="000C4748"/>
    <w:rsid w:val="000C600E"/>
    <w:rsid w:val="00122369"/>
    <w:rsid w:val="00123729"/>
    <w:rsid w:val="00124D66"/>
    <w:rsid w:val="00150E0F"/>
    <w:rsid w:val="00155FDB"/>
    <w:rsid w:val="00157212"/>
    <w:rsid w:val="0016287D"/>
    <w:rsid w:val="001B1820"/>
    <w:rsid w:val="001D0D94"/>
    <w:rsid w:val="001D13F9"/>
    <w:rsid w:val="001F39DD"/>
    <w:rsid w:val="00207EEE"/>
    <w:rsid w:val="002512BE"/>
    <w:rsid w:val="00275FB8"/>
    <w:rsid w:val="00276A74"/>
    <w:rsid w:val="0027749D"/>
    <w:rsid w:val="00292768"/>
    <w:rsid w:val="002A4A96"/>
    <w:rsid w:val="002E3BED"/>
    <w:rsid w:val="002F41D7"/>
    <w:rsid w:val="002F6115"/>
    <w:rsid w:val="00312720"/>
    <w:rsid w:val="00322079"/>
    <w:rsid w:val="00343AFC"/>
    <w:rsid w:val="0034745C"/>
    <w:rsid w:val="003967DD"/>
    <w:rsid w:val="003A436C"/>
    <w:rsid w:val="003A4C39"/>
    <w:rsid w:val="003D5B64"/>
    <w:rsid w:val="0042333B"/>
    <w:rsid w:val="00443E58"/>
    <w:rsid w:val="00451EC2"/>
    <w:rsid w:val="004A2E74"/>
    <w:rsid w:val="004B2ED6"/>
    <w:rsid w:val="004C16D0"/>
    <w:rsid w:val="00500ADA"/>
    <w:rsid w:val="00512BBA"/>
    <w:rsid w:val="00533E75"/>
    <w:rsid w:val="00555277"/>
    <w:rsid w:val="00567CF0"/>
    <w:rsid w:val="00584366"/>
    <w:rsid w:val="005A4F12"/>
    <w:rsid w:val="005B5DEC"/>
    <w:rsid w:val="005E0713"/>
    <w:rsid w:val="00624A55"/>
    <w:rsid w:val="006523D7"/>
    <w:rsid w:val="006671CE"/>
    <w:rsid w:val="00685C7B"/>
    <w:rsid w:val="006A1F8A"/>
    <w:rsid w:val="006A25AC"/>
    <w:rsid w:val="006C45C0"/>
    <w:rsid w:val="006C6F25"/>
    <w:rsid w:val="006E2B9A"/>
    <w:rsid w:val="006E3F7B"/>
    <w:rsid w:val="006F40DE"/>
    <w:rsid w:val="00710CED"/>
    <w:rsid w:val="00735566"/>
    <w:rsid w:val="00767573"/>
    <w:rsid w:val="00772D33"/>
    <w:rsid w:val="007A4D6A"/>
    <w:rsid w:val="007B556E"/>
    <w:rsid w:val="007D3E38"/>
    <w:rsid w:val="007D40FC"/>
    <w:rsid w:val="008065DA"/>
    <w:rsid w:val="00811488"/>
    <w:rsid w:val="00823FCA"/>
    <w:rsid w:val="00854F41"/>
    <w:rsid w:val="00856E11"/>
    <w:rsid w:val="00890680"/>
    <w:rsid w:val="00892E24"/>
    <w:rsid w:val="008B1737"/>
    <w:rsid w:val="008F3D35"/>
    <w:rsid w:val="0092678B"/>
    <w:rsid w:val="00952690"/>
    <w:rsid w:val="00954B9A"/>
    <w:rsid w:val="0099358C"/>
    <w:rsid w:val="009E1483"/>
    <w:rsid w:val="009F6A77"/>
    <w:rsid w:val="00A31926"/>
    <w:rsid w:val="00A710DF"/>
    <w:rsid w:val="00AF7BC3"/>
    <w:rsid w:val="00B21562"/>
    <w:rsid w:val="00B34060"/>
    <w:rsid w:val="00B6321F"/>
    <w:rsid w:val="00B775D4"/>
    <w:rsid w:val="00BC1817"/>
    <w:rsid w:val="00BE03F4"/>
    <w:rsid w:val="00C11051"/>
    <w:rsid w:val="00C539BB"/>
    <w:rsid w:val="00CC5AA8"/>
    <w:rsid w:val="00CD5993"/>
    <w:rsid w:val="00CE7916"/>
    <w:rsid w:val="00D1222A"/>
    <w:rsid w:val="00D17E55"/>
    <w:rsid w:val="00D27EC8"/>
    <w:rsid w:val="00D30367"/>
    <w:rsid w:val="00D57127"/>
    <w:rsid w:val="00D86789"/>
    <w:rsid w:val="00D9777A"/>
    <w:rsid w:val="00DC4D0D"/>
    <w:rsid w:val="00E34263"/>
    <w:rsid w:val="00E34721"/>
    <w:rsid w:val="00E4317E"/>
    <w:rsid w:val="00E47519"/>
    <w:rsid w:val="00E5030B"/>
    <w:rsid w:val="00E64758"/>
    <w:rsid w:val="00E77EB9"/>
    <w:rsid w:val="00E85527"/>
    <w:rsid w:val="00F329E7"/>
    <w:rsid w:val="00F5271F"/>
    <w:rsid w:val="00F93EC9"/>
    <w:rsid w:val="00F94715"/>
    <w:rsid w:val="00FA10CF"/>
    <w:rsid w:val="00FF4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BalloonText">
    <w:name w:val="Balloon Text"/>
    <w:basedOn w:val="Normal"/>
    <w:link w:val="BalloonTextChar"/>
    <w:uiPriority w:val="99"/>
    <w:semiHidden/>
    <w:unhideWhenUsed/>
    <w:rsid w:val="00772D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33"/>
    <w:rPr>
      <w:rFonts w:ascii="Segoe UI" w:hAnsi="Segoe UI" w:cs="Segoe UI"/>
      <w:sz w:val="18"/>
      <w:szCs w:val="18"/>
    </w:rPr>
  </w:style>
  <w:style w:type="paragraph" w:styleId="ListParagraph">
    <w:name w:val="List Paragraph"/>
    <w:basedOn w:val="Normal"/>
    <w:uiPriority w:val="34"/>
    <w:qFormat/>
    <w:rsid w:val="00772D33"/>
    <w:pPr>
      <w:spacing w:after="160" w:line="259" w:lineRule="auto"/>
      <w:ind w:left="720"/>
      <w:contextualSpacing/>
    </w:pPr>
    <w:rPr>
      <w:szCs w:val="22"/>
      <w:lang w:val="en-AU"/>
    </w:rPr>
  </w:style>
  <w:style w:type="table" w:customStyle="1" w:styleId="TableGrid1">
    <w:name w:val="Table Grid1"/>
    <w:basedOn w:val="TableNormal"/>
    <w:next w:val="TableGrid"/>
    <w:uiPriority w:val="39"/>
    <w:rsid w:val="00451EC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3FCA"/>
    <w:rPr>
      <w:sz w:val="16"/>
      <w:szCs w:val="16"/>
    </w:rPr>
  </w:style>
  <w:style w:type="paragraph" w:styleId="CommentText">
    <w:name w:val="annotation text"/>
    <w:basedOn w:val="Normal"/>
    <w:link w:val="CommentTextChar"/>
    <w:uiPriority w:val="99"/>
    <w:semiHidden/>
    <w:unhideWhenUsed/>
    <w:rsid w:val="00823FCA"/>
    <w:rPr>
      <w:sz w:val="20"/>
      <w:szCs w:val="20"/>
    </w:rPr>
  </w:style>
  <w:style w:type="character" w:customStyle="1" w:styleId="CommentTextChar">
    <w:name w:val="Comment Text Char"/>
    <w:basedOn w:val="DefaultParagraphFont"/>
    <w:link w:val="CommentText"/>
    <w:uiPriority w:val="99"/>
    <w:semiHidden/>
    <w:rsid w:val="00823FCA"/>
    <w:rPr>
      <w:sz w:val="20"/>
      <w:szCs w:val="20"/>
    </w:rPr>
  </w:style>
  <w:style w:type="paragraph" w:styleId="CommentSubject">
    <w:name w:val="annotation subject"/>
    <w:basedOn w:val="CommentText"/>
    <w:next w:val="CommentText"/>
    <w:link w:val="CommentSubjectChar"/>
    <w:uiPriority w:val="99"/>
    <w:semiHidden/>
    <w:unhideWhenUsed/>
    <w:rsid w:val="00823FCA"/>
    <w:rPr>
      <w:b/>
      <w:bCs/>
    </w:rPr>
  </w:style>
  <w:style w:type="character" w:customStyle="1" w:styleId="CommentSubjectChar">
    <w:name w:val="Comment Subject Char"/>
    <w:basedOn w:val="CommentTextChar"/>
    <w:link w:val="CommentSubject"/>
    <w:uiPriority w:val="99"/>
    <w:semiHidden/>
    <w:rsid w:val="00823FCA"/>
    <w:rPr>
      <w:b/>
      <w:bCs/>
      <w:sz w:val="20"/>
      <w:szCs w:val="20"/>
    </w:rPr>
  </w:style>
  <w:style w:type="paragraph" w:customStyle="1" w:styleId="Default">
    <w:name w:val="Default"/>
    <w:rsid w:val="00FF4109"/>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94003759">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61743647">
      <w:bodyDiv w:val="1"/>
      <w:marLeft w:val="0"/>
      <w:marRight w:val="0"/>
      <w:marTop w:val="0"/>
      <w:marBottom w:val="0"/>
      <w:divBdr>
        <w:top w:val="none" w:sz="0" w:space="0" w:color="auto"/>
        <w:left w:val="none" w:sz="0" w:space="0" w:color="auto"/>
        <w:bottom w:val="none" w:sz="0" w:space="0" w:color="auto"/>
        <w:right w:val="none" w:sz="0" w:space="0" w:color="auto"/>
      </w:divBdr>
    </w:div>
    <w:div w:id="1702507371">
      <w:bodyDiv w:val="1"/>
      <w:marLeft w:val="0"/>
      <w:marRight w:val="0"/>
      <w:marTop w:val="0"/>
      <w:marBottom w:val="0"/>
      <w:divBdr>
        <w:top w:val="none" w:sz="0" w:space="0" w:color="auto"/>
        <w:left w:val="none" w:sz="0" w:space="0" w:color="auto"/>
        <w:bottom w:val="none" w:sz="0" w:space="0" w:color="auto"/>
        <w:right w:val="none" w:sz="0" w:space="0" w:color="auto"/>
      </w:divBdr>
    </w:div>
    <w:div w:id="178723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ty@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traint.seclusion@education.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290</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AE72D5C9-3B64-49C5-8056-6587410F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Rachel Young 2</cp:lastModifiedBy>
  <cp:revision>3</cp:revision>
  <dcterms:created xsi:type="dcterms:W3CDTF">2022-06-20T03:59:00Z</dcterms:created>
  <dcterms:modified xsi:type="dcterms:W3CDTF">2022-06-20T04:09:00Z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ies>
</file>