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33024" w14:textId="587E95D8" w:rsidR="00A05424" w:rsidRDefault="00A05424" w:rsidP="00A05424"/>
    <w:p w14:paraId="3E7080F5" w14:textId="28072F57" w:rsidR="00624A55" w:rsidRPr="008F3D35" w:rsidRDefault="003F0331" w:rsidP="008F3D35">
      <w:pPr>
        <w:pStyle w:val="Heading1"/>
      </w:pPr>
      <w:hyperlink r:id="rId11" w:history="1">
        <w:r w:rsidR="00A05424" w:rsidRPr="00A05424">
          <w:rPr>
            <w:rStyle w:val="Hyperlink"/>
            <w:color w:val="E57100" w:themeColor="accent1"/>
            <w:u w:val="none"/>
          </w:rPr>
          <w:t>Restraint and Seclusion Policy</w:t>
        </w:r>
      </w:hyperlink>
      <w:r w:rsidR="00A05424">
        <w:rPr>
          <w:rStyle w:val="Hyperlink"/>
          <w:color w:val="E57100" w:themeColor="accent1"/>
          <w:u w:val="none"/>
        </w:rPr>
        <w:t xml:space="preserve"> </w:t>
      </w:r>
      <w:r w:rsidR="00376227" w:rsidRPr="009A69FA">
        <w:rPr>
          <w:lang w:val="en-AU"/>
        </w:rPr>
        <w:t>information</w:t>
      </w:r>
      <w:r w:rsidR="00376227">
        <w:rPr>
          <w:lang w:val="en-AU"/>
        </w:rPr>
        <w:t xml:space="preserve"> </w:t>
      </w:r>
      <w:r w:rsidR="009A69FA">
        <w:rPr>
          <w:lang w:val="en-AU"/>
        </w:rPr>
        <w:t>f</w:t>
      </w:r>
      <w:r w:rsidR="009A69FA" w:rsidRPr="009A69FA">
        <w:rPr>
          <w:lang w:val="en-AU"/>
        </w:rPr>
        <w:t xml:space="preserve">or </w:t>
      </w:r>
      <w:r w:rsidR="00376227">
        <w:rPr>
          <w:lang w:val="en-AU"/>
        </w:rPr>
        <w:t>p</w:t>
      </w:r>
      <w:r w:rsidR="009A69FA" w:rsidRPr="009A69FA">
        <w:rPr>
          <w:lang w:val="en-AU"/>
        </w:rPr>
        <w:t>arents/</w:t>
      </w:r>
      <w:r w:rsidR="00376227">
        <w:rPr>
          <w:lang w:val="en-AU"/>
        </w:rPr>
        <w:t>c</w:t>
      </w:r>
      <w:r w:rsidR="009A69FA" w:rsidRPr="009A69FA">
        <w:rPr>
          <w:lang w:val="en-AU"/>
        </w:rPr>
        <w:t>arers</w:t>
      </w:r>
    </w:p>
    <w:p w14:paraId="002BA137" w14:textId="3F00A3BE" w:rsidR="00772D33" w:rsidRPr="00624A55" w:rsidRDefault="009A69FA" w:rsidP="00624A55">
      <w:pPr>
        <w:pStyle w:val="Intro"/>
      </w:pPr>
      <w:r w:rsidRPr="009A69FA">
        <w:t>Th</w:t>
      </w:r>
      <w:r w:rsidR="00376227">
        <w:t>e following information</w:t>
      </w:r>
      <w:r w:rsidRPr="009A69FA">
        <w:t xml:space="preserve"> </w:t>
      </w:r>
      <w:r w:rsidR="00376227" w:rsidRPr="009A69FA">
        <w:t xml:space="preserve">about physical restraint and seclusion </w:t>
      </w:r>
      <w:r w:rsidRPr="009A69FA">
        <w:t>is for parents</w:t>
      </w:r>
      <w:r w:rsidR="00376227">
        <w:t>/</w:t>
      </w:r>
      <w:r w:rsidRPr="009A69FA">
        <w:t xml:space="preserve">carers of students attending Victorian government schools. </w:t>
      </w:r>
    </w:p>
    <w:p w14:paraId="6E6868DC" w14:textId="4FAA4A44" w:rsidR="00624A55" w:rsidRPr="00624A55" w:rsidRDefault="00772D33" w:rsidP="00624A55">
      <w:pPr>
        <w:pStyle w:val="Heading2"/>
        <w:rPr>
          <w:lang w:val="en-AU"/>
        </w:rPr>
      </w:pPr>
      <w:r>
        <w:rPr>
          <w:rFonts w:ascii="Arial" w:hAnsi="Arial" w:cs="Arial"/>
        </w:rPr>
        <w:t>Overview</w:t>
      </w:r>
    </w:p>
    <w:p w14:paraId="0C890D76" w14:textId="77777777" w:rsidR="009704C2" w:rsidRDefault="009A69FA" w:rsidP="009704C2">
      <w:pPr>
        <w:pStyle w:val="ListParagraph"/>
        <w:numPr>
          <w:ilvl w:val="0"/>
          <w:numId w:val="19"/>
        </w:numPr>
      </w:pPr>
      <w:r w:rsidRPr="009A69FA">
        <w:t xml:space="preserve">All students have the right to be safe at school. </w:t>
      </w:r>
    </w:p>
    <w:p w14:paraId="055BF7E1" w14:textId="214C6C8B" w:rsidR="009704C2" w:rsidRPr="009A69FA" w:rsidRDefault="009704C2" w:rsidP="009704C2">
      <w:pPr>
        <w:pStyle w:val="ListParagraph"/>
        <w:numPr>
          <w:ilvl w:val="0"/>
          <w:numId w:val="19"/>
        </w:numPr>
      </w:pPr>
      <w:r w:rsidRPr="009A69FA">
        <w:t xml:space="preserve">The rights of students are protected by laws and policies. </w:t>
      </w:r>
    </w:p>
    <w:p w14:paraId="0972CB60" w14:textId="77777777" w:rsidR="00F2554E" w:rsidRDefault="009A69FA" w:rsidP="009A69FA">
      <w:pPr>
        <w:pStyle w:val="ListParagraph"/>
        <w:numPr>
          <w:ilvl w:val="0"/>
          <w:numId w:val="19"/>
        </w:numPr>
      </w:pPr>
      <w:r w:rsidRPr="009A69FA">
        <w:t>School staff have a duty of care to their students</w:t>
      </w:r>
      <w:r w:rsidR="00F2554E">
        <w:t>.</w:t>
      </w:r>
    </w:p>
    <w:p w14:paraId="5B66B52A" w14:textId="53AB4ABF" w:rsidR="009A69FA" w:rsidRPr="009A69FA" w:rsidRDefault="00F2554E" w:rsidP="00F2554E">
      <w:pPr>
        <w:pStyle w:val="ListParagraph"/>
        <w:numPr>
          <w:ilvl w:val="0"/>
          <w:numId w:val="19"/>
        </w:numPr>
      </w:pPr>
      <w:r>
        <w:t>S</w:t>
      </w:r>
      <w:r w:rsidR="00376227" w:rsidRPr="009A69FA">
        <w:t xml:space="preserve">chool staff </w:t>
      </w:r>
      <w:r w:rsidR="009A69FA" w:rsidRPr="009A69FA">
        <w:t xml:space="preserve">have the right to work in safe environments. </w:t>
      </w:r>
    </w:p>
    <w:p w14:paraId="0E40F755" w14:textId="21C86BFA" w:rsidR="009A69FA" w:rsidRPr="009A69FA" w:rsidRDefault="009A69FA" w:rsidP="009A69FA">
      <w:pPr>
        <w:pStyle w:val="ListParagraph"/>
        <w:numPr>
          <w:ilvl w:val="0"/>
          <w:numId w:val="19"/>
        </w:numPr>
      </w:pPr>
      <w:r w:rsidRPr="009A69FA">
        <w:t xml:space="preserve">The law </w:t>
      </w:r>
      <w:r w:rsidR="00F2554E">
        <w:t>allows</w:t>
      </w:r>
      <w:r w:rsidRPr="009A69FA">
        <w:t xml:space="preserve"> school staff </w:t>
      </w:r>
      <w:r w:rsidR="00F2554E">
        <w:t>to</w:t>
      </w:r>
      <w:r w:rsidRPr="009A69FA">
        <w:t xml:space="preserve"> stop a student from doing things that are dangerous. </w:t>
      </w:r>
    </w:p>
    <w:p w14:paraId="7C0896D8" w14:textId="3948EC9D" w:rsidR="009A69FA" w:rsidRDefault="009A69FA" w:rsidP="009A69FA">
      <w:pPr>
        <w:pStyle w:val="ListParagraph"/>
        <w:numPr>
          <w:ilvl w:val="0"/>
          <w:numId w:val="19"/>
        </w:numPr>
      </w:pPr>
      <w:r w:rsidRPr="009A69FA">
        <w:t xml:space="preserve">Differences in laws and policies </w:t>
      </w:r>
      <w:r w:rsidR="005F25F8">
        <w:t xml:space="preserve">can </w:t>
      </w:r>
      <w:r w:rsidRPr="009A69FA">
        <w:t xml:space="preserve">sometimes mean that schools cannot do the same things that families can do at home.  </w:t>
      </w:r>
    </w:p>
    <w:p w14:paraId="18357488" w14:textId="3FBB6AB9" w:rsidR="009A69FA" w:rsidRDefault="009A69FA" w:rsidP="009A69FA">
      <w:pPr>
        <w:pStyle w:val="Heading2"/>
        <w:rPr>
          <w:rFonts w:ascii="Arial" w:hAnsi="Arial" w:cs="Arial"/>
        </w:rPr>
      </w:pPr>
      <w:r w:rsidRPr="00DF1EE2">
        <w:rPr>
          <w:rFonts w:ascii="Arial" w:hAnsi="Arial" w:cs="Arial"/>
        </w:rPr>
        <w:t>Advice</w:t>
      </w:r>
    </w:p>
    <w:p w14:paraId="13FA1426" w14:textId="4F9965B1" w:rsidR="005F25F8" w:rsidRPr="005F25F8" w:rsidRDefault="005F25F8" w:rsidP="005F25F8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What are </w:t>
      </w:r>
      <w:r w:rsidRPr="001412E6">
        <w:rPr>
          <w:rFonts w:ascii="Arial" w:hAnsi="Arial" w:cs="Arial"/>
        </w:rPr>
        <w:t>physical restraint and seclusion</w:t>
      </w:r>
    </w:p>
    <w:p w14:paraId="052D2CC1" w14:textId="77777777" w:rsidR="003D7B19" w:rsidRDefault="00376227" w:rsidP="009A69FA">
      <w:r>
        <w:t>The Department defines p</w:t>
      </w:r>
      <w:r w:rsidR="009A69FA">
        <w:t xml:space="preserve">hysical restraint </w:t>
      </w:r>
      <w:r>
        <w:t>as</w:t>
      </w:r>
      <w:r w:rsidR="009A69FA">
        <w:t xml:space="preserve"> the use of physical force to stop a student moving. </w:t>
      </w:r>
    </w:p>
    <w:p w14:paraId="71359DE3" w14:textId="64068A94" w:rsidR="003D7B19" w:rsidRDefault="00376227" w:rsidP="009A69FA">
      <w:r>
        <w:t>If</w:t>
      </w:r>
      <w:r w:rsidR="009A69FA">
        <w:t xml:space="preserve"> </w:t>
      </w:r>
      <w:r>
        <w:t>a</w:t>
      </w:r>
      <w:r w:rsidR="003D7B19">
        <w:t xml:space="preserve"> staff member holds</w:t>
      </w:r>
      <w:r w:rsidR="009A69FA">
        <w:t xml:space="preserve"> part of </w:t>
      </w:r>
      <w:r>
        <w:t>a</w:t>
      </w:r>
      <w:r w:rsidR="009A69FA">
        <w:t xml:space="preserve"> student’s body</w:t>
      </w:r>
      <w:r w:rsidR="003D7B19">
        <w:t>,</w:t>
      </w:r>
      <w:r w:rsidR="009A69FA">
        <w:t xml:space="preserve"> and the student </w:t>
      </w:r>
      <w:r w:rsidR="003D7B19">
        <w:t>cannot</w:t>
      </w:r>
      <w:r w:rsidR="009A69FA">
        <w:t xml:space="preserve"> move away</w:t>
      </w:r>
      <w:r w:rsidR="003D7B19">
        <w:t>,</w:t>
      </w:r>
      <w:r>
        <w:t xml:space="preserve"> this would be </w:t>
      </w:r>
      <w:r w:rsidRPr="00376227">
        <w:t>physical restraint</w:t>
      </w:r>
      <w:r>
        <w:t>.</w:t>
      </w:r>
      <w:r w:rsidR="003D7B19">
        <w:t xml:space="preserve"> If a staff member blocks a student’s movement, but the student can move away from the staff member, this would not be </w:t>
      </w:r>
      <w:r w:rsidR="003D7B19" w:rsidRPr="00376227">
        <w:t>physical restraint</w:t>
      </w:r>
      <w:r w:rsidR="003D7B19">
        <w:t xml:space="preserve">. </w:t>
      </w:r>
    </w:p>
    <w:p w14:paraId="7A8E5716" w14:textId="2ECA83A9" w:rsidR="001C1172" w:rsidRDefault="003D7B19" w:rsidP="001C1172">
      <w:r>
        <w:t>The Department defines s</w:t>
      </w:r>
      <w:r w:rsidR="009A69FA">
        <w:t xml:space="preserve">eclusion </w:t>
      </w:r>
      <w:r>
        <w:t>as leaving</w:t>
      </w:r>
      <w:r w:rsidR="009A69FA">
        <w:t xml:space="preserve"> a student alone in a room or </w:t>
      </w:r>
      <w:r>
        <w:t>area</w:t>
      </w:r>
      <w:r w:rsidR="009A69FA">
        <w:t xml:space="preserve"> </w:t>
      </w:r>
      <w:r>
        <w:t xml:space="preserve">from which they are </w:t>
      </w:r>
      <w:r w:rsidR="00896719">
        <w:t>not allowed to leave</w:t>
      </w:r>
      <w:r>
        <w:t>.</w:t>
      </w:r>
      <w:r w:rsidR="001C1172">
        <w:t xml:space="preserve"> Special seclusion rooms or other areas of a school that were built for seclusion, or that are used for seclusion, are not allowed in schools</w:t>
      </w:r>
      <w:r w:rsidR="00896719">
        <w:t>.</w:t>
      </w:r>
      <w:r w:rsidR="009704C2">
        <w:t xml:space="preserve"> </w:t>
      </w:r>
      <w:r w:rsidR="00896719">
        <w:t>S</w:t>
      </w:r>
      <w:r w:rsidR="001C1172">
        <w:t xml:space="preserve">chools must not </w:t>
      </w:r>
      <w:r w:rsidR="001C1172" w:rsidRPr="001C1172">
        <w:t xml:space="preserve">prevent </w:t>
      </w:r>
      <w:r w:rsidR="00896719">
        <w:t xml:space="preserve">students from leaving </w:t>
      </w:r>
      <w:r w:rsidR="001C1172" w:rsidRPr="001C1172">
        <w:t>area</w:t>
      </w:r>
      <w:r w:rsidR="001C1172">
        <w:t>s</w:t>
      </w:r>
      <w:r w:rsidR="001C1172" w:rsidRPr="001C1172">
        <w:t xml:space="preserve"> </w:t>
      </w:r>
      <w:r w:rsidR="00896719">
        <w:t xml:space="preserve">of the school </w:t>
      </w:r>
      <w:r w:rsidR="001C1172" w:rsidRPr="001C1172">
        <w:t>normally used by students</w:t>
      </w:r>
      <w:r w:rsidR="001C1172">
        <w:t>.</w:t>
      </w:r>
    </w:p>
    <w:p w14:paraId="4D3C9C5A" w14:textId="6D37C719" w:rsidR="009A69FA" w:rsidRDefault="009A69FA" w:rsidP="009A69FA">
      <w:r>
        <w:t xml:space="preserve">If </w:t>
      </w:r>
      <w:r w:rsidR="009704C2">
        <w:t xml:space="preserve">multiple </w:t>
      </w:r>
      <w:r>
        <w:t>student</w:t>
      </w:r>
      <w:r w:rsidR="009704C2">
        <w:t>s</w:t>
      </w:r>
      <w:r>
        <w:t xml:space="preserve"> </w:t>
      </w:r>
      <w:r w:rsidR="009704C2">
        <w:t>are left</w:t>
      </w:r>
      <w:r>
        <w:t xml:space="preserve"> </w:t>
      </w:r>
      <w:r w:rsidR="003D7B19">
        <w:t>in a room or area</w:t>
      </w:r>
      <w:r w:rsidR="001C1172">
        <w:t xml:space="preserve"> this does not meet the </w:t>
      </w:r>
      <w:r w:rsidR="00896719">
        <w:t xml:space="preserve">definition </w:t>
      </w:r>
      <w:r w:rsidR="001C1172">
        <w:t>of seclusion</w:t>
      </w:r>
      <w:r>
        <w:t xml:space="preserve">. </w:t>
      </w:r>
      <w:r w:rsidR="00896719">
        <w:t xml:space="preserve">Sending </w:t>
      </w:r>
      <w:r w:rsidR="001C1172">
        <w:t xml:space="preserve">a student </w:t>
      </w:r>
      <w:r w:rsidR="009704C2">
        <w:t>from</w:t>
      </w:r>
      <w:r w:rsidR="001C1172">
        <w:t xml:space="preserve"> </w:t>
      </w:r>
      <w:r w:rsidR="009704C2">
        <w:t>a</w:t>
      </w:r>
      <w:r w:rsidR="001C1172">
        <w:t xml:space="preserve"> classroom, suspending, or expelling a student is not seclusion. </w:t>
      </w:r>
    </w:p>
    <w:p w14:paraId="66643A40" w14:textId="569F2F0B" w:rsidR="009A69FA" w:rsidRPr="001412E6" w:rsidRDefault="005F25F8" w:rsidP="001412E6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The u</w:t>
      </w:r>
      <w:r w:rsidR="009A69FA" w:rsidRPr="001412E6">
        <w:rPr>
          <w:rFonts w:ascii="Arial" w:hAnsi="Arial" w:cs="Arial"/>
        </w:rPr>
        <w:t>se of physical restraint and seclusion in schools</w:t>
      </w:r>
    </w:p>
    <w:p w14:paraId="2B8F0DF8" w14:textId="444D9FAA" w:rsidR="009704C2" w:rsidRDefault="009A69FA" w:rsidP="009704C2">
      <w:r>
        <w:t xml:space="preserve">School staff </w:t>
      </w:r>
      <w:r w:rsidR="009704C2">
        <w:t>are</w:t>
      </w:r>
      <w:r>
        <w:t xml:space="preserve"> only </w:t>
      </w:r>
      <w:r w:rsidR="009704C2">
        <w:t xml:space="preserve">permitted to </w:t>
      </w:r>
      <w:r>
        <w:t>use physical restraint and seclusion when they need to protect someone because a student is about to hurt themselves or another person and there is no other way of keeping them safe.</w:t>
      </w:r>
      <w:r w:rsidR="00ED1E80">
        <w:t xml:space="preserve"> These situations are considered</w:t>
      </w:r>
      <w:r w:rsidR="009704C2">
        <w:t xml:space="preserve"> emergenc</w:t>
      </w:r>
      <w:r w:rsidR="00ED1E80">
        <w:t>ies</w:t>
      </w:r>
      <w:r w:rsidR="009704C2">
        <w:t xml:space="preserve">. </w:t>
      </w:r>
    </w:p>
    <w:p w14:paraId="0A8295C8" w14:textId="37E697FB" w:rsidR="009A69FA" w:rsidRDefault="009A69FA" w:rsidP="009A69FA">
      <w:r>
        <w:t>School staff must stop physical restraint and seclusion as soon as the danger has stopped.</w:t>
      </w:r>
    </w:p>
    <w:p w14:paraId="4EB8DB4B" w14:textId="24614C68" w:rsidR="009A69FA" w:rsidRDefault="009A69FA" w:rsidP="009A69FA">
      <w:r>
        <w:t xml:space="preserve">If a student is secluded, then staff must watch them the whole time. </w:t>
      </w:r>
    </w:p>
    <w:p w14:paraId="24C1AA95" w14:textId="38CB32D5" w:rsidR="009A69FA" w:rsidRDefault="009A69FA" w:rsidP="009A69FA">
      <w:r>
        <w:t xml:space="preserve">No one – not doctors, health specialists, or </w:t>
      </w:r>
      <w:r w:rsidR="00ED1E80">
        <w:t xml:space="preserve">you as </w:t>
      </w:r>
      <w:r>
        <w:t>parents</w:t>
      </w:r>
      <w:r w:rsidR="00ED1E80">
        <w:t>/</w:t>
      </w:r>
      <w:r>
        <w:t>carers</w:t>
      </w:r>
      <w:r w:rsidR="0076408A">
        <w:t xml:space="preserve"> or your child</w:t>
      </w:r>
      <w:r>
        <w:t xml:space="preserve"> – can </w:t>
      </w:r>
      <w:r w:rsidR="00ED1E80">
        <w:t>ask</w:t>
      </w:r>
      <w:r>
        <w:t xml:space="preserve"> school staff to use physical restraint or seclusion. </w:t>
      </w:r>
    </w:p>
    <w:p w14:paraId="34B9E3E8" w14:textId="37DD63AF" w:rsidR="009A69FA" w:rsidRDefault="009A69FA" w:rsidP="009A69FA">
      <w:r>
        <w:t xml:space="preserve">Physical restraint and seclusion must not be included in a student’s Behaviour Support Plan, Safety Plan, Individual Education Plan, or any document about </w:t>
      </w:r>
      <w:r w:rsidR="00ED1E80">
        <w:t>a</w:t>
      </w:r>
      <w:r>
        <w:t xml:space="preserve"> </w:t>
      </w:r>
      <w:r w:rsidR="00ED1E80">
        <w:t>student’s</w:t>
      </w:r>
      <w:r>
        <w:t xml:space="preserve"> learning or safety. </w:t>
      </w:r>
    </w:p>
    <w:p w14:paraId="09BB7633" w14:textId="71BFA411" w:rsidR="009A69FA" w:rsidRDefault="009A69FA" w:rsidP="009A69FA">
      <w:r>
        <w:lastRenderedPageBreak/>
        <w:t xml:space="preserve">If your child </w:t>
      </w:r>
      <w:r w:rsidR="00E73705">
        <w:t xml:space="preserve">receives </w:t>
      </w:r>
      <w:r>
        <w:t>support through the National Disability Insurance Scheme (NDIS)</w:t>
      </w:r>
      <w:r w:rsidR="00ED1E80">
        <w:t>,</w:t>
      </w:r>
      <w:r>
        <w:t xml:space="preserve"> some practices used at home may not be allowed at your child’s school because the NDIS </w:t>
      </w:r>
      <w:r w:rsidR="00ED1E80">
        <w:t xml:space="preserve">operates </w:t>
      </w:r>
      <w:r>
        <w:t>under differed laws</w:t>
      </w:r>
      <w:r w:rsidR="00ED1E80">
        <w:t xml:space="preserve"> to </w:t>
      </w:r>
      <w:r w:rsidR="00896719">
        <w:t>those</w:t>
      </w:r>
      <w:r w:rsidR="00ED1E80">
        <w:t xml:space="preserve"> </w:t>
      </w:r>
      <w:r w:rsidR="00896719">
        <w:t>for</w:t>
      </w:r>
      <w:r w:rsidR="00ED1E80">
        <w:t xml:space="preserve"> schools</w:t>
      </w:r>
      <w:r>
        <w:t>.</w:t>
      </w:r>
    </w:p>
    <w:p w14:paraId="77B23ACC" w14:textId="2950473D" w:rsidR="009A69FA" w:rsidRDefault="009A69FA" w:rsidP="009A69FA">
      <w:r>
        <w:t xml:space="preserve">If your child </w:t>
      </w:r>
      <w:r w:rsidR="00ED1E80">
        <w:t>is</w:t>
      </w:r>
      <w:r>
        <w:t xml:space="preserve"> restrained or secluded at school, the school will:</w:t>
      </w:r>
    </w:p>
    <w:p w14:paraId="0B868DC3" w14:textId="5E6996EC" w:rsidR="009A69FA" w:rsidRDefault="009A69FA" w:rsidP="00ED1E80">
      <w:pPr>
        <w:pStyle w:val="ListParagraph"/>
        <w:numPr>
          <w:ilvl w:val="0"/>
          <w:numId w:val="20"/>
        </w:numPr>
      </w:pPr>
      <w:r>
        <w:t xml:space="preserve">make sure everyone, including your child, is safe </w:t>
      </w:r>
    </w:p>
    <w:p w14:paraId="43F929D0" w14:textId="13CFB294" w:rsidR="009A69FA" w:rsidRDefault="009A69FA" w:rsidP="00ED1E80">
      <w:pPr>
        <w:pStyle w:val="ListParagraph"/>
        <w:numPr>
          <w:ilvl w:val="0"/>
          <w:numId w:val="20"/>
        </w:numPr>
      </w:pPr>
      <w:r>
        <w:t xml:space="preserve">tell you what happened and why physical restraint or seclusion was used </w:t>
      </w:r>
    </w:p>
    <w:p w14:paraId="48C5DE56" w14:textId="22029F40" w:rsidR="009A69FA" w:rsidRDefault="009A69FA" w:rsidP="00ED1E80">
      <w:pPr>
        <w:pStyle w:val="ListParagraph"/>
        <w:numPr>
          <w:ilvl w:val="0"/>
          <w:numId w:val="20"/>
        </w:numPr>
      </w:pPr>
      <w:r>
        <w:t xml:space="preserve">report the incident to the Department </w:t>
      </w:r>
    </w:p>
    <w:p w14:paraId="69EF77E9" w14:textId="59A418AA" w:rsidR="009A69FA" w:rsidRDefault="009A69FA" w:rsidP="00ED1E80">
      <w:pPr>
        <w:pStyle w:val="ListParagraph"/>
        <w:numPr>
          <w:ilvl w:val="0"/>
          <w:numId w:val="20"/>
        </w:numPr>
      </w:pPr>
      <w:r>
        <w:t xml:space="preserve">try new things to stop the situation happening again </w:t>
      </w:r>
    </w:p>
    <w:p w14:paraId="5511D6F7" w14:textId="26303832" w:rsidR="009A69FA" w:rsidRDefault="009A69FA" w:rsidP="00ED1E80">
      <w:pPr>
        <w:pStyle w:val="ListParagraph"/>
        <w:numPr>
          <w:ilvl w:val="0"/>
          <w:numId w:val="20"/>
        </w:numPr>
      </w:pPr>
      <w:r>
        <w:t xml:space="preserve">talk to you about what they think might be helpful </w:t>
      </w:r>
      <w:r w:rsidR="00ED1E80">
        <w:t>for</w:t>
      </w:r>
      <w:r>
        <w:t xml:space="preserve"> your child</w:t>
      </w:r>
      <w:r w:rsidR="00ED1E80">
        <w:t>.</w:t>
      </w:r>
    </w:p>
    <w:p w14:paraId="2870AB62" w14:textId="77777777" w:rsidR="009A69FA" w:rsidRPr="001412E6" w:rsidRDefault="009A69FA" w:rsidP="001412E6">
      <w:pPr>
        <w:pStyle w:val="Heading2"/>
        <w:rPr>
          <w:rFonts w:ascii="Arial" w:hAnsi="Arial" w:cs="Arial"/>
        </w:rPr>
      </w:pPr>
      <w:r w:rsidRPr="001412E6">
        <w:rPr>
          <w:rFonts w:ascii="Arial" w:hAnsi="Arial" w:cs="Arial"/>
        </w:rPr>
        <w:t>For more information</w:t>
      </w:r>
    </w:p>
    <w:p w14:paraId="20A6FEE6" w14:textId="4533841A" w:rsidR="00F2554E" w:rsidRDefault="00ED1E80" w:rsidP="009A69FA">
      <w:r>
        <w:t>If you would like more information about an incident or the Department’s policy on</w:t>
      </w:r>
      <w:r w:rsidRPr="00ED1E80">
        <w:t xml:space="preserve"> </w:t>
      </w:r>
      <w:r>
        <w:t>p</w:t>
      </w:r>
      <w:r w:rsidRPr="00ED1E80">
        <w:t>hysical restraint and seclusion</w:t>
      </w:r>
      <w:r w:rsidR="00A05424">
        <w:t>:</w:t>
      </w:r>
    </w:p>
    <w:p w14:paraId="44227C61" w14:textId="6BB46060" w:rsidR="00ED1E80" w:rsidRDefault="00ED1E80" w:rsidP="00A05424">
      <w:pPr>
        <w:pStyle w:val="ListParagraph"/>
        <w:numPr>
          <w:ilvl w:val="0"/>
          <w:numId w:val="25"/>
        </w:numPr>
      </w:pPr>
      <w:r>
        <w:t>t</w:t>
      </w:r>
      <w:r w:rsidR="009A69FA">
        <w:t xml:space="preserve">alk </w:t>
      </w:r>
      <w:r>
        <w:t>to</w:t>
      </w:r>
      <w:r w:rsidR="009A69FA">
        <w:t xml:space="preserve"> the staff at your child’s school</w:t>
      </w:r>
    </w:p>
    <w:p w14:paraId="54AC91C0" w14:textId="01351EB2" w:rsidR="009A69FA" w:rsidRPr="00A05424" w:rsidRDefault="00F2554E" w:rsidP="00A05424">
      <w:pPr>
        <w:pStyle w:val="ListParagraph"/>
        <w:numPr>
          <w:ilvl w:val="0"/>
          <w:numId w:val="25"/>
        </w:numPr>
        <w:rPr>
          <w:rFonts w:ascii="Arial" w:hAnsi="Arial" w:cs="Arial"/>
          <w:bCs/>
          <w:iCs/>
        </w:rPr>
      </w:pPr>
      <w:r>
        <w:t>go to</w:t>
      </w:r>
      <w:r w:rsidR="00ED1E80">
        <w:t xml:space="preserve"> the</w:t>
      </w:r>
      <w:r w:rsidR="009A69FA">
        <w:t xml:space="preserve"> </w:t>
      </w:r>
      <w:hyperlink r:id="rId12" w:history="1">
        <w:r w:rsidR="00A05424" w:rsidRPr="00A05424">
          <w:rPr>
            <w:rStyle w:val="Hyperlink"/>
            <w:rFonts w:ascii="Arial" w:hAnsi="Arial" w:cs="Arial"/>
            <w:bCs/>
            <w:iCs/>
          </w:rPr>
          <w:t>Restraint and Seclusion Policy</w:t>
        </w:r>
      </w:hyperlink>
      <w:r w:rsidR="00A05424" w:rsidRPr="00A05424">
        <w:rPr>
          <w:rFonts w:ascii="Arial" w:hAnsi="Arial" w:cs="Arial"/>
          <w:bCs/>
          <w:iCs/>
        </w:rPr>
        <w:t xml:space="preserve"> </w:t>
      </w:r>
      <w:r w:rsidR="009A69FA">
        <w:t>on the Department of Education and Training’s website</w:t>
      </w:r>
      <w:r w:rsidR="00A05424">
        <w:t>.</w:t>
      </w:r>
    </w:p>
    <w:p w14:paraId="3A2D3A18" w14:textId="51AD3D06" w:rsidR="009A69FA" w:rsidRPr="001412E6" w:rsidRDefault="009A69FA" w:rsidP="001412E6">
      <w:pPr>
        <w:pStyle w:val="Heading2"/>
        <w:rPr>
          <w:rFonts w:ascii="Arial" w:hAnsi="Arial" w:cs="Arial"/>
        </w:rPr>
      </w:pPr>
      <w:r w:rsidRPr="001412E6">
        <w:rPr>
          <w:rFonts w:ascii="Arial" w:hAnsi="Arial" w:cs="Arial"/>
        </w:rPr>
        <w:t>Complaints</w:t>
      </w:r>
    </w:p>
    <w:p w14:paraId="741A8528" w14:textId="57934935" w:rsidR="009A69FA" w:rsidRDefault="009A69FA" w:rsidP="009A69FA">
      <w:r>
        <w:t xml:space="preserve">If you </w:t>
      </w:r>
      <w:r w:rsidR="00ED1E80">
        <w:t>would like</w:t>
      </w:r>
      <w:r>
        <w:t xml:space="preserve"> to make a complaint about an incident of physical restraint or seclusion in a school, follow these steps:</w:t>
      </w:r>
    </w:p>
    <w:p w14:paraId="38733296" w14:textId="00999FC1" w:rsidR="009A69FA" w:rsidRDefault="00ED1E80" w:rsidP="00E73705">
      <w:pPr>
        <w:pStyle w:val="ListParagraph"/>
        <w:numPr>
          <w:ilvl w:val="0"/>
          <w:numId w:val="24"/>
        </w:numPr>
      </w:pPr>
      <w:r>
        <w:t xml:space="preserve">speak to the school first </w:t>
      </w:r>
    </w:p>
    <w:p w14:paraId="3668836D" w14:textId="60BBE82F" w:rsidR="009A69FA" w:rsidRDefault="00ED1E80" w:rsidP="00E73705">
      <w:pPr>
        <w:pStyle w:val="ListParagraph"/>
        <w:numPr>
          <w:ilvl w:val="0"/>
          <w:numId w:val="24"/>
        </w:numPr>
      </w:pPr>
      <w:r>
        <w:t xml:space="preserve">if you are not happy with what the school staff say or do, contact your closest regional office </w:t>
      </w:r>
    </w:p>
    <w:p w14:paraId="68439F2D" w14:textId="3C6AD498" w:rsidR="009A69FA" w:rsidRDefault="00ED1E80" w:rsidP="00E73705">
      <w:pPr>
        <w:pStyle w:val="ListParagraph"/>
        <w:numPr>
          <w:ilvl w:val="0"/>
          <w:numId w:val="24"/>
        </w:numPr>
      </w:pPr>
      <w:r>
        <w:t xml:space="preserve">if you are still not happy, contact the central office. </w:t>
      </w:r>
    </w:p>
    <w:p w14:paraId="49FF4CB6" w14:textId="4A16C1EB" w:rsidR="00E2479D" w:rsidRDefault="009A69FA" w:rsidP="00E2479D">
      <w:r>
        <w:t xml:space="preserve">All these details are on this webpage: </w:t>
      </w:r>
      <w:hyperlink r:id="rId13" w:history="1">
        <w:r w:rsidR="00ED1E80" w:rsidRPr="00CC2AAD">
          <w:rPr>
            <w:rStyle w:val="Hyperlink"/>
          </w:rPr>
          <w:t>https://www.education.vic.gov.au/parents/going-to-school/Pages/school-complaints.aspx</w:t>
        </w:r>
      </w:hyperlink>
    </w:p>
    <w:p w14:paraId="661A3F11" w14:textId="3CEAF0C0" w:rsidR="00E2479D" w:rsidRPr="00F2554E" w:rsidRDefault="00F2554E" w:rsidP="00F2554E">
      <w:pPr>
        <w:pStyle w:val="Heading2"/>
        <w:rPr>
          <w:rFonts w:ascii="Arial" w:hAnsi="Arial" w:cs="Arial"/>
        </w:rPr>
      </w:pPr>
      <w:r w:rsidRPr="00F2554E">
        <w:rPr>
          <w:rFonts w:ascii="Arial" w:hAnsi="Arial" w:cs="Arial"/>
        </w:rPr>
        <w:t>F</w:t>
      </w:r>
      <w:r w:rsidR="005F25F8">
        <w:rPr>
          <w:rFonts w:ascii="Arial" w:hAnsi="Arial" w:cs="Arial"/>
        </w:rPr>
        <w:t>or f</w:t>
      </w:r>
      <w:r w:rsidRPr="00F2554E">
        <w:rPr>
          <w:rFonts w:ascii="Arial" w:hAnsi="Arial" w:cs="Arial"/>
        </w:rPr>
        <w:t>urther support</w:t>
      </w:r>
    </w:p>
    <w:p w14:paraId="34C8FC40" w14:textId="3EF4AB55" w:rsidR="00E73705" w:rsidRPr="00E73705" w:rsidRDefault="00E73705" w:rsidP="00E73705">
      <w:r>
        <w:t xml:space="preserve">Parent Line: </w:t>
      </w:r>
      <w:r w:rsidRPr="00E73705">
        <w:t>https://parentline.com.au/</w:t>
      </w:r>
      <w:r w:rsidRPr="00E73705" w:rsidDel="00E73705">
        <w:t xml:space="preserve"> </w:t>
      </w:r>
      <w:r>
        <w:t xml:space="preserve">or call </w:t>
      </w:r>
      <w:r w:rsidRPr="00E73705">
        <w:t>1300 30 1300</w:t>
      </w:r>
    </w:p>
    <w:p w14:paraId="79A21DC4" w14:textId="4CFED2B8" w:rsidR="005B5DEC" w:rsidRPr="00E2479D" w:rsidRDefault="005B5DEC" w:rsidP="00E2479D">
      <w:pPr>
        <w:pStyle w:val="Heading2"/>
        <w:rPr>
          <w:rFonts w:ascii="Arial" w:hAnsi="Arial" w:cs="Arial"/>
        </w:rPr>
      </w:pPr>
      <w:r w:rsidRPr="00ED1E80">
        <w:rPr>
          <w:rFonts w:ascii="Arial" w:hAnsi="Arial" w:cs="Arial"/>
        </w:rPr>
        <w:t>Related policies or advice</w:t>
      </w:r>
    </w:p>
    <w:p w14:paraId="0F07B36F" w14:textId="77777777" w:rsidR="009A69FA" w:rsidRPr="009A69FA" w:rsidRDefault="009A69FA" w:rsidP="00CD6A54">
      <w:pPr>
        <w:rPr>
          <w:b/>
          <w:lang w:val="en-AU"/>
        </w:rPr>
      </w:pPr>
      <w:r w:rsidRPr="009A69FA">
        <w:rPr>
          <w:lang w:val="en-AU"/>
        </w:rPr>
        <w:t>Child Safe Standards</w:t>
      </w:r>
    </w:p>
    <w:p w14:paraId="0AEBCE8A" w14:textId="45D6F980" w:rsidR="00E73705" w:rsidRDefault="009A69FA" w:rsidP="00CD6A54">
      <w:pPr>
        <w:rPr>
          <w:b/>
          <w:lang w:val="en-AU"/>
        </w:rPr>
      </w:pPr>
      <w:r w:rsidRPr="009A69FA">
        <w:rPr>
          <w:lang w:val="en-AU"/>
        </w:rPr>
        <w:t>https://www.education.vic.gov.au/school/teachers/health/childprotection/Pages/safeenviro.aspx</w:t>
      </w:r>
      <w:r w:rsidR="00E73705" w:rsidRPr="00E73705">
        <w:t xml:space="preserve"> </w:t>
      </w:r>
    </w:p>
    <w:p w14:paraId="56DAEAB5" w14:textId="5F84F65A" w:rsidR="009A69FA" w:rsidRPr="009A69FA" w:rsidRDefault="009A69FA" w:rsidP="00CD6A54">
      <w:pPr>
        <w:rPr>
          <w:b/>
          <w:lang w:val="en-AU"/>
        </w:rPr>
      </w:pPr>
      <w:r w:rsidRPr="009A69FA">
        <w:rPr>
          <w:lang w:val="en-AU"/>
        </w:rPr>
        <w:t>Duty of Care Policy</w:t>
      </w:r>
    </w:p>
    <w:p w14:paraId="276AFE38" w14:textId="77777777" w:rsidR="009A69FA" w:rsidRPr="009A69FA" w:rsidRDefault="009A69FA" w:rsidP="00CD6A54">
      <w:pPr>
        <w:rPr>
          <w:b/>
          <w:lang w:val="en-AU"/>
        </w:rPr>
      </w:pPr>
      <w:r w:rsidRPr="009A69FA">
        <w:rPr>
          <w:lang w:val="en-AU"/>
        </w:rPr>
        <w:t>https://www.education.vic.gov.au/school/principals/spag/safety/Pages/dutyofcare.aspx</w:t>
      </w:r>
    </w:p>
    <w:p w14:paraId="4EA7635D" w14:textId="77777777" w:rsidR="009A69FA" w:rsidRPr="009A69FA" w:rsidRDefault="009A69FA" w:rsidP="00CD6A54">
      <w:pPr>
        <w:rPr>
          <w:b/>
          <w:lang w:val="en-AU"/>
        </w:rPr>
      </w:pPr>
      <w:r w:rsidRPr="009A69FA">
        <w:rPr>
          <w:lang w:val="en-AU"/>
        </w:rPr>
        <w:t>Restraint and Seclusion</w:t>
      </w:r>
    </w:p>
    <w:p w14:paraId="069BC965" w14:textId="77777777" w:rsidR="009A69FA" w:rsidRPr="009A69FA" w:rsidRDefault="009A69FA" w:rsidP="00CD6A54">
      <w:pPr>
        <w:rPr>
          <w:b/>
          <w:lang w:val="en-AU"/>
        </w:rPr>
      </w:pPr>
      <w:r w:rsidRPr="009A69FA">
        <w:rPr>
          <w:lang w:val="en-AU"/>
        </w:rPr>
        <w:t>https://www2.education.vic.gov.au/pal/restraint-seclusion/policy</w:t>
      </w:r>
    </w:p>
    <w:p w14:paraId="2189DCAB" w14:textId="77777777" w:rsidR="009A69FA" w:rsidRPr="009A69FA" w:rsidRDefault="009A69FA" w:rsidP="00CD6A54">
      <w:pPr>
        <w:rPr>
          <w:b/>
          <w:lang w:val="en-AU"/>
        </w:rPr>
      </w:pPr>
      <w:r w:rsidRPr="009A69FA">
        <w:rPr>
          <w:lang w:val="en-AU"/>
        </w:rPr>
        <w:t xml:space="preserve">Sensory Rooms </w:t>
      </w:r>
    </w:p>
    <w:p w14:paraId="1B7F5F7F" w14:textId="5BCD1D1C" w:rsidR="009A69FA" w:rsidRDefault="003F0331" w:rsidP="00CD6A54">
      <w:pPr>
        <w:rPr>
          <w:b/>
          <w:lang w:val="en-AU"/>
        </w:rPr>
      </w:pPr>
      <w:hyperlink r:id="rId14" w:history="1">
        <w:r w:rsidR="009A69FA" w:rsidRPr="009A69FA">
          <w:rPr>
            <w:lang w:val="en-AU"/>
          </w:rPr>
          <w:t>https://www2.education.vic.gov.au/pal/sensory-rooms/policy</w:t>
        </w:r>
      </w:hyperlink>
    </w:p>
    <w:p w14:paraId="7461FCE6" w14:textId="20A320E4" w:rsidR="00772D33" w:rsidRDefault="005B5DEC" w:rsidP="009A69FA">
      <w:pPr>
        <w:pStyle w:val="Heading2"/>
        <w:rPr>
          <w:lang w:val="en-AU"/>
        </w:rPr>
      </w:pPr>
      <w:r w:rsidRPr="005B5DEC">
        <w:rPr>
          <w:lang w:val="en-AU"/>
        </w:rPr>
        <w:t>Relevant legislation</w:t>
      </w:r>
    </w:p>
    <w:p w14:paraId="4B0F2686" w14:textId="77777777" w:rsidR="009A69FA" w:rsidRPr="009A69FA" w:rsidRDefault="009A69FA" w:rsidP="00CD6A54">
      <w:pPr>
        <w:rPr>
          <w:b/>
          <w:lang w:val="en-AU"/>
        </w:rPr>
      </w:pPr>
      <w:r w:rsidRPr="009A69FA">
        <w:rPr>
          <w:lang w:val="en-AU"/>
        </w:rPr>
        <w:t>Charter of Human Rights and Responsibilities Act 2006</w:t>
      </w:r>
    </w:p>
    <w:p w14:paraId="1F45B7CD" w14:textId="77777777" w:rsidR="009A69FA" w:rsidRPr="009A69FA" w:rsidRDefault="009A69FA" w:rsidP="00CD6A54">
      <w:pPr>
        <w:rPr>
          <w:b/>
          <w:lang w:val="en-AU"/>
        </w:rPr>
      </w:pPr>
      <w:r w:rsidRPr="009A69FA">
        <w:rPr>
          <w:lang w:val="en-AU"/>
        </w:rPr>
        <w:lastRenderedPageBreak/>
        <w:t>https://www.legislation.vic.gov.au/in-force/acts/charter-human-rights-and-responsibilities-act-2006/014</w:t>
      </w:r>
    </w:p>
    <w:p w14:paraId="50A8F423" w14:textId="77777777" w:rsidR="009A69FA" w:rsidRPr="009A69FA" w:rsidRDefault="009A69FA" w:rsidP="00CD6A54">
      <w:pPr>
        <w:rPr>
          <w:b/>
          <w:lang w:val="en-AU"/>
        </w:rPr>
      </w:pPr>
      <w:r w:rsidRPr="009A69FA">
        <w:rPr>
          <w:lang w:val="en-AU"/>
        </w:rPr>
        <w:t>Child Wellbeing and Safety Act 2005</w:t>
      </w:r>
    </w:p>
    <w:p w14:paraId="7CAAB32F" w14:textId="77777777" w:rsidR="009A69FA" w:rsidRPr="009A69FA" w:rsidRDefault="009A69FA" w:rsidP="00CD6A54">
      <w:pPr>
        <w:rPr>
          <w:b/>
          <w:lang w:val="en-AU"/>
        </w:rPr>
      </w:pPr>
      <w:r w:rsidRPr="009A69FA">
        <w:rPr>
          <w:lang w:val="en-AU"/>
        </w:rPr>
        <w:t>https://www.legislation.vic.gov.au/in-force/acts/child-wellbeing-and-safety-act-2005/030</w:t>
      </w:r>
    </w:p>
    <w:p w14:paraId="3BA9156D" w14:textId="77777777" w:rsidR="009A69FA" w:rsidRPr="009A69FA" w:rsidRDefault="009A69FA" w:rsidP="00CD6A54">
      <w:pPr>
        <w:rPr>
          <w:b/>
          <w:lang w:val="en-AU"/>
        </w:rPr>
      </w:pPr>
      <w:r w:rsidRPr="009A69FA">
        <w:rPr>
          <w:lang w:val="en-AU"/>
        </w:rPr>
        <w:t>Education and Training Reform Regulations 2017 (Vic) Regulation 24, Corporal punishment not permitted</w:t>
      </w:r>
    </w:p>
    <w:p w14:paraId="60A7BA1B" w14:textId="77777777" w:rsidR="009A69FA" w:rsidRPr="009A69FA" w:rsidRDefault="009A69FA" w:rsidP="00CD6A54">
      <w:pPr>
        <w:rPr>
          <w:b/>
          <w:lang w:val="en-AU"/>
        </w:rPr>
      </w:pPr>
      <w:r w:rsidRPr="009A69FA">
        <w:rPr>
          <w:lang w:val="en-AU"/>
        </w:rPr>
        <w:t>Education and Training Reform Regulations 2017 (Vic) Regulation 25, Restraint from danger</w:t>
      </w:r>
    </w:p>
    <w:p w14:paraId="09C6715E" w14:textId="35CBC1D6" w:rsidR="009A69FA" w:rsidRDefault="003F0331" w:rsidP="00CD6A54">
      <w:pPr>
        <w:rPr>
          <w:b/>
          <w:lang w:val="en-AU"/>
        </w:rPr>
      </w:pPr>
      <w:hyperlink r:id="rId15" w:history="1">
        <w:r w:rsidR="009A69FA" w:rsidRPr="009A69FA">
          <w:rPr>
            <w:lang w:val="en-AU"/>
          </w:rPr>
          <w:t>https://www.legislation.vic.gov.au/in-force/statutory-rules/education-and-training-reform-regulations-2017/002</w:t>
        </w:r>
      </w:hyperlink>
    </w:p>
    <w:p w14:paraId="56EDA560" w14:textId="7412A164" w:rsidR="00B34060" w:rsidRPr="00B34060" w:rsidRDefault="00B34060" w:rsidP="009A69FA">
      <w:pPr>
        <w:pStyle w:val="Heading2"/>
        <w:rPr>
          <w:lang w:val="en-AU"/>
        </w:rPr>
      </w:pPr>
      <w:r w:rsidRPr="00B34060">
        <w:rPr>
          <w:lang w:val="en-AU"/>
        </w:rPr>
        <w:t>Advice last updated</w:t>
      </w:r>
    </w:p>
    <w:p w14:paraId="130EC4BE" w14:textId="13CC858C" w:rsidR="00B34060" w:rsidRDefault="00E73705" w:rsidP="00CD6A54">
      <w:pPr>
        <w:rPr>
          <w:lang w:val="en-AU"/>
        </w:rPr>
      </w:pPr>
      <w:r>
        <w:rPr>
          <w:lang w:val="en-AU"/>
        </w:rPr>
        <w:t xml:space="preserve">May </w:t>
      </w:r>
      <w:r w:rsidR="00B34060">
        <w:rPr>
          <w:lang w:val="en-AU"/>
        </w:rPr>
        <w:t>2021</w:t>
      </w:r>
    </w:p>
    <w:p w14:paraId="206C7C23" w14:textId="727A2593" w:rsidR="00B34060" w:rsidRDefault="00B34060" w:rsidP="00B34060">
      <w:pPr>
        <w:pStyle w:val="Heading2"/>
        <w:rPr>
          <w:lang w:val="en-AU"/>
        </w:rPr>
      </w:pPr>
      <w:r w:rsidRPr="00B34060">
        <w:rPr>
          <w:lang w:val="en-AU"/>
        </w:rPr>
        <w:t>Scope</w:t>
      </w:r>
    </w:p>
    <w:p w14:paraId="1119A5F4" w14:textId="77777777" w:rsidR="009A69FA" w:rsidRPr="009A69FA" w:rsidRDefault="009A69FA" w:rsidP="009A69FA">
      <w:pPr>
        <w:rPr>
          <w:lang w:val="en-AU"/>
        </w:rPr>
      </w:pPr>
      <w:r w:rsidRPr="009A69FA">
        <w:rPr>
          <w:lang w:val="en-AU"/>
        </w:rPr>
        <w:t>For schools</w:t>
      </w:r>
    </w:p>
    <w:p w14:paraId="2FF0BD52" w14:textId="0B37F535" w:rsidR="00B34060" w:rsidRDefault="00F2554E" w:rsidP="00B34060">
      <w:pPr>
        <w:pStyle w:val="Heading2"/>
        <w:rPr>
          <w:lang w:val="en-AU"/>
        </w:rPr>
      </w:pPr>
      <w:r w:rsidRPr="00F2554E">
        <w:rPr>
          <w:lang w:val="en-AU"/>
        </w:rPr>
        <w:t xml:space="preserve">Who makes sure this form is </w:t>
      </w:r>
      <w:r w:rsidR="005F25F8" w:rsidRPr="00F2554E">
        <w:rPr>
          <w:lang w:val="en-AU"/>
        </w:rPr>
        <w:t>correct?</w:t>
      </w:r>
      <w:r w:rsidR="00B34060" w:rsidRPr="00B34060">
        <w:rPr>
          <w:lang w:val="en-AU"/>
        </w:rPr>
        <w:tab/>
      </w:r>
    </w:p>
    <w:p w14:paraId="73E2E7A5" w14:textId="77987C98" w:rsidR="00B34060" w:rsidRPr="00B34060" w:rsidRDefault="00B34060" w:rsidP="00B34060">
      <w:pPr>
        <w:rPr>
          <w:rFonts w:ascii="Arial" w:hAnsi="Arial" w:cs="Arial"/>
          <w:iCs/>
        </w:rPr>
      </w:pPr>
      <w:r w:rsidRPr="00B34060">
        <w:rPr>
          <w:rFonts w:ascii="Arial" w:hAnsi="Arial" w:cs="Arial"/>
          <w:iCs/>
        </w:rPr>
        <w:t>Principal Behaviour Support Adviser</w:t>
      </w:r>
    </w:p>
    <w:p w14:paraId="1FBCC76A" w14:textId="032D3009" w:rsidR="00B34060" w:rsidRPr="00B34060" w:rsidRDefault="00B34060" w:rsidP="00B34060">
      <w:pPr>
        <w:rPr>
          <w:rFonts w:ascii="Arial" w:hAnsi="Arial" w:cs="Arial"/>
          <w:iCs/>
        </w:rPr>
      </w:pPr>
      <w:r w:rsidRPr="00B34060">
        <w:rPr>
          <w:rFonts w:ascii="Arial" w:hAnsi="Arial" w:cs="Arial"/>
          <w:iCs/>
        </w:rPr>
        <w:t>Email: restraint.seclusion@education.vic.gov.au</w:t>
      </w:r>
    </w:p>
    <w:sectPr w:rsidR="00B34060" w:rsidRPr="00B34060" w:rsidSect="006E2B9A">
      <w:headerReference w:type="default" r:id="rId16"/>
      <w:footerReference w:type="even" r:id="rId17"/>
      <w:footerReference w:type="default" r:id="rId18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76CFD" w14:textId="77777777" w:rsidR="003F0331" w:rsidRDefault="003F0331" w:rsidP="003967DD">
      <w:pPr>
        <w:spacing w:after="0"/>
      </w:pPr>
      <w:r>
        <w:separator/>
      </w:r>
    </w:p>
  </w:endnote>
  <w:endnote w:type="continuationSeparator" w:id="0">
    <w:p w14:paraId="4DA70BF0" w14:textId="77777777" w:rsidR="003F0331" w:rsidRDefault="003F0331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3CDD8" w14:textId="77777777" w:rsidR="003F0331" w:rsidRDefault="003F0331" w:rsidP="003967DD">
      <w:pPr>
        <w:spacing w:after="0"/>
      </w:pPr>
      <w:r>
        <w:separator/>
      </w:r>
    </w:p>
  </w:footnote>
  <w:footnote w:type="continuationSeparator" w:id="0">
    <w:p w14:paraId="35FAB11B" w14:textId="77777777" w:rsidR="003F0331" w:rsidRDefault="003F0331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55C64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C9600B"/>
    <w:multiLevelType w:val="hybridMultilevel"/>
    <w:tmpl w:val="8D4663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9E6EAF"/>
    <w:multiLevelType w:val="hybridMultilevel"/>
    <w:tmpl w:val="00529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534E7"/>
    <w:multiLevelType w:val="multilevel"/>
    <w:tmpl w:val="5C3C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C416C"/>
    <w:multiLevelType w:val="hybridMultilevel"/>
    <w:tmpl w:val="26E8EE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93B6D"/>
    <w:multiLevelType w:val="hybridMultilevel"/>
    <w:tmpl w:val="E5D23A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7920F4"/>
    <w:multiLevelType w:val="hybridMultilevel"/>
    <w:tmpl w:val="E146BE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E659CA"/>
    <w:multiLevelType w:val="hybridMultilevel"/>
    <w:tmpl w:val="E8A22F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B363FF"/>
    <w:multiLevelType w:val="hybridMultilevel"/>
    <w:tmpl w:val="D9F2D9B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8"/>
  </w:num>
  <w:num w:numId="14">
    <w:abstractNumId w:val="20"/>
  </w:num>
  <w:num w:numId="15">
    <w:abstractNumId w:val="13"/>
  </w:num>
  <w:num w:numId="16">
    <w:abstractNumId w:val="17"/>
  </w:num>
  <w:num w:numId="17">
    <w:abstractNumId w:val="14"/>
  </w:num>
  <w:num w:numId="18">
    <w:abstractNumId w:val="12"/>
  </w:num>
  <w:num w:numId="19">
    <w:abstractNumId w:val="22"/>
  </w:num>
  <w:num w:numId="20">
    <w:abstractNumId w:val="11"/>
  </w:num>
  <w:num w:numId="21">
    <w:abstractNumId w:val="21"/>
  </w:num>
  <w:num w:numId="22">
    <w:abstractNumId w:val="16"/>
  </w:num>
  <w:num w:numId="23">
    <w:abstractNumId w:val="19"/>
  </w:num>
  <w:num w:numId="24">
    <w:abstractNumId w:val="2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41BE"/>
    <w:rsid w:val="00011F31"/>
    <w:rsid w:val="00013339"/>
    <w:rsid w:val="000256E2"/>
    <w:rsid w:val="00080DA9"/>
    <w:rsid w:val="000861DD"/>
    <w:rsid w:val="000A47D4"/>
    <w:rsid w:val="000C4748"/>
    <w:rsid w:val="000C600E"/>
    <w:rsid w:val="00122369"/>
    <w:rsid w:val="001412E6"/>
    <w:rsid w:val="00150E0F"/>
    <w:rsid w:val="00155FDB"/>
    <w:rsid w:val="00157212"/>
    <w:rsid w:val="0016287D"/>
    <w:rsid w:val="001C1172"/>
    <w:rsid w:val="001D0D94"/>
    <w:rsid w:val="001D13F9"/>
    <w:rsid w:val="001F39DD"/>
    <w:rsid w:val="002512BE"/>
    <w:rsid w:val="00275FB8"/>
    <w:rsid w:val="002A4A96"/>
    <w:rsid w:val="002E3BED"/>
    <w:rsid w:val="002F41D7"/>
    <w:rsid w:val="002F6115"/>
    <w:rsid w:val="00312720"/>
    <w:rsid w:val="00322079"/>
    <w:rsid w:val="00343AFC"/>
    <w:rsid w:val="0034745C"/>
    <w:rsid w:val="00376227"/>
    <w:rsid w:val="003967DD"/>
    <w:rsid w:val="003A4C39"/>
    <w:rsid w:val="003D7B19"/>
    <w:rsid w:val="003F0331"/>
    <w:rsid w:val="0042333B"/>
    <w:rsid w:val="00443E58"/>
    <w:rsid w:val="00451EC2"/>
    <w:rsid w:val="00463DBB"/>
    <w:rsid w:val="004A2E74"/>
    <w:rsid w:val="004B2ED6"/>
    <w:rsid w:val="00500ADA"/>
    <w:rsid w:val="00512BBA"/>
    <w:rsid w:val="00533E75"/>
    <w:rsid w:val="00555277"/>
    <w:rsid w:val="00567CF0"/>
    <w:rsid w:val="00584366"/>
    <w:rsid w:val="00591BC9"/>
    <w:rsid w:val="005A4F12"/>
    <w:rsid w:val="005B5DEC"/>
    <w:rsid w:val="005E0713"/>
    <w:rsid w:val="005F25F8"/>
    <w:rsid w:val="00624A55"/>
    <w:rsid w:val="006523D7"/>
    <w:rsid w:val="006671CE"/>
    <w:rsid w:val="006A1F8A"/>
    <w:rsid w:val="006A25AC"/>
    <w:rsid w:val="006C45C0"/>
    <w:rsid w:val="006E2B9A"/>
    <w:rsid w:val="00710CED"/>
    <w:rsid w:val="00735566"/>
    <w:rsid w:val="0076408A"/>
    <w:rsid w:val="00767573"/>
    <w:rsid w:val="00772D33"/>
    <w:rsid w:val="007B556E"/>
    <w:rsid w:val="007D3E38"/>
    <w:rsid w:val="007D40FC"/>
    <w:rsid w:val="008065DA"/>
    <w:rsid w:val="00856E11"/>
    <w:rsid w:val="00890680"/>
    <w:rsid w:val="00892E24"/>
    <w:rsid w:val="00896719"/>
    <w:rsid w:val="008B1737"/>
    <w:rsid w:val="008F3D35"/>
    <w:rsid w:val="00901623"/>
    <w:rsid w:val="0092678B"/>
    <w:rsid w:val="00952690"/>
    <w:rsid w:val="00954B9A"/>
    <w:rsid w:val="009704C2"/>
    <w:rsid w:val="0099358C"/>
    <w:rsid w:val="009A69FA"/>
    <w:rsid w:val="009F6A77"/>
    <w:rsid w:val="00A05424"/>
    <w:rsid w:val="00A31926"/>
    <w:rsid w:val="00A710DF"/>
    <w:rsid w:val="00B1375D"/>
    <w:rsid w:val="00B21562"/>
    <w:rsid w:val="00B34060"/>
    <w:rsid w:val="00B72D1E"/>
    <w:rsid w:val="00B775D4"/>
    <w:rsid w:val="00C539BB"/>
    <w:rsid w:val="00CC5AA8"/>
    <w:rsid w:val="00CD5993"/>
    <w:rsid w:val="00CD6A54"/>
    <w:rsid w:val="00CE7916"/>
    <w:rsid w:val="00D17E55"/>
    <w:rsid w:val="00D30367"/>
    <w:rsid w:val="00D9777A"/>
    <w:rsid w:val="00DC4D0D"/>
    <w:rsid w:val="00E2479D"/>
    <w:rsid w:val="00E34263"/>
    <w:rsid w:val="00E34721"/>
    <w:rsid w:val="00E4317E"/>
    <w:rsid w:val="00E47519"/>
    <w:rsid w:val="00E5030B"/>
    <w:rsid w:val="00E64758"/>
    <w:rsid w:val="00E73705"/>
    <w:rsid w:val="00E77EB9"/>
    <w:rsid w:val="00ED1E80"/>
    <w:rsid w:val="00F2554E"/>
    <w:rsid w:val="00F5271F"/>
    <w:rsid w:val="00F94715"/>
    <w:rsid w:val="00FD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2D33"/>
    <w:pPr>
      <w:spacing w:after="160" w:line="259" w:lineRule="auto"/>
      <w:ind w:left="720"/>
      <w:contextualSpacing/>
    </w:pPr>
    <w:rPr>
      <w:szCs w:val="22"/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451EC2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6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9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9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9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44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85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7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2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8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9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66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9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parents/going-to-school/Pages/school-complaints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2.education.vic.gov.au/pal/restraint-seclusion/polic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education.vic.gov.au/pal/restraint-seclusion/polic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egislation.vic.gov.au/in-force/statutory-rules/education-and-training-reform-regulations-2017/002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sensory-rooms/poli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290</Topic>
    <Expired xmlns="bb5ce4db-eb21-467d-b968-528655912a38">false</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357D6A0-D674-499A-878E-C50FC8F1AF28}"/>
</file>

<file path=customXml/itemProps4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Rachel Young 2</cp:lastModifiedBy>
  <cp:revision>3</cp:revision>
  <dcterms:created xsi:type="dcterms:W3CDTF">2021-07-02T04:08:00Z</dcterms:created>
  <dcterms:modified xsi:type="dcterms:W3CDTF">2021-07-02T04:09:00Z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{9783cb2c-a1b8-4868-b7ca-b85c3aaaa84b}</vt:lpwstr>
  </property>
  <property fmtid="{D5CDD505-2E9C-101B-9397-08002B2CF9AE}" pid="7" name="RecordPoint_ActiveItemWebId">
    <vt:lpwstr>{fe4f9958-04f5-4a84-a47c-4623f1d1d67a}</vt:lpwstr>
  </property>
</Properties>
</file>