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33024" w14:textId="587E95D8" w:rsidR="00A05424" w:rsidRDefault="00A05424" w:rsidP="00A05424"/>
    <w:p w14:paraId="3E7080F5" w14:textId="28072F57" w:rsidR="00624A55" w:rsidRPr="008F3D35" w:rsidRDefault="007F5017" w:rsidP="008F3D35">
      <w:pPr>
        <w:pStyle w:val="Heading1"/>
        <w:bidi/>
      </w:pPr>
      <w:hyperlink r:id="rId8" w:history="1">
        <w:r w:rsidR="00EC2C55">
          <w:rPr>
            <w:rStyle w:val="Hyperlink"/>
            <w:color w:val="E57100" w:themeColor="accent1"/>
            <w:u w:val="none"/>
            <w:rtl/>
          </w:rPr>
          <w:t>سیاست مهار جسمانی و منزوی کردن</w:t>
        </w:r>
      </w:hyperlink>
      <w:r w:rsidR="00EC2C55">
        <w:rPr>
          <w:rtl/>
        </w:rPr>
        <w:t xml:space="preserve"> اطلاعات برای والدین/مراقبت کنندگان</w:t>
      </w:r>
    </w:p>
    <w:p w14:paraId="002BA137" w14:textId="3F00A3BE" w:rsidR="00772D33" w:rsidRPr="00624A55" w:rsidRDefault="009A69FA" w:rsidP="00624A55">
      <w:pPr>
        <w:pStyle w:val="Intro"/>
        <w:bidi/>
      </w:pPr>
      <w:r>
        <w:rPr>
          <w:rtl/>
        </w:rPr>
        <w:t xml:space="preserve">اطلاعات زیر در مورد مهار جسمانی و منزوی کردن برای والدین/مراقبت کنندگان دانش آموزانی است که به مدارس دولتی ویکتوریا می روند. </w:t>
      </w:r>
    </w:p>
    <w:p w14:paraId="6E6868DC" w14:textId="4FAA4A44" w:rsidR="00624A55" w:rsidRPr="00624A55" w:rsidRDefault="00772D33" w:rsidP="00624A55">
      <w:pPr>
        <w:pStyle w:val="Heading2"/>
        <w:bidi/>
      </w:pPr>
      <w:r>
        <w:rPr>
          <w:rFonts w:ascii="Arial" w:hAnsi="Arial" w:cs="Arial"/>
          <w:rtl/>
        </w:rPr>
        <w:t>نمای کلی</w:t>
      </w:r>
    </w:p>
    <w:p w14:paraId="0C890D76" w14:textId="77777777" w:rsidR="009704C2" w:rsidRDefault="009A69FA" w:rsidP="009704C2">
      <w:pPr>
        <w:pStyle w:val="ListParagraph"/>
        <w:numPr>
          <w:ilvl w:val="0"/>
          <w:numId w:val="19"/>
        </w:numPr>
        <w:bidi/>
      </w:pPr>
      <w:r>
        <w:rPr>
          <w:rtl/>
        </w:rPr>
        <w:t xml:space="preserve">همه دانش آموزان از این حق برخوردار هستند که در مدرسه ایمن باشند.  </w:t>
      </w:r>
    </w:p>
    <w:p w14:paraId="055BF7E1" w14:textId="214C6C8B" w:rsidR="009704C2" w:rsidRPr="009A69FA" w:rsidRDefault="009704C2" w:rsidP="009704C2">
      <w:pPr>
        <w:pStyle w:val="ListParagraph"/>
        <w:numPr>
          <w:ilvl w:val="0"/>
          <w:numId w:val="19"/>
        </w:numPr>
        <w:bidi/>
      </w:pPr>
      <w:r>
        <w:rPr>
          <w:rtl/>
        </w:rPr>
        <w:t xml:space="preserve">حقوق دانش آموزان توسط قوانین و سیاست ها محافظت می شوند. </w:t>
      </w:r>
    </w:p>
    <w:p w14:paraId="0972CB60" w14:textId="77777777" w:rsidR="00F2554E" w:rsidRDefault="009A69FA" w:rsidP="009A69FA">
      <w:pPr>
        <w:pStyle w:val="ListParagraph"/>
        <w:numPr>
          <w:ilvl w:val="0"/>
          <w:numId w:val="19"/>
        </w:numPr>
        <w:bidi/>
      </w:pPr>
      <w:r>
        <w:rPr>
          <w:rtl/>
        </w:rPr>
        <w:t>کارمندان مدرسه وظیفه مراقبت از دانش آموزان خود را به عهده دارند.</w:t>
      </w:r>
    </w:p>
    <w:p w14:paraId="5B66B52A" w14:textId="53AB4ABF" w:rsidR="009A69FA" w:rsidRPr="009A69FA" w:rsidRDefault="00F2554E" w:rsidP="00F2554E">
      <w:pPr>
        <w:pStyle w:val="ListParagraph"/>
        <w:numPr>
          <w:ilvl w:val="0"/>
          <w:numId w:val="19"/>
        </w:numPr>
        <w:bidi/>
      </w:pPr>
      <w:r>
        <w:rPr>
          <w:rtl/>
        </w:rPr>
        <w:t xml:space="preserve">کارمندان مدرسه از این حق برخوردار هستند که در محیط های ایمن کار کنند. </w:t>
      </w:r>
    </w:p>
    <w:p w14:paraId="0E40F755" w14:textId="21C86BFA" w:rsidR="009A69FA" w:rsidRPr="009A69FA" w:rsidRDefault="009A69FA" w:rsidP="009A69FA">
      <w:pPr>
        <w:pStyle w:val="ListParagraph"/>
        <w:numPr>
          <w:ilvl w:val="0"/>
          <w:numId w:val="19"/>
        </w:numPr>
        <w:bidi/>
      </w:pPr>
      <w:r>
        <w:rPr>
          <w:rtl/>
        </w:rPr>
        <w:t xml:space="preserve">قانون به کارمندان مدرسه اجازه می دهد که یک دانش آموز را از انجام کارهایی که خطرناک هستند، بازدارند. </w:t>
      </w:r>
    </w:p>
    <w:p w14:paraId="7C0896D8" w14:textId="3948EC9D" w:rsidR="009A69FA" w:rsidRDefault="009A69FA" w:rsidP="009A69FA">
      <w:pPr>
        <w:pStyle w:val="ListParagraph"/>
        <w:numPr>
          <w:ilvl w:val="0"/>
          <w:numId w:val="19"/>
        </w:numPr>
        <w:bidi/>
      </w:pPr>
      <w:r>
        <w:rPr>
          <w:rtl/>
        </w:rPr>
        <w:t xml:space="preserve">تفاوت های میان قوانین و سیاست ها می توانند بعضی وقت ها به این معنی باشند که مدارس نمی توانند همان کارهایی که خانواده می توانند در خانه انجام دهند، را انجام دهند. </w:t>
      </w:r>
    </w:p>
    <w:p w14:paraId="18357488" w14:textId="3FBB6AB9" w:rsidR="009A69FA" w:rsidRDefault="009A69FA" w:rsidP="009A69FA">
      <w:pPr>
        <w:pStyle w:val="Heading2"/>
        <w:bidi/>
        <w:rPr>
          <w:rFonts w:ascii="Arial" w:hAnsi="Arial" w:cs="Arial"/>
        </w:rPr>
      </w:pPr>
      <w:r>
        <w:rPr>
          <w:rFonts w:ascii="Arial" w:hAnsi="Arial" w:cs="Arial"/>
          <w:rtl/>
        </w:rPr>
        <w:t xml:space="preserve">توصیه </w:t>
      </w:r>
    </w:p>
    <w:p w14:paraId="13FA1426" w14:textId="4F9965B1" w:rsidR="005F25F8" w:rsidRPr="005F25F8" w:rsidRDefault="005F25F8" w:rsidP="005F25F8">
      <w:pPr>
        <w:pStyle w:val="Heading2"/>
        <w:bidi/>
        <w:rPr>
          <w:rFonts w:ascii="Arial" w:hAnsi="Arial" w:cs="Arial"/>
        </w:rPr>
      </w:pPr>
      <w:r>
        <w:rPr>
          <w:rFonts w:ascii="Arial" w:hAnsi="Arial" w:cs="Arial"/>
          <w:rtl/>
        </w:rPr>
        <w:t>مهار جسمانی و منزوی کردن چه می باشند</w:t>
      </w:r>
    </w:p>
    <w:p w14:paraId="052D2CC1" w14:textId="77777777" w:rsidR="003D7B19" w:rsidRDefault="00376227" w:rsidP="009A69FA">
      <w:pPr>
        <w:bidi/>
      </w:pPr>
      <w:r>
        <w:rPr>
          <w:rtl/>
        </w:rPr>
        <w:t xml:space="preserve">اداره آموزش و پرورش، مهار جسمانی را به عنوان استفاده از قدرت بدنی جهت بازداشتن دانش آموز از حرکت کردن، تعریف می کند. </w:t>
      </w:r>
    </w:p>
    <w:p w14:paraId="71359DE3" w14:textId="64068A94" w:rsidR="003D7B19" w:rsidRDefault="00376227" w:rsidP="009A69FA">
      <w:pPr>
        <w:bidi/>
      </w:pPr>
      <w:r>
        <w:rPr>
          <w:rtl/>
        </w:rPr>
        <w:t xml:space="preserve">اگر یکی از کارمندان بخشی از بدن یک دانش آموز را نگه دارد، و دانش آموز نتواند از او دور شود، این کار مهار جسمانی می باشد. اگر یکی از کارمندان مسیر حرکت دانش آموزی را سد کند، ولی دانش آموز بتواند از کارمند دور شود، این کار مهار جسمانی نمی باشد. </w:t>
      </w:r>
    </w:p>
    <w:p w14:paraId="7A8E5716" w14:textId="2ECA83A9" w:rsidR="001C1172" w:rsidRDefault="003D7B19" w:rsidP="001C1172">
      <w:pPr>
        <w:bidi/>
      </w:pPr>
      <w:r>
        <w:rPr>
          <w:rtl/>
        </w:rPr>
        <w:t>اداره آموزش و پرورش منزوی کردن را به عنوان تنها گذاشتن یک دانش آموز در یک اتاق یا ناحیه، جایی که اجازه ندارد از آن خارج شود، تعریف می کند. اتاق های مخصوص منزوی کردن یا سایر نواحی مدرسه که برای منزوی کردن ساخته شده بودند، یا برای منزوی کردن استفاده بشوند، در مدارس مجاز نمی باشند. مدارس نباید دانش آموزان را از ترک نواحی مدرسه که معمولاً توسط دانش آموزان استفاده می شوند، باز دارند.</w:t>
      </w:r>
    </w:p>
    <w:p w14:paraId="4D3C9C5A" w14:textId="6D37C719" w:rsidR="009A69FA" w:rsidRDefault="009A69FA" w:rsidP="009A69FA">
      <w:pPr>
        <w:bidi/>
      </w:pPr>
      <w:r>
        <w:rPr>
          <w:rtl/>
        </w:rPr>
        <w:t xml:space="preserve">اگر چندین دانش آموز در یک اتاق یا ناحیه گذاشته شوند، این به همان مفهوم منزوی کردن نمی باشد. بیرون کردن دانش آموز از کلاس، تعلیق یا اخراج دانش آموز، منزوی کردن نمی باشد. </w:t>
      </w:r>
    </w:p>
    <w:p w14:paraId="66643A40" w14:textId="569F2F0B" w:rsidR="009A69FA" w:rsidRPr="001412E6" w:rsidRDefault="005F25F8" w:rsidP="001412E6">
      <w:pPr>
        <w:pStyle w:val="Heading2"/>
        <w:bidi/>
        <w:rPr>
          <w:rFonts w:ascii="Arial" w:hAnsi="Arial" w:cs="Arial"/>
        </w:rPr>
      </w:pPr>
      <w:r>
        <w:rPr>
          <w:rFonts w:ascii="Arial" w:hAnsi="Arial" w:cs="Arial"/>
          <w:rtl/>
        </w:rPr>
        <w:t>استفاده از مهار جسمانی و منزوی کردن در مدارس</w:t>
      </w:r>
    </w:p>
    <w:p w14:paraId="2B8F0DF8" w14:textId="444D9FAA" w:rsidR="009704C2" w:rsidRDefault="009A69FA" w:rsidP="009704C2">
      <w:pPr>
        <w:bidi/>
      </w:pPr>
      <w:r>
        <w:rPr>
          <w:rtl/>
        </w:rPr>
        <w:t xml:space="preserve">کارمندان مدرسه تنها زمانی اجازه دارند از مهار جسمانی و منزوی کردن استفاده کنند که مجبور شوند از فردی محافظت کنند، زیرا دانش آموزی در حال صدمه وارد کردن به خود یا فردی دیگر است و هیچ روش دیگری برای ایمن نگه داشتن آنها وجود ندارد. این موقعیت ها، موارد اضطراری محسوب می شوند. </w:t>
      </w:r>
    </w:p>
    <w:p w14:paraId="0A8295C8" w14:textId="37E697FB" w:rsidR="009A69FA" w:rsidRDefault="009A69FA" w:rsidP="009A69FA">
      <w:pPr>
        <w:bidi/>
      </w:pPr>
      <w:r>
        <w:rPr>
          <w:rtl/>
        </w:rPr>
        <w:t>به محض آنکه خطر برطرف شود، کارمندان مدرسه باید مهار جسمانی و منزوی کردن را متوقف کنند.</w:t>
      </w:r>
    </w:p>
    <w:p w14:paraId="4EB8DB4B" w14:textId="24614C68" w:rsidR="009A69FA" w:rsidRDefault="009A69FA" w:rsidP="009A69FA">
      <w:pPr>
        <w:bidi/>
      </w:pPr>
      <w:r>
        <w:rPr>
          <w:rtl/>
        </w:rPr>
        <w:t xml:space="preserve">اگر دانش آموزی را منزوی کنند، آنگاه کارمندان باید تمام وقت آنها را تحت نظر داشته باشند. </w:t>
      </w:r>
    </w:p>
    <w:p w14:paraId="24C1AA95" w14:textId="38CB32D5" w:rsidR="009A69FA" w:rsidRDefault="009A69FA" w:rsidP="009A69FA">
      <w:pPr>
        <w:bidi/>
      </w:pPr>
      <w:r>
        <w:rPr>
          <w:rtl/>
        </w:rPr>
        <w:t xml:space="preserve">هیچ فردی - نه پزشکان، نه متخصصین بهداشتی، نه شما به عنوان والدین/مراقبت کنندگان یا فرزندتان - نمی تواند از کارمندان مدرسه بخواهد که از مهار جسمانی یا منزوی کردن استفاده کنند. </w:t>
      </w:r>
    </w:p>
    <w:p w14:paraId="34B9E3E8" w14:textId="37DD63AF" w:rsidR="009A69FA" w:rsidRDefault="009A69FA" w:rsidP="009A69FA">
      <w:pPr>
        <w:bidi/>
      </w:pPr>
      <w:r>
        <w:rPr>
          <w:rtl/>
        </w:rPr>
        <w:t xml:space="preserve">مهار جسمانی و منزوی کردن نباید در برنامه حمایت از رفتار، برنامه ایمنی، برنامه آموزش شخصی دانش آموز، یا هیچ مدرکی در مورد یادگیری یا ایمنی دانش آموز درج شوند.  </w:t>
      </w:r>
    </w:p>
    <w:p w14:paraId="09BB7633" w14:textId="71BFA411" w:rsidR="009A69FA" w:rsidRDefault="009A69FA" w:rsidP="009A69FA">
      <w:pPr>
        <w:bidi/>
      </w:pPr>
      <w:r>
        <w:rPr>
          <w:rtl/>
        </w:rPr>
        <w:t>اگر فرزندتان از طریق طرح بیمه ملی ناتوانی و معلولیت (NDIS) خدمات حمایتی دریافت می کند، به کارگیری برخی از اعمال استفاده شده در خانه ممکن است در مدرسه فرزندتان ممنوع باشد زیرا NDIS طبق قوانین متفاوتی از قوانین مدارس فعالیت می کند.</w:t>
      </w:r>
    </w:p>
    <w:p w14:paraId="77B23ACC" w14:textId="2950473D" w:rsidR="009A69FA" w:rsidRDefault="009A69FA" w:rsidP="009A69FA">
      <w:pPr>
        <w:bidi/>
      </w:pPr>
      <w:r>
        <w:rPr>
          <w:rtl/>
        </w:rPr>
        <w:lastRenderedPageBreak/>
        <w:t>اگر فرزندتان در مدرسه مهار جسمانی یا منزوی شود، مدرسه:</w:t>
      </w:r>
    </w:p>
    <w:p w14:paraId="0B868DC3" w14:textId="5E6996EC" w:rsidR="009A69FA" w:rsidRDefault="009A69FA" w:rsidP="00ED1E80">
      <w:pPr>
        <w:pStyle w:val="ListParagraph"/>
        <w:numPr>
          <w:ilvl w:val="0"/>
          <w:numId w:val="20"/>
        </w:numPr>
        <w:bidi/>
      </w:pPr>
      <w:r>
        <w:rPr>
          <w:rtl/>
        </w:rPr>
        <w:t xml:space="preserve">اطمینان حاصل خواهد کرد که همه افراد، از جمله فرزندتان، ایمن هستند </w:t>
      </w:r>
    </w:p>
    <w:p w14:paraId="43F929D0" w14:textId="13CFB294" w:rsidR="009A69FA" w:rsidRDefault="009A69FA" w:rsidP="00ED1E80">
      <w:pPr>
        <w:pStyle w:val="ListParagraph"/>
        <w:numPr>
          <w:ilvl w:val="0"/>
          <w:numId w:val="20"/>
        </w:numPr>
        <w:bidi/>
      </w:pPr>
      <w:r>
        <w:rPr>
          <w:rtl/>
        </w:rPr>
        <w:t xml:space="preserve">به شما می گوید چه اتفاقی افتاد و چرا از مهار جسمانی یا منزوی کردن استفاده شده است </w:t>
      </w:r>
    </w:p>
    <w:p w14:paraId="48C5DE56" w14:textId="22029F40" w:rsidR="009A69FA" w:rsidRDefault="009A69FA" w:rsidP="00ED1E80">
      <w:pPr>
        <w:pStyle w:val="ListParagraph"/>
        <w:numPr>
          <w:ilvl w:val="0"/>
          <w:numId w:val="20"/>
        </w:numPr>
        <w:bidi/>
      </w:pPr>
      <w:r>
        <w:rPr>
          <w:rtl/>
        </w:rPr>
        <w:t xml:space="preserve">واقعه را به اداره آموزش و پرورش گزارش می دهد </w:t>
      </w:r>
    </w:p>
    <w:p w14:paraId="69EF77E9" w14:textId="59A418AA" w:rsidR="009A69FA" w:rsidRDefault="009A69FA" w:rsidP="00ED1E80">
      <w:pPr>
        <w:pStyle w:val="ListParagraph"/>
        <w:numPr>
          <w:ilvl w:val="0"/>
          <w:numId w:val="20"/>
        </w:numPr>
        <w:bidi/>
      </w:pPr>
      <w:r>
        <w:rPr>
          <w:rtl/>
        </w:rPr>
        <w:t xml:space="preserve">کارهای جدیدی را انجام خواهد داد تا از وقوع مجدد واقعه پیشگیری کند </w:t>
      </w:r>
    </w:p>
    <w:p w14:paraId="5511D6F7" w14:textId="26303832" w:rsidR="009A69FA" w:rsidRDefault="009A69FA" w:rsidP="00ED1E80">
      <w:pPr>
        <w:pStyle w:val="ListParagraph"/>
        <w:numPr>
          <w:ilvl w:val="0"/>
          <w:numId w:val="20"/>
        </w:numPr>
        <w:bidi/>
      </w:pPr>
      <w:r>
        <w:rPr>
          <w:rtl/>
        </w:rPr>
        <w:t>با شما در مورد اینکه فکر می کند چه چیزهایی می توانند برای فرزندتان مفید باشند، صحبت می کند.</w:t>
      </w:r>
    </w:p>
    <w:p w14:paraId="2870AB62" w14:textId="77777777" w:rsidR="009A69FA" w:rsidRPr="001412E6" w:rsidRDefault="009A69FA" w:rsidP="001412E6">
      <w:pPr>
        <w:pStyle w:val="Heading2"/>
        <w:bidi/>
        <w:rPr>
          <w:rFonts w:ascii="Arial" w:hAnsi="Arial" w:cs="Arial"/>
        </w:rPr>
      </w:pPr>
      <w:r>
        <w:rPr>
          <w:rFonts w:ascii="Arial" w:hAnsi="Arial" w:cs="Arial"/>
          <w:rtl/>
        </w:rPr>
        <w:t>برای کسب اطلاعات بیشتر</w:t>
      </w:r>
    </w:p>
    <w:p w14:paraId="20A6FEE6" w14:textId="4533841A" w:rsidR="00F2554E" w:rsidRDefault="00ED1E80" w:rsidP="009A69FA">
      <w:pPr>
        <w:bidi/>
      </w:pPr>
      <w:r>
        <w:rPr>
          <w:rtl/>
        </w:rPr>
        <w:t>اگر نیاز به اطلاعات بیشتر در مورد یک واقعه یا سیاست اداره آموزش و پرورش در مورد مهار جسمانی و منزوی کردن دارید:</w:t>
      </w:r>
    </w:p>
    <w:p w14:paraId="44227C61" w14:textId="6BB46060" w:rsidR="00ED1E80" w:rsidRDefault="00ED1E80" w:rsidP="00A05424">
      <w:pPr>
        <w:pStyle w:val="ListParagraph"/>
        <w:numPr>
          <w:ilvl w:val="0"/>
          <w:numId w:val="25"/>
        </w:numPr>
        <w:bidi/>
      </w:pPr>
      <w:r>
        <w:rPr>
          <w:rtl/>
        </w:rPr>
        <w:t>با کارمندان مدرسه فرزندتان صحبت کنید</w:t>
      </w:r>
    </w:p>
    <w:p w14:paraId="54AC91C0" w14:textId="01351EB2" w:rsidR="009A69FA" w:rsidRPr="00A05424" w:rsidRDefault="00F2554E" w:rsidP="00A05424">
      <w:pPr>
        <w:pStyle w:val="ListParagraph"/>
        <w:numPr>
          <w:ilvl w:val="0"/>
          <w:numId w:val="25"/>
        </w:numPr>
        <w:bidi/>
        <w:rPr>
          <w:rFonts w:ascii="Arial" w:hAnsi="Arial" w:cs="Arial"/>
          <w:bCs/>
          <w:iCs/>
        </w:rPr>
      </w:pPr>
      <w:r>
        <w:rPr>
          <w:rtl/>
        </w:rPr>
        <w:t xml:space="preserve">به </w:t>
      </w:r>
      <w:hyperlink r:id="rId9" w:history="1">
        <w:r>
          <w:rPr>
            <w:rStyle w:val="Hyperlink"/>
            <w:rFonts w:ascii="Arial" w:hAnsi="Arial" w:cs="Arial"/>
            <w:rtl/>
          </w:rPr>
          <w:t>سیاست مهار جسمانی و منزوی کردن</w:t>
        </w:r>
      </w:hyperlink>
      <w:r>
        <w:rPr>
          <w:rtl/>
        </w:rPr>
        <w:t xml:space="preserve"> در وب سایت اداره آموزش و پرورش مراجعه کنید.</w:t>
      </w:r>
    </w:p>
    <w:p w14:paraId="3A2D3A18" w14:textId="51AD3D06" w:rsidR="009A69FA" w:rsidRPr="001412E6" w:rsidRDefault="009A69FA" w:rsidP="001412E6">
      <w:pPr>
        <w:pStyle w:val="Heading2"/>
        <w:bidi/>
        <w:rPr>
          <w:rFonts w:ascii="Arial" w:hAnsi="Arial" w:cs="Arial"/>
        </w:rPr>
      </w:pPr>
      <w:r>
        <w:rPr>
          <w:rFonts w:ascii="Arial" w:hAnsi="Arial" w:cs="Arial"/>
          <w:rtl/>
        </w:rPr>
        <w:t>شکایات</w:t>
      </w:r>
    </w:p>
    <w:p w14:paraId="741A8528" w14:textId="57934935" w:rsidR="009A69FA" w:rsidRDefault="009A69FA" w:rsidP="009A69FA">
      <w:pPr>
        <w:bidi/>
      </w:pPr>
      <w:r>
        <w:rPr>
          <w:rtl/>
        </w:rPr>
        <w:t xml:space="preserve">اگر مایل هستید شکایتی در مورد یک واقعه مهار جسمانی یا منزوی کردن در یک مدرسه ارائه دهید، از مراحل زیر پیروی کنید: </w:t>
      </w:r>
    </w:p>
    <w:p w14:paraId="38733296" w14:textId="00999FC1" w:rsidR="009A69FA" w:rsidRDefault="00ED1E80" w:rsidP="00E73705">
      <w:pPr>
        <w:pStyle w:val="ListParagraph"/>
        <w:numPr>
          <w:ilvl w:val="0"/>
          <w:numId w:val="24"/>
        </w:numPr>
        <w:bidi/>
      </w:pPr>
      <w:r>
        <w:rPr>
          <w:rtl/>
        </w:rPr>
        <w:t xml:space="preserve">ابتدا با مدرسه صحبت کنید </w:t>
      </w:r>
    </w:p>
    <w:p w14:paraId="3668836D" w14:textId="60BBE82F" w:rsidR="009A69FA" w:rsidRDefault="00ED1E80" w:rsidP="00E73705">
      <w:pPr>
        <w:pStyle w:val="ListParagraph"/>
        <w:numPr>
          <w:ilvl w:val="0"/>
          <w:numId w:val="24"/>
        </w:numPr>
        <w:bidi/>
      </w:pPr>
      <w:r>
        <w:rPr>
          <w:rtl/>
        </w:rPr>
        <w:t xml:space="preserve">اگر از آنچه کارمندان مدرسه می گویند یا انجام می دهند راضی نیستید، با نزدیکترین دفتر منطقه ای خود تماس بگیرید </w:t>
      </w:r>
    </w:p>
    <w:p w14:paraId="68439F2D" w14:textId="3C6AD498" w:rsidR="009A69FA" w:rsidRDefault="00ED1E80" w:rsidP="00E73705">
      <w:pPr>
        <w:pStyle w:val="ListParagraph"/>
        <w:numPr>
          <w:ilvl w:val="0"/>
          <w:numId w:val="24"/>
        </w:numPr>
        <w:bidi/>
      </w:pPr>
      <w:r>
        <w:rPr>
          <w:rtl/>
        </w:rPr>
        <w:t xml:space="preserve">چنانچه همچنان راضی نیستید، با دفتر مرکزی تماس بگیرید. </w:t>
      </w:r>
    </w:p>
    <w:p w14:paraId="49FF4CB6" w14:textId="4A16C1EB" w:rsidR="00E2479D" w:rsidRDefault="009A69FA" w:rsidP="00E2479D">
      <w:pPr>
        <w:bidi/>
      </w:pPr>
      <w:r>
        <w:rPr>
          <w:rtl/>
        </w:rPr>
        <w:t xml:space="preserve">تمام این جزئیات در این صفحه وب سایت موجود می باشند: </w:t>
      </w:r>
      <w:hyperlink r:id="rId10" w:history="1">
        <w:r>
          <w:rPr>
            <w:rStyle w:val="Hyperlink"/>
          </w:rPr>
          <w:t>https://www.education.vic.gov.au/parents/going-to-school/Pages/school-complaints.aspx</w:t>
        </w:r>
      </w:hyperlink>
    </w:p>
    <w:p w14:paraId="661A3F11" w14:textId="3CEAF0C0" w:rsidR="00E2479D" w:rsidRPr="00F2554E" w:rsidRDefault="00F2554E" w:rsidP="00F2554E">
      <w:pPr>
        <w:pStyle w:val="Heading2"/>
        <w:bidi/>
        <w:rPr>
          <w:rFonts w:ascii="Arial" w:hAnsi="Arial" w:cs="Arial"/>
        </w:rPr>
      </w:pPr>
      <w:r>
        <w:rPr>
          <w:rFonts w:ascii="Arial" w:hAnsi="Arial" w:cs="Arial"/>
          <w:rtl/>
        </w:rPr>
        <w:t>برای دریافت حمایت بیشتر</w:t>
      </w:r>
    </w:p>
    <w:p w14:paraId="4DAAD8BF" w14:textId="77777777" w:rsidR="00D55807" w:rsidRDefault="00E73705" w:rsidP="00D55807">
      <w:pPr>
        <w:pStyle w:val="Heading2"/>
        <w:bidi/>
        <w:rPr>
          <w:rFonts w:ascii="Arial" w:hAnsi="Arial" w:cs="Arial"/>
        </w:rPr>
      </w:pPr>
      <w:r>
        <w:rPr>
          <w:rFonts w:asciiTheme="minorHAnsi" w:hAnsiTheme="minorHAnsi" w:cstheme="minorBidi"/>
          <w:b w:val="0"/>
          <w:color w:val="auto"/>
          <w:sz w:val="22"/>
          <w:szCs w:val="22"/>
          <w:rtl/>
        </w:rPr>
        <w:t>Parent Line: به نشانی /https://parentline.com.au یا با شماره 1300 30 1300 تماس بگیرید</w:t>
      </w:r>
      <w:r w:rsidR="00D55807" w:rsidRPr="00D55807">
        <w:rPr>
          <w:rFonts w:ascii="Arial" w:hAnsi="Arial" w:cs="Arial"/>
          <w:rtl/>
        </w:rPr>
        <w:t xml:space="preserve"> </w:t>
      </w:r>
    </w:p>
    <w:p w14:paraId="51B4BFCE" w14:textId="1EDADF07" w:rsidR="00D55807" w:rsidRPr="00E2479D" w:rsidRDefault="00D55807" w:rsidP="00D55807">
      <w:pPr>
        <w:pStyle w:val="Heading2"/>
        <w:bidi/>
        <w:rPr>
          <w:rFonts w:ascii="Arial" w:hAnsi="Arial" w:cs="Arial"/>
        </w:rPr>
      </w:pPr>
      <w:r>
        <w:rPr>
          <w:rFonts w:ascii="Arial" w:hAnsi="Arial" w:cs="Arial"/>
          <w:rtl/>
        </w:rPr>
        <w:t>سیاست ها و توصیه های مرتبط</w:t>
      </w:r>
    </w:p>
    <w:p w14:paraId="1E2F2C16"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استانداردهای ایمنی کودکان</w:t>
      </w:r>
    </w:p>
    <w:p w14:paraId="12BB1CAA" w14:textId="77777777" w:rsidR="00D55807" w:rsidRDefault="00D55807" w:rsidP="00BB493B">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https://www.education.vic.gov.au/school/teachers/health/childprotection/Pages/safeenviro.aspx</w:t>
      </w:r>
      <w:r w:rsidRPr="00E73705">
        <w:t xml:space="preserve"> </w:t>
      </w:r>
    </w:p>
    <w:p w14:paraId="2F4762FA"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سیاست وظیفه مراقبت</w:t>
      </w:r>
    </w:p>
    <w:p w14:paraId="60ACD3A8" w14:textId="77777777" w:rsidR="00D55807" w:rsidRPr="009A69FA" w:rsidRDefault="00D55807" w:rsidP="00BB493B">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https://www.education.vic.gov.au/school/principals/spag/safety/Pages/dutyofcare.aspx</w:t>
      </w:r>
    </w:p>
    <w:p w14:paraId="6140AEC5"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مهار جسمانی و منزوی کردن</w:t>
      </w:r>
    </w:p>
    <w:p w14:paraId="097D9423" w14:textId="77777777" w:rsidR="00D55807" w:rsidRPr="009A69FA" w:rsidRDefault="00D55807" w:rsidP="00BB493B">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https://www2.education.vic.gov.au/pal/restraint-seclusion/policy</w:t>
      </w:r>
    </w:p>
    <w:p w14:paraId="31A8AAA7" w14:textId="77777777" w:rsidR="00D55807" w:rsidRPr="009A69FA" w:rsidRDefault="00D55807" w:rsidP="00D55807">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 xml:space="preserve">اتاق های حسی </w:t>
      </w:r>
    </w:p>
    <w:p w14:paraId="2EA79B64" w14:textId="77777777" w:rsidR="00D55807" w:rsidRDefault="007F5017" w:rsidP="00BB493B">
      <w:pPr>
        <w:pStyle w:val="Heading2"/>
        <w:jc w:val="right"/>
        <w:rPr>
          <w:rFonts w:asciiTheme="minorHAnsi" w:eastAsiaTheme="minorHAnsi" w:hAnsiTheme="minorHAnsi" w:cstheme="minorBidi"/>
          <w:b w:val="0"/>
          <w:color w:val="auto"/>
          <w:sz w:val="22"/>
          <w:szCs w:val="24"/>
        </w:rPr>
      </w:pPr>
      <w:hyperlink r:id="rId11" w:history="1">
        <w:r w:rsidR="00EC2C55">
          <w:rPr>
            <w:rFonts w:asciiTheme="minorHAnsi" w:hAnsiTheme="minorHAnsi" w:cstheme="minorBidi"/>
            <w:b w:val="0"/>
            <w:color w:val="auto"/>
            <w:sz w:val="22"/>
          </w:rPr>
          <w:t>https://www2.education.vic.gov.a</w:t>
        </w:r>
        <w:r w:rsidR="00EC2C55">
          <w:rPr>
            <w:rFonts w:asciiTheme="minorHAnsi" w:hAnsiTheme="minorHAnsi" w:cstheme="minorBidi"/>
            <w:b w:val="0"/>
            <w:color w:val="auto"/>
            <w:sz w:val="22"/>
          </w:rPr>
          <w:t>u</w:t>
        </w:r>
        <w:r w:rsidR="00EC2C55">
          <w:rPr>
            <w:rFonts w:asciiTheme="minorHAnsi" w:hAnsiTheme="minorHAnsi" w:cstheme="minorBidi"/>
            <w:b w:val="0"/>
            <w:color w:val="auto"/>
            <w:sz w:val="22"/>
          </w:rPr>
          <w:t>/pal/sensory-rooms/policy</w:t>
        </w:r>
      </w:hyperlink>
    </w:p>
    <w:p w14:paraId="34C8FC40" w14:textId="6F01132F" w:rsidR="00E73705" w:rsidRPr="00E73705" w:rsidRDefault="00E73705" w:rsidP="00E73705"/>
    <w:p w14:paraId="7461FCE6" w14:textId="20A320E4" w:rsidR="00772D33" w:rsidRDefault="005B5DEC" w:rsidP="009A69FA">
      <w:pPr>
        <w:pStyle w:val="Heading2"/>
        <w:bidi/>
      </w:pPr>
      <w:r>
        <w:rPr>
          <w:rtl/>
        </w:rPr>
        <w:lastRenderedPageBreak/>
        <w:t>قوانین مرتبط</w:t>
      </w:r>
    </w:p>
    <w:p w14:paraId="4B0F2686"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 xml:space="preserve">قانون منشور حقوق بشر و مسئولیت ها مصوب 2006 </w:t>
      </w:r>
    </w:p>
    <w:p w14:paraId="1F45B7CD" w14:textId="77777777" w:rsidR="009A69FA" w:rsidRPr="009A69FA" w:rsidRDefault="009A69FA" w:rsidP="00BB493B">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https://www.legislation.vic.gov.au/in-force/acts/charter-human-rights-and-responsibilities-act-2006/014</w:t>
      </w:r>
    </w:p>
    <w:p w14:paraId="50A8F423"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قانون تندرستی و ایمنی کودکان مصوب 2005</w:t>
      </w:r>
    </w:p>
    <w:p w14:paraId="7CAAB32F" w14:textId="77777777" w:rsidR="009A69FA" w:rsidRPr="009A69FA" w:rsidRDefault="009A69FA" w:rsidP="00BB493B">
      <w:pPr>
        <w:pStyle w:val="Heading2"/>
        <w:jc w:val="right"/>
        <w:rPr>
          <w:rFonts w:asciiTheme="minorHAnsi" w:eastAsiaTheme="minorHAnsi" w:hAnsiTheme="minorHAnsi" w:cstheme="minorBidi"/>
          <w:b w:val="0"/>
          <w:color w:val="auto"/>
          <w:sz w:val="22"/>
          <w:szCs w:val="24"/>
        </w:rPr>
      </w:pPr>
      <w:r>
        <w:rPr>
          <w:rFonts w:asciiTheme="minorHAnsi" w:hAnsiTheme="minorHAnsi" w:cstheme="minorBidi"/>
          <w:b w:val="0"/>
          <w:color w:val="auto"/>
          <w:sz w:val="22"/>
        </w:rPr>
        <w:t>https://www.legislation.vic.gov.au/in-force/acts/child-wellbeing-and-safety-act-2005/030</w:t>
      </w:r>
    </w:p>
    <w:p w14:paraId="3BA9156D"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مقررات اصلاحات آموزش و پرورش مصوب 2017 (ویکتوریا) مقررات 24، غیرمجاز بودن تنبیه بدنی</w:t>
      </w:r>
    </w:p>
    <w:p w14:paraId="60A7BA1B" w14:textId="77777777" w:rsidR="009A69FA" w:rsidRPr="009A69FA" w:rsidRDefault="009A69FA" w:rsidP="009A69FA">
      <w:pPr>
        <w:pStyle w:val="Heading2"/>
        <w:bidi/>
        <w:rPr>
          <w:rFonts w:asciiTheme="minorHAnsi" w:eastAsiaTheme="minorHAnsi" w:hAnsiTheme="minorHAnsi" w:cstheme="minorBidi"/>
          <w:b w:val="0"/>
          <w:color w:val="auto"/>
          <w:sz w:val="22"/>
          <w:szCs w:val="24"/>
        </w:rPr>
      </w:pPr>
      <w:r>
        <w:rPr>
          <w:rFonts w:asciiTheme="minorHAnsi" w:hAnsiTheme="minorHAnsi" w:cstheme="minorBidi"/>
          <w:b w:val="0"/>
          <w:color w:val="auto"/>
          <w:sz w:val="22"/>
          <w:szCs w:val="22"/>
          <w:rtl/>
        </w:rPr>
        <w:t>مقررات اصلاحات آموزش و پرورش مصوب 2017 (ویکتوریا) مقررات 25، مهار جسمانی در برابر خطر</w:t>
      </w:r>
    </w:p>
    <w:p w14:paraId="09C6715E" w14:textId="35CBC1D6" w:rsidR="009A69FA" w:rsidRDefault="007F5017" w:rsidP="00BB493B">
      <w:pPr>
        <w:pStyle w:val="Heading2"/>
        <w:jc w:val="right"/>
        <w:rPr>
          <w:rFonts w:asciiTheme="minorHAnsi" w:eastAsiaTheme="minorHAnsi" w:hAnsiTheme="minorHAnsi" w:cstheme="minorBidi"/>
          <w:b w:val="0"/>
          <w:color w:val="auto"/>
          <w:sz w:val="22"/>
          <w:szCs w:val="24"/>
        </w:rPr>
      </w:pPr>
      <w:hyperlink r:id="rId12" w:history="1">
        <w:r w:rsidR="00EC2C55">
          <w:rPr>
            <w:rFonts w:asciiTheme="minorHAnsi" w:hAnsiTheme="minorHAnsi" w:cstheme="minorBidi"/>
            <w:b w:val="0"/>
            <w:color w:val="auto"/>
            <w:sz w:val="22"/>
          </w:rPr>
          <w:t>https://www.legislation.vic.gov.au/in-force/statutory-rules/education-and-training-reform-regulations-2017/002</w:t>
        </w:r>
      </w:hyperlink>
    </w:p>
    <w:p w14:paraId="56EDA560" w14:textId="7412A164" w:rsidR="00B34060" w:rsidRPr="00B34060" w:rsidRDefault="00B34060" w:rsidP="009A69FA">
      <w:pPr>
        <w:pStyle w:val="Heading2"/>
        <w:bidi/>
      </w:pPr>
      <w:r>
        <w:rPr>
          <w:rtl/>
        </w:rPr>
        <w:t>آخرین تاریخ به روز رسانی توصیه</w:t>
      </w:r>
    </w:p>
    <w:p w14:paraId="130EC4BE" w14:textId="13CC858C" w:rsidR="00B34060" w:rsidRDefault="00E73705" w:rsidP="005B5DEC">
      <w:pPr>
        <w:bidi/>
      </w:pPr>
      <w:r>
        <w:rPr>
          <w:rtl/>
        </w:rPr>
        <w:t>مه 2021</w:t>
      </w:r>
    </w:p>
    <w:p w14:paraId="206C7C23" w14:textId="727A2593" w:rsidR="00B34060" w:rsidRDefault="00B34060" w:rsidP="00B34060">
      <w:pPr>
        <w:pStyle w:val="Heading2"/>
        <w:bidi/>
      </w:pPr>
      <w:r>
        <w:rPr>
          <w:rtl/>
        </w:rPr>
        <w:t>هدف</w:t>
      </w:r>
    </w:p>
    <w:p w14:paraId="1119A5F4" w14:textId="77777777" w:rsidR="009A69FA" w:rsidRPr="009A69FA" w:rsidRDefault="009A69FA" w:rsidP="009A69FA">
      <w:pPr>
        <w:bidi/>
      </w:pPr>
      <w:r>
        <w:rPr>
          <w:rtl/>
        </w:rPr>
        <w:t>برای مدارس</w:t>
      </w:r>
    </w:p>
    <w:p w14:paraId="20002F20" w14:textId="5E96502D" w:rsidR="009A69FA" w:rsidRPr="009A69FA" w:rsidRDefault="009A69FA" w:rsidP="009A69FA">
      <w:pPr>
        <w:bidi/>
      </w:pPr>
      <w:r>
        <w:rPr>
          <w:rtl/>
        </w:rPr>
        <w:t>برای شوراهای مدارس</w:t>
      </w:r>
    </w:p>
    <w:p w14:paraId="53006293" w14:textId="478EA4F7" w:rsidR="00B34060" w:rsidRDefault="009A69FA" w:rsidP="009A69FA">
      <w:pPr>
        <w:bidi/>
      </w:pPr>
      <w:r>
        <w:rPr>
          <w:rtl/>
        </w:rPr>
        <w:t>برای تمامی کارمندان اداره آموزش و پرورش</w:t>
      </w:r>
    </w:p>
    <w:p w14:paraId="2FF0BD52" w14:textId="0B37F535" w:rsidR="00B34060" w:rsidRDefault="00F2554E" w:rsidP="00B34060">
      <w:pPr>
        <w:pStyle w:val="Heading2"/>
        <w:bidi/>
      </w:pPr>
      <w:r>
        <w:rPr>
          <w:rtl/>
        </w:rPr>
        <w:t>چه فردی اطمینان حاصل می کند که این فرم صحیح است؟</w:t>
      </w:r>
      <w:r w:rsidR="00B34060" w:rsidRPr="00B34060">
        <w:rPr>
          <w:rtl/>
        </w:rPr>
        <w:tab/>
      </w:r>
    </w:p>
    <w:p w14:paraId="73E2E7A5" w14:textId="77987C98" w:rsidR="00B34060" w:rsidRPr="00B34060" w:rsidRDefault="00B34060" w:rsidP="00B34060">
      <w:pPr>
        <w:bidi/>
        <w:rPr>
          <w:rFonts w:ascii="Arial" w:hAnsi="Arial" w:cs="Arial"/>
          <w:iCs/>
        </w:rPr>
      </w:pPr>
      <w:r>
        <w:rPr>
          <w:rFonts w:ascii="Arial" w:hAnsi="Arial" w:cs="Arial"/>
          <w:rtl/>
        </w:rPr>
        <w:t>مشاور ارشد حمایت از رفتار</w:t>
      </w:r>
    </w:p>
    <w:p w14:paraId="1FBCC76A" w14:textId="032D3009" w:rsidR="00B34060" w:rsidRPr="00B34060" w:rsidRDefault="00B34060" w:rsidP="00B34060">
      <w:pPr>
        <w:bidi/>
        <w:rPr>
          <w:rFonts w:ascii="Arial" w:hAnsi="Arial" w:cs="Arial"/>
          <w:iCs/>
        </w:rPr>
      </w:pPr>
      <w:bookmarkStart w:id="0" w:name="_GoBack"/>
      <w:r>
        <w:rPr>
          <w:rFonts w:ascii="Arial" w:hAnsi="Arial" w:cs="Arial"/>
          <w:rtl/>
        </w:rPr>
        <w:t>ایمیل:</w:t>
      </w:r>
      <w:bookmarkEnd w:id="0"/>
      <w:r>
        <w:rPr>
          <w:rFonts w:ascii="Arial" w:hAnsi="Arial" w:cs="Arial"/>
          <w:rtl/>
        </w:rPr>
        <w:t xml:space="preserve"> restraint.seclusion@education.vic.gov.au</w:t>
      </w:r>
    </w:p>
    <w:sectPr w:rsidR="00B34060" w:rsidRPr="00B34060" w:rsidSect="006E2B9A">
      <w:headerReference w:type="even" r:id="rId13"/>
      <w:headerReference w:type="default" r:id="rId14"/>
      <w:footerReference w:type="even" r:id="rId15"/>
      <w:footerReference w:type="default" r:id="rId16"/>
      <w:headerReference w:type="first" r:id="rId17"/>
      <w:footerReference w:type="first" r:id="rId18"/>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39E7B" w14:textId="77777777" w:rsidR="00E73B11" w:rsidRDefault="00E73B11" w:rsidP="003967DD">
      <w:pPr>
        <w:spacing w:after="0"/>
      </w:pPr>
      <w:r>
        <w:separator/>
      </w:r>
    </w:p>
  </w:endnote>
  <w:endnote w:type="continuationSeparator" w:id="0">
    <w:p w14:paraId="60B41128" w14:textId="77777777" w:rsidR="00E73B11" w:rsidRDefault="00E73B11"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7F5017">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98FC5" w14:textId="77777777" w:rsidR="00EC2C55" w:rsidRDefault="00EC2C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A90569" w14:textId="77777777" w:rsidR="00E73B11" w:rsidRDefault="00E73B11" w:rsidP="003967DD">
      <w:pPr>
        <w:spacing w:after="0"/>
      </w:pPr>
      <w:r>
        <w:separator/>
      </w:r>
    </w:p>
  </w:footnote>
  <w:footnote w:type="continuationSeparator" w:id="0">
    <w:p w14:paraId="695277A6" w14:textId="77777777" w:rsidR="00E73B11" w:rsidRDefault="00E73B11"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04AA5" w14:textId="77777777" w:rsidR="00EC2C55" w:rsidRDefault="00EC2C5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12C3CED9" w:rsidR="003967DD" w:rsidRDefault="000861DD">
    <w:pPr>
      <w:pStyle w:val="Header"/>
    </w:pPr>
    <w:r>
      <w:rPr>
        <w:noProof/>
        <w:lang w:val="en-AU" w:eastAsia="en-AU" w:bidi="ar-SA"/>
      </w:rPr>
      <w:drawing>
        <wp:anchor distT="0" distB="0" distL="114300" distR="114300" simplePos="0" relativeHeight="251658240" behindDoc="1" locked="0" layoutInCell="1" allowOverlap="1" wp14:anchorId="7CE31918" wp14:editId="55C64CF8">
          <wp:simplePos x="0" y="0"/>
          <wp:positionH relativeFrom="page">
            <wp:align>left</wp:align>
          </wp:positionH>
          <wp:positionV relativeFrom="page">
            <wp:align>top</wp:align>
          </wp:positionV>
          <wp:extent cx="7550421" cy="10684798"/>
          <wp:effectExtent l="0" t="0" r="6350" b="0"/>
          <wp:wrapNone/>
          <wp:docPr id="3" name="Picture 3">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09B1B" w14:textId="77777777" w:rsidR="00EC2C55" w:rsidRDefault="00EC2C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cs="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cs="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cs="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cs="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07C9600B"/>
    <w:multiLevelType w:val="hybridMultilevel"/>
    <w:tmpl w:val="8D46635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199E6EAF"/>
    <w:multiLevelType w:val="hybridMultilevel"/>
    <w:tmpl w:val="00529BBA"/>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414534E7"/>
    <w:multiLevelType w:val="multilevel"/>
    <w:tmpl w:val="5C3CDC64"/>
    <w:lvl w:ilvl="0">
      <w:start w:val="1"/>
      <w:numFmt w:val="bullet"/>
      <w:lvlText w:val=""/>
      <w:lvlJc w:val="left"/>
      <w:pPr>
        <w:tabs>
          <w:tab w:val="num" w:pos="720"/>
        </w:tabs>
        <w:ind w:left="720" w:hanging="360"/>
      </w:pPr>
      <w:rPr>
        <w:rFonts w:ascii="Symbol" w:hAnsi="Symbol" w:cs="Symbol" w:hint="default"/>
        <w:sz w:val="20"/>
      </w:rPr>
    </w:lvl>
    <w:lvl w:ilvl="1" w:tentative="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Wingdings" w:hAnsi="Wingdings" w:cs="Wingdings" w:hint="default"/>
        <w:sz w:val="20"/>
      </w:rPr>
    </w:lvl>
    <w:lvl w:ilvl="3" w:tentative="1">
      <w:start w:val="1"/>
      <w:numFmt w:val="bullet"/>
      <w:lvlText w:val=""/>
      <w:lvlJc w:val="left"/>
      <w:pPr>
        <w:tabs>
          <w:tab w:val="num" w:pos="2880"/>
        </w:tabs>
        <w:ind w:left="2880" w:hanging="360"/>
      </w:pPr>
      <w:rPr>
        <w:rFonts w:ascii="Wingdings" w:hAnsi="Wingdings" w:cs="Wingdings" w:hint="default"/>
        <w:sz w:val="20"/>
      </w:rPr>
    </w:lvl>
    <w:lvl w:ilvl="4" w:tentative="1">
      <w:start w:val="1"/>
      <w:numFmt w:val="bullet"/>
      <w:lvlText w:val=""/>
      <w:lvlJc w:val="left"/>
      <w:pPr>
        <w:tabs>
          <w:tab w:val="num" w:pos="3600"/>
        </w:tabs>
        <w:ind w:left="3600" w:hanging="360"/>
      </w:pPr>
      <w:rPr>
        <w:rFonts w:ascii="Wingdings" w:hAnsi="Wingdings" w:cs="Wingdings" w:hint="default"/>
        <w:sz w:val="20"/>
      </w:rPr>
    </w:lvl>
    <w:lvl w:ilvl="5" w:tentative="1">
      <w:start w:val="1"/>
      <w:numFmt w:val="bullet"/>
      <w:lvlText w:val=""/>
      <w:lvlJc w:val="left"/>
      <w:pPr>
        <w:tabs>
          <w:tab w:val="num" w:pos="4320"/>
        </w:tabs>
        <w:ind w:left="4320" w:hanging="360"/>
      </w:pPr>
      <w:rPr>
        <w:rFonts w:ascii="Wingdings" w:hAnsi="Wingdings" w:cs="Wingdings" w:hint="default"/>
        <w:sz w:val="20"/>
      </w:rPr>
    </w:lvl>
    <w:lvl w:ilvl="6" w:tentative="1">
      <w:start w:val="1"/>
      <w:numFmt w:val="bullet"/>
      <w:lvlText w:val=""/>
      <w:lvlJc w:val="left"/>
      <w:pPr>
        <w:tabs>
          <w:tab w:val="num" w:pos="5040"/>
        </w:tabs>
        <w:ind w:left="5040" w:hanging="360"/>
      </w:pPr>
      <w:rPr>
        <w:rFonts w:ascii="Wingdings" w:hAnsi="Wingdings" w:cs="Wingdings" w:hint="default"/>
        <w:sz w:val="20"/>
      </w:rPr>
    </w:lvl>
    <w:lvl w:ilvl="7" w:tentative="1">
      <w:start w:val="1"/>
      <w:numFmt w:val="bullet"/>
      <w:lvlText w:val=""/>
      <w:lvlJc w:val="left"/>
      <w:pPr>
        <w:tabs>
          <w:tab w:val="num" w:pos="5760"/>
        </w:tabs>
        <w:ind w:left="5760" w:hanging="360"/>
      </w:pPr>
      <w:rPr>
        <w:rFonts w:ascii="Wingdings" w:hAnsi="Wingdings" w:cs="Wingdings" w:hint="default"/>
        <w:sz w:val="20"/>
      </w:rPr>
    </w:lvl>
    <w:lvl w:ilvl="8" w:tentative="1">
      <w:start w:val="1"/>
      <w:numFmt w:val="bullet"/>
      <w:lvlText w:val=""/>
      <w:lvlJc w:val="left"/>
      <w:pPr>
        <w:tabs>
          <w:tab w:val="num" w:pos="6480"/>
        </w:tabs>
        <w:ind w:left="6480" w:hanging="360"/>
      </w:pPr>
      <w:rPr>
        <w:rFonts w:ascii="Wingdings" w:hAnsi="Wingdings" w:cs="Wingdings" w:hint="default"/>
        <w:sz w:val="20"/>
      </w:rPr>
    </w:lvl>
  </w:abstractNum>
  <w:abstractNum w:abstractNumId="17"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EC3233D"/>
    <w:multiLevelType w:val="multilevel"/>
    <w:tmpl w:val="67B276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3DC416C"/>
    <w:multiLevelType w:val="hybridMultilevel"/>
    <w:tmpl w:val="26E8EE84"/>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69693B6D"/>
    <w:multiLevelType w:val="hybridMultilevel"/>
    <w:tmpl w:val="E5D23A4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2" w15:restartNumberingAfterBreak="0">
    <w:nsid w:val="697920F4"/>
    <w:multiLevelType w:val="hybridMultilevel"/>
    <w:tmpl w:val="E146BE2C"/>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3" w15:restartNumberingAfterBreak="0">
    <w:nsid w:val="6DE659CA"/>
    <w:multiLevelType w:val="hybridMultilevel"/>
    <w:tmpl w:val="E8A22F50"/>
    <w:lvl w:ilvl="0" w:tplc="0C090001">
      <w:start w:val="1"/>
      <w:numFmt w:val="bullet"/>
      <w:lvlText w:val=""/>
      <w:lvlJc w:val="left"/>
      <w:pPr>
        <w:ind w:left="360" w:hanging="360"/>
      </w:pPr>
      <w:rPr>
        <w:rFonts w:ascii="Symbol" w:hAnsi="Symbol" w:cs="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abstractNum w:abstractNumId="24" w15:restartNumberingAfterBreak="0">
    <w:nsid w:val="6FB363FF"/>
    <w:multiLevelType w:val="hybridMultilevel"/>
    <w:tmpl w:val="D9F2D9B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cs="Wingdings" w:hint="default"/>
      </w:rPr>
    </w:lvl>
    <w:lvl w:ilvl="3" w:tplc="0C090001" w:tentative="1">
      <w:start w:val="1"/>
      <w:numFmt w:val="bullet"/>
      <w:lvlText w:val=""/>
      <w:lvlJc w:val="left"/>
      <w:pPr>
        <w:ind w:left="2520" w:hanging="360"/>
      </w:pPr>
      <w:rPr>
        <w:rFonts w:ascii="Symbol" w:hAnsi="Symbol" w:cs="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cs="Wingdings" w:hint="default"/>
      </w:rPr>
    </w:lvl>
    <w:lvl w:ilvl="6" w:tplc="0C090001" w:tentative="1">
      <w:start w:val="1"/>
      <w:numFmt w:val="bullet"/>
      <w:lvlText w:val=""/>
      <w:lvlJc w:val="left"/>
      <w:pPr>
        <w:ind w:left="4680" w:hanging="360"/>
      </w:pPr>
      <w:rPr>
        <w:rFonts w:ascii="Symbol" w:hAnsi="Symbol" w:cs="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5"/>
  </w:num>
  <w:num w:numId="13">
    <w:abstractNumId w:val="18"/>
  </w:num>
  <w:num w:numId="14">
    <w:abstractNumId w:val="20"/>
  </w:num>
  <w:num w:numId="15">
    <w:abstractNumId w:val="13"/>
  </w:num>
  <w:num w:numId="16">
    <w:abstractNumId w:val="17"/>
  </w:num>
  <w:num w:numId="17">
    <w:abstractNumId w:val="14"/>
  </w:num>
  <w:num w:numId="18">
    <w:abstractNumId w:val="12"/>
  </w:num>
  <w:num w:numId="19">
    <w:abstractNumId w:val="22"/>
  </w:num>
  <w:num w:numId="20">
    <w:abstractNumId w:val="11"/>
  </w:num>
  <w:num w:numId="21">
    <w:abstractNumId w:val="21"/>
  </w:num>
  <w:num w:numId="22">
    <w:abstractNumId w:val="16"/>
  </w:num>
  <w:num w:numId="23">
    <w:abstractNumId w:val="19"/>
  </w:num>
  <w:num w:numId="24">
    <w:abstractNumId w:val="24"/>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41BE"/>
    <w:rsid w:val="00011F31"/>
    <w:rsid w:val="00013339"/>
    <w:rsid w:val="000256E2"/>
    <w:rsid w:val="00080DA9"/>
    <w:rsid w:val="000861DD"/>
    <w:rsid w:val="000A47D4"/>
    <w:rsid w:val="000C4748"/>
    <w:rsid w:val="000C600E"/>
    <w:rsid w:val="00122369"/>
    <w:rsid w:val="001412E6"/>
    <w:rsid w:val="00150E0F"/>
    <w:rsid w:val="00155FDB"/>
    <w:rsid w:val="00157212"/>
    <w:rsid w:val="0016287D"/>
    <w:rsid w:val="001C1172"/>
    <w:rsid w:val="001D0D94"/>
    <w:rsid w:val="001D13F9"/>
    <w:rsid w:val="001F39DD"/>
    <w:rsid w:val="002512BE"/>
    <w:rsid w:val="00275FB8"/>
    <w:rsid w:val="002A4A96"/>
    <w:rsid w:val="002E3BED"/>
    <w:rsid w:val="002F41D7"/>
    <w:rsid w:val="002F6115"/>
    <w:rsid w:val="00312720"/>
    <w:rsid w:val="00322079"/>
    <w:rsid w:val="00343AFC"/>
    <w:rsid w:val="0034745C"/>
    <w:rsid w:val="00376227"/>
    <w:rsid w:val="003967DD"/>
    <w:rsid w:val="003A4C39"/>
    <w:rsid w:val="003D7B19"/>
    <w:rsid w:val="0042333B"/>
    <w:rsid w:val="00443E58"/>
    <w:rsid w:val="00451EC2"/>
    <w:rsid w:val="004A2E74"/>
    <w:rsid w:val="004B2ED6"/>
    <w:rsid w:val="00500ADA"/>
    <w:rsid w:val="00512BBA"/>
    <w:rsid w:val="00533E75"/>
    <w:rsid w:val="00555277"/>
    <w:rsid w:val="00567CF0"/>
    <w:rsid w:val="00584366"/>
    <w:rsid w:val="00591BC9"/>
    <w:rsid w:val="005A4F12"/>
    <w:rsid w:val="005B5DEC"/>
    <w:rsid w:val="005E0713"/>
    <w:rsid w:val="005F25F8"/>
    <w:rsid w:val="00624A55"/>
    <w:rsid w:val="006523D7"/>
    <w:rsid w:val="006671CE"/>
    <w:rsid w:val="006A1F8A"/>
    <w:rsid w:val="006A25AC"/>
    <w:rsid w:val="006C45C0"/>
    <w:rsid w:val="006E2B9A"/>
    <w:rsid w:val="00710CED"/>
    <w:rsid w:val="00735566"/>
    <w:rsid w:val="0076408A"/>
    <w:rsid w:val="00767573"/>
    <w:rsid w:val="00772D33"/>
    <w:rsid w:val="007B556E"/>
    <w:rsid w:val="007D3E38"/>
    <w:rsid w:val="007D40FC"/>
    <w:rsid w:val="007F5017"/>
    <w:rsid w:val="008065DA"/>
    <w:rsid w:val="00856E11"/>
    <w:rsid w:val="00890680"/>
    <w:rsid w:val="00892E24"/>
    <w:rsid w:val="00896719"/>
    <w:rsid w:val="008B1737"/>
    <w:rsid w:val="008F3D35"/>
    <w:rsid w:val="00901623"/>
    <w:rsid w:val="0092678B"/>
    <w:rsid w:val="00952690"/>
    <w:rsid w:val="00954B9A"/>
    <w:rsid w:val="009704C2"/>
    <w:rsid w:val="0099358C"/>
    <w:rsid w:val="009A69FA"/>
    <w:rsid w:val="009F6A77"/>
    <w:rsid w:val="00A05424"/>
    <w:rsid w:val="00A31926"/>
    <w:rsid w:val="00A710DF"/>
    <w:rsid w:val="00B1375D"/>
    <w:rsid w:val="00B21562"/>
    <w:rsid w:val="00B34060"/>
    <w:rsid w:val="00B72D1E"/>
    <w:rsid w:val="00B775D4"/>
    <w:rsid w:val="00BB493B"/>
    <w:rsid w:val="00C539BB"/>
    <w:rsid w:val="00CC5AA8"/>
    <w:rsid w:val="00CD5993"/>
    <w:rsid w:val="00CE7916"/>
    <w:rsid w:val="00D17E55"/>
    <w:rsid w:val="00D30367"/>
    <w:rsid w:val="00D55807"/>
    <w:rsid w:val="00D9777A"/>
    <w:rsid w:val="00DC4D0D"/>
    <w:rsid w:val="00E2479D"/>
    <w:rsid w:val="00E34263"/>
    <w:rsid w:val="00E34721"/>
    <w:rsid w:val="00E4317E"/>
    <w:rsid w:val="00E47519"/>
    <w:rsid w:val="00E5030B"/>
    <w:rsid w:val="00E64758"/>
    <w:rsid w:val="00E73705"/>
    <w:rsid w:val="00E73B11"/>
    <w:rsid w:val="00E77EB9"/>
    <w:rsid w:val="00EC2C55"/>
    <w:rsid w:val="00ED1E80"/>
    <w:rsid w:val="00F2554E"/>
    <w:rsid w:val="00F5271F"/>
    <w:rsid w:val="00F94715"/>
    <w:rsid w:val="00FD04A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heme="majorBidi"/>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heme="majorBidi"/>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heme="majorBidi"/>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heme="majorBidi"/>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bidi="fa-IR"/>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BalloonText">
    <w:name w:val="Balloon Text"/>
    <w:basedOn w:val="Normal"/>
    <w:link w:val="BalloonTextChar"/>
    <w:uiPriority w:val="99"/>
    <w:semiHidden/>
    <w:unhideWhenUsed/>
    <w:rsid w:val="00772D3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2D33"/>
    <w:rPr>
      <w:rFonts w:ascii="Segoe UI" w:hAnsi="Segoe UI" w:cs="Segoe UI"/>
      <w:sz w:val="18"/>
      <w:szCs w:val="18"/>
    </w:rPr>
  </w:style>
  <w:style w:type="paragraph" w:styleId="ListParagraph">
    <w:name w:val="List Paragraph"/>
    <w:basedOn w:val="Normal"/>
    <w:uiPriority w:val="34"/>
    <w:qFormat/>
    <w:rsid w:val="00772D33"/>
    <w:pPr>
      <w:spacing w:after="160" w:line="259" w:lineRule="auto"/>
      <w:ind w:left="720"/>
      <w:contextualSpacing/>
    </w:pPr>
    <w:rPr>
      <w:szCs w:val="22"/>
      <w:lang w:val="en-AU"/>
    </w:rPr>
  </w:style>
  <w:style w:type="table" w:customStyle="1" w:styleId="TableGrid1">
    <w:name w:val="Table Grid1"/>
    <w:basedOn w:val="TableNormal"/>
    <w:next w:val="TableGrid"/>
    <w:uiPriority w:val="39"/>
    <w:rsid w:val="00451EC2"/>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69FA"/>
    <w:rPr>
      <w:sz w:val="16"/>
      <w:szCs w:val="16"/>
    </w:rPr>
  </w:style>
  <w:style w:type="paragraph" w:styleId="CommentText">
    <w:name w:val="annotation text"/>
    <w:basedOn w:val="Normal"/>
    <w:link w:val="CommentTextChar"/>
    <w:uiPriority w:val="99"/>
    <w:semiHidden/>
    <w:unhideWhenUsed/>
    <w:rsid w:val="009A69FA"/>
    <w:rPr>
      <w:sz w:val="20"/>
      <w:szCs w:val="20"/>
    </w:rPr>
  </w:style>
  <w:style w:type="character" w:customStyle="1" w:styleId="CommentTextChar">
    <w:name w:val="Comment Text Char"/>
    <w:basedOn w:val="DefaultParagraphFont"/>
    <w:link w:val="CommentText"/>
    <w:uiPriority w:val="99"/>
    <w:semiHidden/>
    <w:rsid w:val="009A69FA"/>
    <w:rPr>
      <w:sz w:val="20"/>
      <w:szCs w:val="20"/>
    </w:rPr>
  </w:style>
  <w:style w:type="paragraph" w:styleId="CommentSubject">
    <w:name w:val="annotation subject"/>
    <w:basedOn w:val="CommentText"/>
    <w:next w:val="CommentText"/>
    <w:link w:val="CommentSubjectChar"/>
    <w:uiPriority w:val="99"/>
    <w:semiHidden/>
    <w:unhideWhenUsed/>
    <w:rsid w:val="009A69FA"/>
    <w:rPr>
      <w:b/>
      <w:bCs/>
    </w:rPr>
  </w:style>
  <w:style w:type="character" w:customStyle="1" w:styleId="CommentSubjectChar">
    <w:name w:val="Comment Subject Char"/>
    <w:basedOn w:val="CommentTextChar"/>
    <w:link w:val="CommentSubject"/>
    <w:uiPriority w:val="99"/>
    <w:semiHidden/>
    <w:rsid w:val="009A69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938945420">
      <w:bodyDiv w:val="1"/>
      <w:marLeft w:val="0"/>
      <w:marRight w:val="0"/>
      <w:marTop w:val="0"/>
      <w:marBottom w:val="0"/>
      <w:divBdr>
        <w:top w:val="none" w:sz="0" w:space="0" w:color="auto"/>
        <w:left w:val="none" w:sz="0" w:space="0" w:color="auto"/>
        <w:bottom w:val="none" w:sz="0" w:space="0" w:color="auto"/>
        <w:right w:val="none" w:sz="0" w:space="0" w:color="auto"/>
      </w:divBdr>
      <w:divsChild>
        <w:div w:id="452596839">
          <w:marLeft w:val="0"/>
          <w:marRight w:val="0"/>
          <w:marTop w:val="0"/>
          <w:marBottom w:val="0"/>
          <w:divBdr>
            <w:top w:val="none" w:sz="0" w:space="0" w:color="auto"/>
            <w:left w:val="none" w:sz="0" w:space="0" w:color="auto"/>
            <w:bottom w:val="none" w:sz="0" w:space="0" w:color="auto"/>
            <w:right w:val="none" w:sz="0" w:space="0" w:color="auto"/>
          </w:divBdr>
          <w:divsChild>
            <w:div w:id="1648894762">
              <w:marLeft w:val="0"/>
              <w:marRight w:val="0"/>
              <w:marTop w:val="0"/>
              <w:marBottom w:val="0"/>
              <w:divBdr>
                <w:top w:val="none" w:sz="0" w:space="0" w:color="auto"/>
                <w:left w:val="none" w:sz="0" w:space="0" w:color="auto"/>
                <w:bottom w:val="none" w:sz="0" w:space="0" w:color="auto"/>
                <w:right w:val="none" w:sz="0" w:space="0" w:color="auto"/>
              </w:divBdr>
              <w:divsChild>
                <w:div w:id="518203013">
                  <w:marLeft w:val="0"/>
                  <w:marRight w:val="0"/>
                  <w:marTop w:val="0"/>
                  <w:marBottom w:val="0"/>
                  <w:divBdr>
                    <w:top w:val="none" w:sz="0" w:space="0" w:color="auto"/>
                    <w:left w:val="none" w:sz="0" w:space="0" w:color="auto"/>
                    <w:bottom w:val="none" w:sz="0" w:space="0" w:color="auto"/>
                    <w:right w:val="none" w:sz="0" w:space="0" w:color="auto"/>
                  </w:divBdr>
                  <w:divsChild>
                    <w:div w:id="1617909186">
                      <w:marLeft w:val="0"/>
                      <w:marRight w:val="0"/>
                      <w:marTop w:val="0"/>
                      <w:marBottom w:val="0"/>
                      <w:divBdr>
                        <w:top w:val="none" w:sz="0" w:space="0" w:color="auto"/>
                        <w:left w:val="none" w:sz="0" w:space="0" w:color="auto"/>
                        <w:bottom w:val="none" w:sz="0" w:space="0" w:color="auto"/>
                        <w:right w:val="none" w:sz="0" w:space="0" w:color="auto"/>
                      </w:divBdr>
                      <w:divsChild>
                        <w:div w:id="1118447901">
                          <w:marLeft w:val="0"/>
                          <w:marRight w:val="0"/>
                          <w:marTop w:val="0"/>
                          <w:marBottom w:val="0"/>
                          <w:divBdr>
                            <w:top w:val="none" w:sz="0" w:space="0" w:color="auto"/>
                            <w:left w:val="none" w:sz="0" w:space="0" w:color="auto"/>
                            <w:bottom w:val="none" w:sz="0" w:space="0" w:color="auto"/>
                            <w:right w:val="none" w:sz="0" w:space="0" w:color="auto"/>
                          </w:divBdr>
                          <w:divsChild>
                            <w:div w:id="17435697">
                              <w:marLeft w:val="0"/>
                              <w:marRight w:val="0"/>
                              <w:marTop w:val="0"/>
                              <w:marBottom w:val="0"/>
                              <w:divBdr>
                                <w:top w:val="none" w:sz="0" w:space="0" w:color="auto"/>
                                <w:left w:val="none" w:sz="0" w:space="0" w:color="auto"/>
                                <w:bottom w:val="none" w:sz="0" w:space="0" w:color="auto"/>
                                <w:right w:val="none" w:sz="0" w:space="0" w:color="auto"/>
                              </w:divBdr>
                              <w:divsChild>
                                <w:div w:id="518854414">
                                  <w:marLeft w:val="0"/>
                                  <w:marRight w:val="0"/>
                                  <w:marTop w:val="0"/>
                                  <w:marBottom w:val="0"/>
                                  <w:divBdr>
                                    <w:top w:val="none" w:sz="0" w:space="0" w:color="auto"/>
                                    <w:left w:val="none" w:sz="0" w:space="0" w:color="auto"/>
                                    <w:bottom w:val="none" w:sz="0" w:space="0" w:color="auto"/>
                                    <w:right w:val="none" w:sz="0" w:space="0" w:color="auto"/>
                                  </w:divBdr>
                                  <w:divsChild>
                                    <w:div w:id="1207178385">
                                      <w:marLeft w:val="0"/>
                                      <w:marRight w:val="0"/>
                                      <w:marTop w:val="0"/>
                                      <w:marBottom w:val="0"/>
                                      <w:divBdr>
                                        <w:top w:val="none" w:sz="0" w:space="0" w:color="auto"/>
                                        <w:left w:val="none" w:sz="0" w:space="0" w:color="auto"/>
                                        <w:bottom w:val="none" w:sz="0" w:space="0" w:color="auto"/>
                                        <w:right w:val="none" w:sz="0" w:space="0" w:color="auto"/>
                                      </w:divBdr>
                                      <w:divsChild>
                                        <w:div w:id="10645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8887475">
      <w:bodyDiv w:val="1"/>
      <w:marLeft w:val="0"/>
      <w:marRight w:val="0"/>
      <w:marTop w:val="0"/>
      <w:marBottom w:val="0"/>
      <w:divBdr>
        <w:top w:val="none" w:sz="0" w:space="0" w:color="auto"/>
        <w:left w:val="none" w:sz="0" w:space="0" w:color="auto"/>
        <w:bottom w:val="none" w:sz="0" w:space="0" w:color="auto"/>
        <w:right w:val="none" w:sz="0" w:space="0" w:color="auto"/>
      </w:divBdr>
      <w:divsChild>
        <w:div w:id="1041053982">
          <w:marLeft w:val="0"/>
          <w:marRight w:val="0"/>
          <w:marTop w:val="0"/>
          <w:marBottom w:val="0"/>
          <w:divBdr>
            <w:top w:val="none" w:sz="0" w:space="0" w:color="auto"/>
            <w:left w:val="none" w:sz="0" w:space="0" w:color="auto"/>
            <w:bottom w:val="none" w:sz="0" w:space="0" w:color="auto"/>
            <w:right w:val="none" w:sz="0" w:space="0" w:color="auto"/>
          </w:divBdr>
          <w:divsChild>
            <w:div w:id="1348632226">
              <w:marLeft w:val="0"/>
              <w:marRight w:val="0"/>
              <w:marTop w:val="0"/>
              <w:marBottom w:val="0"/>
              <w:divBdr>
                <w:top w:val="none" w:sz="0" w:space="0" w:color="auto"/>
                <w:left w:val="none" w:sz="0" w:space="0" w:color="auto"/>
                <w:bottom w:val="none" w:sz="0" w:space="0" w:color="auto"/>
                <w:right w:val="none" w:sz="0" w:space="0" w:color="auto"/>
              </w:divBdr>
              <w:divsChild>
                <w:div w:id="1424573216">
                  <w:marLeft w:val="0"/>
                  <w:marRight w:val="0"/>
                  <w:marTop w:val="0"/>
                  <w:marBottom w:val="0"/>
                  <w:divBdr>
                    <w:top w:val="none" w:sz="0" w:space="0" w:color="auto"/>
                    <w:left w:val="none" w:sz="0" w:space="0" w:color="auto"/>
                    <w:bottom w:val="none" w:sz="0" w:space="0" w:color="auto"/>
                    <w:right w:val="none" w:sz="0" w:space="0" w:color="auto"/>
                  </w:divBdr>
                  <w:divsChild>
                    <w:div w:id="1179126086">
                      <w:marLeft w:val="0"/>
                      <w:marRight w:val="0"/>
                      <w:marTop w:val="0"/>
                      <w:marBottom w:val="0"/>
                      <w:divBdr>
                        <w:top w:val="none" w:sz="0" w:space="0" w:color="auto"/>
                        <w:left w:val="none" w:sz="0" w:space="0" w:color="auto"/>
                        <w:bottom w:val="none" w:sz="0" w:space="0" w:color="auto"/>
                        <w:right w:val="none" w:sz="0" w:space="0" w:color="auto"/>
                      </w:divBdr>
                      <w:divsChild>
                        <w:div w:id="973289221">
                          <w:marLeft w:val="0"/>
                          <w:marRight w:val="0"/>
                          <w:marTop w:val="0"/>
                          <w:marBottom w:val="0"/>
                          <w:divBdr>
                            <w:top w:val="none" w:sz="0" w:space="0" w:color="auto"/>
                            <w:left w:val="none" w:sz="0" w:space="0" w:color="auto"/>
                            <w:bottom w:val="none" w:sz="0" w:space="0" w:color="auto"/>
                            <w:right w:val="none" w:sz="0" w:space="0" w:color="auto"/>
                          </w:divBdr>
                          <w:divsChild>
                            <w:div w:id="108202850">
                              <w:marLeft w:val="0"/>
                              <w:marRight w:val="0"/>
                              <w:marTop w:val="0"/>
                              <w:marBottom w:val="0"/>
                              <w:divBdr>
                                <w:top w:val="none" w:sz="0" w:space="0" w:color="auto"/>
                                <w:left w:val="none" w:sz="0" w:space="0" w:color="auto"/>
                                <w:bottom w:val="none" w:sz="0" w:space="0" w:color="auto"/>
                                <w:right w:val="none" w:sz="0" w:space="0" w:color="auto"/>
                              </w:divBdr>
                              <w:divsChild>
                                <w:div w:id="1638298392">
                                  <w:marLeft w:val="0"/>
                                  <w:marRight w:val="0"/>
                                  <w:marTop w:val="0"/>
                                  <w:marBottom w:val="0"/>
                                  <w:divBdr>
                                    <w:top w:val="none" w:sz="0" w:space="0" w:color="auto"/>
                                    <w:left w:val="none" w:sz="0" w:space="0" w:color="auto"/>
                                    <w:bottom w:val="none" w:sz="0" w:space="0" w:color="auto"/>
                                    <w:right w:val="none" w:sz="0" w:space="0" w:color="auto"/>
                                  </w:divBdr>
                                  <w:divsChild>
                                    <w:div w:id="569660928">
                                      <w:marLeft w:val="0"/>
                                      <w:marRight w:val="0"/>
                                      <w:marTop w:val="0"/>
                                      <w:marBottom w:val="0"/>
                                      <w:divBdr>
                                        <w:top w:val="none" w:sz="0" w:space="0" w:color="auto"/>
                                        <w:left w:val="none" w:sz="0" w:space="0" w:color="auto"/>
                                        <w:bottom w:val="none" w:sz="0" w:space="0" w:color="auto"/>
                                        <w:right w:val="none" w:sz="0" w:space="0" w:color="auto"/>
                                      </w:divBdr>
                                      <w:divsChild>
                                        <w:div w:id="212599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9160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ucation.vic.gov.au/pal/restraint-seclusion/policy"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legislation.vic.gov.au/in-force/statutory-rules/education-and-training-reform-regulations-2017/002"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education.vic.gov.au/pal/sensory-rooms/policy"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s://www.education.vic.gov.au/parents/going-to-school/Pages/school-complaint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2.education.vic.gov.au/pal/restraint-seclusion/policy" TargetMode="Externa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Arial"/>
        <a:font script="Jpan" typeface="ＭＳ Ｐゴシック"/>
        <a:font script="Hang" typeface="굴림"/>
        <a:font script="Hans" typeface="黑体"/>
        <a:font script="Hant" typeface="微軟正黑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290</Topic>
    <Expired xmlns="bb5ce4db-eb21-467d-b968-528655912a38">false</Expired>
  </documentManagement>
</p:properties>
</file>

<file path=customXml/itemProps1.xml><?xml version="1.0" encoding="utf-8"?>
<ds:datastoreItem xmlns:ds="http://schemas.openxmlformats.org/officeDocument/2006/customXml" ds:itemID="{B0AF0986-8296-44EF-BAC0-CEF2E6683636}">
  <ds:schemaRefs>
    <ds:schemaRef ds:uri="http://schemas.openxmlformats.org/officeDocument/2006/bibliography"/>
  </ds:schemaRefs>
</ds:datastoreItem>
</file>

<file path=customXml/itemProps2.xml><?xml version="1.0" encoding="utf-8"?>
<ds:datastoreItem xmlns:ds="http://schemas.openxmlformats.org/officeDocument/2006/customXml" ds:itemID="{C63ABF57-096B-436A-B4FC-26FBF21D59A6}"/>
</file>

<file path=customXml/itemProps3.xml><?xml version="1.0" encoding="utf-8"?>
<ds:datastoreItem xmlns:ds="http://schemas.openxmlformats.org/officeDocument/2006/customXml" ds:itemID="{76F1BFF0-8C37-4BF1-B97B-1FD31662074A}"/>
</file>

<file path=customXml/itemProps4.xml><?xml version="1.0" encoding="utf-8"?>
<ds:datastoreItem xmlns:ds="http://schemas.openxmlformats.org/officeDocument/2006/customXml" ds:itemID="{1FE7A285-EA9A-4334-8777-845AC603902F}"/>
</file>

<file path=docProps/app.xml><?xml version="1.0" encoding="utf-8"?>
<Properties xmlns="http://schemas.openxmlformats.org/officeDocument/2006/extended-properties" xmlns:vt="http://schemas.openxmlformats.org/officeDocument/2006/docPropsVTypes">
  <Template>Normal</Template>
  <TotalTime>0</TotalTime>
  <Pages>3</Pages>
  <Words>844</Words>
  <Characters>4814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2021-06-08T05:32:00Z</dcterms:created>
  <dcterms:modified xsi:type="dcterms:W3CDTF">2021-06-17T02:10:00Z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