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2BF5D60A" w:rsidR="00624A55" w:rsidRPr="008F3D35" w:rsidRDefault="00772D33" w:rsidP="008F3D35">
      <w:pPr>
        <w:pStyle w:val="Heading1"/>
      </w:pPr>
      <w:r w:rsidRPr="00772D33">
        <w:rPr>
          <w:lang w:val="en-AU"/>
        </w:rPr>
        <w:t>Chemical Restraint – Administering PRN medication to control behaviour</w:t>
      </w:r>
    </w:p>
    <w:p w14:paraId="002BA137" w14:textId="17F62114" w:rsidR="00772D33" w:rsidRPr="00624A55" w:rsidRDefault="00772D33" w:rsidP="00624A55">
      <w:pPr>
        <w:pStyle w:val="Intro"/>
      </w:pPr>
      <w:r w:rsidRPr="00772D33">
        <w:t xml:space="preserve">This advice defines chemical restraint and explains that administering </w:t>
      </w:r>
      <w:bookmarkStart w:id="0" w:name="_Hlk68781313"/>
      <w:r w:rsidR="00964DC1" w:rsidRPr="00964DC1">
        <w:t>Pro Re Nata (PRN) medication</w:t>
      </w:r>
      <w:r w:rsidR="00964DC1" w:rsidRPr="00964DC1" w:rsidDel="00964DC1">
        <w:t xml:space="preserve"> </w:t>
      </w:r>
      <w:r w:rsidRPr="00772D33">
        <w:t>to a student to control their behaviour</w:t>
      </w:r>
      <w:bookmarkEnd w:id="0"/>
      <w:r w:rsidRPr="00772D33">
        <w:t xml:space="preserve"> is not permitted in Victorian government schools.</w:t>
      </w:r>
    </w:p>
    <w:p w14:paraId="6E6868DC" w14:textId="4FAA4A44" w:rsidR="00624A55" w:rsidRPr="00624A55" w:rsidRDefault="00772D33" w:rsidP="00624A55">
      <w:pPr>
        <w:pStyle w:val="Heading2"/>
        <w:rPr>
          <w:lang w:val="en-AU"/>
        </w:rPr>
      </w:pPr>
      <w:r>
        <w:rPr>
          <w:rFonts w:ascii="Arial" w:hAnsi="Arial" w:cs="Arial"/>
        </w:rPr>
        <w:t>Overview</w:t>
      </w:r>
    </w:p>
    <w:p w14:paraId="0EE10D19" w14:textId="1E9A9BDB" w:rsidR="00772D33" w:rsidRPr="00772D33" w:rsidRDefault="00772D33" w:rsidP="00414BAE">
      <w:pPr>
        <w:pStyle w:val="Heading2"/>
        <w:numPr>
          <w:ilvl w:val="0"/>
          <w:numId w:val="19"/>
        </w:numPr>
        <w:rPr>
          <w:rFonts w:asciiTheme="minorHAnsi" w:eastAsiaTheme="minorHAnsi" w:hAnsiTheme="minorHAnsi" w:cstheme="minorHAnsi"/>
          <w:b w:val="0"/>
          <w:color w:val="auto"/>
          <w:sz w:val="22"/>
          <w:szCs w:val="24"/>
        </w:rPr>
      </w:pPr>
      <w:r w:rsidRPr="00772D33">
        <w:rPr>
          <w:rFonts w:asciiTheme="minorHAnsi" w:eastAsiaTheme="minorHAnsi" w:hAnsiTheme="minorHAnsi" w:cstheme="minorHAnsi"/>
          <w:b w:val="0"/>
          <w:color w:val="auto"/>
          <w:sz w:val="22"/>
          <w:szCs w:val="24"/>
        </w:rPr>
        <w:t>Chemical restraint is</w:t>
      </w:r>
      <w:r w:rsidR="00B34060" w:rsidRPr="00B34060">
        <w:t xml:space="preserve"> </w:t>
      </w:r>
      <w:r w:rsidR="00B34060" w:rsidRPr="00B34060">
        <w:rPr>
          <w:rFonts w:asciiTheme="minorHAnsi" w:eastAsiaTheme="minorHAnsi" w:hAnsiTheme="minorHAnsi" w:cstheme="minorHAnsi"/>
          <w:b w:val="0"/>
          <w:color w:val="auto"/>
          <w:sz w:val="22"/>
          <w:szCs w:val="24"/>
        </w:rPr>
        <w:t>the use of medication</w:t>
      </w:r>
      <w:r w:rsidRPr="00772D33">
        <w:rPr>
          <w:rFonts w:asciiTheme="minorHAnsi" w:eastAsiaTheme="minorHAnsi" w:hAnsiTheme="minorHAnsi" w:cstheme="minorHAnsi"/>
          <w:b w:val="0"/>
          <w:color w:val="auto"/>
          <w:sz w:val="22"/>
          <w:szCs w:val="24"/>
        </w:rPr>
        <w:t xml:space="preserve"> (or chemical substance) for the primary purpose of influencing a student’s behaviour (“behavioural control”). </w:t>
      </w:r>
    </w:p>
    <w:p w14:paraId="6AC02E1A" w14:textId="224CBC39" w:rsidR="00772D33" w:rsidRPr="00772D33" w:rsidRDefault="00772D33" w:rsidP="00414BAE">
      <w:pPr>
        <w:pStyle w:val="Heading2"/>
        <w:numPr>
          <w:ilvl w:val="0"/>
          <w:numId w:val="19"/>
        </w:numPr>
        <w:rPr>
          <w:rFonts w:asciiTheme="minorHAnsi" w:eastAsiaTheme="minorHAnsi" w:hAnsiTheme="minorHAnsi" w:cstheme="minorHAnsi"/>
          <w:b w:val="0"/>
          <w:color w:val="auto"/>
          <w:sz w:val="22"/>
          <w:szCs w:val="24"/>
        </w:rPr>
      </w:pPr>
      <w:r w:rsidRPr="00772D33">
        <w:rPr>
          <w:rFonts w:asciiTheme="minorHAnsi" w:eastAsiaTheme="minorHAnsi" w:hAnsiTheme="minorHAnsi" w:cstheme="minorHAnsi"/>
          <w:b w:val="0"/>
          <w:color w:val="auto"/>
          <w:sz w:val="22"/>
          <w:szCs w:val="24"/>
        </w:rPr>
        <w:t>Chemical restraint includes medication prescribed by a medical practitioner, obtained “over-the-counter”, and those classified as herbal or natural remedies.</w:t>
      </w:r>
    </w:p>
    <w:p w14:paraId="69B59A39" w14:textId="1983D08C" w:rsidR="00772D33" w:rsidRPr="00772D33" w:rsidRDefault="00772D33" w:rsidP="00414BAE">
      <w:pPr>
        <w:pStyle w:val="Heading2"/>
        <w:numPr>
          <w:ilvl w:val="0"/>
          <w:numId w:val="19"/>
        </w:numPr>
        <w:rPr>
          <w:rFonts w:asciiTheme="minorHAnsi" w:eastAsiaTheme="minorHAnsi" w:hAnsiTheme="minorHAnsi" w:cstheme="minorHAnsi"/>
          <w:b w:val="0"/>
          <w:color w:val="auto"/>
          <w:sz w:val="22"/>
          <w:szCs w:val="24"/>
        </w:rPr>
      </w:pPr>
      <w:r w:rsidRPr="00772D33">
        <w:rPr>
          <w:rFonts w:asciiTheme="minorHAnsi" w:eastAsiaTheme="minorHAnsi" w:hAnsiTheme="minorHAnsi" w:cstheme="minorHAnsi"/>
          <w:b w:val="0"/>
          <w:color w:val="auto"/>
          <w:sz w:val="22"/>
          <w:szCs w:val="24"/>
        </w:rPr>
        <w:t>Medication given for the treatment of, or to enable the treatment of, a mental disorder or a physical illness or physical condition is not chemical restraint</w:t>
      </w:r>
      <w:r w:rsidR="00B34060">
        <w:rPr>
          <w:rFonts w:asciiTheme="minorHAnsi" w:eastAsiaTheme="minorHAnsi" w:hAnsiTheme="minorHAnsi" w:cstheme="minorHAnsi"/>
          <w:b w:val="0"/>
          <w:color w:val="auto"/>
          <w:sz w:val="22"/>
          <w:szCs w:val="24"/>
        </w:rPr>
        <w:t>. S</w:t>
      </w:r>
      <w:r w:rsidRPr="00772D33">
        <w:rPr>
          <w:rFonts w:asciiTheme="minorHAnsi" w:eastAsiaTheme="minorHAnsi" w:hAnsiTheme="minorHAnsi" w:cstheme="minorHAnsi"/>
          <w:b w:val="0"/>
          <w:color w:val="auto"/>
          <w:sz w:val="22"/>
          <w:szCs w:val="24"/>
        </w:rPr>
        <w:t xml:space="preserve">chools must comply with Medication policy and guidance when administering medication for these reasons. </w:t>
      </w:r>
    </w:p>
    <w:p w14:paraId="76EA636E" w14:textId="5656DE41" w:rsidR="00772D33" w:rsidRPr="00964DC1" w:rsidRDefault="00772D33" w:rsidP="00414BAE">
      <w:pPr>
        <w:pStyle w:val="Heading2"/>
        <w:numPr>
          <w:ilvl w:val="0"/>
          <w:numId w:val="19"/>
        </w:numPr>
        <w:rPr>
          <w:rFonts w:asciiTheme="minorHAnsi" w:eastAsiaTheme="minorHAnsi" w:hAnsiTheme="minorHAnsi" w:cstheme="minorHAnsi"/>
          <w:bCs/>
          <w:color w:val="auto"/>
          <w:sz w:val="22"/>
          <w:szCs w:val="24"/>
        </w:rPr>
      </w:pPr>
      <w:r w:rsidRPr="00964DC1">
        <w:rPr>
          <w:rFonts w:asciiTheme="minorHAnsi" w:eastAsiaTheme="minorHAnsi" w:hAnsiTheme="minorHAnsi" w:cstheme="minorHAnsi"/>
          <w:bCs/>
          <w:color w:val="auto"/>
          <w:sz w:val="22"/>
          <w:szCs w:val="24"/>
        </w:rPr>
        <w:t xml:space="preserve">This advice on chemical restraint in Victorian government schools only applies to Pro Re Nata (PRN) medication, that is, medication given “as necessary” or “as required”. Medication given at </w:t>
      </w:r>
      <w:r w:rsidR="00964DC1">
        <w:rPr>
          <w:rFonts w:asciiTheme="minorHAnsi" w:eastAsiaTheme="minorHAnsi" w:hAnsiTheme="minorHAnsi" w:cstheme="minorHAnsi"/>
          <w:bCs/>
          <w:color w:val="auto"/>
          <w:sz w:val="22"/>
          <w:szCs w:val="24"/>
        </w:rPr>
        <w:t xml:space="preserve">a </w:t>
      </w:r>
      <w:r w:rsidRPr="00964DC1">
        <w:rPr>
          <w:rFonts w:asciiTheme="minorHAnsi" w:eastAsiaTheme="minorHAnsi" w:hAnsiTheme="minorHAnsi" w:cstheme="minorHAnsi"/>
          <w:bCs/>
          <w:color w:val="auto"/>
          <w:sz w:val="22"/>
          <w:szCs w:val="24"/>
        </w:rPr>
        <w:t>set time</w:t>
      </w:r>
      <w:r w:rsidR="00964DC1">
        <w:rPr>
          <w:rFonts w:asciiTheme="minorHAnsi" w:eastAsiaTheme="minorHAnsi" w:hAnsiTheme="minorHAnsi" w:cstheme="minorHAnsi"/>
          <w:bCs/>
          <w:color w:val="auto"/>
          <w:sz w:val="22"/>
          <w:szCs w:val="24"/>
        </w:rPr>
        <w:t xml:space="preserve"> or series of times </w:t>
      </w:r>
      <w:r w:rsidRPr="00964DC1">
        <w:rPr>
          <w:rFonts w:asciiTheme="minorHAnsi" w:eastAsiaTheme="minorHAnsi" w:hAnsiTheme="minorHAnsi" w:cstheme="minorHAnsi"/>
          <w:bCs/>
          <w:color w:val="auto"/>
          <w:sz w:val="22"/>
          <w:szCs w:val="24"/>
        </w:rPr>
        <w:t xml:space="preserve">according to a schedule, is not PRN medication.  </w:t>
      </w:r>
    </w:p>
    <w:p w14:paraId="1B7B0224" w14:textId="74E9BA77" w:rsidR="00772D33" w:rsidRPr="00772D33" w:rsidRDefault="00772D33" w:rsidP="00414BAE">
      <w:pPr>
        <w:pStyle w:val="Heading2"/>
        <w:numPr>
          <w:ilvl w:val="0"/>
          <w:numId w:val="19"/>
        </w:numPr>
        <w:rPr>
          <w:rFonts w:asciiTheme="minorHAnsi" w:eastAsiaTheme="minorHAnsi" w:hAnsiTheme="minorHAnsi" w:cstheme="minorHAnsi"/>
          <w:b w:val="0"/>
          <w:color w:val="auto"/>
          <w:sz w:val="22"/>
          <w:szCs w:val="24"/>
        </w:rPr>
      </w:pPr>
      <w:r w:rsidRPr="00414BAE">
        <w:rPr>
          <w:rFonts w:asciiTheme="minorHAnsi" w:eastAsiaTheme="minorHAnsi" w:hAnsiTheme="minorHAnsi" w:cstheme="minorHAnsi"/>
          <w:b w:val="0"/>
          <w:color w:val="auto"/>
          <w:sz w:val="22"/>
          <w:szCs w:val="24"/>
        </w:rPr>
        <w:t xml:space="preserve">Administering PRN medication to a student to control their behaviour is not permitted in Victorian government schools. </w:t>
      </w:r>
    </w:p>
    <w:p w14:paraId="590DEEF3" w14:textId="4128CBC5" w:rsidR="00772D33" w:rsidRPr="00772D33" w:rsidRDefault="00772D33" w:rsidP="00414BAE">
      <w:pPr>
        <w:pStyle w:val="Heading2"/>
        <w:numPr>
          <w:ilvl w:val="0"/>
          <w:numId w:val="19"/>
        </w:numPr>
        <w:rPr>
          <w:rFonts w:asciiTheme="minorHAnsi" w:eastAsiaTheme="minorHAnsi" w:hAnsiTheme="minorHAnsi" w:cstheme="minorHAnsi"/>
          <w:b w:val="0"/>
          <w:color w:val="auto"/>
          <w:sz w:val="22"/>
          <w:szCs w:val="24"/>
        </w:rPr>
      </w:pPr>
      <w:r w:rsidRPr="00772D33">
        <w:rPr>
          <w:rFonts w:asciiTheme="minorHAnsi" w:eastAsiaTheme="minorHAnsi" w:hAnsiTheme="minorHAnsi" w:cstheme="minorHAnsi"/>
          <w:b w:val="0"/>
          <w:color w:val="auto"/>
          <w:sz w:val="22"/>
          <w:szCs w:val="24"/>
        </w:rPr>
        <w:t xml:space="preserve">Parents/carers/medical practitioners cannot require school staff to administer PRN medication to a child for behavioural control. </w:t>
      </w:r>
    </w:p>
    <w:p w14:paraId="0694D23F" w14:textId="551E1BDB" w:rsidR="00772D33" w:rsidRPr="00772D33" w:rsidRDefault="00772D33" w:rsidP="00414BAE">
      <w:pPr>
        <w:pStyle w:val="Heading2"/>
        <w:numPr>
          <w:ilvl w:val="0"/>
          <w:numId w:val="19"/>
        </w:numPr>
        <w:rPr>
          <w:rFonts w:asciiTheme="minorHAnsi" w:eastAsiaTheme="minorHAnsi" w:hAnsiTheme="minorHAnsi" w:cstheme="minorHAnsi"/>
          <w:b w:val="0"/>
          <w:color w:val="auto"/>
          <w:sz w:val="22"/>
          <w:szCs w:val="24"/>
        </w:rPr>
      </w:pPr>
      <w:r w:rsidRPr="00772D33">
        <w:rPr>
          <w:rFonts w:asciiTheme="minorHAnsi" w:eastAsiaTheme="minorHAnsi" w:hAnsiTheme="minorHAnsi" w:cstheme="minorHAnsi"/>
          <w:b w:val="0"/>
          <w:color w:val="auto"/>
          <w:sz w:val="22"/>
          <w:szCs w:val="24"/>
        </w:rPr>
        <w:t>Parents/carers are not permitted to attend their child’s school for the purpose of administering PRN medication to control their child’s behaviour.</w:t>
      </w:r>
    </w:p>
    <w:p w14:paraId="1D332F7B" w14:textId="1D6E90B0" w:rsidR="00772D33" w:rsidRPr="00964DC1" w:rsidRDefault="00772D33" w:rsidP="00414BAE">
      <w:pPr>
        <w:pStyle w:val="Heading2"/>
        <w:numPr>
          <w:ilvl w:val="0"/>
          <w:numId w:val="19"/>
        </w:numPr>
        <w:rPr>
          <w:rFonts w:asciiTheme="minorHAnsi" w:eastAsiaTheme="minorHAnsi" w:hAnsiTheme="minorHAnsi" w:cstheme="minorHAnsi"/>
          <w:b w:val="0"/>
          <w:color w:val="auto"/>
          <w:sz w:val="22"/>
          <w:szCs w:val="24"/>
        </w:rPr>
      </w:pPr>
      <w:r w:rsidRPr="00964DC1">
        <w:rPr>
          <w:rFonts w:asciiTheme="minorHAnsi" w:eastAsiaTheme="minorHAnsi" w:hAnsiTheme="minorHAnsi" w:cstheme="minorHAnsi"/>
          <w:b w:val="0"/>
          <w:color w:val="auto"/>
          <w:sz w:val="22"/>
          <w:szCs w:val="24"/>
        </w:rPr>
        <w:t xml:space="preserve">Schools cannot require parents/carers to obtain medication as a prerequisite for their child’s enrolment in, or attendance at, a school. Nor can schools request a student’s medication be changed from PRN to </w:t>
      </w:r>
      <w:r w:rsidR="00964DC1" w:rsidRPr="00964DC1">
        <w:rPr>
          <w:rFonts w:asciiTheme="minorHAnsi" w:eastAsiaTheme="minorHAnsi" w:hAnsiTheme="minorHAnsi" w:cstheme="minorHAnsi"/>
          <w:b w:val="0"/>
          <w:color w:val="auto"/>
          <w:sz w:val="22"/>
          <w:szCs w:val="24"/>
        </w:rPr>
        <w:t>medication given at a set time or series of times according to a schedule</w:t>
      </w:r>
      <w:r w:rsidR="00964DC1" w:rsidRPr="00964DC1" w:rsidDel="00964DC1">
        <w:rPr>
          <w:rFonts w:asciiTheme="minorHAnsi" w:eastAsiaTheme="minorHAnsi" w:hAnsiTheme="minorHAnsi" w:cstheme="minorHAnsi"/>
          <w:b w:val="0"/>
          <w:color w:val="auto"/>
          <w:sz w:val="22"/>
          <w:szCs w:val="24"/>
        </w:rPr>
        <w:t xml:space="preserve"> </w:t>
      </w:r>
      <w:r w:rsidRPr="00964DC1">
        <w:rPr>
          <w:rFonts w:asciiTheme="minorHAnsi" w:eastAsiaTheme="minorHAnsi" w:hAnsiTheme="minorHAnsi" w:cstheme="minorHAnsi"/>
          <w:b w:val="0"/>
          <w:color w:val="auto"/>
          <w:sz w:val="22"/>
          <w:szCs w:val="24"/>
        </w:rPr>
        <w:t xml:space="preserve">or </w:t>
      </w:r>
      <w:r w:rsidR="00964DC1" w:rsidRPr="00964DC1">
        <w:rPr>
          <w:rFonts w:asciiTheme="minorHAnsi" w:eastAsiaTheme="minorHAnsi" w:hAnsiTheme="minorHAnsi" w:cstheme="minorHAnsi"/>
          <w:b w:val="0"/>
          <w:color w:val="auto"/>
          <w:sz w:val="22"/>
          <w:szCs w:val="24"/>
        </w:rPr>
        <w:t xml:space="preserve">for </w:t>
      </w:r>
      <w:r w:rsidRPr="00964DC1">
        <w:rPr>
          <w:rFonts w:asciiTheme="minorHAnsi" w:eastAsiaTheme="minorHAnsi" w:hAnsiTheme="minorHAnsi" w:cstheme="minorHAnsi"/>
          <w:b w:val="0"/>
          <w:color w:val="auto"/>
          <w:sz w:val="22"/>
          <w:szCs w:val="24"/>
        </w:rPr>
        <w:t xml:space="preserve">a diagnosis </w:t>
      </w:r>
      <w:r w:rsidR="00964DC1" w:rsidRPr="00964DC1">
        <w:rPr>
          <w:rFonts w:asciiTheme="minorHAnsi" w:eastAsiaTheme="minorHAnsi" w:hAnsiTheme="minorHAnsi" w:cstheme="minorHAnsi"/>
          <w:b w:val="0"/>
          <w:color w:val="auto"/>
          <w:sz w:val="22"/>
          <w:szCs w:val="24"/>
        </w:rPr>
        <w:t xml:space="preserve">to </w:t>
      </w:r>
      <w:r w:rsidRPr="00964DC1">
        <w:rPr>
          <w:rFonts w:asciiTheme="minorHAnsi" w:eastAsiaTheme="minorHAnsi" w:hAnsiTheme="minorHAnsi" w:cstheme="minorHAnsi"/>
          <w:b w:val="0"/>
          <w:color w:val="auto"/>
          <w:sz w:val="22"/>
          <w:szCs w:val="24"/>
        </w:rPr>
        <w:t xml:space="preserve">be </w:t>
      </w:r>
      <w:r w:rsidR="00821393" w:rsidRPr="00964DC1">
        <w:rPr>
          <w:rFonts w:asciiTheme="minorHAnsi" w:eastAsiaTheme="minorHAnsi" w:hAnsiTheme="minorHAnsi" w:cstheme="minorHAnsi"/>
          <w:b w:val="0"/>
          <w:color w:val="auto"/>
          <w:sz w:val="22"/>
          <w:szCs w:val="24"/>
        </w:rPr>
        <w:t xml:space="preserve">given or </w:t>
      </w:r>
      <w:r w:rsidRPr="00964DC1">
        <w:rPr>
          <w:rFonts w:asciiTheme="minorHAnsi" w:eastAsiaTheme="minorHAnsi" w:hAnsiTheme="minorHAnsi" w:cstheme="minorHAnsi"/>
          <w:b w:val="0"/>
          <w:color w:val="auto"/>
          <w:sz w:val="22"/>
          <w:szCs w:val="24"/>
        </w:rPr>
        <w:t xml:space="preserve">changed to justify the use of </w:t>
      </w:r>
      <w:r w:rsidR="00821393" w:rsidRPr="00964DC1">
        <w:rPr>
          <w:rFonts w:asciiTheme="minorHAnsi" w:eastAsiaTheme="minorHAnsi" w:hAnsiTheme="minorHAnsi" w:cstheme="minorHAnsi"/>
          <w:b w:val="0"/>
          <w:color w:val="auto"/>
          <w:sz w:val="22"/>
          <w:szCs w:val="24"/>
        </w:rPr>
        <w:t xml:space="preserve">PRN </w:t>
      </w:r>
      <w:r w:rsidRPr="00964DC1">
        <w:rPr>
          <w:rFonts w:asciiTheme="minorHAnsi" w:eastAsiaTheme="minorHAnsi" w:hAnsiTheme="minorHAnsi" w:cstheme="minorHAnsi"/>
          <w:b w:val="0"/>
          <w:color w:val="auto"/>
          <w:sz w:val="22"/>
          <w:szCs w:val="24"/>
        </w:rPr>
        <w:t>medication</w:t>
      </w:r>
      <w:r w:rsidR="00821393" w:rsidRPr="00964DC1">
        <w:rPr>
          <w:rFonts w:asciiTheme="minorHAnsi" w:eastAsiaTheme="minorHAnsi" w:hAnsiTheme="minorHAnsi" w:cstheme="minorHAnsi"/>
          <w:b w:val="0"/>
          <w:color w:val="auto"/>
          <w:sz w:val="22"/>
          <w:szCs w:val="24"/>
        </w:rPr>
        <w:t xml:space="preserve"> for behavioural control</w:t>
      </w:r>
      <w:r w:rsidRPr="00964DC1">
        <w:rPr>
          <w:rFonts w:asciiTheme="minorHAnsi" w:eastAsiaTheme="minorHAnsi" w:hAnsiTheme="minorHAnsi" w:cstheme="minorHAnsi"/>
          <w:b w:val="0"/>
          <w:color w:val="auto"/>
          <w:sz w:val="22"/>
          <w:szCs w:val="24"/>
        </w:rPr>
        <w:t>.</w:t>
      </w:r>
    </w:p>
    <w:p w14:paraId="6B714828" w14:textId="43FCE5C9" w:rsidR="00624A55" w:rsidRPr="00624A55" w:rsidRDefault="00772D33" w:rsidP="00772D33">
      <w:pPr>
        <w:pStyle w:val="Heading2"/>
        <w:rPr>
          <w:lang w:val="en-AU"/>
        </w:rPr>
      </w:pPr>
      <w:r w:rsidRPr="00772D33">
        <w:rPr>
          <w:lang w:val="en-AU"/>
        </w:rPr>
        <w:t xml:space="preserve">Advice </w:t>
      </w:r>
    </w:p>
    <w:p w14:paraId="64A5B8D0" w14:textId="35B18056" w:rsidR="00772D33" w:rsidRPr="00B34060" w:rsidRDefault="00772D33" w:rsidP="00772D33">
      <w:pPr>
        <w:rPr>
          <w:rFonts w:ascii="Arial" w:hAnsi="Arial" w:cs="Arial"/>
          <w:iCs/>
        </w:rPr>
      </w:pPr>
      <w:r w:rsidRPr="00772D33">
        <w:rPr>
          <w:rFonts w:ascii="Arial" w:hAnsi="Arial" w:cs="Arial"/>
          <w:iCs/>
        </w:rPr>
        <w:t>The regulation of medications used for chemical restraint occurs through Regulation 25</w:t>
      </w:r>
      <w:r w:rsidR="00821393">
        <w:rPr>
          <w:rFonts w:ascii="Arial" w:hAnsi="Arial" w:cs="Arial"/>
          <w:iCs/>
        </w:rPr>
        <w:t xml:space="preserve"> of the</w:t>
      </w:r>
      <w:r w:rsidRPr="00772D33">
        <w:rPr>
          <w:rFonts w:ascii="Arial" w:hAnsi="Arial" w:cs="Arial"/>
          <w:iCs/>
        </w:rPr>
        <w:t xml:space="preserve"> Education and Training Reform Regulations 2017 which states: </w:t>
      </w:r>
      <w:r w:rsidRPr="00B34060">
        <w:rPr>
          <w:rFonts w:ascii="Arial" w:hAnsi="Arial" w:cs="Arial"/>
          <w:iCs/>
        </w:rPr>
        <w:t>A member of staff of a Government school may take any reasonable action that is immediately required to restrain a student of the school from acts or behaviour that are dangerous to the member of staff, the student, or any other person.</w:t>
      </w:r>
    </w:p>
    <w:p w14:paraId="44AFF707" w14:textId="77777777" w:rsidR="00772D33" w:rsidRPr="00772D33" w:rsidRDefault="00772D33" w:rsidP="00772D33">
      <w:pPr>
        <w:rPr>
          <w:rFonts w:ascii="Arial" w:hAnsi="Arial" w:cs="Arial"/>
          <w:iCs/>
        </w:rPr>
      </w:pPr>
      <w:r w:rsidRPr="00772D33">
        <w:rPr>
          <w:rFonts w:ascii="Arial" w:hAnsi="Arial" w:cs="Arial"/>
          <w:iCs/>
        </w:rPr>
        <w:t xml:space="preserve">Medications administered orally do not have immediate effects, so their use is not a reasonable action for the immediate restraint of a student from acts or behaviour that are dangerous. Nor is it reasonable to delay responding to a student’s imminent dangerous behaviour to source, document and then approach a student with the intention of administering oral medication when the student or others may be in danger. </w:t>
      </w:r>
    </w:p>
    <w:p w14:paraId="1F48E45B" w14:textId="2FDA5350" w:rsidR="00772D33" w:rsidRDefault="00772D33" w:rsidP="00772D33">
      <w:pPr>
        <w:rPr>
          <w:rFonts w:ascii="Arial" w:hAnsi="Arial" w:cs="Arial"/>
          <w:iCs/>
        </w:rPr>
      </w:pPr>
      <w:r w:rsidRPr="00772D33">
        <w:rPr>
          <w:rFonts w:ascii="Arial" w:hAnsi="Arial" w:cs="Arial"/>
          <w:iCs/>
        </w:rPr>
        <w:lastRenderedPageBreak/>
        <w:t xml:space="preserve">NDIS legislation, rules, and processes do not apply in schools. This advice on chemical restraint and PRN medication used to control a student’s behaviour is different to what is permitted in services provided through the National Disability Insurance Scheme (NDIS). </w:t>
      </w:r>
      <w:r w:rsidR="00821393">
        <w:rPr>
          <w:rFonts w:ascii="Arial" w:hAnsi="Arial" w:cs="Arial"/>
          <w:iCs/>
        </w:rPr>
        <w:t xml:space="preserve">Chemical restraint in an NDIS plan is not automatically permitted to be used in Victorian government schools. </w:t>
      </w:r>
    </w:p>
    <w:p w14:paraId="5970C937" w14:textId="77777777" w:rsidR="00B34060" w:rsidRPr="00B34060" w:rsidRDefault="00B34060" w:rsidP="00B34060">
      <w:pPr>
        <w:pStyle w:val="Heading2"/>
        <w:rPr>
          <w:lang w:val="en-AU"/>
        </w:rPr>
      </w:pPr>
      <w:r w:rsidRPr="00B34060">
        <w:rPr>
          <w:lang w:val="en-AU"/>
        </w:rPr>
        <w:t xml:space="preserve">Impacts of PRN behavioural medications on student learning </w:t>
      </w:r>
    </w:p>
    <w:p w14:paraId="13DD258E" w14:textId="7BB74B67" w:rsidR="00165755" w:rsidRDefault="00451EC2" w:rsidP="00772D33">
      <w:pPr>
        <w:pStyle w:val="Heading2"/>
        <w:rPr>
          <w:rFonts w:ascii="Arial" w:eastAsiaTheme="minorHAnsi" w:hAnsi="Arial" w:cs="Arial"/>
          <w:b w:val="0"/>
          <w:iCs/>
          <w:color w:val="auto"/>
          <w:sz w:val="22"/>
          <w:szCs w:val="24"/>
        </w:rPr>
      </w:pPr>
      <w:r>
        <w:rPr>
          <w:rFonts w:ascii="Arial" w:eastAsiaTheme="minorHAnsi" w:hAnsi="Arial" w:cs="Arial"/>
          <w:b w:val="0"/>
          <w:iCs/>
          <w:color w:val="auto"/>
          <w:sz w:val="22"/>
          <w:szCs w:val="24"/>
        </w:rPr>
        <w:t>C</w:t>
      </w:r>
      <w:r w:rsidR="00322079">
        <w:rPr>
          <w:rFonts w:ascii="Arial" w:eastAsiaTheme="minorHAnsi" w:hAnsi="Arial" w:cs="Arial"/>
          <w:b w:val="0"/>
          <w:iCs/>
          <w:color w:val="auto"/>
          <w:sz w:val="22"/>
          <w:szCs w:val="24"/>
        </w:rPr>
        <w:t>hemi</w:t>
      </w:r>
      <w:r>
        <w:rPr>
          <w:rFonts w:ascii="Arial" w:eastAsiaTheme="minorHAnsi" w:hAnsi="Arial" w:cs="Arial"/>
          <w:b w:val="0"/>
          <w:iCs/>
          <w:color w:val="auto"/>
          <w:sz w:val="22"/>
          <w:szCs w:val="24"/>
        </w:rPr>
        <w:t>cal restraint</w:t>
      </w:r>
      <w:r w:rsidR="00B34060" w:rsidRPr="00B34060">
        <w:rPr>
          <w:rFonts w:ascii="Arial" w:eastAsiaTheme="minorHAnsi" w:hAnsi="Arial" w:cs="Arial"/>
          <w:b w:val="0"/>
          <w:iCs/>
          <w:color w:val="auto"/>
          <w:sz w:val="22"/>
          <w:szCs w:val="24"/>
        </w:rPr>
        <w:t xml:space="preserve"> </w:t>
      </w:r>
      <w:r w:rsidRPr="00451EC2">
        <w:rPr>
          <w:rFonts w:ascii="Arial" w:eastAsiaTheme="minorHAnsi" w:hAnsi="Arial" w:cs="Arial"/>
          <w:b w:val="0"/>
          <w:iCs/>
          <w:color w:val="auto"/>
          <w:sz w:val="22"/>
          <w:szCs w:val="24"/>
        </w:rPr>
        <w:t>may temporarily de</w:t>
      </w:r>
      <w:r w:rsidR="00821393">
        <w:rPr>
          <w:rFonts w:ascii="Arial" w:eastAsiaTheme="minorHAnsi" w:hAnsi="Arial" w:cs="Arial"/>
          <w:b w:val="0"/>
          <w:iCs/>
          <w:color w:val="auto"/>
          <w:sz w:val="22"/>
          <w:szCs w:val="24"/>
        </w:rPr>
        <w:t>-</w:t>
      </w:r>
      <w:r w:rsidRPr="00451EC2">
        <w:rPr>
          <w:rFonts w:ascii="Arial" w:eastAsiaTheme="minorHAnsi" w:hAnsi="Arial" w:cs="Arial"/>
          <w:b w:val="0"/>
          <w:iCs/>
          <w:color w:val="auto"/>
          <w:sz w:val="22"/>
          <w:szCs w:val="24"/>
        </w:rPr>
        <w:t>escalate</w:t>
      </w:r>
      <w:r>
        <w:rPr>
          <w:rFonts w:ascii="Arial" w:eastAsiaTheme="minorHAnsi" w:hAnsi="Arial" w:cs="Arial"/>
          <w:b w:val="0"/>
          <w:iCs/>
          <w:color w:val="auto"/>
          <w:sz w:val="22"/>
          <w:szCs w:val="24"/>
        </w:rPr>
        <w:t xml:space="preserve"> </w:t>
      </w:r>
      <w:r w:rsidRPr="00451EC2">
        <w:rPr>
          <w:rFonts w:ascii="Arial" w:eastAsiaTheme="minorHAnsi" w:hAnsi="Arial" w:cs="Arial"/>
          <w:b w:val="0"/>
          <w:iCs/>
          <w:color w:val="auto"/>
          <w:sz w:val="22"/>
          <w:szCs w:val="24"/>
        </w:rPr>
        <w:t xml:space="preserve">a situation and may seemingly make </w:t>
      </w:r>
      <w:r>
        <w:rPr>
          <w:rFonts w:ascii="Arial" w:eastAsiaTheme="minorHAnsi" w:hAnsi="Arial" w:cs="Arial"/>
          <w:b w:val="0"/>
          <w:iCs/>
          <w:color w:val="auto"/>
          <w:sz w:val="22"/>
          <w:szCs w:val="24"/>
        </w:rPr>
        <w:t>a</w:t>
      </w:r>
      <w:r w:rsidRPr="00451EC2">
        <w:rPr>
          <w:rFonts w:ascii="Arial" w:eastAsiaTheme="minorHAnsi" w:hAnsi="Arial" w:cs="Arial"/>
          <w:b w:val="0"/>
          <w:iCs/>
          <w:color w:val="auto"/>
          <w:sz w:val="22"/>
          <w:szCs w:val="24"/>
        </w:rPr>
        <w:t xml:space="preserve"> problem ‘go away’</w:t>
      </w:r>
      <w:r>
        <w:rPr>
          <w:rFonts w:ascii="Arial" w:eastAsiaTheme="minorHAnsi" w:hAnsi="Arial" w:cs="Arial"/>
          <w:b w:val="0"/>
          <w:iCs/>
          <w:color w:val="auto"/>
          <w:sz w:val="22"/>
          <w:szCs w:val="24"/>
        </w:rPr>
        <w:t xml:space="preserve"> but </w:t>
      </w:r>
      <w:r w:rsidR="00414BAE" w:rsidRPr="00414BAE">
        <w:rPr>
          <w:rFonts w:ascii="Arial" w:eastAsiaTheme="minorHAnsi" w:hAnsi="Arial" w:cs="Arial"/>
          <w:b w:val="0"/>
          <w:iCs/>
          <w:color w:val="auto"/>
          <w:sz w:val="22"/>
          <w:szCs w:val="24"/>
        </w:rPr>
        <w:t xml:space="preserve">medication </w:t>
      </w:r>
      <w:r w:rsidR="00414BAE">
        <w:rPr>
          <w:rFonts w:ascii="Arial" w:eastAsiaTheme="minorHAnsi" w:hAnsi="Arial" w:cs="Arial"/>
          <w:b w:val="0"/>
          <w:iCs/>
          <w:color w:val="auto"/>
          <w:sz w:val="22"/>
          <w:szCs w:val="24"/>
        </w:rPr>
        <w:t xml:space="preserve">given </w:t>
      </w:r>
      <w:r w:rsidR="00414BAE" w:rsidRPr="00414BAE">
        <w:rPr>
          <w:rFonts w:ascii="Arial" w:eastAsiaTheme="minorHAnsi" w:hAnsi="Arial" w:cs="Arial"/>
          <w:b w:val="0"/>
          <w:iCs/>
          <w:color w:val="auto"/>
          <w:sz w:val="22"/>
          <w:szCs w:val="24"/>
        </w:rPr>
        <w:t xml:space="preserve">to a student to control their behaviour </w:t>
      </w:r>
      <w:r w:rsidR="000C4748" w:rsidRPr="000C4748">
        <w:rPr>
          <w:rFonts w:ascii="Arial" w:eastAsiaTheme="minorHAnsi" w:hAnsi="Arial" w:cs="Arial"/>
          <w:b w:val="0"/>
          <w:iCs/>
          <w:color w:val="auto"/>
          <w:sz w:val="22"/>
          <w:szCs w:val="24"/>
        </w:rPr>
        <w:t xml:space="preserve">is not a </w:t>
      </w:r>
      <w:r w:rsidR="00165755" w:rsidRPr="000C4748">
        <w:rPr>
          <w:rFonts w:ascii="Arial" w:eastAsiaTheme="minorHAnsi" w:hAnsi="Arial" w:cs="Arial"/>
          <w:b w:val="0"/>
          <w:iCs/>
          <w:color w:val="auto"/>
          <w:sz w:val="22"/>
          <w:szCs w:val="24"/>
        </w:rPr>
        <w:t>remedy</w:t>
      </w:r>
      <w:r w:rsidR="000C4748">
        <w:rPr>
          <w:rFonts w:ascii="Arial" w:eastAsiaTheme="minorHAnsi" w:hAnsi="Arial" w:cs="Arial"/>
          <w:b w:val="0"/>
          <w:iCs/>
          <w:color w:val="auto"/>
          <w:sz w:val="22"/>
          <w:szCs w:val="24"/>
        </w:rPr>
        <w:t xml:space="preserve">. </w:t>
      </w:r>
    </w:p>
    <w:p w14:paraId="173E194E" w14:textId="2D7493FF" w:rsidR="00B34060" w:rsidRDefault="000C4748" w:rsidP="00772D33">
      <w:pPr>
        <w:pStyle w:val="Heading2"/>
        <w:rPr>
          <w:rFonts w:ascii="Arial" w:eastAsiaTheme="minorHAnsi" w:hAnsi="Arial" w:cs="Arial"/>
          <w:b w:val="0"/>
          <w:iCs/>
          <w:color w:val="auto"/>
          <w:sz w:val="22"/>
          <w:szCs w:val="24"/>
        </w:rPr>
      </w:pPr>
      <w:r>
        <w:rPr>
          <w:rFonts w:ascii="Arial" w:eastAsiaTheme="minorHAnsi" w:hAnsi="Arial" w:cs="Arial"/>
          <w:b w:val="0"/>
          <w:iCs/>
          <w:color w:val="auto"/>
          <w:sz w:val="22"/>
          <w:szCs w:val="24"/>
        </w:rPr>
        <w:t>A</w:t>
      </w:r>
      <w:r w:rsidR="00B34060" w:rsidRPr="00B34060">
        <w:rPr>
          <w:rFonts w:ascii="Arial" w:eastAsiaTheme="minorHAnsi" w:hAnsi="Arial" w:cs="Arial"/>
          <w:b w:val="0"/>
          <w:iCs/>
          <w:color w:val="auto"/>
          <w:sz w:val="22"/>
          <w:szCs w:val="24"/>
        </w:rPr>
        <w:t xml:space="preserve">ny observed decrease in </w:t>
      </w:r>
      <w:r w:rsidR="00821393">
        <w:rPr>
          <w:rFonts w:ascii="Arial" w:eastAsiaTheme="minorHAnsi" w:hAnsi="Arial" w:cs="Arial"/>
          <w:b w:val="0"/>
          <w:iCs/>
          <w:color w:val="auto"/>
          <w:sz w:val="22"/>
          <w:szCs w:val="24"/>
        </w:rPr>
        <w:t xml:space="preserve">a </w:t>
      </w:r>
      <w:r w:rsidR="00B34060" w:rsidRPr="00B34060">
        <w:rPr>
          <w:rFonts w:ascii="Arial" w:eastAsiaTheme="minorHAnsi" w:hAnsi="Arial" w:cs="Arial"/>
          <w:b w:val="0"/>
          <w:iCs/>
          <w:color w:val="auto"/>
          <w:sz w:val="22"/>
          <w:szCs w:val="24"/>
        </w:rPr>
        <w:t>behaviour</w:t>
      </w:r>
      <w:r w:rsidR="00165755">
        <w:rPr>
          <w:rFonts w:ascii="Arial" w:eastAsiaTheme="minorHAnsi" w:hAnsi="Arial" w:cs="Arial"/>
          <w:b w:val="0"/>
          <w:iCs/>
          <w:color w:val="auto"/>
          <w:sz w:val="22"/>
          <w:szCs w:val="24"/>
        </w:rPr>
        <w:t xml:space="preserve"> of concern that</w:t>
      </w:r>
      <w:r w:rsidR="00B34060" w:rsidRPr="00B34060">
        <w:rPr>
          <w:rFonts w:ascii="Arial" w:eastAsiaTheme="minorHAnsi" w:hAnsi="Arial" w:cs="Arial"/>
          <w:b w:val="0"/>
          <w:iCs/>
          <w:color w:val="auto"/>
          <w:sz w:val="22"/>
          <w:szCs w:val="24"/>
        </w:rPr>
        <w:t xml:space="preserve"> follow</w:t>
      </w:r>
      <w:r w:rsidR="00165755">
        <w:rPr>
          <w:rFonts w:ascii="Arial" w:eastAsiaTheme="minorHAnsi" w:hAnsi="Arial" w:cs="Arial"/>
          <w:b w:val="0"/>
          <w:iCs/>
          <w:color w:val="auto"/>
          <w:sz w:val="22"/>
          <w:szCs w:val="24"/>
        </w:rPr>
        <w:t>s</w:t>
      </w:r>
      <w:r w:rsidR="00B34060" w:rsidRPr="00B34060">
        <w:rPr>
          <w:rFonts w:ascii="Arial" w:eastAsiaTheme="minorHAnsi" w:hAnsi="Arial" w:cs="Arial"/>
          <w:b w:val="0"/>
          <w:iCs/>
          <w:color w:val="auto"/>
          <w:sz w:val="22"/>
          <w:szCs w:val="24"/>
        </w:rPr>
        <w:t xml:space="preserve"> the administration of behavioural medication is </w:t>
      </w:r>
      <w:r w:rsidR="00821393">
        <w:rPr>
          <w:rFonts w:ascii="Arial" w:eastAsiaTheme="minorHAnsi" w:hAnsi="Arial" w:cs="Arial"/>
          <w:b w:val="0"/>
          <w:iCs/>
          <w:color w:val="auto"/>
          <w:sz w:val="22"/>
          <w:szCs w:val="24"/>
        </w:rPr>
        <w:t xml:space="preserve">primarily </w:t>
      </w:r>
      <w:r w:rsidR="00B34060" w:rsidRPr="00B34060">
        <w:rPr>
          <w:rFonts w:ascii="Arial" w:eastAsiaTheme="minorHAnsi" w:hAnsi="Arial" w:cs="Arial"/>
          <w:b w:val="0"/>
          <w:iCs/>
          <w:color w:val="auto"/>
          <w:sz w:val="22"/>
          <w:szCs w:val="24"/>
        </w:rPr>
        <w:t>due to side effect</w:t>
      </w:r>
      <w:r>
        <w:rPr>
          <w:rFonts w:ascii="Arial" w:eastAsiaTheme="minorHAnsi" w:hAnsi="Arial" w:cs="Arial"/>
          <w:b w:val="0"/>
          <w:iCs/>
          <w:color w:val="auto"/>
          <w:sz w:val="22"/>
          <w:szCs w:val="24"/>
        </w:rPr>
        <w:t>s</w:t>
      </w:r>
      <w:r w:rsidR="00B34060" w:rsidRPr="00B34060">
        <w:rPr>
          <w:rFonts w:ascii="Arial" w:eastAsiaTheme="minorHAnsi" w:hAnsi="Arial" w:cs="Arial"/>
          <w:b w:val="0"/>
          <w:iCs/>
          <w:color w:val="auto"/>
          <w:sz w:val="22"/>
          <w:szCs w:val="24"/>
        </w:rPr>
        <w:t>, often sedation. These medications do not treat behavioural problems</w:t>
      </w:r>
      <w:r w:rsidR="00451EC2">
        <w:rPr>
          <w:rFonts w:ascii="Arial" w:eastAsiaTheme="minorHAnsi" w:hAnsi="Arial" w:cs="Arial"/>
          <w:b w:val="0"/>
          <w:iCs/>
          <w:color w:val="auto"/>
          <w:sz w:val="22"/>
          <w:szCs w:val="24"/>
        </w:rPr>
        <w:t xml:space="preserve"> instead t</w:t>
      </w:r>
      <w:r w:rsidR="00B34060" w:rsidRPr="00B34060">
        <w:rPr>
          <w:rFonts w:ascii="Arial" w:eastAsiaTheme="minorHAnsi" w:hAnsi="Arial" w:cs="Arial"/>
          <w:b w:val="0"/>
          <w:iCs/>
          <w:color w:val="auto"/>
          <w:sz w:val="22"/>
          <w:szCs w:val="24"/>
        </w:rPr>
        <w:t xml:space="preserve">hey are used to </w:t>
      </w:r>
      <w:r w:rsidR="00165755">
        <w:rPr>
          <w:rFonts w:ascii="Arial" w:eastAsiaTheme="minorHAnsi" w:hAnsi="Arial" w:cs="Arial"/>
          <w:b w:val="0"/>
          <w:iCs/>
          <w:color w:val="auto"/>
          <w:sz w:val="22"/>
          <w:szCs w:val="24"/>
        </w:rPr>
        <w:t xml:space="preserve">temporarily </w:t>
      </w:r>
      <w:r w:rsidR="00B34060" w:rsidRPr="00B34060">
        <w:rPr>
          <w:rFonts w:ascii="Arial" w:eastAsiaTheme="minorHAnsi" w:hAnsi="Arial" w:cs="Arial"/>
          <w:b w:val="0"/>
          <w:iCs/>
          <w:color w:val="auto"/>
          <w:sz w:val="22"/>
          <w:szCs w:val="24"/>
        </w:rPr>
        <w:t xml:space="preserve">change a student’s behaviour. </w:t>
      </w:r>
    </w:p>
    <w:p w14:paraId="226DAEA0" w14:textId="41237016" w:rsidR="00451EC2" w:rsidRDefault="00451EC2" w:rsidP="00451EC2">
      <w:r>
        <w:t xml:space="preserve">Medication </w:t>
      </w:r>
      <w:r w:rsidR="00165755" w:rsidRPr="00165755">
        <w:rPr>
          <w:rFonts w:ascii="Arial" w:hAnsi="Arial" w:cs="Arial"/>
          <w:bCs/>
          <w:iCs/>
        </w:rPr>
        <w:t>given</w:t>
      </w:r>
      <w:r w:rsidR="00165755">
        <w:rPr>
          <w:rFonts w:ascii="Arial" w:hAnsi="Arial" w:cs="Arial"/>
          <w:b/>
          <w:iCs/>
        </w:rPr>
        <w:t xml:space="preserve"> </w:t>
      </w:r>
      <w:r w:rsidR="00165755" w:rsidRPr="00414BAE">
        <w:rPr>
          <w:rFonts w:ascii="Arial" w:hAnsi="Arial" w:cs="Arial"/>
          <w:iCs/>
        </w:rPr>
        <w:t xml:space="preserve">to a student to control their behaviour </w:t>
      </w:r>
      <w:r>
        <w:t>do</w:t>
      </w:r>
      <w:r w:rsidR="000C4748">
        <w:t>es</w:t>
      </w:r>
      <w:r>
        <w:t xml:space="preserve"> not promote skill development</w:t>
      </w:r>
      <w:r w:rsidR="00155FDB">
        <w:t xml:space="preserve">. </w:t>
      </w:r>
      <w:r w:rsidR="00165755">
        <w:t>Instead the student’s b</w:t>
      </w:r>
      <w:r w:rsidR="000041BE" w:rsidRPr="000041BE">
        <w:t xml:space="preserve">rain function </w:t>
      </w:r>
      <w:r w:rsidR="00155FDB">
        <w:t>may</w:t>
      </w:r>
      <w:r w:rsidR="000C4748">
        <w:t xml:space="preserve"> be affected </w:t>
      </w:r>
      <w:r w:rsidR="000041BE" w:rsidRPr="000041BE">
        <w:t>resulting in temporary changes in perception, mood, consciousness, and/or behaviour</w:t>
      </w:r>
      <w:r w:rsidR="00165755">
        <w:t>.</w:t>
      </w:r>
      <w:r w:rsidR="000041BE" w:rsidRPr="000041BE">
        <w:t xml:space="preserve"> </w:t>
      </w:r>
      <w:r w:rsidR="00165755">
        <w:t>T</w:t>
      </w:r>
      <w:r w:rsidR="000C4748">
        <w:t xml:space="preserve">here may </w:t>
      </w:r>
      <w:r w:rsidR="00165755">
        <w:t xml:space="preserve">also </w:t>
      </w:r>
      <w:r w:rsidR="000C4748">
        <w:t xml:space="preserve">be </w:t>
      </w:r>
      <w:r w:rsidR="000041BE" w:rsidRPr="000041BE">
        <w:t>other</w:t>
      </w:r>
      <w:r>
        <w:t xml:space="preserve"> side effects as </w:t>
      </w:r>
      <w:r w:rsidR="000C4748">
        <w:t>the medication</w:t>
      </w:r>
      <w:r>
        <w:t xml:space="preserve"> </w:t>
      </w:r>
      <w:r w:rsidR="000C4748">
        <w:t>goes</w:t>
      </w:r>
      <w:r>
        <w:t xml:space="preserve"> through the </w:t>
      </w:r>
      <w:r w:rsidR="00165755">
        <w:t xml:space="preserve">student’s </w:t>
      </w:r>
      <w:r>
        <w:t>body</w:t>
      </w:r>
      <w:r w:rsidR="000C4748">
        <w:t xml:space="preserve"> </w:t>
      </w:r>
      <w:r w:rsidR="00155FDB">
        <w:t>as</w:t>
      </w:r>
      <w:r w:rsidR="000C4748">
        <w:t xml:space="preserve"> m</w:t>
      </w:r>
      <w:r>
        <w:t xml:space="preserve">edication </w:t>
      </w:r>
      <w:r w:rsidR="000C4748">
        <w:t>doesn’t</w:t>
      </w:r>
      <w:r>
        <w:t xml:space="preserve"> necessarily stop having </w:t>
      </w:r>
      <w:r w:rsidR="000C4748">
        <w:t>an impact</w:t>
      </w:r>
      <w:r>
        <w:t xml:space="preserve"> </w:t>
      </w:r>
      <w:r w:rsidR="000041BE">
        <w:t>when</w:t>
      </w:r>
      <w:r>
        <w:t xml:space="preserve"> </w:t>
      </w:r>
      <w:r w:rsidR="000C4748">
        <w:t>it has</w:t>
      </w:r>
      <w:r>
        <w:t xml:space="preserve"> done the work </w:t>
      </w:r>
      <w:r w:rsidR="000C4748">
        <w:t>it was</w:t>
      </w:r>
      <w:r>
        <w:t xml:space="preserve"> intended to do. </w:t>
      </w:r>
    </w:p>
    <w:p w14:paraId="4C5062D7" w14:textId="4F723232" w:rsidR="00165755" w:rsidRDefault="00155FDB" w:rsidP="00451EC2">
      <w:r>
        <w:t>C</w:t>
      </w:r>
      <w:r w:rsidRPr="000041BE">
        <w:t>hanges in perception, mood, consciousness, and/or behaviour</w:t>
      </w:r>
      <w:r>
        <w:t xml:space="preserve"> </w:t>
      </w:r>
      <w:r w:rsidR="00451EC2">
        <w:t xml:space="preserve">can negatively </w:t>
      </w:r>
      <w:r w:rsidR="000041BE">
        <w:t>affect</w:t>
      </w:r>
      <w:r w:rsidR="00451EC2">
        <w:t xml:space="preserve"> </w:t>
      </w:r>
      <w:r w:rsidR="000041BE">
        <w:t>a student’s</w:t>
      </w:r>
      <w:r>
        <w:t xml:space="preserve"> </w:t>
      </w:r>
      <w:r w:rsidR="00451EC2">
        <w:t>attendance</w:t>
      </w:r>
      <w:r>
        <w:t xml:space="preserve"> and</w:t>
      </w:r>
      <w:r w:rsidR="00451EC2">
        <w:t xml:space="preserve"> achievement</w:t>
      </w:r>
      <w:r>
        <w:t>s</w:t>
      </w:r>
      <w:r w:rsidRPr="00155FDB">
        <w:t xml:space="preserve"> </w:t>
      </w:r>
      <w:r>
        <w:t>at school</w:t>
      </w:r>
      <w:r w:rsidR="00821393">
        <w:t>,</w:t>
      </w:r>
      <w:r>
        <w:t xml:space="preserve"> and their</w:t>
      </w:r>
      <w:r w:rsidR="00451EC2">
        <w:t xml:space="preserve"> social development</w:t>
      </w:r>
      <w:r>
        <w:t xml:space="preserve">. </w:t>
      </w:r>
    </w:p>
    <w:p w14:paraId="3E610FF7" w14:textId="758FA0F6" w:rsidR="00165755" w:rsidRDefault="00155FDB" w:rsidP="00451EC2">
      <w:r>
        <w:t>C</w:t>
      </w:r>
      <w:r w:rsidR="00451EC2">
        <w:t xml:space="preserve">ommon but less serious side effects (e.g. sedation, blurred vision, dizziness) </w:t>
      </w:r>
      <w:r w:rsidR="00165755">
        <w:t xml:space="preserve">may </w:t>
      </w:r>
      <w:r w:rsidR="00451EC2">
        <w:t>also negatively affect</w:t>
      </w:r>
      <w:r w:rsidR="000041BE">
        <w:t xml:space="preserve"> a student’s</w:t>
      </w:r>
      <w:r w:rsidR="00451EC2">
        <w:t xml:space="preserve"> participati</w:t>
      </w:r>
      <w:r w:rsidR="000041BE">
        <w:t>on</w:t>
      </w:r>
      <w:r w:rsidR="00451EC2">
        <w:t xml:space="preserve"> in </w:t>
      </w:r>
      <w:r w:rsidR="000041BE">
        <w:t>their education.</w:t>
      </w:r>
      <w:r>
        <w:t xml:space="preserve"> </w:t>
      </w:r>
      <w:r w:rsidR="00165755">
        <w:t xml:space="preserve">Sedation, blurred </w:t>
      </w:r>
      <w:r w:rsidR="009A01B3">
        <w:t>vision,</w:t>
      </w:r>
      <w:r w:rsidR="00165755">
        <w:t xml:space="preserve"> and dizziness will </w:t>
      </w:r>
      <w:r w:rsidR="00451EC2">
        <w:t>influence</w:t>
      </w:r>
      <w:r w:rsidR="00165755">
        <w:t xml:space="preserve"> a student’s </w:t>
      </w:r>
      <w:r w:rsidR="00451EC2">
        <w:t>alertness, attention, and concentration</w:t>
      </w:r>
      <w:r w:rsidR="00165755">
        <w:t xml:space="preserve">. They may become </w:t>
      </w:r>
      <w:r w:rsidR="00451EC2">
        <w:t>sleep</w:t>
      </w:r>
      <w:r w:rsidR="00165755">
        <w:t>y</w:t>
      </w:r>
      <w:r w:rsidR="00451EC2">
        <w:t>, drow</w:t>
      </w:r>
      <w:r w:rsidR="00165755">
        <w:t>sy</w:t>
      </w:r>
      <w:r w:rsidR="00451EC2">
        <w:t xml:space="preserve">, </w:t>
      </w:r>
      <w:r w:rsidR="00821393">
        <w:t xml:space="preserve">and </w:t>
      </w:r>
      <w:r w:rsidR="00451EC2">
        <w:t>inattent</w:t>
      </w:r>
      <w:r w:rsidR="00165755">
        <w:t>ive</w:t>
      </w:r>
      <w:r w:rsidR="00821393">
        <w:t xml:space="preserve">. </w:t>
      </w:r>
    </w:p>
    <w:p w14:paraId="79C51A2A" w14:textId="4E917C79" w:rsidR="00155FDB" w:rsidRDefault="00451EC2" w:rsidP="00451EC2">
      <w:r>
        <w:t xml:space="preserve">Comprehension </w:t>
      </w:r>
      <w:r w:rsidR="000041BE">
        <w:t>problems,</w:t>
      </w:r>
      <w:r>
        <w:t xml:space="preserve"> decreased time spent involved in schoolwork, failure to complete work and lack of engagement also may be experienced. Performance on tests and assessments may be significantly impaired as well. </w:t>
      </w:r>
    </w:p>
    <w:p w14:paraId="3DE90EE9" w14:textId="68C7F0C6" w:rsidR="00451EC2" w:rsidRDefault="009A01B3" w:rsidP="00451EC2">
      <w:r>
        <w:t>S</w:t>
      </w:r>
      <w:r w:rsidR="00451EC2">
        <w:t xml:space="preserve">tudents </w:t>
      </w:r>
      <w:r>
        <w:t xml:space="preserve">that present as sleepy, drowsy, </w:t>
      </w:r>
      <w:r w:rsidR="00821393">
        <w:t xml:space="preserve">and </w:t>
      </w:r>
      <w:r>
        <w:t xml:space="preserve">inattentive </w:t>
      </w:r>
      <w:r w:rsidR="00451EC2">
        <w:t xml:space="preserve">may experience rejection, bullying, or other social, emotional, or behavioural consequences and may fall behind </w:t>
      </w:r>
      <w:r>
        <w:t xml:space="preserve">their more </w:t>
      </w:r>
      <w:r w:rsidR="00451EC2">
        <w:t>alert</w:t>
      </w:r>
      <w:r>
        <w:t xml:space="preserve"> and</w:t>
      </w:r>
      <w:r w:rsidR="00451EC2">
        <w:t xml:space="preserve"> engaged peers.</w:t>
      </w:r>
    </w:p>
    <w:p w14:paraId="30EDCB33" w14:textId="78759D21" w:rsidR="00451EC2" w:rsidRDefault="000B7DFC" w:rsidP="00451EC2">
      <w:r>
        <w:t xml:space="preserve">Medication for behavioural control can cause </w:t>
      </w:r>
      <w:r w:rsidR="00451EC2">
        <w:t xml:space="preserve">visual disturbances </w:t>
      </w:r>
      <w:r>
        <w:t xml:space="preserve">which </w:t>
      </w:r>
      <w:r w:rsidR="00451EC2">
        <w:t xml:space="preserve">can directly affect school success. Blurred vision can both distract from and directly impair visual perception, attention and concentration, and participation in class. </w:t>
      </w:r>
    </w:p>
    <w:p w14:paraId="2D99331A" w14:textId="0DDF0DDC" w:rsidR="00451EC2" w:rsidRDefault="00451EC2" w:rsidP="00451EC2">
      <w:r>
        <w:t xml:space="preserve">Dizziness can limit students’ capacity to attend to academic tasks because of the distracting and potentially anxiety-inducing impact of visual and proprioceptive sensations that accompany dizziness. Dizziness may </w:t>
      </w:r>
      <w:r w:rsidR="009A01B3">
        <w:t xml:space="preserve">also </w:t>
      </w:r>
      <w:r>
        <w:t>affect many non-academic domains (e.g., physical education, social activities, mealtime, transitioning from class to class), potentially interfering with social and personal development.</w:t>
      </w:r>
    </w:p>
    <w:p w14:paraId="694A4289" w14:textId="77777777" w:rsidR="00451EC2" w:rsidRPr="000041BE" w:rsidRDefault="00451EC2" w:rsidP="000041BE">
      <w:pPr>
        <w:pStyle w:val="Heading2"/>
        <w:rPr>
          <w:lang w:val="en-AU"/>
        </w:rPr>
      </w:pPr>
      <w:r w:rsidRPr="000041BE">
        <w:rPr>
          <w:lang w:val="en-AU"/>
        </w:rPr>
        <w:t>Impacts of chemical restraint on behavioural intervention</w:t>
      </w:r>
    </w:p>
    <w:p w14:paraId="60E776A8" w14:textId="1191ED12" w:rsidR="00451EC2" w:rsidRDefault="00451EC2" w:rsidP="00451EC2">
      <w:r>
        <w:t xml:space="preserve">There is no evidence of long-term academic gains for students taking medication for their behaviour. Conversely, behavioural interventions have been found to have lasting benefits. </w:t>
      </w:r>
    </w:p>
    <w:p w14:paraId="2ABFF2A9" w14:textId="5E519DD8" w:rsidR="00451EC2" w:rsidRDefault="00451EC2" w:rsidP="00451EC2">
      <w:r>
        <w:t xml:space="preserve">Some medications have been found to alter the value of positive and negative reinforcement. This can make feedback and other forms of encouragement less </w:t>
      </w:r>
      <w:r w:rsidR="00155FDB">
        <w:t>appealing</w:t>
      </w:r>
      <w:r>
        <w:t xml:space="preserve"> to students</w:t>
      </w:r>
      <w:r w:rsidR="000C4748">
        <w:t xml:space="preserve">, </w:t>
      </w:r>
      <w:r>
        <w:t xml:space="preserve">limiting options for educators to use reinforcement. </w:t>
      </w:r>
    </w:p>
    <w:p w14:paraId="20CCF8E4" w14:textId="77777777" w:rsidR="00451EC2" w:rsidRPr="000041BE" w:rsidRDefault="00451EC2" w:rsidP="000041BE">
      <w:pPr>
        <w:pStyle w:val="Heading2"/>
        <w:rPr>
          <w:lang w:val="en-AU"/>
        </w:rPr>
      </w:pPr>
      <w:r w:rsidRPr="000041BE">
        <w:rPr>
          <w:lang w:val="en-AU"/>
        </w:rPr>
        <w:lastRenderedPageBreak/>
        <w:t xml:space="preserve">Medication side effects </w:t>
      </w:r>
    </w:p>
    <w:p w14:paraId="7274FED8" w14:textId="237EFE50" w:rsidR="00451EC2" w:rsidRDefault="00451EC2" w:rsidP="00451EC2">
      <w:r>
        <w:t xml:space="preserve">All medication </w:t>
      </w:r>
      <w:r w:rsidR="009A01B3">
        <w:t>poses</w:t>
      </w:r>
      <w:r>
        <w:t xml:space="preserve"> a risk for potential adverse effects occurring at any dose. Side effects often vary in their frequency and severity over time. </w:t>
      </w:r>
      <w:r w:rsidR="000B7DFC">
        <w:t xml:space="preserve">Medications </w:t>
      </w:r>
      <w:r w:rsidR="00155FDB">
        <w:t xml:space="preserve">affect people differently and a child may experience a </w:t>
      </w:r>
      <w:r w:rsidR="000B7DFC">
        <w:t xml:space="preserve">medication </w:t>
      </w:r>
      <w:r w:rsidR="00155FDB">
        <w:t xml:space="preserve">in a </w:t>
      </w:r>
      <w:r w:rsidR="009A01B3">
        <w:t xml:space="preserve">vastly </w:t>
      </w:r>
      <w:r w:rsidR="00155FDB">
        <w:t xml:space="preserve">different way to </w:t>
      </w:r>
      <w:r w:rsidR="009A01B3">
        <w:t xml:space="preserve">how adults </w:t>
      </w:r>
      <w:r w:rsidR="000B7DFC">
        <w:t xml:space="preserve">or a peer </w:t>
      </w:r>
      <w:r w:rsidR="009A01B3">
        <w:t>experience it</w:t>
      </w:r>
      <w:r w:rsidR="00155FDB">
        <w:t>.</w:t>
      </w:r>
    </w:p>
    <w:p w14:paraId="730EADA6" w14:textId="4A7A69A8" w:rsidR="00451EC2" w:rsidRDefault="00451EC2" w:rsidP="00451EC2">
      <w:r>
        <w:t xml:space="preserve">Children may also not understand or be able to accurately recognise or report side effects (i.e., they may deny, minimise or exaggerate symptoms), and may report side effects differently at home </w:t>
      </w:r>
      <w:r w:rsidR="00856E11">
        <w:t>and at</w:t>
      </w:r>
      <w:r>
        <w:t xml:space="preserve"> school, or may not have the communication skills to covey complicated symptoms. This is especially true for students with disability who are subject to higher amounts of medication for behavioural control than their peers without disability. </w:t>
      </w:r>
    </w:p>
    <w:p w14:paraId="1528B23E" w14:textId="2A1E956F" w:rsidR="00451EC2" w:rsidRDefault="00451EC2" w:rsidP="00451EC2">
      <w:r>
        <w:t xml:space="preserve">Common side effects for groups of medications are displayed in the table below. This is not an exhaustive </w:t>
      </w:r>
      <w:r w:rsidR="009A01B3">
        <w:t>list;</w:t>
      </w:r>
      <w:r w:rsidR="00856E11">
        <w:t xml:space="preserve"> it </w:t>
      </w:r>
      <w:r>
        <w:t xml:space="preserve">is indicative only. It is for information and not for clinical reference. Many of these possible side effects are the very behaviours which schools are attempting to control. This means that medications used for behavioural control can be causing more behavioural problems. </w:t>
      </w:r>
    </w:p>
    <w:p w14:paraId="4A7C776F" w14:textId="536D1601" w:rsidR="00451EC2" w:rsidRDefault="00451EC2" w:rsidP="00451EC2"/>
    <w:tbl>
      <w:tblPr>
        <w:tblStyle w:val="TableGrid1"/>
        <w:tblW w:w="9498" w:type="dxa"/>
        <w:jc w:val="center"/>
        <w:tblLook w:val="04A0" w:firstRow="1" w:lastRow="0" w:firstColumn="1" w:lastColumn="0" w:noHBand="0" w:noVBand="1"/>
      </w:tblPr>
      <w:tblGrid>
        <w:gridCol w:w="3220"/>
        <w:gridCol w:w="1244"/>
        <w:gridCol w:w="1623"/>
        <w:gridCol w:w="1256"/>
        <w:gridCol w:w="2155"/>
      </w:tblGrid>
      <w:tr w:rsidR="00451EC2" w:rsidRPr="00451EC2" w14:paraId="7D67418E" w14:textId="77777777" w:rsidTr="00057FDE">
        <w:trPr>
          <w:jc w:val="center"/>
        </w:trPr>
        <w:tc>
          <w:tcPr>
            <w:tcW w:w="3220" w:type="dxa"/>
          </w:tcPr>
          <w:p w14:paraId="575374E9" w14:textId="77777777" w:rsidR="00451EC2" w:rsidRPr="00451EC2" w:rsidRDefault="00451EC2" w:rsidP="00451EC2">
            <w:pPr>
              <w:spacing w:after="0"/>
              <w:rPr>
                <w:rFonts w:ascii="Arial" w:eastAsia="Calibri" w:hAnsi="Arial" w:cs="Arial"/>
              </w:rPr>
            </w:pPr>
          </w:p>
        </w:tc>
        <w:tc>
          <w:tcPr>
            <w:tcW w:w="1244" w:type="dxa"/>
          </w:tcPr>
          <w:p w14:paraId="37B8F2C0" w14:textId="77777777" w:rsidR="00451EC2" w:rsidRPr="00451EC2" w:rsidRDefault="00451EC2" w:rsidP="00451EC2">
            <w:pPr>
              <w:spacing w:after="0"/>
              <w:rPr>
                <w:rFonts w:ascii="Arial" w:eastAsia="Calibri" w:hAnsi="Arial" w:cs="Arial"/>
              </w:rPr>
            </w:pPr>
            <w:r w:rsidRPr="00451EC2">
              <w:rPr>
                <w:rFonts w:ascii="Arial" w:eastAsia="Calibri" w:hAnsi="Arial" w:cs="Arial"/>
              </w:rPr>
              <w:t xml:space="preserve">Stimulants </w:t>
            </w:r>
          </w:p>
        </w:tc>
        <w:tc>
          <w:tcPr>
            <w:tcW w:w="1623" w:type="dxa"/>
          </w:tcPr>
          <w:p w14:paraId="4D457D00" w14:textId="77777777" w:rsidR="00451EC2" w:rsidRPr="00451EC2" w:rsidRDefault="00451EC2" w:rsidP="00451EC2">
            <w:pPr>
              <w:spacing w:after="0"/>
              <w:rPr>
                <w:rFonts w:ascii="Arial" w:eastAsia="Calibri" w:hAnsi="Arial" w:cs="Arial"/>
              </w:rPr>
            </w:pPr>
            <w:r w:rsidRPr="00451EC2">
              <w:rPr>
                <w:rFonts w:ascii="Arial" w:eastAsia="Calibri" w:hAnsi="Arial" w:cs="Arial"/>
              </w:rPr>
              <w:t xml:space="preserve">Antipsychotics </w:t>
            </w:r>
          </w:p>
        </w:tc>
        <w:tc>
          <w:tcPr>
            <w:tcW w:w="1256" w:type="dxa"/>
          </w:tcPr>
          <w:p w14:paraId="7DD94D40" w14:textId="77777777" w:rsidR="00451EC2" w:rsidRPr="00451EC2" w:rsidRDefault="00451EC2" w:rsidP="00451EC2">
            <w:pPr>
              <w:spacing w:after="0"/>
              <w:rPr>
                <w:rFonts w:ascii="Arial" w:eastAsia="Calibri" w:hAnsi="Arial" w:cs="Arial"/>
              </w:rPr>
            </w:pPr>
            <w:r w:rsidRPr="00451EC2">
              <w:rPr>
                <w:rFonts w:ascii="Arial" w:eastAsia="Calibri" w:hAnsi="Arial" w:cs="Arial"/>
              </w:rPr>
              <w:t xml:space="preserve">Anxiolytics </w:t>
            </w:r>
          </w:p>
        </w:tc>
        <w:tc>
          <w:tcPr>
            <w:tcW w:w="2155" w:type="dxa"/>
          </w:tcPr>
          <w:p w14:paraId="147591CE" w14:textId="77777777" w:rsidR="00451EC2" w:rsidRPr="00451EC2" w:rsidRDefault="00451EC2" w:rsidP="00451EC2">
            <w:pPr>
              <w:spacing w:after="0"/>
              <w:rPr>
                <w:rFonts w:ascii="Arial" w:eastAsia="Calibri" w:hAnsi="Arial" w:cs="Arial"/>
              </w:rPr>
            </w:pPr>
            <w:r w:rsidRPr="00451EC2">
              <w:rPr>
                <w:rFonts w:ascii="Arial" w:eastAsia="Calibri" w:hAnsi="Arial" w:cs="Arial"/>
              </w:rPr>
              <w:t xml:space="preserve">Antihypertensives </w:t>
            </w:r>
          </w:p>
        </w:tc>
      </w:tr>
      <w:tr w:rsidR="00451EC2" w:rsidRPr="00451EC2" w14:paraId="62A40BE5" w14:textId="77777777" w:rsidTr="00057FDE">
        <w:trPr>
          <w:jc w:val="center"/>
        </w:trPr>
        <w:tc>
          <w:tcPr>
            <w:tcW w:w="3220" w:type="dxa"/>
          </w:tcPr>
          <w:p w14:paraId="7D4AEDDA" w14:textId="77777777" w:rsidR="00451EC2" w:rsidRPr="00451EC2" w:rsidRDefault="00451EC2" w:rsidP="00451EC2">
            <w:pPr>
              <w:spacing w:after="0"/>
              <w:rPr>
                <w:rFonts w:ascii="Arial" w:eastAsia="Calibri" w:hAnsi="Arial" w:cs="Arial"/>
                <w:b/>
                <w:bCs/>
              </w:rPr>
            </w:pPr>
            <w:r w:rsidRPr="00451EC2">
              <w:rPr>
                <w:rFonts w:ascii="Arial" w:eastAsia="Calibri" w:hAnsi="Arial" w:cs="Arial"/>
                <w:b/>
                <w:bCs/>
              </w:rPr>
              <w:t xml:space="preserve">Physical side effects </w:t>
            </w:r>
          </w:p>
        </w:tc>
        <w:tc>
          <w:tcPr>
            <w:tcW w:w="1244" w:type="dxa"/>
          </w:tcPr>
          <w:p w14:paraId="3E93BB68" w14:textId="77777777" w:rsidR="00451EC2" w:rsidRPr="00451EC2" w:rsidRDefault="00451EC2" w:rsidP="00451EC2">
            <w:pPr>
              <w:spacing w:after="0"/>
              <w:rPr>
                <w:rFonts w:ascii="Arial" w:eastAsia="Calibri" w:hAnsi="Arial" w:cs="Arial"/>
              </w:rPr>
            </w:pPr>
          </w:p>
        </w:tc>
        <w:tc>
          <w:tcPr>
            <w:tcW w:w="1623" w:type="dxa"/>
          </w:tcPr>
          <w:p w14:paraId="44895E52" w14:textId="77777777" w:rsidR="00451EC2" w:rsidRPr="00451EC2" w:rsidRDefault="00451EC2" w:rsidP="00451EC2">
            <w:pPr>
              <w:spacing w:after="0"/>
              <w:rPr>
                <w:rFonts w:ascii="Arial" w:eastAsia="Calibri" w:hAnsi="Arial" w:cs="Arial"/>
              </w:rPr>
            </w:pPr>
          </w:p>
        </w:tc>
        <w:tc>
          <w:tcPr>
            <w:tcW w:w="1256" w:type="dxa"/>
          </w:tcPr>
          <w:p w14:paraId="64F44BF3" w14:textId="77777777" w:rsidR="00451EC2" w:rsidRPr="00451EC2" w:rsidRDefault="00451EC2" w:rsidP="00451EC2">
            <w:pPr>
              <w:spacing w:after="0"/>
              <w:rPr>
                <w:rFonts w:ascii="Arial" w:eastAsia="Calibri" w:hAnsi="Arial" w:cs="Arial"/>
              </w:rPr>
            </w:pPr>
          </w:p>
        </w:tc>
        <w:tc>
          <w:tcPr>
            <w:tcW w:w="2155" w:type="dxa"/>
          </w:tcPr>
          <w:p w14:paraId="0B129328" w14:textId="77777777" w:rsidR="00451EC2" w:rsidRPr="00451EC2" w:rsidRDefault="00451EC2" w:rsidP="00451EC2">
            <w:pPr>
              <w:spacing w:after="0"/>
              <w:rPr>
                <w:rFonts w:ascii="Arial" w:eastAsia="Calibri" w:hAnsi="Arial" w:cs="Arial"/>
              </w:rPr>
            </w:pPr>
          </w:p>
        </w:tc>
      </w:tr>
      <w:tr w:rsidR="00451EC2" w:rsidRPr="00451EC2" w14:paraId="1505BE7D" w14:textId="77777777" w:rsidTr="00057FDE">
        <w:trPr>
          <w:jc w:val="center"/>
        </w:trPr>
        <w:tc>
          <w:tcPr>
            <w:tcW w:w="3220" w:type="dxa"/>
          </w:tcPr>
          <w:p w14:paraId="4A692A08"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Nausea</w:t>
            </w:r>
          </w:p>
        </w:tc>
        <w:tc>
          <w:tcPr>
            <w:tcW w:w="1244" w:type="dxa"/>
          </w:tcPr>
          <w:p w14:paraId="3F7E4694"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6A667527"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77A94DC1"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3518D73B" w14:textId="77777777" w:rsidR="00451EC2" w:rsidRPr="00451EC2" w:rsidRDefault="00451EC2" w:rsidP="00451EC2">
            <w:pPr>
              <w:spacing w:after="0"/>
              <w:jc w:val="center"/>
              <w:rPr>
                <w:rFonts w:ascii="Arial" w:eastAsia="Calibri" w:hAnsi="Arial" w:cs="Arial"/>
              </w:rPr>
            </w:pPr>
          </w:p>
        </w:tc>
      </w:tr>
      <w:tr w:rsidR="00451EC2" w:rsidRPr="00451EC2" w14:paraId="60D0BEA9" w14:textId="77777777" w:rsidTr="00057FDE">
        <w:trPr>
          <w:jc w:val="center"/>
        </w:trPr>
        <w:tc>
          <w:tcPr>
            <w:tcW w:w="3220" w:type="dxa"/>
          </w:tcPr>
          <w:p w14:paraId="186982E6"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Headache </w:t>
            </w:r>
          </w:p>
        </w:tc>
        <w:tc>
          <w:tcPr>
            <w:tcW w:w="1244" w:type="dxa"/>
          </w:tcPr>
          <w:p w14:paraId="22CF81F4"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0DB943A9"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176571F4" w14:textId="77777777" w:rsidR="00451EC2" w:rsidRPr="00451EC2" w:rsidRDefault="00451EC2" w:rsidP="00451EC2">
            <w:pPr>
              <w:spacing w:after="0"/>
              <w:jc w:val="center"/>
              <w:rPr>
                <w:rFonts w:ascii="Arial" w:eastAsia="Calibri" w:hAnsi="Arial" w:cs="Arial"/>
              </w:rPr>
            </w:pPr>
          </w:p>
        </w:tc>
        <w:tc>
          <w:tcPr>
            <w:tcW w:w="2155" w:type="dxa"/>
          </w:tcPr>
          <w:p w14:paraId="29D16307" w14:textId="77777777" w:rsidR="00451EC2" w:rsidRPr="00451EC2" w:rsidRDefault="00451EC2" w:rsidP="00451EC2">
            <w:pPr>
              <w:spacing w:after="0"/>
              <w:jc w:val="center"/>
              <w:rPr>
                <w:rFonts w:ascii="Arial" w:eastAsia="Calibri" w:hAnsi="Arial" w:cs="Arial"/>
              </w:rPr>
            </w:pPr>
          </w:p>
        </w:tc>
      </w:tr>
      <w:tr w:rsidR="00451EC2" w:rsidRPr="00451EC2" w14:paraId="50C6877D" w14:textId="77777777" w:rsidTr="00057FDE">
        <w:trPr>
          <w:jc w:val="center"/>
        </w:trPr>
        <w:tc>
          <w:tcPr>
            <w:tcW w:w="3220" w:type="dxa"/>
          </w:tcPr>
          <w:p w14:paraId="432F3F4C"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Dry mouth </w:t>
            </w:r>
          </w:p>
        </w:tc>
        <w:tc>
          <w:tcPr>
            <w:tcW w:w="1244" w:type="dxa"/>
          </w:tcPr>
          <w:p w14:paraId="069C21A7"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2EC3AB62" w14:textId="77777777" w:rsidR="00451EC2" w:rsidRPr="00451EC2" w:rsidRDefault="00451EC2" w:rsidP="00451EC2">
            <w:pPr>
              <w:spacing w:after="0"/>
              <w:jc w:val="center"/>
              <w:rPr>
                <w:rFonts w:ascii="Arial" w:eastAsia="Calibri" w:hAnsi="Arial" w:cs="Arial"/>
              </w:rPr>
            </w:pPr>
          </w:p>
        </w:tc>
        <w:tc>
          <w:tcPr>
            <w:tcW w:w="1256" w:type="dxa"/>
          </w:tcPr>
          <w:p w14:paraId="23928C6B" w14:textId="77777777" w:rsidR="00451EC2" w:rsidRPr="00451EC2" w:rsidRDefault="00451EC2" w:rsidP="00451EC2">
            <w:pPr>
              <w:spacing w:after="0"/>
              <w:jc w:val="center"/>
              <w:rPr>
                <w:rFonts w:ascii="Arial" w:eastAsia="Calibri" w:hAnsi="Arial" w:cs="Arial"/>
              </w:rPr>
            </w:pPr>
          </w:p>
        </w:tc>
        <w:tc>
          <w:tcPr>
            <w:tcW w:w="2155" w:type="dxa"/>
          </w:tcPr>
          <w:p w14:paraId="4821B917" w14:textId="77777777" w:rsidR="00451EC2" w:rsidRPr="00451EC2" w:rsidRDefault="00451EC2" w:rsidP="00451EC2">
            <w:pPr>
              <w:spacing w:after="0"/>
              <w:jc w:val="center"/>
              <w:rPr>
                <w:rFonts w:ascii="Arial" w:eastAsia="Calibri" w:hAnsi="Arial" w:cs="Arial"/>
              </w:rPr>
            </w:pPr>
          </w:p>
        </w:tc>
      </w:tr>
      <w:tr w:rsidR="00451EC2" w:rsidRPr="00451EC2" w14:paraId="3543A34E" w14:textId="77777777" w:rsidTr="00057FDE">
        <w:trPr>
          <w:jc w:val="center"/>
        </w:trPr>
        <w:tc>
          <w:tcPr>
            <w:tcW w:w="3220" w:type="dxa"/>
          </w:tcPr>
          <w:p w14:paraId="6B48A1F8"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Dizziness </w:t>
            </w:r>
          </w:p>
        </w:tc>
        <w:tc>
          <w:tcPr>
            <w:tcW w:w="1244" w:type="dxa"/>
          </w:tcPr>
          <w:p w14:paraId="5C7AA5F2" w14:textId="77777777" w:rsidR="00451EC2" w:rsidRPr="00451EC2" w:rsidRDefault="00451EC2" w:rsidP="00451EC2">
            <w:pPr>
              <w:spacing w:after="0"/>
              <w:jc w:val="center"/>
              <w:rPr>
                <w:rFonts w:ascii="Arial" w:eastAsia="Calibri" w:hAnsi="Arial" w:cs="Arial"/>
              </w:rPr>
            </w:pPr>
          </w:p>
        </w:tc>
        <w:tc>
          <w:tcPr>
            <w:tcW w:w="1623" w:type="dxa"/>
          </w:tcPr>
          <w:p w14:paraId="683D22AF"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0C687163"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1DD2A654" w14:textId="77777777" w:rsidR="00451EC2" w:rsidRPr="00451EC2" w:rsidRDefault="00451EC2" w:rsidP="00451EC2">
            <w:pPr>
              <w:spacing w:after="0"/>
              <w:jc w:val="center"/>
              <w:rPr>
                <w:rFonts w:ascii="Arial" w:eastAsia="Calibri" w:hAnsi="Arial" w:cs="Arial"/>
              </w:rPr>
            </w:pPr>
          </w:p>
        </w:tc>
      </w:tr>
      <w:tr w:rsidR="00451EC2" w:rsidRPr="00451EC2" w14:paraId="31650144" w14:textId="77777777" w:rsidTr="00057FDE">
        <w:trPr>
          <w:jc w:val="center"/>
        </w:trPr>
        <w:tc>
          <w:tcPr>
            <w:tcW w:w="3220" w:type="dxa"/>
          </w:tcPr>
          <w:p w14:paraId="7EDCC96A"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Increased appetite </w:t>
            </w:r>
          </w:p>
        </w:tc>
        <w:tc>
          <w:tcPr>
            <w:tcW w:w="1244" w:type="dxa"/>
          </w:tcPr>
          <w:p w14:paraId="7727DECA" w14:textId="77777777" w:rsidR="00451EC2" w:rsidRPr="00451EC2" w:rsidRDefault="00451EC2" w:rsidP="00451EC2">
            <w:pPr>
              <w:spacing w:after="0"/>
              <w:jc w:val="center"/>
              <w:rPr>
                <w:rFonts w:ascii="Arial" w:eastAsia="Calibri" w:hAnsi="Arial" w:cs="Arial"/>
              </w:rPr>
            </w:pPr>
          </w:p>
        </w:tc>
        <w:tc>
          <w:tcPr>
            <w:tcW w:w="1623" w:type="dxa"/>
          </w:tcPr>
          <w:p w14:paraId="4F9AF22E"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06499FDD" w14:textId="77777777" w:rsidR="00451EC2" w:rsidRPr="00451EC2" w:rsidRDefault="00451EC2" w:rsidP="00451EC2">
            <w:pPr>
              <w:spacing w:after="0"/>
              <w:jc w:val="center"/>
              <w:rPr>
                <w:rFonts w:ascii="Arial" w:eastAsia="Calibri" w:hAnsi="Arial" w:cs="Arial"/>
              </w:rPr>
            </w:pPr>
          </w:p>
        </w:tc>
        <w:tc>
          <w:tcPr>
            <w:tcW w:w="2155" w:type="dxa"/>
          </w:tcPr>
          <w:p w14:paraId="518689E5" w14:textId="77777777" w:rsidR="00451EC2" w:rsidRPr="00451EC2" w:rsidRDefault="00451EC2" w:rsidP="00451EC2">
            <w:pPr>
              <w:spacing w:after="0"/>
              <w:jc w:val="center"/>
              <w:rPr>
                <w:rFonts w:ascii="Arial" w:eastAsia="Calibri" w:hAnsi="Arial" w:cs="Arial"/>
              </w:rPr>
            </w:pPr>
          </w:p>
        </w:tc>
      </w:tr>
      <w:tr w:rsidR="00451EC2" w:rsidRPr="00451EC2" w14:paraId="070E7056" w14:textId="77777777" w:rsidTr="00057FDE">
        <w:trPr>
          <w:jc w:val="center"/>
        </w:trPr>
        <w:tc>
          <w:tcPr>
            <w:tcW w:w="3220" w:type="dxa"/>
          </w:tcPr>
          <w:p w14:paraId="0AEE56D6"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Sedation </w:t>
            </w:r>
          </w:p>
        </w:tc>
        <w:tc>
          <w:tcPr>
            <w:tcW w:w="1244" w:type="dxa"/>
          </w:tcPr>
          <w:p w14:paraId="74860E01" w14:textId="77777777" w:rsidR="00451EC2" w:rsidRPr="00451EC2" w:rsidRDefault="00451EC2" w:rsidP="00451EC2">
            <w:pPr>
              <w:spacing w:after="0"/>
              <w:jc w:val="center"/>
              <w:rPr>
                <w:rFonts w:ascii="Arial" w:eastAsia="Calibri" w:hAnsi="Arial" w:cs="Arial"/>
              </w:rPr>
            </w:pPr>
          </w:p>
        </w:tc>
        <w:tc>
          <w:tcPr>
            <w:tcW w:w="1623" w:type="dxa"/>
          </w:tcPr>
          <w:p w14:paraId="55D43A64"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49D0FC3F"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7169E8A2"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r>
      <w:tr w:rsidR="00451EC2" w:rsidRPr="00451EC2" w14:paraId="53EAE431" w14:textId="77777777" w:rsidTr="00057FDE">
        <w:trPr>
          <w:jc w:val="center"/>
        </w:trPr>
        <w:tc>
          <w:tcPr>
            <w:tcW w:w="3220" w:type="dxa"/>
          </w:tcPr>
          <w:p w14:paraId="4FF852DB"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Weakness </w:t>
            </w:r>
          </w:p>
        </w:tc>
        <w:tc>
          <w:tcPr>
            <w:tcW w:w="1244" w:type="dxa"/>
          </w:tcPr>
          <w:p w14:paraId="048F7D92" w14:textId="77777777" w:rsidR="00451EC2" w:rsidRPr="00451EC2" w:rsidRDefault="00451EC2" w:rsidP="00451EC2">
            <w:pPr>
              <w:spacing w:after="0"/>
              <w:jc w:val="center"/>
              <w:rPr>
                <w:rFonts w:ascii="Arial" w:eastAsia="Calibri" w:hAnsi="Arial" w:cs="Arial"/>
              </w:rPr>
            </w:pPr>
          </w:p>
        </w:tc>
        <w:tc>
          <w:tcPr>
            <w:tcW w:w="1623" w:type="dxa"/>
          </w:tcPr>
          <w:p w14:paraId="0FD0EDA2" w14:textId="77777777" w:rsidR="00451EC2" w:rsidRPr="00451EC2" w:rsidRDefault="00451EC2" w:rsidP="00451EC2">
            <w:pPr>
              <w:spacing w:after="0"/>
              <w:jc w:val="center"/>
              <w:rPr>
                <w:rFonts w:ascii="Arial" w:eastAsia="Calibri" w:hAnsi="Arial" w:cs="Arial"/>
              </w:rPr>
            </w:pPr>
          </w:p>
        </w:tc>
        <w:tc>
          <w:tcPr>
            <w:tcW w:w="1256" w:type="dxa"/>
          </w:tcPr>
          <w:p w14:paraId="5D391E0A"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73425CB1" w14:textId="77777777" w:rsidR="00451EC2" w:rsidRPr="00451EC2" w:rsidRDefault="00451EC2" w:rsidP="00451EC2">
            <w:pPr>
              <w:spacing w:after="0"/>
              <w:jc w:val="center"/>
              <w:rPr>
                <w:rFonts w:ascii="Arial" w:eastAsia="Calibri" w:hAnsi="Arial" w:cs="Arial"/>
              </w:rPr>
            </w:pPr>
          </w:p>
        </w:tc>
      </w:tr>
      <w:tr w:rsidR="00451EC2" w:rsidRPr="00451EC2" w14:paraId="3DF5897D" w14:textId="77777777" w:rsidTr="00057FDE">
        <w:trPr>
          <w:jc w:val="center"/>
        </w:trPr>
        <w:tc>
          <w:tcPr>
            <w:tcW w:w="3220" w:type="dxa"/>
          </w:tcPr>
          <w:p w14:paraId="7541093C"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Constipation </w:t>
            </w:r>
          </w:p>
        </w:tc>
        <w:tc>
          <w:tcPr>
            <w:tcW w:w="1244" w:type="dxa"/>
          </w:tcPr>
          <w:p w14:paraId="5B0C300A" w14:textId="77777777" w:rsidR="00451EC2" w:rsidRPr="00451EC2" w:rsidRDefault="00451EC2" w:rsidP="00451EC2">
            <w:pPr>
              <w:spacing w:after="0"/>
              <w:jc w:val="center"/>
              <w:rPr>
                <w:rFonts w:ascii="Arial" w:eastAsia="Calibri" w:hAnsi="Arial" w:cs="Arial"/>
              </w:rPr>
            </w:pPr>
          </w:p>
        </w:tc>
        <w:tc>
          <w:tcPr>
            <w:tcW w:w="1623" w:type="dxa"/>
          </w:tcPr>
          <w:p w14:paraId="7D9BE98A" w14:textId="77777777" w:rsidR="00451EC2" w:rsidRPr="00451EC2" w:rsidRDefault="00451EC2" w:rsidP="00451EC2">
            <w:pPr>
              <w:spacing w:after="0"/>
              <w:jc w:val="center"/>
              <w:rPr>
                <w:rFonts w:ascii="Arial" w:eastAsia="Calibri" w:hAnsi="Arial" w:cs="Arial"/>
              </w:rPr>
            </w:pPr>
          </w:p>
        </w:tc>
        <w:tc>
          <w:tcPr>
            <w:tcW w:w="1256" w:type="dxa"/>
          </w:tcPr>
          <w:p w14:paraId="615B4147"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04E41B3C" w14:textId="77777777" w:rsidR="00451EC2" w:rsidRPr="00451EC2" w:rsidRDefault="00451EC2" w:rsidP="00451EC2">
            <w:pPr>
              <w:spacing w:after="0"/>
              <w:jc w:val="center"/>
              <w:rPr>
                <w:rFonts w:ascii="Arial" w:eastAsia="Calibri" w:hAnsi="Arial" w:cs="Arial"/>
              </w:rPr>
            </w:pPr>
          </w:p>
        </w:tc>
      </w:tr>
      <w:tr w:rsidR="00451EC2" w:rsidRPr="00451EC2" w14:paraId="406181D2" w14:textId="77777777" w:rsidTr="00057FDE">
        <w:trPr>
          <w:jc w:val="center"/>
        </w:trPr>
        <w:tc>
          <w:tcPr>
            <w:tcW w:w="3220" w:type="dxa"/>
          </w:tcPr>
          <w:p w14:paraId="0FA85F33" w14:textId="77777777" w:rsidR="00451EC2" w:rsidRPr="00451EC2" w:rsidRDefault="00451EC2" w:rsidP="00451EC2">
            <w:pPr>
              <w:spacing w:after="0"/>
              <w:ind w:left="170"/>
              <w:rPr>
                <w:rFonts w:ascii="Arial" w:eastAsia="Calibri" w:hAnsi="Arial" w:cs="Arial"/>
              </w:rPr>
            </w:pPr>
            <w:r w:rsidRPr="00451EC2">
              <w:rPr>
                <w:rFonts w:ascii="Arial" w:eastAsia="Calibri" w:hAnsi="Arial" w:cs="Arial"/>
              </w:rPr>
              <w:t xml:space="preserve">Fatigue </w:t>
            </w:r>
          </w:p>
        </w:tc>
        <w:tc>
          <w:tcPr>
            <w:tcW w:w="1244" w:type="dxa"/>
          </w:tcPr>
          <w:p w14:paraId="4958D263" w14:textId="77777777" w:rsidR="00451EC2" w:rsidRPr="00451EC2" w:rsidRDefault="00451EC2" w:rsidP="00451EC2">
            <w:pPr>
              <w:spacing w:after="0"/>
              <w:jc w:val="center"/>
              <w:rPr>
                <w:rFonts w:ascii="Arial" w:eastAsia="Calibri" w:hAnsi="Arial" w:cs="Arial"/>
              </w:rPr>
            </w:pPr>
          </w:p>
        </w:tc>
        <w:tc>
          <w:tcPr>
            <w:tcW w:w="1623" w:type="dxa"/>
          </w:tcPr>
          <w:p w14:paraId="6F8BF5E8" w14:textId="77777777" w:rsidR="00451EC2" w:rsidRPr="00451EC2" w:rsidRDefault="00451EC2" w:rsidP="00451EC2">
            <w:pPr>
              <w:spacing w:after="0"/>
              <w:jc w:val="center"/>
              <w:rPr>
                <w:rFonts w:ascii="Arial" w:eastAsia="Calibri" w:hAnsi="Arial" w:cs="Arial"/>
              </w:rPr>
            </w:pPr>
          </w:p>
        </w:tc>
        <w:tc>
          <w:tcPr>
            <w:tcW w:w="1256" w:type="dxa"/>
          </w:tcPr>
          <w:p w14:paraId="6765AC3B"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428D4374" w14:textId="77777777" w:rsidR="00451EC2" w:rsidRPr="00451EC2" w:rsidRDefault="00451EC2" w:rsidP="00451EC2">
            <w:pPr>
              <w:spacing w:after="0"/>
              <w:jc w:val="center"/>
              <w:rPr>
                <w:rFonts w:ascii="Arial" w:eastAsia="Calibri" w:hAnsi="Arial" w:cs="Arial"/>
              </w:rPr>
            </w:pPr>
          </w:p>
        </w:tc>
      </w:tr>
      <w:tr w:rsidR="00451EC2" w:rsidRPr="00451EC2" w14:paraId="039D6F64" w14:textId="77777777" w:rsidTr="00057FDE">
        <w:trPr>
          <w:jc w:val="center"/>
        </w:trPr>
        <w:tc>
          <w:tcPr>
            <w:tcW w:w="3220" w:type="dxa"/>
          </w:tcPr>
          <w:p w14:paraId="77BE3678" w14:textId="77777777" w:rsidR="00451EC2" w:rsidRPr="00451EC2" w:rsidRDefault="00451EC2" w:rsidP="00451EC2">
            <w:pPr>
              <w:spacing w:after="0"/>
              <w:rPr>
                <w:rFonts w:ascii="Arial" w:eastAsia="Calibri" w:hAnsi="Arial" w:cs="Arial"/>
                <w:b/>
                <w:bCs/>
              </w:rPr>
            </w:pPr>
            <w:r w:rsidRPr="00451EC2">
              <w:rPr>
                <w:rFonts w:ascii="Arial" w:eastAsia="Calibri" w:hAnsi="Arial" w:cs="Arial"/>
                <w:b/>
                <w:bCs/>
              </w:rPr>
              <w:t xml:space="preserve">Psychological side effects </w:t>
            </w:r>
          </w:p>
        </w:tc>
        <w:tc>
          <w:tcPr>
            <w:tcW w:w="1244" w:type="dxa"/>
          </w:tcPr>
          <w:p w14:paraId="573C89FC" w14:textId="77777777" w:rsidR="00451EC2" w:rsidRPr="00451EC2" w:rsidRDefault="00451EC2" w:rsidP="00451EC2">
            <w:pPr>
              <w:spacing w:after="0"/>
              <w:jc w:val="center"/>
              <w:rPr>
                <w:rFonts w:ascii="Arial" w:eastAsia="Calibri" w:hAnsi="Arial" w:cs="Arial"/>
              </w:rPr>
            </w:pPr>
          </w:p>
        </w:tc>
        <w:tc>
          <w:tcPr>
            <w:tcW w:w="1623" w:type="dxa"/>
          </w:tcPr>
          <w:p w14:paraId="48867412" w14:textId="77777777" w:rsidR="00451EC2" w:rsidRPr="00451EC2" w:rsidRDefault="00451EC2" w:rsidP="00451EC2">
            <w:pPr>
              <w:spacing w:after="0"/>
              <w:jc w:val="center"/>
              <w:rPr>
                <w:rFonts w:ascii="Arial" w:eastAsia="Calibri" w:hAnsi="Arial" w:cs="Arial"/>
              </w:rPr>
            </w:pPr>
          </w:p>
        </w:tc>
        <w:tc>
          <w:tcPr>
            <w:tcW w:w="1256" w:type="dxa"/>
          </w:tcPr>
          <w:p w14:paraId="691FA31D" w14:textId="77777777" w:rsidR="00451EC2" w:rsidRPr="00451EC2" w:rsidRDefault="00451EC2" w:rsidP="00451EC2">
            <w:pPr>
              <w:spacing w:after="0"/>
              <w:jc w:val="center"/>
              <w:rPr>
                <w:rFonts w:ascii="Arial" w:eastAsia="Calibri" w:hAnsi="Arial" w:cs="Arial"/>
              </w:rPr>
            </w:pPr>
          </w:p>
        </w:tc>
        <w:tc>
          <w:tcPr>
            <w:tcW w:w="2155" w:type="dxa"/>
          </w:tcPr>
          <w:p w14:paraId="7DC181CC" w14:textId="77777777" w:rsidR="00451EC2" w:rsidRPr="00451EC2" w:rsidRDefault="00451EC2" w:rsidP="00451EC2">
            <w:pPr>
              <w:spacing w:after="0"/>
              <w:jc w:val="center"/>
              <w:rPr>
                <w:rFonts w:ascii="Arial" w:eastAsia="Calibri" w:hAnsi="Arial" w:cs="Arial"/>
              </w:rPr>
            </w:pPr>
          </w:p>
        </w:tc>
      </w:tr>
      <w:tr w:rsidR="00451EC2" w:rsidRPr="00451EC2" w14:paraId="6E8F111A" w14:textId="77777777" w:rsidTr="00057FDE">
        <w:trPr>
          <w:jc w:val="center"/>
        </w:trPr>
        <w:tc>
          <w:tcPr>
            <w:tcW w:w="3220" w:type="dxa"/>
          </w:tcPr>
          <w:p w14:paraId="49C7019B"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Hallucinations </w:t>
            </w:r>
          </w:p>
        </w:tc>
        <w:tc>
          <w:tcPr>
            <w:tcW w:w="1244" w:type="dxa"/>
          </w:tcPr>
          <w:p w14:paraId="72956C93"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6973385D" w14:textId="77777777" w:rsidR="00451EC2" w:rsidRPr="00451EC2" w:rsidRDefault="00451EC2" w:rsidP="00451EC2">
            <w:pPr>
              <w:spacing w:after="0"/>
              <w:jc w:val="center"/>
              <w:rPr>
                <w:rFonts w:ascii="Arial" w:eastAsia="Calibri" w:hAnsi="Arial" w:cs="Arial"/>
              </w:rPr>
            </w:pPr>
          </w:p>
        </w:tc>
        <w:tc>
          <w:tcPr>
            <w:tcW w:w="1256" w:type="dxa"/>
          </w:tcPr>
          <w:p w14:paraId="04463675" w14:textId="77777777" w:rsidR="00451EC2" w:rsidRPr="00451EC2" w:rsidRDefault="00451EC2" w:rsidP="00451EC2">
            <w:pPr>
              <w:spacing w:after="0"/>
              <w:jc w:val="center"/>
              <w:rPr>
                <w:rFonts w:ascii="Arial" w:eastAsia="Calibri" w:hAnsi="Arial" w:cs="Arial"/>
              </w:rPr>
            </w:pPr>
          </w:p>
        </w:tc>
        <w:tc>
          <w:tcPr>
            <w:tcW w:w="2155" w:type="dxa"/>
          </w:tcPr>
          <w:p w14:paraId="14A3E4D9" w14:textId="77777777" w:rsidR="00451EC2" w:rsidRPr="00451EC2" w:rsidRDefault="00451EC2" w:rsidP="00451EC2">
            <w:pPr>
              <w:spacing w:after="0"/>
              <w:jc w:val="center"/>
              <w:rPr>
                <w:rFonts w:ascii="Arial" w:eastAsia="Calibri" w:hAnsi="Arial" w:cs="Arial"/>
              </w:rPr>
            </w:pPr>
          </w:p>
        </w:tc>
      </w:tr>
      <w:tr w:rsidR="00451EC2" w:rsidRPr="00451EC2" w14:paraId="7C84F29A" w14:textId="77777777" w:rsidTr="00057FDE">
        <w:trPr>
          <w:jc w:val="center"/>
        </w:trPr>
        <w:tc>
          <w:tcPr>
            <w:tcW w:w="3220" w:type="dxa"/>
          </w:tcPr>
          <w:p w14:paraId="018FFC19" w14:textId="77777777" w:rsidR="00451EC2" w:rsidRPr="00451EC2" w:rsidRDefault="00451EC2" w:rsidP="00451EC2">
            <w:pPr>
              <w:spacing w:after="0"/>
              <w:rPr>
                <w:rFonts w:ascii="Arial" w:eastAsia="Calibri" w:hAnsi="Arial" w:cs="Arial"/>
                <w:b/>
                <w:bCs/>
              </w:rPr>
            </w:pPr>
            <w:r w:rsidRPr="00451EC2">
              <w:rPr>
                <w:rFonts w:ascii="Arial" w:eastAsia="Calibri" w:hAnsi="Arial" w:cs="Arial"/>
                <w:b/>
                <w:bCs/>
              </w:rPr>
              <w:t xml:space="preserve">Mood side effects </w:t>
            </w:r>
          </w:p>
        </w:tc>
        <w:tc>
          <w:tcPr>
            <w:tcW w:w="1244" w:type="dxa"/>
          </w:tcPr>
          <w:p w14:paraId="0BC7030F" w14:textId="77777777" w:rsidR="00451EC2" w:rsidRPr="00451EC2" w:rsidRDefault="00451EC2" w:rsidP="00451EC2">
            <w:pPr>
              <w:spacing w:after="0"/>
              <w:jc w:val="center"/>
              <w:rPr>
                <w:rFonts w:ascii="Arial" w:eastAsia="Calibri" w:hAnsi="Arial" w:cs="Arial"/>
              </w:rPr>
            </w:pPr>
          </w:p>
        </w:tc>
        <w:tc>
          <w:tcPr>
            <w:tcW w:w="1623" w:type="dxa"/>
          </w:tcPr>
          <w:p w14:paraId="6CCCFDDC" w14:textId="77777777" w:rsidR="00451EC2" w:rsidRPr="00451EC2" w:rsidRDefault="00451EC2" w:rsidP="00451EC2">
            <w:pPr>
              <w:spacing w:after="0"/>
              <w:jc w:val="center"/>
              <w:rPr>
                <w:rFonts w:ascii="Arial" w:eastAsia="Calibri" w:hAnsi="Arial" w:cs="Arial"/>
              </w:rPr>
            </w:pPr>
          </w:p>
        </w:tc>
        <w:tc>
          <w:tcPr>
            <w:tcW w:w="1256" w:type="dxa"/>
          </w:tcPr>
          <w:p w14:paraId="0F33DB19" w14:textId="77777777" w:rsidR="00451EC2" w:rsidRPr="00451EC2" w:rsidRDefault="00451EC2" w:rsidP="00451EC2">
            <w:pPr>
              <w:spacing w:after="0"/>
              <w:jc w:val="center"/>
              <w:rPr>
                <w:rFonts w:ascii="Arial" w:eastAsia="Calibri" w:hAnsi="Arial" w:cs="Arial"/>
              </w:rPr>
            </w:pPr>
          </w:p>
        </w:tc>
        <w:tc>
          <w:tcPr>
            <w:tcW w:w="2155" w:type="dxa"/>
          </w:tcPr>
          <w:p w14:paraId="5368F4D2" w14:textId="77777777" w:rsidR="00451EC2" w:rsidRPr="00451EC2" w:rsidRDefault="00451EC2" w:rsidP="00451EC2">
            <w:pPr>
              <w:spacing w:after="0"/>
              <w:jc w:val="center"/>
              <w:rPr>
                <w:rFonts w:ascii="Arial" w:eastAsia="Calibri" w:hAnsi="Arial" w:cs="Arial"/>
              </w:rPr>
            </w:pPr>
          </w:p>
        </w:tc>
      </w:tr>
      <w:tr w:rsidR="00451EC2" w:rsidRPr="00451EC2" w14:paraId="75C35185" w14:textId="77777777" w:rsidTr="00057FDE">
        <w:trPr>
          <w:jc w:val="center"/>
        </w:trPr>
        <w:tc>
          <w:tcPr>
            <w:tcW w:w="3220" w:type="dxa"/>
          </w:tcPr>
          <w:p w14:paraId="135C07BE"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Irritability </w:t>
            </w:r>
          </w:p>
        </w:tc>
        <w:tc>
          <w:tcPr>
            <w:tcW w:w="1244" w:type="dxa"/>
          </w:tcPr>
          <w:p w14:paraId="4CA1B8FF"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7342F895" w14:textId="77777777" w:rsidR="00451EC2" w:rsidRPr="00451EC2" w:rsidRDefault="00451EC2" w:rsidP="00451EC2">
            <w:pPr>
              <w:spacing w:after="0"/>
              <w:jc w:val="center"/>
              <w:rPr>
                <w:rFonts w:ascii="Arial" w:eastAsia="Calibri" w:hAnsi="Arial" w:cs="Arial"/>
              </w:rPr>
            </w:pPr>
          </w:p>
        </w:tc>
        <w:tc>
          <w:tcPr>
            <w:tcW w:w="1256" w:type="dxa"/>
          </w:tcPr>
          <w:p w14:paraId="6B47662F"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2D28153B" w14:textId="77777777" w:rsidR="00451EC2" w:rsidRPr="00451EC2" w:rsidRDefault="00451EC2" w:rsidP="00451EC2">
            <w:pPr>
              <w:spacing w:after="0"/>
              <w:jc w:val="center"/>
              <w:rPr>
                <w:rFonts w:ascii="Arial" w:eastAsia="Calibri" w:hAnsi="Arial" w:cs="Arial"/>
              </w:rPr>
            </w:pPr>
          </w:p>
        </w:tc>
      </w:tr>
      <w:tr w:rsidR="00451EC2" w:rsidRPr="00451EC2" w14:paraId="72DA4351" w14:textId="77777777" w:rsidTr="00057FDE">
        <w:trPr>
          <w:jc w:val="center"/>
        </w:trPr>
        <w:tc>
          <w:tcPr>
            <w:tcW w:w="3220" w:type="dxa"/>
          </w:tcPr>
          <w:p w14:paraId="611B5A65"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Anxiety </w:t>
            </w:r>
          </w:p>
        </w:tc>
        <w:tc>
          <w:tcPr>
            <w:tcW w:w="1244" w:type="dxa"/>
          </w:tcPr>
          <w:p w14:paraId="7167B0ED"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31FB64F1"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145C3A4F" w14:textId="77777777" w:rsidR="00451EC2" w:rsidRPr="00451EC2" w:rsidRDefault="00451EC2" w:rsidP="00451EC2">
            <w:pPr>
              <w:spacing w:after="0"/>
              <w:jc w:val="center"/>
              <w:rPr>
                <w:rFonts w:ascii="Arial" w:eastAsia="Calibri" w:hAnsi="Arial" w:cs="Arial"/>
              </w:rPr>
            </w:pPr>
          </w:p>
        </w:tc>
        <w:tc>
          <w:tcPr>
            <w:tcW w:w="2155" w:type="dxa"/>
          </w:tcPr>
          <w:p w14:paraId="3135AA7D" w14:textId="77777777" w:rsidR="00451EC2" w:rsidRPr="00451EC2" w:rsidRDefault="00451EC2" w:rsidP="00451EC2">
            <w:pPr>
              <w:spacing w:after="0"/>
              <w:jc w:val="center"/>
              <w:rPr>
                <w:rFonts w:ascii="Arial" w:eastAsia="Calibri" w:hAnsi="Arial" w:cs="Arial"/>
              </w:rPr>
            </w:pPr>
          </w:p>
        </w:tc>
      </w:tr>
      <w:tr w:rsidR="00451EC2" w:rsidRPr="00451EC2" w14:paraId="3A64663D" w14:textId="77777777" w:rsidTr="00057FDE">
        <w:trPr>
          <w:jc w:val="center"/>
        </w:trPr>
        <w:tc>
          <w:tcPr>
            <w:tcW w:w="3220" w:type="dxa"/>
          </w:tcPr>
          <w:p w14:paraId="0F150885"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Depression </w:t>
            </w:r>
          </w:p>
        </w:tc>
        <w:tc>
          <w:tcPr>
            <w:tcW w:w="1244" w:type="dxa"/>
          </w:tcPr>
          <w:p w14:paraId="34F48C31" w14:textId="77777777" w:rsidR="00451EC2" w:rsidRPr="00451EC2" w:rsidRDefault="00451EC2" w:rsidP="00451EC2">
            <w:pPr>
              <w:spacing w:after="0"/>
              <w:jc w:val="center"/>
              <w:rPr>
                <w:rFonts w:ascii="Arial" w:eastAsia="Calibri" w:hAnsi="Arial" w:cs="Arial"/>
              </w:rPr>
            </w:pPr>
          </w:p>
        </w:tc>
        <w:tc>
          <w:tcPr>
            <w:tcW w:w="1623" w:type="dxa"/>
          </w:tcPr>
          <w:p w14:paraId="24B2FE48" w14:textId="77777777" w:rsidR="00451EC2" w:rsidRPr="00451EC2" w:rsidRDefault="00451EC2" w:rsidP="00451EC2">
            <w:pPr>
              <w:spacing w:after="0"/>
              <w:jc w:val="center"/>
              <w:rPr>
                <w:rFonts w:ascii="Arial" w:eastAsia="Calibri" w:hAnsi="Arial" w:cs="Arial"/>
              </w:rPr>
            </w:pPr>
          </w:p>
        </w:tc>
        <w:tc>
          <w:tcPr>
            <w:tcW w:w="1256" w:type="dxa"/>
          </w:tcPr>
          <w:p w14:paraId="01D1D8C4" w14:textId="77777777" w:rsidR="00451EC2" w:rsidRPr="00451EC2" w:rsidRDefault="00451EC2" w:rsidP="00451EC2">
            <w:pPr>
              <w:spacing w:after="0"/>
              <w:jc w:val="center"/>
              <w:rPr>
                <w:rFonts w:ascii="Arial" w:eastAsia="Calibri" w:hAnsi="Arial" w:cs="Arial"/>
              </w:rPr>
            </w:pPr>
          </w:p>
        </w:tc>
        <w:tc>
          <w:tcPr>
            <w:tcW w:w="2155" w:type="dxa"/>
          </w:tcPr>
          <w:p w14:paraId="6A758B0D"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r>
      <w:tr w:rsidR="00451EC2" w:rsidRPr="00451EC2" w14:paraId="5A50DC92" w14:textId="77777777" w:rsidTr="00057FDE">
        <w:trPr>
          <w:jc w:val="center"/>
        </w:trPr>
        <w:tc>
          <w:tcPr>
            <w:tcW w:w="3220" w:type="dxa"/>
          </w:tcPr>
          <w:p w14:paraId="38B30DF3" w14:textId="77777777" w:rsidR="00451EC2" w:rsidRPr="00451EC2" w:rsidRDefault="00451EC2" w:rsidP="00451EC2">
            <w:pPr>
              <w:spacing w:after="0"/>
              <w:rPr>
                <w:rFonts w:ascii="Arial" w:eastAsia="Calibri" w:hAnsi="Arial" w:cs="Arial"/>
                <w:b/>
                <w:bCs/>
              </w:rPr>
            </w:pPr>
            <w:r w:rsidRPr="00451EC2">
              <w:rPr>
                <w:rFonts w:ascii="Arial" w:eastAsia="Calibri" w:hAnsi="Arial" w:cs="Arial"/>
                <w:b/>
                <w:bCs/>
              </w:rPr>
              <w:t xml:space="preserve">Performance side effects </w:t>
            </w:r>
          </w:p>
        </w:tc>
        <w:tc>
          <w:tcPr>
            <w:tcW w:w="1244" w:type="dxa"/>
          </w:tcPr>
          <w:p w14:paraId="482AEA4F" w14:textId="77777777" w:rsidR="00451EC2" w:rsidRPr="00451EC2" w:rsidRDefault="00451EC2" w:rsidP="00451EC2">
            <w:pPr>
              <w:spacing w:after="0"/>
              <w:jc w:val="center"/>
              <w:rPr>
                <w:rFonts w:ascii="Arial" w:eastAsia="Calibri" w:hAnsi="Arial" w:cs="Arial"/>
              </w:rPr>
            </w:pPr>
          </w:p>
        </w:tc>
        <w:tc>
          <w:tcPr>
            <w:tcW w:w="1623" w:type="dxa"/>
          </w:tcPr>
          <w:p w14:paraId="316BBA08" w14:textId="77777777" w:rsidR="00451EC2" w:rsidRPr="00451EC2" w:rsidRDefault="00451EC2" w:rsidP="00451EC2">
            <w:pPr>
              <w:spacing w:after="0"/>
              <w:jc w:val="center"/>
              <w:rPr>
                <w:rFonts w:ascii="Arial" w:eastAsia="Calibri" w:hAnsi="Arial" w:cs="Arial"/>
              </w:rPr>
            </w:pPr>
          </w:p>
        </w:tc>
        <w:tc>
          <w:tcPr>
            <w:tcW w:w="1256" w:type="dxa"/>
          </w:tcPr>
          <w:p w14:paraId="0CCC9CE0" w14:textId="77777777" w:rsidR="00451EC2" w:rsidRPr="00451EC2" w:rsidRDefault="00451EC2" w:rsidP="00451EC2">
            <w:pPr>
              <w:spacing w:after="0"/>
              <w:jc w:val="center"/>
              <w:rPr>
                <w:rFonts w:ascii="Arial" w:eastAsia="Calibri" w:hAnsi="Arial" w:cs="Arial"/>
              </w:rPr>
            </w:pPr>
          </w:p>
        </w:tc>
        <w:tc>
          <w:tcPr>
            <w:tcW w:w="2155" w:type="dxa"/>
          </w:tcPr>
          <w:p w14:paraId="20AAFA4B" w14:textId="77777777" w:rsidR="00451EC2" w:rsidRPr="00451EC2" w:rsidRDefault="00451EC2" w:rsidP="00451EC2">
            <w:pPr>
              <w:spacing w:after="0"/>
              <w:jc w:val="center"/>
              <w:rPr>
                <w:rFonts w:ascii="Arial" w:eastAsia="Calibri" w:hAnsi="Arial" w:cs="Arial"/>
              </w:rPr>
            </w:pPr>
          </w:p>
        </w:tc>
      </w:tr>
      <w:tr w:rsidR="00451EC2" w:rsidRPr="00451EC2" w14:paraId="1798F202" w14:textId="77777777" w:rsidTr="00057FDE">
        <w:trPr>
          <w:jc w:val="center"/>
        </w:trPr>
        <w:tc>
          <w:tcPr>
            <w:tcW w:w="3220" w:type="dxa"/>
          </w:tcPr>
          <w:p w14:paraId="6B2AB842"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Confusion </w:t>
            </w:r>
          </w:p>
        </w:tc>
        <w:tc>
          <w:tcPr>
            <w:tcW w:w="1244" w:type="dxa"/>
          </w:tcPr>
          <w:p w14:paraId="60EBB968" w14:textId="77777777" w:rsidR="00451EC2" w:rsidRPr="00451EC2" w:rsidRDefault="00451EC2" w:rsidP="00451EC2">
            <w:pPr>
              <w:spacing w:after="0"/>
              <w:jc w:val="center"/>
              <w:rPr>
                <w:rFonts w:ascii="Arial" w:eastAsia="Calibri" w:hAnsi="Arial" w:cs="Arial"/>
              </w:rPr>
            </w:pPr>
          </w:p>
        </w:tc>
        <w:tc>
          <w:tcPr>
            <w:tcW w:w="1623" w:type="dxa"/>
          </w:tcPr>
          <w:p w14:paraId="4E34A751" w14:textId="77777777" w:rsidR="00451EC2" w:rsidRPr="00451EC2" w:rsidRDefault="00451EC2" w:rsidP="00451EC2">
            <w:pPr>
              <w:spacing w:after="0"/>
              <w:jc w:val="center"/>
              <w:rPr>
                <w:rFonts w:ascii="Arial" w:eastAsia="Calibri" w:hAnsi="Arial" w:cs="Arial"/>
              </w:rPr>
            </w:pPr>
          </w:p>
        </w:tc>
        <w:tc>
          <w:tcPr>
            <w:tcW w:w="1256" w:type="dxa"/>
          </w:tcPr>
          <w:p w14:paraId="5503B4C7"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0A3B14C8"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r>
      <w:tr w:rsidR="00451EC2" w:rsidRPr="00451EC2" w14:paraId="1B8EDF6E" w14:textId="77777777" w:rsidTr="00057FDE">
        <w:trPr>
          <w:jc w:val="center"/>
        </w:trPr>
        <w:tc>
          <w:tcPr>
            <w:tcW w:w="3220" w:type="dxa"/>
          </w:tcPr>
          <w:p w14:paraId="6188F6CA"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Memory loss </w:t>
            </w:r>
          </w:p>
        </w:tc>
        <w:tc>
          <w:tcPr>
            <w:tcW w:w="1244" w:type="dxa"/>
          </w:tcPr>
          <w:p w14:paraId="5E7088D6" w14:textId="77777777" w:rsidR="00451EC2" w:rsidRPr="00451EC2" w:rsidRDefault="00451EC2" w:rsidP="00451EC2">
            <w:pPr>
              <w:spacing w:after="0"/>
              <w:jc w:val="center"/>
              <w:rPr>
                <w:rFonts w:ascii="Arial" w:eastAsia="Calibri" w:hAnsi="Arial" w:cs="Arial"/>
              </w:rPr>
            </w:pPr>
          </w:p>
        </w:tc>
        <w:tc>
          <w:tcPr>
            <w:tcW w:w="1623" w:type="dxa"/>
          </w:tcPr>
          <w:p w14:paraId="1E3E5156" w14:textId="77777777" w:rsidR="00451EC2" w:rsidRPr="00451EC2" w:rsidRDefault="00451EC2" w:rsidP="00451EC2">
            <w:pPr>
              <w:spacing w:after="0"/>
              <w:jc w:val="center"/>
              <w:rPr>
                <w:rFonts w:ascii="Arial" w:eastAsia="Calibri" w:hAnsi="Arial" w:cs="Arial"/>
              </w:rPr>
            </w:pPr>
          </w:p>
        </w:tc>
        <w:tc>
          <w:tcPr>
            <w:tcW w:w="1256" w:type="dxa"/>
          </w:tcPr>
          <w:p w14:paraId="57C310AE"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7163C524" w14:textId="77777777" w:rsidR="00451EC2" w:rsidRPr="00451EC2" w:rsidRDefault="00451EC2" w:rsidP="00451EC2">
            <w:pPr>
              <w:spacing w:after="0"/>
              <w:jc w:val="center"/>
              <w:rPr>
                <w:rFonts w:ascii="Arial" w:eastAsia="Calibri" w:hAnsi="Arial" w:cs="Arial"/>
              </w:rPr>
            </w:pPr>
          </w:p>
        </w:tc>
      </w:tr>
      <w:tr w:rsidR="00451EC2" w:rsidRPr="00451EC2" w14:paraId="455F2C0E" w14:textId="77777777" w:rsidTr="00057FDE">
        <w:trPr>
          <w:jc w:val="center"/>
        </w:trPr>
        <w:tc>
          <w:tcPr>
            <w:tcW w:w="3220" w:type="dxa"/>
          </w:tcPr>
          <w:p w14:paraId="531E416C" w14:textId="77777777" w:rsidR="00451EC2" w:rsidRPr="00451EC2" w:rsidRDefault="00451EC2" w:rsidP="00451EC2">
            <w:pPr>
              <w:spacing w:after="0"/>
              <w:ind w:left="171" w:hanging="1"/>
              <w:rPr>
                <w:rFonts w:ascii="Arial" w:eastAsia="Calibri" w:hAnsi="Arial" w:cs="Arial"/>
              </w:rPr>
            </w:pPr>
            <w:r w:rsidRPr="00451EC2">
              <w:rPr>
                <w:rFonts w:ascii="Arial" w:eastAsia="Calibri" w:hAnsi="Arial" w:cs="Arial"/>
              </w:rPr>
              <w:t xml:space="preserve">Decreased cognitive performance </w:t>
            </w:r>
          </w:p>
        </w:tc>
        <w:tc>
          <w:tcPr>
            <w:tcW w:w="1244" w:type="dxa"/>
          </w:tcPr>
          <w:p w14:paraId="4AC0AA7E" w14:textId="77777777" w:rsidR="00451EC2" w:rsidRPr="00451EC2" w:rsidRDefault="00451EC2" w:rsidP="00451EC2">
            <w:pPr>
              <w:spacing w:after="0"/>
              <w:jc w:val="center"/>
              <w:rPr>
                <w:rFonts w:ascii="Arial" w:eastAsia="Calibri" w:hAnsi="Arial" w:cs="Arial"/>
              </w:rPr>
            </w:pPr>
          </w:p>
        </w:tc>
        <w:tc>
          <w:tcPr>
            <w:tcW w:w="1623" w:type="dxa"/>
          </w:tcPr>
          <w:p w14:paraId="5C5990F1" w14:textId="77777777" w:rsidR="00451EC2" w:rsidRPr="00451EC2" w:rsidRDefault="00451EC2" w:rsidP="00451EC2">
            <w:pPr>
              <w:spacing w:after="0"/>
              <w:jc w:val="center"/>
              <w:rPr>
                <w:rFonts w:ascii="Arial" w:eastAsia="Calibri" w:hAnsi="Arial" w:cs="Arial"/>
              </w:rPr>
            </w:pPr>
          </w:p>
        </w:tc>
        <w:tc>
          <w:tcPr>
            <w:tcW w:w="1256" w:type="dxa"/>
          </w:tcPr>
          <w:p w14:paraId="731A6057"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55EECDEF" w14:textId="77777777" w:rsidR="00451EC2" w:rsidRPr="00451EC2" w:rsidRDefault="00451EC2" w:rsidP="00451EC2">
            <w:pPr>
              <w:spacing w:after="0"/>
              <w:jc w:val="center"/>
              <w:rPr>
                <w:rFonts w:ascii="Arial" w:eastAsia="Calibri" w:hAnsi="Arial" w:cs="Arial"/>
              </w:rPr>
            </w:pPr>
          </w:p>
        </w:tc>
      </w:tr>
      <w:tr w:rsidR="00451EC2" w:rsidRPr="00451EC2" w14:paraId="1ACA055A" w14:textId="77777777" w:rsidTr="00057FDE">
        <w:trPr>
          <w:jc w:val="center"/>
        </w:trPr>
        <w:tc>
          <w:tcPr>
            <w:tcW w:w="3220" w:type="dxa"/>
          </w:tcPr>
          <w:p w14:paraId="6F29F3F1" w14:textId="77777777" w:rsidR="00451EC2" w:rsidRPr="00451EC2" w:rsidRDefault="00451EC2" w:rsidP="00451EC2">
            <w:pPr>
              <w:spacing w:after="0"/>
              <w:rPr>
                <w:rFonts w:ascii="Arial" w:eastAsia="Calibri" w:hAnsi="Arial" w:cs="Arial"/>
                <w:b/>
                <w:bCs/>
              </w:rPr>
            </w:pPr>
            <w:r w:rsidRPr="00451EC2">
              <w:rPr>
                <w:rFonts w:ascii="Arial" w:eastAsia="Calibri" w:hAnsi="Arial" w:cs="Arial"/>
                <w:b/>
                <w:bCs/>
              </w:rPr>
              <w:t xml:space="preserve">Motor side effects </w:t>
            </w:r>
          </w:p>
        </w:tc>
        <w:tc>
          <w:tcPr>
            <w:tcW w:w="1244" w:type="dxa"/>
          </w:tcPr>
          <w:p w14:paraId="3780631B" w14:textId="77777777" w:rsidR="00451EC2" w:rsidRPr="00451EC2" w:rsidRDefault="00451EC2" w:rsidP="00451EC2">
            <w:pPr>
              <w:spacing w:after="0"/>
              <w:jc w:val="center"/>
              <w:rPr>
                <w:rFonts w:ascii="Arial" w:eastAsia="Calibri" w:hAnsi="Arial" w:cs="Arial"/>
              </w:rPr>
            </w:pPr>
          </w:p>
        </w:tc>
        <w:tc>
          <w:tcPr>
            <w:tcW w:w="1623" w:type="dxa"/>
          </w:tcPr>
          <w:p w14:paraId="5366D4B4" w14:textId="77777777" w:rsidR="00451EC2" w:rsidRPr="00451EC2" w:rsidRDefault="00451EC2" w:rsidP="00451EC2">
            <w:pPr>
              <w:spacing w:after="0"/>
              <w:jc w:val="center"/>
              <w:rPr>
                <w:rFonts w:ascii="Arial" w:eastAsia="Calibri" w:hAnsi="Arial" w:cs="Arial"/>
              </w:rPr>
            </w:pPr>
          </w:p>
        </w:tc>
        <w:tc>
          <w:tcPr>
            <w:tcW w:w="1256" w:type="dxa"/>
          </w:tcPr>
          <w:p w14:paraId="2AFAEBB0" w14:textId="77777777" w:rsidR="00451EC2" w:rsidRPr="00451EC2" w:rsidRDefault="00451EC2" w:rsidP="00451EC2">
            <w:pPr>
              <w:spacing w:after="0"/>
              <w:jc w:val="center"/>
              <w:rPr>
                <w:rFonts w:ascii="Arial" w:eastAsia="Calibri" w:hAnsi="Arial" w:cs="Arial"/>
              </w:rPr>
            </w:pPr>
          </w:p>
        </w:tc>
        <w:tc>
          <w:tcPr>
            <w:tcW w:w="2155" w:type="dxa"/>
          </w:tcPr>
          <w:p w14:paraId="773080CC" w14:textId="77777777" w:rsidR="00451EC2" w:rsidRPr="00451EC2" w:rsidRDefault="00451EC2" w:rsidP="00451EC2">
            <w:pPr>
              <w:spacing w:after="0"/>
              <w:jc w:val="center"/>
              <w:rPr>
                <w:rFonts w:ascii="Arial" w:eastAsia="Calibri" w:hAnsi="Arial" w:cs="Arial"/>
              </w:rPr>
            </w:pPr>
          </w:p>
        </w:tc>
      </w:tr>
      <w:tr w:rsidR="00451EC2" w:rsidRPr="00451EC2" w14:paraId="1FC67D27" w14:textId="77777777" w:rsidTr="00057FDE">
        <w:trPr>
          <w:jc w:val="center"/>
        </w:trPr>
        <w:tc>
          <w:tcPr>
            <w:tcW w:w="3220" w:type="dxa"/>
          </w:tcPr>
          <w:p w14:paraId="533C0F42"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Worsening of tics </w:t>
            </w:r>
          </w:p>
        </w:tc>
        <w:tc>
          <w:tcPr>
            <w:tcW w:w="1244" w:type="dxa"/>
          </w:tcPr>
          <w:p w14:paraId="42222E58"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623" w:type="dxa"/>
          </w:tcPr>
          <w:p w14:paraId="3458B7DE" w14:textId="77777777" w:rsidR="00451EC2" w:rsidRPr="00451EC2" w:rsidRDefault="00451EC2" w:rsidP="00451EC2">
            <w:pPr>
              <w:spacing w:after="0"/>
              <w:jc w:val="center"/>
              <w:rPr>
                <w:rFonts w:ascii="Arial" w:eastAsia="Calibri" w:hAnsi="Arial" w:cs="Arial"/>
              </w:rPr>
            </w:pPr>
          </w:p>
        </w:tc>
        <w:tc>
          <w:tcPr>
            <w:tcW w:w="1256" w:type="dxa"/>
          </w:tcPr>
          <w:p w14:paraId="4A928794" w14:textId="77777777" w:rsidR="00451EC2" w:rsidRPr="00451EC2" w:rsidRDefault="00451EC2" w:rsidP="00451EC2">
            <w:pPr>
              <w:spacing w:after="0"/>
              <w:jc w:val="center"/>
              <w:rPr>
                <w:rFonts w:ascii="Arial" w:eastAsia="Calibri" w:hAnsi="Arial" w:cs="Arial"/>
              </w:rPr>
            </w:pPr>
          </w:p>
        </w:tc>
        <w:tc>
          <w:tcPr>
            <w:tcW w:w="2155" w:type="dxa"/>
          </w:tcPr>
          <w:p w14:paraId="726820FD"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r>
      <w:tr w:rsidR="00451EC2" w:rsidRPr="00451EC2" w14:paraId="458C2A0F" w14:textId="77777777" w:rsidTr="00057FDE">
        <w:trPr>
          <w:jc w:val="center"/>
        </w:trPr>
        <w:tc>
          <w:tcPr>
            <w:tcW w:w="3220" w:type="dxa"/>
          </w:tcPr>
          <w:p w14:paraId="1CBC02BC"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Restlessness </w:t>
            </w:r>
          </w:p>
        </w:tc>
        <w:tc>
          <w:tcPr>
            <w:tcW w:w="1244" w:type="dxa"/>
          </w:tcPr>
          <w:p w14:paraId="73C1974C" w14:textId="77777777" w:rsidR="00451EC2" w:rsidRPr="00451EC2" w:rsidRDefault="00451EC2" w:rsidP="00451EC2">
            <w:pPr>
              <w:spacing w:after="0"/>
              <w:jc w:val="center"/>
              <w:rPr>
                <w:rFonts w:ascii="Arial" w:eastAsia="Calibri" w:hAnsi="Arial" w:cs="Arial"/>
              </w:rPr>
            </w:pPr>
          </w:p>
        </w:tc>
        <w:tc>
          <w:tcPr>
            <w:tcW w:w="1623" w:type="dxa"/>
          </w:tcPr>
          <w:p w14:paraId="64D636DE"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0903D106" w14:textId="77777777" w:rsidR="00451EC2" w:rsidRPr="00451EC2" w:rsidRDefault="00451EC2" w:rsidP="00451EC2">
            <w:pPr>
              <w:spacing w:after="0"/>
              <w:jc w:val="center"/>
              <w:rPr>
                <w:rFonts w:ascii="Arial" w:eastAsia="Calibri" w:hAnsi="Arial" w:cs="Arial"/>
              </w:rPr>
            </w:pPr>
          </w:p>
        </w:tc>
        <w:tc>
          <w:tcPr>
            <w:tcW w:w="2155" w:type="dxa"/>
          </w:tcPr>
          <w:p w14:paraId="727675A5" w14:textId="77777777" w:rsidR="00451EC2" w:rsidRPr="00451EC2" w:rsidRDefault="00451EC2" w:rsidP="00451EC2">
            <w:pPr>
              <w:spacing w:after="0"/>
              <w:jc w:val="center"/>
              <w:rPr>
                <w:rFonts w:ascii="Arial" w:eastAsia="Calibri" w:hAnsi="Arial" w:cs="Arial"/>
              </w:rPr>
            </w:pPr>
          </w:p>
        </w:tc>
      </w:tr>
      <w:tr w:rsidR="00451EC2" w:rsidRPr="00451EC2" w14:paraId="46B6FE8D" w14:textId="77777777" w:rsidTr="00057FDE">
        <w:trPr>
          <w:jc w:val="center"/>
        </w:trPr>
        <w:tc>
          <w:tcPr>
            <w:tcW w:w="3220" w:type="dxa"/>
          </w:tcPr>
          <w:p w14:paraId="2D3669AD"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Involuntary movements </w:t>
            </w:r>
          </w:p>
        </w:tc>
        <w:tc>
          <w:tcPr>
            <w:tcW w:w="1244" w:type="dxa"/>
          </w:tcPr>
          <w:p w14:paraId="1B80DEBA" w14:textId="77777777" w:rsidR="00451EC2" w:rsidRPr="00451EC2" w:rsidRDefault="00451EC2" w:rsidP="00451EC2">
            <w:pPr>
              <w:spacing w:after="0"/>
              <w:jc w:val="center"/>
              <w:rPr>
                <w:rFonts w:ascii="Arial" w:eastAsia="Calibri" w:hAnsi="Arial" w:cs="Arial"/>
              </w:rPr>
            </w:pPr>
          </w:p>
        </w:tc>
        <w:tc>
          <w:tcPr>
            <w:tcW w:w="1623" w:type="dxa"/>
          </w:tcPr>
          <w:p w14:paraId="39ED46FC"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1256" w:type="dxa"/>
          </w:tcPr>
          <w:p w14:paraId="5EC8FAFA" w14:textId="77777777" w:rsidR="00451EC2" w:rsidRPr="00451EC2" w:rsidRDefault="00451EC2" w:rsidP="00451EC2">
            <w:pPr>
              <w:spacing w:after="0"/>
              <w:jc w:val="center"/>
              <w:rPr>
                <w:rFonts w:ascii="Arial" w:eastAsia="Calibri" w:hAnsi="Arial" w:cs="Arial"/>
              </w:rPr>
            </w:pPr>
          </w:p>
        </w:tc>
        <w:tc>
          <w:tcPr>
            <w:tcW w:w="2155" w:type="dxa"/>
          </w:tcPr>
          <w:p w14:paraId="5F5122F5" w14:textId="77777777" w:rsidR="00451EC2" w:rsidRPr="00451EC2" w:rsidRDefault="00451EC2" w:rsidP="00451EC2">
            <w:pPr>
              <w:spacing w:after="0"/>
              <w:jc w:val="center"/>
              <w:rPr>
                <w:rFonts w:ascii="Arial" w:eastAsia="Calibri" w:hAnsi="Arial" w:cs="Arial"/>
              </w:rPr>
            </w:pPr>
          </w:p>
        </w:tc>
      </w:tr>
      <w:tr w:rsidR="00451EC2" w:rsidRPr="00451EC2" w14:paraId="4708DFF6" w14:textId="77777777" w:rsidTr="00057FDE">
        <w:trPr>
          <w:jc w:val="center"/>
        </w:trPr>
        <w:tc>
          <w:tcPr>
            <w:tcW w:w="3220" w:type="dxa"/>
          </w:tcPr>
          <w:p w14:paraId="75503020" w14:textId="77777777" w:rsidR="00451EC2" w:rsidRPr="00451EC2" w:rsidRDefault="00451EC2" w:rsidP="00451EC2">
            <w:pPr>
              <w:spacing w:after="0"/>
              <w:rPr>
                <w:rFonts w:ascii="Arial" w:eastAsia="Calibri" w:hAnsi="Arial" w:cs="Arial"/>
              </w:rPr>
            </w:pPr>
            <w:r w:rsidRPr="00451EC2">
              <w:rPr>
                <w:rFonts w:ascii="Arial" w:eastAsia="Calibri" w:hAnsi="Arial" w:cs="Arial"/>
                <w:b/>
                <w:bCs/>
              </w:rPr>
              <w:t xml:space="preserve">Behavioural side effects </w:t>
            </w:r>
          </w:p>
        </w:tc>
        <w:tc>
          <w:tcPr>
            <w:tcW w:w="1244" w:type="dxa"/>
          </w:tcPr>
          <w:p w14:paraId="205331B7" w14:textId="77777777" w:rsidR="00451EC2" w:rsidRPr="00451EC2" w:rsidRDefault="00451EC2" w:rsidP="00451EC2">
            <w:pPr>
              <w:spacing w:after="0"/>
              <w:jc w:val="center"/>
              <w:rPr>
                <w:rFonts w:ascii="Arial" w:eastAsia="Calibri" w:hAnsi="Arial" w:cs="Arial"/>
              </w:rPr>
            </w:pPr>
          </w:p>
        </w:tc>
        <w:tc>
          <w:tcPr>
            <w:tcW w:w="1623" w:type="dxa"/>
          </w:tcPr>
          <w:p w14:paraId="32A6F726" w14:textId="77777777" w:rsidR="00451EC2" w:rsidRPr="00451EC2" w:rsidRDefault="00451EC2" w:rsidP="00451EC2">
            <w:pPr>
              <w:spacing w:after="0"/>
              <w:jc w:val="center"/>
              <w:rPr>
                <w:rFonts w:ascii="Arial" w:eastAsia="Calibri" w:hAnsi="Arial" w:cs="Arial"/>
              </w:rPr>
            </w:pPr>
          </w:p>
        </w:tc>
        <w:tc>
          <w:tcPr>
            <w:tcW w:w="1256" w:type="dxa"/>
          </w:tcPr>
          <w:p w14:paraId="4A643316" w14:textId="77777777" w:rsidR="00451EC2" w:rsidRPr="00451EC2" w:rsidRDefault="00451EC2" w:rsidP="00451EC2">
            <w:pPr>
              <w:spacing w:after="0"/>
              <w:jc w:val="center"/>
              <w:rPr>
                <w:rFonts w:ascii="Arial" w:eastAsia="Calibri" w:hAnsi="Arial" w:cs="Arial"/>
              </w:rPr>
            </w:pPr>
          </w:p>
        </w:tc>
        <w:tc>
          <w:tcPr>
            <w:tcW w:w="2155" w:type="dxa"/>
          </w:tcPr>
          <w:p w14:paraId="0108BB5F" w14:textId="77777777" w:rsidR="00451EC2" w:rsidRPr="00451EC2" w:rsidRDefault="00451EC2" w:rsidP="00451EC2">
            <w:pPr>
              <w:spacing w:after="0"/>
              <w:jc w:val="center"/>
              <w:rPr>
                <w:rFonts w:ascii="Arial" w:eastAsia="Calibri" w:hAnsi="Arial" w:cs="Arial"/>
              </w:rPr>
            </w:pPr>
          </w:p>
        </w:tc>
      </w:tr>
      <w:tr w:rsidR="00451EC2" w:rsidRPr="00451EC2" w14:paraId="7C80B849" w14:textId="77777777" w:rsidTr="00057FDE">
        <w:trPr>
          <w:jc w:val="center"/>
        </w:trPr>
        <w:tc>
          <w:tcPr>
            <w:tcW w:w="3220" w:type="dxa"/>
          </w:tcPr>
          <w:p w14:paraId="3A84BFE7" w14:textId="77777777" w:rsidR="00451EC2" w:rsidRPr="00451EC2" w:rsidRDefault="00451EC2" w:rsidP="00451EC2">
            <w:pPr>
              <w:spacing w:after="0"/>
              <w:ind w:firstLine="170"/>
              <w:rPr>
                <w:rFonts w:ascii="Arial" w:eastAsia="Calibri" w:hAnsi="Arial" w:cs="Arial"/>
                <w:b/>
                <w:bCs/>
              </w:rPr>
            </w:pPr>
            <w:r w:rsidRPr="00451EC2">
              <w:rPr>
                <w:rFonts w:ascii="Arial" w:eastAsia="Calibri" w:hAnsi="Arial" w:cs="Arial"/>
              </w:rPr>
              <w:t xml:space="preserve">Aggression </w:t>
            </w:r>
          </w:p>
        </w:tc>
        <w:tc>
          <w:tcPr>
            <w:tcW w:w="1244" w:type="dxa"/>
          </w:tcPr>
          <w:p w14:paraId="11C2D690" w14:textId="77777777" w:rsidR="00451EC2" w:rsidRPr="00451EC2" w:rsidRDefault="00451EC2" w:rsidP="00451EC2">
            <w:pPr>
              <w:spacing w:after="0"/>
              <w:jc w:val="center"/>
              <w:rPr>
                <w:rFonts w:ascii="Arial" w:eastAsia="Calibri" w:hAnsi="Arial" w:cs="Arial"/>
              </w:rPr>
            </w:pPr>
          </w:p>
        </w:tc>
        <w:tc>
          <w:tcPr>
            <w:tcW w:w="1623" w:type="dxa"/>
          </w:tcPr>
          <w:p w14:paraId="7AAE1D63" w14:textId="77777777" w:rsidR="00451EC2" w:rsidRPr="00451EC2" w:rsidRDefault="00451EC2" w:rsidP="00451EC2">
            <w:pPr>
              <w:spacing w:after="0"/>
              <w:jc w:val="center"/>
              <w:rPr>
                <w:rFonts w:ascii="Arial" w:eastAsia="Calibri" w:hAnsi="Arial" w:cs="Arial"/>
              </w:rPr>
            </w:pPr>
          </w:p>
        </w:tc>
        <w:tc>
          <w:tcPr>
            <w:tcW w:w="1256" w:type="dxa"/>
          </w:tcPr>
          <w:p w14:paraId="04AA5F52"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1717861D" w14:textId="77777777" w:rsidR="00451EC2" w:rsidRPr="00451EC2" w:rsidRDefault="00451EC2" w:rsidP="00451EC2">
            <w:pPr>
              <w:spacing w:after="0"/>
              <w:jc w:val="center"/>
              <w:rPr>
                <w:rFonts w:ascii="Arial" w:eastAsia="Calibri" w:hAnsi="Arial" w:cs="Arial"/>
              </w:rPr>
            </w:pPr>
          </w:p>
        </w:tc>
      </w:tr>
      <w:tr w:rsidR="00451EC2" w:rsidRPr="00451EC2" w14:paraId="6E2C465F" w14:textId="77777777" w:rsidTr="00057FDE">
        <w:trPr>
          <w:jc w:val="center"/>
        </w:trPr>
        <w:tc>
          <w:tcPr>
            <w:tcW w:w="3220" w:type="dxa"/>
          </w:tcPr>
          <w:p w14:paraId="712AB9BC"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Excitement</w:t>
            </w:r>
          </w:p>
        </w:tc>
        <w:tc>
          <w:tcPr>
            <w:tcW w:w="1244" w:type="dxa"/>
          </w:tcPr>
          <w:p w14:paraId="0F244CD3" w14:textId="77777777" w:rsidR="00451EC2" w:rsidRPr="00451EC2" w:rsidRDefault="00451EC2" w:rsidP="00451EC2">
            <w:pPr>
              <w:spacing w:after="0"/>
              <w:jc w:val="center"/>
              <w:rPr>
                <w:rFonts w:ascii="Arial" w:eastAsia="Calibri" w:hAnsi="Arial" w:cs="Arial"/>
              </w:rPr>
            </w:pPr>
          </w:p>
        </w:tc>
        <w:tc>
          <w:tcPr>
            <w:tcW w:w="1623" w:type="dxa"/>
          </w:tcPr>
          <w:p w14:paraId="7EA3E0F0" w14:textId="77777777" w:rsidR="00451EC2" w:rsidRPr="00451EC2" w:rsidRDefault="00451EC2" w:rsidP="00451EC2">
            <w:pPr>
              <w:spacing w:after="0"/>
              <w:jc w:val="center"/>
              <w:rPr>
                <w:rFonts w:ascii="Arial" w:eastAsia="Calibri" w:hAnsi="Arial" w:cs="Arial"/>
              </w:rPr>
            </w:pPr>
          </w:p>
        </w:tc>
        <w:tc>
          <w:tcPr>
            <w:tcW w:w="1256" w:type="dxa"/>
          </w:tcPr>
          <w:p w14:paraId="6FF9506B"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4A8F152D" w14:textId="77777777" w:rsidR="00451EC2" w:rsidRPr="00451EC2" w:rsidRDefault="00451EC2" w:rsidP="00451EC2">
            <w:pPr>
              <w:spacing w:after="0"/>
              <w:jc w:val="center"/>
              <w:rPr>
                <w:rFonts w:ascii="Arial" w:eastAsia="Calibri" w:hAnsi="Arial" w:cs="Arial"/>
              </w:rPr>
            </w:pPr>
          </w:p>
        </w:tc>
      </w:tr>
      <w:tr w:rsidR="00451EC2" w:rsidRPr="00451EC2" w14:paraId="7E1167DA" w14:textId="77777777" w:rsidTr="00057FDE">
        <w:trPr>
          <w:jc w:val="center"/>
        </w:trPr>
        <w:tc>
          <w:tcPr>
            <w:tcW w:w="3220" w:type="dxa"/>
          </w:tcPr>
          <w:p w14:paraId="3394A159" w14:textId="77777777" w:rsidR="00451EC2" w:rsidRPr="00451EC2" w:rsidRDefault="00451EC2" w:rsidP="00451EC2">
            <w:pPr>
              <w:spacing w:after="0"/>
              <w:ind w:firstLine="170"/>
              <w:rPr>
                <w:rFonts w:ascii="Arial" w:eastAsia="Calibri" w:hAnsi="Arial" w:cs="Arial"/>
              </w:rPr>
            </w:pPr>
            <w:r w:rsidRPr="00451EC2">
              <w:rPr>
                <w:rFonts w:ascii="Arial" w:eastAsia="Calibri" w:hAnsi="Arial" w:cs="Arial"/>
              </w:rPr>
              <w:t xml:space="preserve">Disinhibition </w:t>
            </w:r>
          </w:p>
        </w:tc>
        <w:tc>
          <w:tcPr>
            <w:tcW w:w="1244" w:type="dxa"/>
          </w:tcPr>
          <w:p w14:paraId="67FEB077" w14:textId="77777777" w:rsidR="00451EC2" w:rsidRPr="00451EC2" w:rsidRDefault="00451EC2" w:rsidP="00451EC2">
            <w:pPr>
              <w:spacing w:after="0"/>
              <w:jc w:val="center"/>
              <w:rPr>
                <w:rFonts w:ascii="Arial" w:eastAsia="Calibri" w:hAnsi="Arial" w:cs="Arial"/>
              </w:rPr>
            </w:pPr>
          </w:p>
        </w:tc>
        <w:tc>
          <w:tcPr>
            <w:tcW w:w="1623" w:type="dxa"/>
          </w:tcPr>
          <w:p w14:paraId="30C4BCF8" w14:textId="77777777" w:rsidR="00451EC2" w:rsidRPr="00451EC2" w:rsidRDefault="00451EC2" w:rsidP="00451EC2">
            <w:pPr>
              <w:spacing w:after="0"/>
              <w:jc w:val="center"/>
              <w:rPr>
                <w:rFonts w:ascii="Arial" w:eastAsia="Calibri" w:hAnsi="Arial" w:cs="Arial"/>
              </w:rPr>
            </w:pPr>
          </w:p>
        </w:tc>
        <w:tc>
          <w:tcPr>
            <w:tcW w:w="1256" w:type="dxa"/>
          </w:tcPr>
          <w:p w14:paraId="0692339D" w14:textId="77777777" w:rsidR="00451EC2" w:rsidRPr="00451EC2" w:rsidRDefault="00451EC2" w:rsidP="00451EC2">
            <w:pPr>
              <w:spacing w:after="0"/>
              <w:jc w:val="center"/>
              <w:rPr>
                <w:rFonts w:ascii="Arial" w:eastAsia="Calibri" w:hAnsi="Arial" w:cs="Arial"/>
              </w:rPr>
            </w:pPr>
            <w:r w:rsidRPr="00451EC2">
              <w:rPr>
                <w:rFonts w:ascii="Arial" w:eastAsia="Calibri" w:hAnsi="Arial" w:cs="Arial"/>
              </w:rPr>
              <w:t>X</w:t>
            </w:r>
          </w:p>
        </w:tc>
        <w:tc>
          <w:tcPr>
            <w:tcW w:w="2155" w:type="dxa"/>
          </w:tcPr>
          <w:p w14:paraId="31D2C662" w14:textId="77777777" w:rsidR="00451EC2" w:rsidRPr="00451EC2" w:rsidRDefault="00451EC2" w:rsidP="00451EC2">
            <w:pPr>
              <w:spacing w:after="0"/>
              <w:jc w:val="center"/>
              <w:rPr>
                <w:rFonts w:ascii="Arial" w:eastAsia="Calibri" w:hAnsi="Arial" w:cs="Arial"/>
              </w:rPr>
            </w:pPr>
          </w:p>
        </w:tc>
      </w:tr>
    </w:tbl>
    <w:p w14:paraId="1AF200FA" w14:textId="77777777" w:rsidR="00451EC2" w:rsidRDefault="00451EC2" w:rsidP="00451EC2"/>
    <w:p w14:paraId="2F6A2451" w14:textId="1F62A363" w:rsidR="00772D33" w:rsidRDefault="00772D33" w:rsidP="00772D33">
      <w:pPr>
        <w:pStyle w:val="Heading2"/>
        <w:rPr>
          <w:lang w:val="en-AU"/>
        </w:rPr>
      </w:pPr>
      <w:r w:rsidRPr="00772D33">
        <w:rPr>
          <w:lang w:val="en-AU"/>
        </w:rPr>
        <w:lastRenderedPageBreak/>
        <w:t>Frequently Asked Questions</w:t>
      </w:r>
    </w:p>
    <w:p w14:paraId="77AAB389" w14:textId="77777777" w:rsidR="00772D33" w:rsidRDefault="00772D33" w:rsidP="00772D33">
      <w:pPr>
        <w:rPr>
          <w:lang w:val="en-AU"/>
        </w:rPr>
      </w:pPr>
      <w:r w:rsidRPr="00772D33">
        <w:rPr>
          <w:lang w:val="en-AU"/>
        </w:rPr>
        <w:t>Q: What if I don’t know why a PRN medication is to be given to a student?</w:t>
      </w:r>
    </w:p>
    <w:p w14:paraId="7830856D" w14:textId="0EB520FE" w:rsidR="00772D33" w:rsidRPr="00772D33" w:rsidRDefault="00772D33" w:rsidP="00772D33">
      <w:pPr>
        <w:rPr>
          <w:lang w:val="en-AU"/>
        </w:rPr>
      </w:pPr>
      <w:r w:rsidRPr="00772D33">
        <w:rPr>
          <w:lang w:val="en-AU"/>
        </w:rPr>
        <w:t>A: School staff must understand why a medication is given to a student. Seek clarification from the student’s parent</w:t>
      </w:r>
      <w:r>
        <w:rPr>
          <w:lang w:val="en-AU"/>
        </w:rPr>
        <w:t>/</w:t>
      </w:r>
      <w:r w:rsidRPr="00772D33">
        <w:rPr>
          <w:lang w:val="en-AU"/>
        </w:rPr>
        <w:t>carer and update records accordingly.</w:t>
      </w:r>
    </w:p>
    <w:p w14:paraId="712C602B" w14:textId="77777777" w:rsidR="00772D33" w:rsidRDefault="00772D33" w:rsidP="00772D33">
      <w:pPr>
        <w:rPr>
          <w:lang w:val="en-AU"/>
        </w:rPr>
      </w:pPr>
      <w:r w:rsidRPr="00772D33">
        <w:rPr>
          <w:lang w:val="en-AU"/>
        </w:rPr>
        <w:t xml:space="preserve">Q: The instructions say to give a PRN medication for “anxiety”. What does this mean? </w:t>
      </w:r>
    </w:p>
    <w:p w14:paraId="3B4D71B3" w14:textId="55BF5A9B" w:rsidR="00772D33" w:rsidRPr="00772D33" w:rsidRDefault="00772D33" w:rsidP="00772D33">
      <w:pPr>
        <w:rPr>
          <w:lang w:val="en-AU"/>
        </w:rPr>
      </w:pPr>
      <w:r w:rsidRPr="00772D33">
        <w:rPr>
          <w:lang w:val="en-AU"/>
        </w:rPr>
        <w:t xml:space="preserve">A: “Anxiety” is not an observable behaviour. </w:t>
      </w:r>
      <w:r w:rsidR="0092678B">
        <w:rPr>
          <w:lang w:val="en-AU"/>
        </w:rPr>
        <w:t>Ask</w:t>
      </w:r>
      <w:r w:rsidRPr="00772D33">
        <w:rPr>
          <w:lang w:val="en-AU"/>
        </w:rPr>
        <w:t xml:space="preserve"> the parent</w:t>
      </w:r>
      <w:r>
        <w:rPr>
          <w:lang w:val="en-AU"/>
        </w:rPr>
        <w:t>/</w:t>
      </w:r>
      <w:r w:rsidRPr="00772D33">
        <w:rPr>
          <w:lang w:val="en-AU"/>
        </w:rPr>
        <w:t xml:space="preserve">carer </w:t>
      </w:r>
      <w:r w:rsidR="0092678B">
        <w:rPr>
          <w:lang w:val="en-AU"/>
        </w:rPr>
        <w:t xml:space="preserve">to </w:t>
      </w:r>
      <w:r w:rsidRPr="00772D33">
        <w:rPr>
          <w:lang w:val="en-AU"/>
        </w:rPr>
        <w:t xml:space="preserve">have the </w:t>
      </w:r>
      <w:r w:rsidR="0092678B">
        <w:rPr>
          <w:lang w:val="en-AU"/>
        </w:rPr>
        <w:t xml:space="preserve">instructions </w:t>
      </w:r>
      <w:r w:rsidR="0092678B" w:rsidRPr="00772D33">
        <w:rPr>
          <w:lang w:val="en-AU"/>
        </w:rPr>
        <w:t>amended</w:t>
      </w:r>
      <w:r w:rsidRPr="00772D33">
        <w:rPr>
          <w:lang w:val="en-AU"/>
        </w:rPr>
        <w:t xml:space="preserve"> to clearly state </w:t>
      </w:r>
      <w:r w:rsidR="0092678B">
        <w:rPr>
          <w:lang w:val="en-AU"/>
        </w:rPr>
        <w:t xml:space="preserve">what </w:t>
      </w:r>
      <w:r w:rsidR="005B5DEC" w:rsidRPr="005B5DEC">
        <w:rPr>
          <w:lang w:val="en-AU"/>
        </w:rPr>
        <w:t xml:space="preserve">directly observable </w:t>
      </w:r>
      <w:r w:rsidRPr="00772D33">
        <w:rPr>
          <w:lang w:val="en-AU"/>
        </w:rPr>
        <w:t>behaviour</w:t>
      </w:r>
      <w:r w:rsidR="005B5DEC">
        <w:rPr>
          <w:lang w:val="en-AU"/>
        </w:rPr>
        <w:t xml:space="preserve"> </w:t>
      </w:r>
      <w:r w:rsidR="0092678B">
        <w:rPr>
          <w:lang w:val="en-AU"/>
        </w:rPr>
        <w:t>the medication has been prescribed for</w:t>
      </w:r>
      <w:r w:rsidRPr="00772D33">
        <w:rPr>
          <w:lang w:val="en-AU"/>
        </w:rPr>
        <w:t xml:space="preserve">, acknowledging that PRN medication for behavioural control is not permitted in Victorian government schools. </w:t>
      </w:r>
      <w:r w:rsidRPr="00772D33">
        <w:rPr>
          <w:lang w:val="en-AU"/>
        </w:rPr>
        <w:tab/>
      </w:r>
    </w:p>
    <w:p w14:paraId="2577F9F3" w14:textId="77777777" w:rsidR="005B5DEC" w:rsidRDefault="00772D33" w:rsidP="00772D33">
      <w:pPr>
        <w:rPr>
          <w:lang w:val="en-AU"/>
        </w:rPr>
      </w:pPr>
      <w:r w:rsidRPr="00772D33">
        <w:rPr>
          <w:lang w:val="en-AU"/>
        </w:rPr>
        <w:t xml:space="preserve">Q: The instructions say to give a PRN medication “when heightened”. What does this mean? </w:t>
      </w:r>
    </w:p>
    <w:p w14:paraId="7433101E" w14:textId="72D53D6B" w:rsidR="005B5DEC" w:rsidRDefault="00772D33" w:rsidP="005B5DEC">
      <w:pPr>
        <w:rPr>
          <w:lang w:val="en-AU"/>
        </w:rPr>
      </w:pPr>
      <w:r w:rsidRPr="00772D33">
        <w:rPr>
          <w:lang w:val="en-AU"/>
        </w:rPr>
        <w:t xml:space="preserve">A: “Heightened” is a subjective term. </w:t>
      </w:r>
      <w:r w:rsidR="005B5DEC">
        <w:rPr>
          <w:lang w:val="en-AU"/>
        </w:rPr>
        <w:t>Ask</w:t>
      </w:r>
      <w:r w:rsidRPr="00772D33">
        <w:rPr>
          <w:lang w:val="en-AU"/>
        </w:rPr>
        <w:t xml:space="preserve"> the parent</w:t>
      </w:r>
      <w:r w:rsidR="005B5DEC">
        <w:rPr>
          <w:lang w:val="en-AU"/>
        </w:rPr>
        <w:t>/</w:t>
      </w:r>
      <w:r w:rsidRPr="00772D33">
        <w:rPr>
          <w:lang w:val="en-AU"/>
        </w:rPr>
        <w:t xml:space="preserve">carer to have the </w:t>
      </w:r>
      <w:r w:rsidR="005B5DEC">
        <w:rPr>
          <w:lang w:val="en-AU"/>
        </w:rPr>
        <w:t>instructions</w:t>
      </w:r>
      <w:r w:rsidRPr="00772D33">
        <w:rPr>
          <w:lang w:val="en-AU"/>
        </w:rPr>
        <w:t xml:space="preserve"> amended to clearly state </w:t>
      </w:r>
      <w:r w:rsidR="005B5DEC">
        <w:rPr>
          <w:lang w:val="en-AU"/>
        </w:rPr>
        <w:t xml:space="preserve">what </w:t>
      </w:r>
      <w:r w:rsidR="005B5DEC" w:rsidRPr="005B5DEC">
        <w:rPr>
          <w:lang w:val="en-AU"/>
        </w:rPr>
        <w:t xml:space="preserve">directly observable </w:t>
      </w:r>
      <w:r w:rsidR="005B5DEC" w:rsidRPr="00772D33">
        <w:rPr>
          <w:lang w:val="en-AU"/>
        </w:rPr>
        <w:t>behaviour</w:t>
      </w:r>
      <w:r w:rsidR="005B5DEC">
        <w:rPr>
          <w:lang w:val="en-AU"/>
        </w:rPr>
        <w:t xml:space="preserve"> the medication has been prescribed for</w:t>
      </w:r>
      <w:r w:rsidR="005B5DEC" w:rsidRPr="00772D33">
        <w:rPr>
          <w:lang w:val="en-AU"/>
        </w:rPr>
        <w:t xml:space="preserve">, acknowledging that PRN medication for behavioural control is not permitted in Victorian government schools. </w:t>
      </w:r>
      <w:r w:rsidR="005B5DEC" w:rsidRPr="00772D33">
        <w:rPr>
          <w:lang w:val="en-AU"/>
        </w:rPr>
        <w:tab/>
      </w:r>
    </w:p>
    <w:p w14:paraId="79A21DC4" w14:textId="33074098" w:rsidR="005B5DEC" w:rsidRDefault="005B5DEC" w:rsidP="005B5DEC">
      <w:pPr>
        <w:pStyle w:val="Heading2"/>
        <w:rPr>
          <w:lang w:val="en-AU"/>
        </w:rPr>
      </w:pPr>
      <w:r w:rsidRPr="005B5DEC">
        <w:rPr>
          <w:lang w:val="en-AU"/>
        </w:rPr>
        <w:t>Related policies or advice</w:t>
      </w:r>
    </w:p>
    <w:p w14:paraId="7E4C49FA" w14:textId="3841D262" w:rsidR="00391934" w:rsidRPr="005B5DEC" w:rsidRDefault="009567A9" w:rsidP="005B5DEC">
      <w:pPr>
        <w:rPr>
          <w:lang w:val="en-AU"/>
        </w:rPr>
      </w:pPr>
      <w:hyperlink r:id="rId11" w:history="1">
        <w:r w:rsidR="00391934">
          <w:rPr>
            <w:rStyle w:val="Hyperlink"/>
          </w:rPr>
          <w:t>Medication: Policy | education.vic.gov.au</w:t>
        </w:r>
      </w:hyperlink>
    </w:p>
    <w:p w14:paraId="7461FCE6" w14:textId="2E2197CC" w:rsidR="00772D33" w:rsidRDefault="005B5DEC" w:rsidP="005B5DEC">
      <w:pPr>
        <w:pStyle w:val="Heading2"/>
        <w:rPr>
          <w:lang w:val="en-AU"/>
        </w:rPr>
      </w:pPr>
      <w:r w:rsidRPr="005B5DEC">
        <w:rPr>
          <w:lang w:val="en-AU"/>
        </w:rPr>
        <w:t>Relevant legislation</w:t>
      </w:r>
    </w:p>
    <w:p w14:paraId="5505EED8" w14:textId="77777777" w:rsidR="005B5DEC" w:rsidRPr="005B5DEC" w:rsidRDefault="005B5DEC" w:rsidP="005B5DEC">
      <w:pPr>
        <w:rPr>
          <w:lang w:val="en-AU"/>
        </w:rPr>
      </w:pPr>
      <w:r w:rsidRPr="005B5DEC">
        <w:rPr>
          <w:lang w:val="en-AU"/>
        </w:rPr>
        <w:t>Health Records Act 2001 (Vic)</w:t>
      </w:r>
    </w:p>
    <w:p w14:paraId="59C9309E" w14:textId="13E7A328" w:rsidR="005B5DEC" w:rsidRDefault="009567A9" w:rsidP="005B5DEC">
      <w:pPr>
        <w:rPr>
          <w:lang w:val="en-AU"/>
        </w:rPr>
      </w:pPr>
      <w:hyperlink r:id="rId12" w:history="1">
        <w:r w:rsidR="00B34060" w:rsidRPr="00E30496">
          <w:rPr>
            <w:rStyle w:val="Hyperlink"/>
            <w:lang w:val="en-AU"/>
          </w:rPr>
          <w:t>https://www.legislation.vic.gov.au/in-force/acts/health-records-act-2001/045</w:t>
        </w:r>
      </w:hyperlink>
    </w:p>
    <w:p w14:paraId="56EDA560" w14:textId="77777777" w:rsidR="00B34060" w:rsidRPr="00B34060" w:rsidRDefault="00B34060" w:rsidP="00B34060">
      <w:pPr>
        <w:pStyle w:val="Heading2"/>
        <w:rPr>
          <w:lang w:val="en-AU"/>
        </w:rPr>
      </w:pPr>
      <w:r w:rsidRPr="00B34060">
        <w:rPr>
          <w:lang w:val="en-AU"/>
        </w:rPr>
        <w:t>Advice last updated</w:t>
      </w:r>
    </w:p>
    <w:p w14:paraId="130EC4BE" w14:textId="146AED8A" w:rsidR="00B34060" w:rsidRDefault="000D7948" w:rsidP="005B5DEC">
      <w:pPr>
        <w:rPr>
          <w:lang w:val="en-AU"/>
        </w:rPr>
      </w:pPr>
      <w:r>
        <w:rPr>
          <w:lang w:val="en-AU"/>
        </w:rPr>
        <w:t>July</w:t>
      </w:r>
      <w:r>
        <w:rPr>
          <w:lang w:val="en-AU"/>
        </w:rPr>
        <w:t xml:space="preserve"> </w:t>
      </w:r>
      <w:r w:rsidR="00B34060">
        <w:rPr>
          <w:lang w:val="en-AU"/>
        </w:rPr>
        <w:t>2021</w:t>
      </w:r>
    </w:p>
    <w:p w14:paraId="206C7C23" w14:textId="727A2593" w:rsidR="00B34060" w:rsidRDefault="00B34060" w:rsidP="00B34060">
      <w:pPr>
        <w:pStyle w:val="Heading2"/>
        <w:rPr>
          <w:lang w:val="en-AU"/>
        </w:rPr>
      </w:pPr>
      <w:r w:rsidRPr="00B34060">
        <w:rPr>
          <w:lang w:val="en-AU"/>
        </w:rPr>
        <w:t>Scope</w:t>
      </w:r>
    </w:p>
    <w:p w14:paraId="53006293" w14:textId="5C6EBFB1" w:rsidR="00B34060" w:rsidRDefault="00B34060" w:rsidP="00B34060">
      <w:pPr>
        <w:rPr>
          <w:lang w:val="en-AU"/>
        </w:rPr>
      </w:pPr>
      <w:r w:rsidRPr="00B34060">
        <w:rPr>
          <w:lang w:val="en-AU"/>
        </w:rPr>
        <w:t>For schools</w:t>
      </w:r>
    </w:p>
    <w:p w14:paraId="2FF0BD52" w14:textId="77777777" w:rsidR="00B34060" w:rsidRDefault="00B34060" w:rsidP="00B34060">
      <w:pPr>
        <w:pStyle w:val="Heading2"/>
        <w:rPr>
          <w:lang w:val="en-AU"/>
        </w:rPr>
      </w:pPr>
      <w:r w:rsidRPr="00B34060">
        <w:rPr>
          <w:lang w:val="en-AU"/>
        </w:rPr>
        <w:t xml:space="preserve">Contact </w:t>
      </w:r>
      <w:r w:rsidRPr="00B34060">
        <w:rPr>
          <w:lang w:val="en-AU"/>
        </w:rPr>
        <w:tab/>
      </w:r>
    </w:p>
    <w:p w14:paraId="73E2E7A5" w14:textId="77987C98" w:rsidR="00B34060" w:rsidRPr="00B34060" w:rsidRDefault="00B34060" w:rsidP="00B34060">
      <w:pPr>
        <w:rPr>
          <w:rFonts w:ascii="Arial" w:hAnsi="Arial" w:cs="Arial"/>
          <w:iCs/>
        </w:rPr>
      </w:pPr>
      <w:r w:rsidRPr="00B34060">
        <w:rPr>
          <w:rFonts w:ascii="Arial" w:hAnsi="Arial" w:cs="Arial"/>
          <w:iCs/>
        </w:rPr>
        <w:t>Principal Behaviour Support Adviser</w:t>
      </w:r>
    </w:p>
    <w:p w14:paraId="62DD8991" w14:textId="77777777" w:rsidR="00B34060" w:rsidRPr="00B34060" w:rsidRDefault="00B34060" w:rsidP="00B34060">
      <w:pPr>
        <w:rPr>
          <w:rFonts w:ascii="Arial" w:hAnsi="Arial" w:cs="Arial"/>
          <w:iCs/>
        </w:rPr>
      </w:pPr>
      <w:r w:rsidRPr="00B34060">
        <w:rPr>
          <w:rFonts w:ascii="Arial" w:hAnsi="Arial" w:cs="Arial"/>
          <w:iCs/>
        </w:rPr>
        <w:t>Inclusive Education Professional Practice</w:t>
      </w:r>
    </w:p>
    <w:p w14:paraId="67F37DC7" w14:textId="77777777" w:rsidR="00B34060" w:rsidRPr="00B34060" w:rsidRDefault="00B34060" w:rsidP="00B34060">
      <w:pPr>
        <w:rPr>
          <w:rFonts w:ascii="Arial" w:hAnsi="Arial" w:cs="Arial"/>
          <w:iCs/>
        </w:rPr>
      </w:pPr>
      <w:r w:rsidRPr="00B34060">
        <w:rPr>
          <w:rFonts w:ascii="Arial" w:hAnsi="Arial" w:cs="Arial"/>
          <w:iCs/>
        </w:rPr>
        <w:t xml:space="preserve">Schools and Regional Services </w:t>
      </w:r>
    </w:p>
    <w:p w14:paraId="1FBCC76A" w14:textId="032D3009" w:rsidR="00B34060" w:rsidRPr="00B34060" w:rsidRDefault="00B34060" w:rsidP="00B34060">
      <w:pPr>
        <w:rPr>
          <w:rFonts w:ascii="Arial" w:hAnsi="Arial" w:cs="Arial"/>
          <w:iCs/>
        </w:rPr>
      </w:pPr>
      <w:r w:rsidRPr="00B34060">
        <w:rPr>
          <w:rFonts w:ascii="Arial" w:hAnsi="Arial" w:cs="Arial"/>
          <w:iCs/>
        </w:rPr>
        <w:t>Email: restraint.seclusion@education.vic.gov.au</w:t>
      </w:r>
    </w:p>
    <w:sectPr w:rsidR="00B34060" w:rsidRPr="00B34060"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5E20" w14:textId="77777777" w:rsidR="009567A9" w:rsidRDefault="009567A9" w:rsidP="003967DD">
      <w:pPr>
        <w:spacing w:after="0"/>
      </w:pPr>
      <w:r>
        <w:separator/>
      </w:r>
    </w:p>
  </w:endnote>
  <w:endnote w:type="continuationSeparator" w:id="0">
    <w:p w14:paraId="11E668F4" w14:textId="77777777" w:rsidR="009567A9" w:rsidRDefault="009567A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E23A" w14:textId="77777777" w:rsidR="009567A9" w:rsidRDefault="009567A9" w:rsidP="003967DD">
      <w:pPr>
        <w:spacing w:after="0"/>
      </w:pPr>
      <w:r>
        <w:separator/>
      </w:r>
    </w:p>
  </w:footnote>
  <w:footnote w:type="continuationSeparator" w:id="0">
    <w:p w14:paraId="0C7CCDAD" w14:textId="77777777" w:rsidR="009567A9" w:rsidRDefault="009567A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837A6"/>
    <w:multiLevelType w:val="hybridMultilevel"/>
    <w:tmpl w:val="58425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256E2"/>
    <w:rsid w:val="000676D9"/>
    <w:rsid w:val="00080DA9"/>
    <w:rsid w:val="000861DD"/>
    <w:rsid w:val="000A47D4"/>
    <w:rsid w:val="000B7DFC"/>
    <w:rsid w:val="000C4748"/>
    <w:rsid w:val="000C600E"/>
    <w:rsid w:val="000D7948"/>
    <w:rsid w:val="00122369"/>
    <w:rsid w:val="00150E0F"/>
    <w:rsid w:val="00155FDB"/>
    <w:rsid w:val="00157212"/>
    <w:rsid w:val="0016287D"/>
    <w:rsid w:val="00165755"/>
    <w:rsid w:val="001D0D94"/>
    <w:rsid w:val="001D13F9"/>
    <w:rsid w:val="001F39DD"/>
    <w:rsid w:val="002512BE"/>
    <w:rsid w:val="00275FB8"/>
    <w:rsid w:val="002A4A96"/>
    <w:rsid w:val="002E3BED"/>
    <w:rsid w:val="002F41D7"/>
    <w:rsid w:val="002F6115"/>
    <w:rsid w:val="00312720"/>
    <w:rsid w:val="00322079"/>
    <w:rsid w:val="00343AFC"/>
    <w:rsid w:val="0034745C"/>
    <w:rsid w:val="00391934"/>
    <w:rsid w:val="003967DD"/>
    <w:rsid w:val="003A4C39"/>
    <w:rsid w:val="00414BAE"/>
    <w:rsid w:val="0042333B"/>
    <w:rsid w:val="00443E58"/>
    <w:rsid w:val="00451EC2"/>
    <w:rsid w:val="004A2E74"/>
    <w:rsid w:val="004B2ED6"/>
    <w:rsid w:val="00500ADA"/>
    <w:rsid w:val="00512BBA"/>
    <w:rsid w:val="00533E75"/>
    <w:rsid w:val="00555277"/>
    <w:rsid w:val="00567CF0"/>
    <w:rsid w:val="00584366"/>
    <w:rsid w:val="005A4F12"/>
    <w:rsid w:val="005B5DEC"/>
    <w:rsid w:val="005E0713"/>
    <w:rsid w:val="00624A55"/>
    <w:rsid w:val="006523D7"/>
    <w:rsid w:val="006671CE"/>
    <w:rsid w:val="006A1F8A"/>
    <w:rsid w:val="006A25AC"/>
    <w:rsid w:val="006C45C0"/>
    <w:rsid w:val="006E2B9A"/>
    <w:rsid w:val="00710CED"/>
    <w:rsid w:val="00735566"/>
    <w:rsid w:val="00767573"/>
    <w:rsid w:val="00772D33"/>
    <w:rsid w:val="007B556E"/>
    <w:rsid w:val="007D3E38"/>
    <w:rsid w:val="007D40FC"/>
    <w:rsid w:val="008065DA"/>
    <w:rsid w:val="00821393"/>
    <w:rsid w:val="00856E11"/>
    <w:rsid w:val="00890680"/>
    <w:rsid w:val="00892E24"/>
    <w:rsid w:val="008B1737"/>
    <w:rsid w:val="008F3D35"/>
    <w:rsid w:val="0092678B"/>
    <w:rsid w:val="00952690"/>
    <w:rsid w:val="00954B9A"/>
    <w:rsid w:val="009567A9"/>
    <w:rsid w:val="00964DC1"/>
    <w:rsid w:val="0099358C"/>
    <w:rsid w:val="009A01B3"/>
    <w:rsid w:val="009F6A77"/>
    <w:rsid w:val="00A05F2E"/>
    <w:rsid w:val="00A31926"/>
    <w:rsid w:val="00A53149"/>
    <w:rsid w:val="00A710DF"/>
    <w:rsid w:val="00AA699B"/>
    <w:rsid w:val="00B21562"/>
    <w:rsid w:val="00B34060"/>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393"/>
    <w:rPr>
      <w:sz w:val="16"/>
      <w:szCs w:val="16"/>
    </w:rPr>
  </w:style>
  <w:style w:type="paragraph" w:styleId="CommentText">
    <w:name w:val="annotation text"/>
    <w:basedOn w:val="Normal"/>
    <w:link w:val="CommentTextChar"/>
    <w:uiPriority w:val="99"/>
    <w:semiHidden/>
    <w:unhideWhenUsed/>
    <w:rsid w:val="00821393"/>
    <w:rPr>
      <w:sz w:val="20"/>
      <w:szCs w:val="20"/>
    </w:rPr>
  </w:style>
  <w:style w:type="character" w:customStyle="1" w:styleId="CommentTextChar">
    <w:name w:val="Comment Text Char"/>
    <w:basedOn w:val="DefaultParagraphFont"/>
    <w:link w:val="CommentText"/>
    <w:uiPriority w:val="99"/>
    <w:semiHidden/>
    <w:rsid w:val="00821393"/>
    <w:rPr>
      <w:sz w:val="20"/>
      <w:szCs w:val="20"/>
    </w:rPr>
  </w:style>
  <w:style w:type="paragraph" w:styleId="CommentSubject">
    <w:name w:val="annotation subject"/>
    <w:basedOn w:val="CommentText"/>
    <w:next w:val="CommentText"/>
    <w:link w:val="CommentSubjectChar"/>
    <w:uiPriority w:val="99"/>
    <w:semiHidden/>
    <w:unhideWhenUsed/>
    <w:rsid w:val="00821393"/>
    <w:rPr>
      <w:b/>
      <w:bCs/>
    </w:rPr>
  </w:style>
  <w:style w:type="character" w:customStyle="1" w:styleId="CommentSubjectChar">
    <w:name w:val="Comment Subject Char"/>
    <w:basedOn w:val="CommentTextChar"/>
    <w:link w:val="CommentSubject"/>
    <w:uiPriority w:val="99"/>
    <w:semiHidden/>
    <w:rsid w:val="00821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vic.gov.au/in-force/acts/health-records-act-2001/04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medication/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49EC76-CD81-4C82-9C33-6324F2688E3D}"/>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3</cp:revision>
  <dcterms:created xsi:type="dcterms:W3CDTF">2021-07-02T02:30:00Z</dcterms:created>
  <dcterms:modified xsi:type="dcterms:W3CDTF">2021-07-02T02:31:00Z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