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4902" w14:textId="77777777" w:rsidR="005C36D5" w:rsidRDefault="005C36D5" w:rsidP="005C36D5">
      <w:pPr>
        <w:pStyle w:val="Heading1"/>
      </w:pPr>
      <w:r>
        <w:t>Case studies</w:t>
      </w:r>
    </w:p>
    <w:p w14:paraId="498484B4" w14:textId="54C52EAF" w:rsidR="00FA19F3" w:rsidRDefault="00FD5F7F" w:rsidP="00FA19F3">
      <w:pPr>
        <w:pStyle w:val="Intro"/>
        <w:pBdr>
          <w:top w:val="single" w:sz="4" w:space="1" w:color="auto"/>
        </w:pBdr>
      </w:pPr>
      <w:r>
        <w:t xml:space="preserve">Schools are expected to </w:t>
      </w:r>
      <w:r w:rsidR="005E789D">
        <w:t>create</w:t>
      </w:r>
      <w:r>
        <w:t xml:space="preserve"> positive </w:t>
      </w:r>
      <w:r w:rsidR="005E789D" w:rsidRPr="00341473">
        <w:t xml:space="preserve">school </w:t>
      </w:r>
      <w:r>
        <w:t>climate</w:t>
      </w:r>
      <w:r w:rsidR="005E789D">
        <w:t xml:space="preserve">s </w:t>
      </w:r>
      <w:r>
        <w:t>for learning</w:t>
      </w:r>
      <w:r w:rsidR="005E789D">
        <w:t xml:space="preserve"> by using </w:t>
      </w:r>
      <w:r w:rsidR="005E789D" w:rsidRPr="00341473">
        <w:t>school wide positive behaviour supports</w:t>
      </w:r>
      <w:r w:rsidR="005E789D">
        <w:t xml:space="preserve"> and</w:t>
      </w:r>
      <w:r w:rsidR="005E789D" w:rsidRPr="00341473">
        <w:t xml:space="preserve"> </w:t>
      </w:r>
      <w:r w:rsidR="00FA19F3">
        <w:t xml:space="preserve">teaching </w:t>
      </w:r>
      <w:r w:rsidR="005E789D" w:rsidRPr="00341473">
        <w:t xml:space="preserve">social emotional </w:t>
      </w:r>
      <w:r w:rsidR="00FA19F3">
        <w:t>skills.</w:t>
      </w:r>
      <w:r w:rsidR="005E789D" w:rsidRPr="00341473">
        <w:t xml:space="preserve"> </w:t>
      </w:r>
      <w:r w:rsidR="00FA19F3" w:rsidRPr="00341473">
        <w:t xml:space="preserve">See: </w:t>
      </w:r>
      <w:hyperlink r:id="rId12" w:history="1">
        <w:r w:rsidR="00FA19F3" w:rsidRPr="004B59D2">
          <w:rPr>
            <w:rStyle w:val="Hyperlink"/>
          </w:rPr>
          <w:t>Framework for Improving Student Outcomes</w:t>
        </w:r>
      </w:hyperlink>
      <w:r w:rsidR="00FA19F3" w:rsidRPr="00341473">
        <w:t xml:space="preserve"> (FISO)</w:t>
      </w:r>
      <w:r w:rsidR="00FA19F3">
        <w:t xml:space="preserve"> </w:t>
      </w:r>
      <w:r w:rsidR="00FA19F3" w:rsidRPr="00341473">
        <w:t>for more information.</w:t>
      </w:r>
    </w:p>
    <w:p w14:paraId="25E02734" w14:textId="14BF1AE6" w:rsidR="005C36D5" w:rsidRPr="00341473" w:rsidRDefault="00FD5F7F" w:rsidP="00FA19F3">
      <w:pPr>
        <w:pStyle w:val="Intro"/>
        <w:pBdr>
          <w:top w:val="single" w:sz="4" w:space="1" w:color="auto"/>
        </w:pBdr>
      </w:pPr>
      <w:r w:rsidRPr="00341473">
        <w:t xml:space="preserve">Schools are expected to intervene early to prevent </w:t>
      </w:r>
      <w:r w:rsidR="00FA19F3">
        <w:t xml:space="preserve">problem </w:t>
      </w:r>
      <w:r w:rsidRPr="00341473">
        <w:t xml:space="preserve">behaviour becoming </w:t>
      </w:r>
      <w:r w:rsidR="00FA19F3">
        <w:t>behaviour of concern. Schools are also expected to</w:t>
      </w:r>
      <w:r w:rsidRPr="00341473">
        <w:t xml:space="preserve"> take deliberate steps to create and maintain child safe organisation</w:t>
      </w:r>
      <w:r w:rsidR="00FA19F3">
        <w:t>s</w:t>
      </w:r>
      <w:r w:rsidRPr="00341473">
        <w:t xml:space="preserve"> and protect students from all forms of abuse.</w:t>
      </w:r>
      <w:r w:rsidR="005C36D5" w:rsidRPr="00341473">
        <w:t xml:space="preserve"> </w:t>
      </w:r>
      <w:r w:rsidR="00FA19F3">
        <w:t>See:</w:t>
      </w:r>
      <w:r w:rsidR="005C36D5" w:rsidRPr="00341473">
        <w:t xml:space="preserve"> </w:t>
      </w:r>
      <w:hyperlink r:id="rId13" w:history="1">
        <w:r w:rsidR="004B59D2" w:rsidRPr="004B59D2">
          <w:rPr>
            <w:rStyle w:val="Hyperlink"/>
          </w:rPr>
          <w:t>Child Safe Standards Policy</w:t>
        </w:r>
      </w:hyperlink>
      <w:r w:rsidR="005C36D5" w:rsidRPr="00341473">
        <w:t xml:space="preserve"> for more information.</w:t>
      </w:r>
    </w:p>
    <w:p w14:paraId="5B1F380D" w14:textId="77777777" w:rsidR="00FA19F3" w:rsidRPr="008F3D35" w:rsidRDefault="00FA19F3" w:rsidP="00FA19F3">
      <w:pPr>
        <w:pStyle w:val="Heading1"/>
      </w:pPr>
      <w:r>
        <w:t xml:space="preserve">Six commonly reported incidents </w:t>
      </w:r>
    </w:p>
    <w:p w14:paraId="287872C4" w14:textId="6AE85AAA" w:rsidR="003E1C48" w:rsidRDefault="00FA19F3" w:rsidP="00FA19F3">
      <w:r>
        <w:t xml:space="preserve">The purpose of the following case studies is to describe the Department’s expectations for how the </w:t>
      </w:r>
      <w:r w:rsidR="0056575C" w:rsidRPr="0056575C">
        <w:t xml:space="preserve">Restraint and Seclusion Policy </w:t>
      </w:r>
      <w:r>
        <w:t xml:space="preserve">should be applied by staff using six commonly reported scenarios. </w:t>
      </w:r>
    </w:p>
    <w:p w14:paraId="6B868648" w14:textId="329CFED8" w:rsidR="00FA19F3" w:rsidRDefault="00FA19F3" w:rsidP="00FA19F3">
      <w:r>
        <w:t>Not every behavioural scenario can be described in this document</w:t>
      </w:r>
      <w:r w:rsidR="003E1C48">
        <w:t xml:space="preserve">, nor can these scenarios include how different circumstances and contexts might influence </w:t>
      </w:r>
      <w:r>
        <w:t>professional judgment</w:t>
      </w:r>
      <w:r w:rsidR="003E1C48">
        <w:t>s</w:t>
      </w:r>
      <w:r>
        <w:t xml:space="preserve"> and</w:t>
      </w:r>
      <w:r w:rsidR="003E1C48">
        <w:t xml:space="preserve"> decisions made by school staff.</w:t>
      </w:r>
    </w:p>
    <w:p w14:paraId="7095A3CA" w14:textId="209EDB0F" w:rsidR="00FA19F3" w:rsidRPr="003E1C48" w:rsidRDefault="00FA19F3" w:rsidP="003E1C48">
      <w:pPr>
        <w:pStyle w:val="Heading2"/>
        <w:rPr>
          <w:rFonts w:ascii="Arial" w:hAnsi="Arial" w:cs="Arial"/>
        </w:rPr>
      </w:pPr>
      <w:r w:rsidRPr="003E1C48">
        <w:rPr>
          <w:rFonts w:ascii="Arial" w:hAnsi="Arial" w:cs="Arial"/>
        </w:rPr>
        <w:t>Physical restraint and seclusion incidents</w:t>
      </w:r>
    </w:p>
    <w:p w14:paraId="5CE2BA56" w14:textId="3B4BC897" w:rsidR="00FA19F3" w:rsidRPr="005C36D5" w:rsidRDefault="003E1C48" w:rsidP="003E1C48">
      <w:r>
        <w:t xml:space="preserve">School staff should ensure they are familiar with the </w:t>
      </w:r>
      <w:r w:rsidR="00AE0CFF" w:rsidRPr="0056575C">
        <w:t xml:space="preserve">Restraint and Seclusion Policy and </w:t>
      </w:r>
      <w:r w:rsidR="00AE0CFF" w:rsidRPr="004C738C">
        <w:t>Guidelines</w:t>
      </w:r>
      <w:r w:rsidRPr="004C738C">
        <w:t xml:space="preserve"> so</w:t>
      </w:r>
      <w:r>
        <w:t xml:space="preserve"> they understand the limited circumstances when physical restraint and seclusion can be used. For instance: </w:t>
      </w:r>
      <w:r w:rsidR="00CA6E09">
        <w:t>e</w:t>
      </w:r>
      <w:r w:rsidR="00CA6E09" w:rsidRPr="00CA6E09">
        <w:t>very instance of physical restraint and seclusion must be reported as an incident on eduSafe Plus, the department’s online incident reporting and hazard management system, or by calling to the Incident Support and Operations Centre (ISOC) on 1800 126 126</w:t>
      </w:r>
      <w:r>
        <w:t xml:space="preserve">; </w:t>
      </w:r>
      <w:r w:rsidR="00FA19F3" w:rsidRPr="005C36D5">
        <w:t>communicate</w:t>
      </w:r>
      <w:r w:rsidR="00FA19F3">
        <w:t>d</w:t>
      </w:r>
      <w:r w:rsidR="00FA19F3" w:rsidRPr="005C36D5">
        <w:t xml:space="preserve"> </w:t>
      </w:r>
      <w:r w:rsidR="00FA19F3">
        <w:t>to the</w:t>
      </w:r>
      <w:r w:rsidR="00FA19F3" w:rsidRPr="005C36D5">
        <w:t xml:space="preserve"> </w:t>
      </w:r>
      <w:r w:rsidR="00FA19F3">
        <w:t>parents</w:t>
      </w:r>
      <w:r w:rsidR="00FA19F3" w:rsidRPr="005C36D5">
        <w:t>/carer</w:t>
      </w:r>
      <w:r w:rsidR="00FA19F3">
        <w:t xml:space="preserve">s of </w:t>
      </w:r>
      <w:r w:rsidR="00FA19F3" w:rsidRPr="005C36D5">
        <w:t>the student</w:t>
      </w:r>
      <w:r w:rsidR="00FA19F3">
        <w:t xml:space="preserve"> involved</w:t>
      </w:r>
      <w:r>
        <w:t xml:space="preserve">; </w:t>
      </w:r>
      <w:r w:rsidR="00FA19F3" w:rsidRPr="005C36D5">
        <w:t>document</w:t>
      </w:r>
      <w:r w:rsidR="00FA19F3">
        <w:t>ed</w:t>
      </w:r>
      <w:r>
        <w:t xml:space="preserve">, </w:t>
      </w:r>
      <w:r w:rsidR="00FA19F3">
        <w:t>followed by the provision of</w:t>
      </w:r>
      <w:r w:rsidR="00FA19F3" w:rsidRPr="005C36D5">
        <w:t xml:space="preserve"> support to student/s and staff involved</w:t>
      </w:r>
      <w:r>
        <w:t xml:space="preserve">, and </w:t>
      </w:r>
      <w:r w:rsidR="00FA19F3" w:rsidRPr="005C36D5">
        <w:t>review</w:t>
      </w:r>
      <w:r w:rsidR="00FA19F3">
        <w:t xml:space="preserve">ed so that a </w:t>
      </w:r>
      <w:r w:rsidR="00FA19F3" w:rsidRPr="005C36D5">
        <w:t xml:space="preserve">plan to reduce the likelihood of </w:t>
      </w:r>
      <w:r w:rsidR="00FA19F3">
        <w:t>the</w:t>
      </w:r>
      <w:r w:rsidR="00FA19F3" w:rsidRPr="005C36D5">
        <w:t xml:space="preserve"> incident happening again</w:t>
      </w:r>
      <w:r w:rsidR="00FA19F3">
        <w:t xml:space="preserve"> can be made</w:t>
      </w:r>
      <w:r w:rsidR="00FA19F3" w:rsidRPr="005C36D5">
        <w:t xml:space="preserve">. See </w:t>
      </w:r>
      <w:hyperlink r:id="rId14" w:history="1">
        <w:r w:rsidR="00FA19F3" w:rsidRPr="003C05EE">
          <w:rPr>
            <w:rStyle w:val="Hyperlink"/>
          </w:rPr>
          <w:t>Guide for Conducting a School-Based Review</w:t>
        </w:r>
      </w:hyperlink>
      <w:r w:rsidR="00FA19F3" w:rsidRPr="005C36D5">
        <w:t>.</w:t>
      </w:r>
    </w:p>
    <w:p w14:paraId="199772B6" w14:textId="13AB7F55" w:rsidR="00881F10" w:rsidRDefault="00881F10" w:rsidP="003E1C48">
      <w:pPr>
        <w:pStyle w:val="Heading2"/>
        <w:numPr>
          <w:ilvl w:val="0"/>
          <w:numId w:val="25"/>
        </w:numPr>
        <w:rPr>
          <w:rFonts w:ascii="Arial" w:hAnsi="Arial" w:cs="Arial"/>
        </w:rPr>
      </w:pPr>
      <w:r w:rsidRPr="00821DE2">
        <w:rPr>
          <w:rFonts w:ascii="Arial" w:hAnsi="Arial" w:cs="Arial"/>
        </w:rPr>
        <w:t>Disruptive behaviour</w:t>
      </w:r>
    </w:p>
    <w:p w14:paraId="3540A4D0" w14:textId="0C0533A0" w:rsidR="00387B0C" w:rsidRPr="00387B0C" w:rsidRDefault="00387B0C" w:rsidP="00387B0C">
      <w:r w:rsidRPr="00FD5F7F">
        <w:rPr>
          <w:lang w:val="en-AU"/>
        </w:rPr>
        <w:t>20% of restraint and seclusion reports relate to disruptive behaviour by a student.</w:t>
      </w:r>
    </w:p>
    <w:p w14:paraId="6218725A" w14:textId="684DCED8" w:rsidR="00881F10" w:rsidRPr="00FD5F7F" w:rsidRDefault="00386DE2" w:rsidP="00881F10">
      <w:pPr>
        <w:rPr>
          <w:lang w:val="en-AU"/>
        </w:rPr>
      </w:pPr>
      <w:r w:rsidRPr="00386DE2">
        <w:rPr>
          <w:noProof/>
          <w:lang w:val="en-AU"/>
        </w:rPr>
        <mc:AlternateContent>
          <mc:Choice Requires="wps">
            <w:drawing>
              <wp:inline distT="0" distB="0" distL="0" distR="0" wp14:anchorId="553104E9" wp14:editId="589628E3">
                <wp:extent cx="6010275" cy="4762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76250"/>
                        </a:xfrm>
                        <a:prstGeom prst="rect">
                          <a:avLst/>
                        </a:prstGeom>
                        <a:solidFill>
                          <a:srgbClr val="FFFFFF"/>
                        </a:solidFill>
                        <a:ln w="9525">
                          <a:solidFill>
                            <a:srgbClr val="000000"/>
                          </a:solidFill>
                          <a:miter lim="800000"/>
                          <a:headEnd/>
                          <a:tailEnd/>
                        </a:ln>
                      </wps:spPr>
                      <wps:txbx>
                        <w:txbxContent>
                          <w:p w14:paraId="3746FEFF" w14:textId="577106C5" w:rsidR="00386DE2" w:rsidRPr="00FD5F7F" w:rsidRDefault="00386DE2" w:rsidP="00386DE2">
                            <w:pPr>
                              <w:rPr>
                                <w:lang w:val="en-AU"/>
                              </w:rPr>
                            </w:pPr>
                            <w:r w:rsidRPr="00FD5F7F">
                              <w:rPr>
                                <w:lang w:val="en-AU"/>
                              </w:rPr>
                              <w:t>Ryan’s behaviour is described by his school as ‘disruptive’ and ‘non-compliant’. His teacher says he is often ‘agitated’. He has been physically restrained during a recent ‘anger episode’.</w:t>
                            </w:r>
                          </w:p>
                          <w:p w14:paraId="4662BD82" w14:textId="22FCCDD4" w:rsidR="00386DE2" w:rsidRDefault="00386DE2"/>
                        </w:txbxContent>
                      </wps:txbx>
                      <wps:bodyPr rot="0" vert="horz" wrap="square" lIns="91440" tIns="45720" rIns="91440" bIns="45720" anchor="t" anchorCtr="0">
                        <a:noAutofit/>
                      </wps:bodyPr>
                    </wps:wsp>
                  </a:graphicData>
                </a:graphic>
              </wp:inline>
            </w:drawing>
          </mc:Choice>
          <mc:Fallback>
            <w:pict>
              <v:shapetype w14:anchorId="553104E9" id="_x0000_t202" coordsize="21600,21600" o:spt="202" path="m,l,21600r21600,l21600,xe">
                <v:stroke joinstyle="miter"/>
                <v:path gradientshapeok="t" o:connecttype="rect"/>
              </v:shapetype>
              <v:shape id="Text Box 2" o:spid="_x0000_s1026" type="#_x0000_t202" style="width:473.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">
                <v:textbox>
                  <w:txbxContent>
                    <w:p w14:paraId="3746FEFF" w14:textId="577106C5" w:rsidR="00386DE2" w:rsidRPr="00FD5F7F" w:rsidRDefault="00386DE2" w:rsidP="00386DE2">
                      <w:pPr>
                        <w:rPr>
                          <w:lang w:val="en-AU"/>
                        </w:rPr>
                      </w:pPr>
                      <w:r w:rsidRPr="00FD5F7F">
                        <w:rPr>
                          <w:lang w:val="en-AU"/>
                        </w:rPr>
                        <w:t>Ryan’s behaviour is described by his school as ‘disruptive’ and ‘non-compliant’. His teacher says he is often ‘agitated’. He has been physically restrained during a recent ‘anger episode’.</w:t>
                      </w:r>
                    </w:p>
                    <w:p w14:paraId="4662BD82" w14:textId="22FCCDD4" w:rsidR="00386DE2" w:rsidRDefault="00386DE2"/>
                  </w:txbxContent>
                </v:textbox>
                <w10:anchorlock/>
              </v:shape>
            </w:pict>
          </mc:Fallback>
        </mc:AlternateContent>
      </w:r>
    </w:p>
    <w:p w14:paraId="7F1973AD" w14:textId="1718252A" w:rsidR="00881F10" w:rsidRPr="00FD5F7F" w:rsidRDefault="00881F10" w:rsidP="00881F10">
      <w:pPr>
        <w:rPr>
          <w:lang w:val="en-AU"/>
        </w:rPr>
      </w:pPr>
      <w:r>
        <w:rPr>
          <w:lang w:val="en-AU"/>
        </w:rPr>
        <w:t>If Ryan was</w:t>
      </w:r>
      <w:r w:rsidRPr="00FD5F7F">
        <w:rPr>
          <w:lang w:val="en-AU"/>
        </w:rPr>
        <w:t xml:space="preserve"> physically restrained during a recent ‘anger episode’</w:t>
      </w:r>
      <w:r>
        <w:rPr>
          <w:lang w:val="en-AU"/>
        </w:rPr>
        <w:t xml:space="preserve"> </w:t>
      </w:r>
      <w:r w:rsidRPr="00821DE2">
        <w:rPr>
          <w:i/>
          <w:iCs/>
          <w:lang w:val="en-AU"/>
        </w:rPr>
        <w:t>because he was about to throw a chair at a group of his peers</w:t>
      </w:r>
      <w:r>
        <w:rPr>
          <w:lang w:val="en-AU"/>
        </w:rPr>
        <w:t xml:space="preserve">, </w:t>
      </w:r>
      <w:r w:rsidRPr="00FD5F7F">
        <w:rPr>
          <w:lang w:val="en-AU"/>
        </w:rPr>
        <w:t xml:space="preserve">the actions of </w:t>
      </w:r>
      <w:r>
        <w:rPr>
          <w:lang w:val="en-AU"/>
        </w:rPr>
        <w:t>Ryan’s</w:t>
      </w:r>
      <w:r w:rsidRPr="00FD5F7F">
        <w:rPr>
          <w:lang w:val="en-AU"/>
        </w:rPr>
        <w:t xml:space="preserve"> teacher are likely to comply with the Restraint and Seclusion school policy. Physical restraint is permitted within Victorian government schools when immediately required to protect the physical safety of a student or another person.</w:t>
      </w:r>
    </w:p>
    <w:p w14:paraId="1F158190" w14:textId="1338D53B" w:rsidR="00881F10" w:rsidRPr="00FD5F7F" w:rsidRDefault="00881F10" w:rsidP="00881F10">
      <w:pPr>
        <w:rPr>
          <w:lang w:val="en-AU"/>
        </w:rPr>
      </w:pPr>
      <w:r>
        <w:rPr>
          <w:lang w:val="en-AU"/>
        </w:rPr>
        <w:t>However, i</w:t>
      </w:r>
      <w:r w:rsidRPr="00FD5F7F">
        <w:rPr>
          <w:lang w:val="en-AU"/>
        </w:rPr>
        <w:t xml:space="preserve">f Ryan’s teacher physically restrained him </w:t>
      </w:r>
      <w:r w:rsidRPr="00386DE2">
        <w:rPr>
          <w:i/>
          <w:iCs/>
          <w:lang w:val="en-AU"/>
        </w:rPr>
        <w:t>because he was having an ‘anger episode’</w:t>
      </w:r>
      <w:r>
        <w:rPr>
          <w:lang w:val="en-AU"/>
        </w:rPr>
        <w:t xml:space="preserve">, </w:t>
      </w:r>
      <w:r w:rsidR="00386DE2" w:rsidRPr="00FD5F7F">
        <w:rPr>
          <w:lang w:val="en-AU"/>
        </w:rPr>
        <w:t xml:space="preserve">Ryan’s teacher </w:t>
      </w:r>
      <w:r w:rsidR="00386DE2">
        <w:rPr>
          <w:lang w:val="en-AU"/>
        </w:rPr>
        <w:t>is likely to</w:t>
      </w:r>
      <w:r w:rsidRPr="00FD5F7F">
        <w:rPr>
          <w:lang w:val="en-AU"/>
        </w:rPr>
        <w:t xml:space="preserve"> have acted in breach of the Restraint and Seclusion school policy.</w:t>
      </w:r>
      <w:r>
        <w:rPr>
          <w:lang w:val="en-AU"/>
        </w:rPr>
        <w:t xml:space="preserve"> The </w:t>
      </w:r>
      <w:r w:rsidRPr="001D5205">
        <w:rPr>
          <w:lang w:val="en-AU"/>
        </w:rPr>
        <w:t xml:space="preserve">Restraint and Seclusion School Policy </w:t>
      </w:r>
      <w:r>
        <w:rPr>
          <w:lang w:val="en-AU"/>
        </w:rPr>
        <w:t>says that s</w:t>
      </w:r>
      <w:r w:rsidRPr="00FD5F7F">
        <w:rPr>
          <w:lang w:val="en-AU"/>
        </w:rPr>
        <w:t xml:space="preserve">chool staff must never use seclusion or physical restraint as a behaviour management technique, for convenience, as retaliation, or to discipline or punish a student. </w:t>
      </w:r>
    </w:p>
    <w:p w14:paraId="3B24648B" w14:textId="286CB68B" w:rsidR="00FD5F7F" w:rsidRDefault="00AD7722" w:rsidP="003E1C48">
      <w:pPr>
        <w:pStyle w:val="Heading2"/>
        <w:numPr>
          <w:ilvl w:val="0"/>
          <w:numId w:val="25"/>
        </w:numPr>
        <w:rPr>
          <w:rFonts w:ascii="Arial" w:hAnsi="Arial" w:cs="Arial"/>
        </w:rPr>
      </w:pPr>
      <w:r w:rsidRPr="00AD7722">
        <w:rPr>
          <w:rFonts w:ascii="Arial" w:hAnsi="Arial" w:cs="Arial"/>
        </w:rPr>
        <w:lastRenderedPageBreak/>
        <w:t xml:space="preserve">Aggression towards staff </w:t>
      </w:r>
    </w:p>
    <w:p w14:paraId="6DA3BD46" w14:textId="3DA10AE9" w:rsidR="00387B0C" w:rsidRPr="00387B0C" w:rsidRDefault="00387B0C" w:rsidP="00387B0C">
      <w:r w:rsidRPr="00FD5F7F">
        <w:rPr>
          <w:lang w:val="en-AU"/>
        </w:rPr>
        <w:t>60% of restraint and seclusion reports relate to a student being aggressive towards staff.</w:t>
      </w:r>
    </w:p>
    <w:p w14:paraId="331E8E16" w14:textId="41670662" w:rsidR="001D5205" w:rsidRDefault="00386DE2" w:rsidP="00FD5F7F">
      <w:pPr>
        <w:rPr>
          <w:lang w:val="en-AU"/>
        </w:rPr>
      </w:pPr>
      <w:r w:rsidRPr="00386DE2">
        <w:rPr>
          <w:noProof/>
          <w:lang w:val="en-AU"/>
        </w:rPr>
        <mc:AlternateContent>
          <mc:Choice Requires="wps">
            <w:drawing>
              <wp:inline distT="0" distB="0" distL="0" distR="0" wp14:anchorId="21CE74FF" wp14:editId="650F4B7D">
                <wp:extent cx="6096000" cy="8096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9625"/>
                        </a:xfrm>
                        <a:prstGeom prst="rect">
                          <a:avLst/>
                        </a:prstGeom>
                        <a:solidFill>
                          <a:srgbClr val="FFFFFF"/>
                        </a:solidFill>
                        <a:ln w="9525">
                          <a:solidFill>
                            <a:srgbClr val="000000"/>
                          </a:solidFill>
                          <a:miter lim="800000"/>
                          <a:headEnd/>
                          <a:tailEnd/>
                        </a:ln>
                      </wps:spPr>
                      <wps:txbx>
                        <w:txbxContent>
                          <w:p w14:paraId="49AA36EF" w14:textId="05AB0B43" w:rsidR="00386DE2" w:rsidRPr="00FD5F7F" w:rsidRDefault="00386DE2" w:rsidP="00386DE2">
                            <w:pPr>
                              <w:rPr>
                                <w:lang w:val="en-AU"/>
                              </w:rPr>
                            </w:pPr>
                            <w:r w:rsidRPr="00FD5F7F">
                              <w:rPr>
                                <w:lang w:val="en-AU"/>
                              </w:rPr>
                              <w:t xml:space="preserve">Abby has limited verbal communication skills but will swear, hit, kick, bite, and spit at staff if she is asked </w:t>
                            </w:r>
                            <w:r>
                              <w:rPr>
                                <w:lang w:val="en-AU"/>
                              </w:rPr>
                              <w:t xml:space="preserve">to </w:t>
                            </w:r>
                            <w:r w:rsidRPr="00FD5F7F">
                              <w:rPr>
                                <w:lang w:val="en-AU"/>
                              </w:rPr>
                              <w:t>stop a task</w:t>
                            </w:r>
                            <w:r w:rsidRPr="001D5205">
                              <w:rPr>
                                <w:lang w:val="en-AU"/>
                              </w:rPr>
                              <w:t xml:space="preserve"> </w:t>
                            </w:r>
                            <w:r>
                              <w:rPr>
                                <w:lang w:val="en-AU"/>
                              </w:rPr>
                              <w:t xml:space="preserve">or </w:t>
                            </w:r>
                            <w:r w:rsidRPr="00FD5F7F">
                              <w:rPr>
                                <w:lang w:val="en-AU"/>
                              </w:rPr>
                              <w:t xml:space="preserve">not leave a room. Abby has been physically restrained numerous times and has injured staff in this process. Abby requires supervision when moving between classrooms. </w:t>
                            </w:r>
                          </w:p>
                          <w:p w14:paraId="0658E23F" w14:textId="325F1B67" w:rsidR="00386DE2" w:rsidRDefault="00386DE2"/>
                        </w:txbxContent>
                      </wps:txbx>
                      <wps:bodyPr rot="0" vert="horz" wrap="square" lIns="91440" tIns="45720" rIns="91440" bIns="45720" anchor="t" anchorCtr="0">
                        <a:noAutofit/>
                      </wps:bodyPr>
                    </wps:wsp>
                  </a:graphicData>
                </a:graphic>
              </wp:inline>
            </w:drawing>
          </mc:Choice>
          <mc:Fallback>
            <w:pict>
              <v:shape w14:anchorId="21CE74FF" id="_x0000_s1027" type="#_x0000_t202" style="width:4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">
                <v:textbox>
                  <w:txbxContent>
                    <w:p w14:paraId="49AA36EF" w14:textId="05AB0B43" w:rsidR="00386DE2" w:rsidRPr="00FD5F7F" w:rsidRDefault="00386DE2" w:rsidP="00386DE2">
                      <w:pPr>
                        <w:rPr>
                          <w:lang w:val="en-AU"/>
                        </w:rPr>
                      </w:pPr>
                      <w:r w:rsidRPr="00FD5F7F">
                        <w:rPr>
                          <w:lang w:val="en-AU"/>
                        </w:rPr>
                        <w:t xml:space="preserve">Abby has limited verbal communication skills but will swear, hit, kick, bite, and spit at staff if she is asked </w:t>
                      </w:r>
                      <w:r>
                        <w:rPr>
                          <w:lang w:val="en-AU"/>
                        </w:rPr>
                        <w:t xml:space="preserve">to </w:t>
                      </w:r>
                      <w:r w:rsidRPr="00FD5F7F">
                        <w:rPr>
                          <w:lang w:val="en-AU"/>
                        </w:rPr>
                        <w:t>stop a task</w:t>
                      </w:r>
                      <w:r w:rsidRPr="001D5205">
                        <w:rPr>
                          <w:lang w:val="en-AU"/>
                        </w:rPr>
                        <w:t xml:space="preserve"> </w:t>
                      </w:r>
                      <w:r>
                        <w:rPr>
                          <w:lang w:val="en-AU"/>
                        </w:rPr>
                        <w:t xml:space="preserve">or </w:t>
                      </w:r>
                      <w:r w:rsidRPr="00FD5F7F">
                        <w:rPr>
                          <w:lang w:val="en-AU"/>
                        </w:rPr>
                        <w:t xml:space="preserve">not leave a room. Abby has been physically restrained numerous times and has injured staff in this process. Abby requires supervision when moving between classrooms. </w:t>
                      </w:r>
                    </w:p>
                    <w:p w14:paraId="0658E23F" w14:textId="325F1B67" w:rsidR="00386DE2" w:rsidRDefault="00386DE2"/>
                  </w:txbxContent>
                </v:textbox>
                <w10:anchorlock/>
              </v:shape>
            </w:pict>
          </mc:Fallback>
        </mc:AlternateContent>
      </w:r>
    </w:p>
    <w:p w14:paraId="390E3CF3" w14:textId="77777777" w:rsidR="00386DE2" w:rsidRDefault="001D5205" w:rsidP="00422C6A">
      <w:r>
        <w:rPr>
          <w:lang w:val="en-AU"/>
        </w:rPr>
        <w:t xml:space="preserve">The </w:t>
      </w:r>
      <w:r w:rsidRPr="001D5205">
        <w:rPr>
          <w:lang w:val="en-AU"/>
        </w:rPr>
        <w:t xml:space="preserve">Restraint and Seclusion School Policy </w:t>
      </w:r>
      <w:r>
        <w:rPr>
          <w:lang w:val="en-AU"/>
        </w:rPr>
        <w:t xml:space="preserve">says that staff </w:t>
      </w:r>
      <w:r w:rsidRPr="00FD5F7F">
        <w:rPr>
          <w:lang w:val="en-AU"/>
        </w:rPr>
        <w:t>must not use physical restraint to respond to</w:t>
      </w:r>
      <w:r w:rsidR="00422C6A">
        <w:rPr>
          <w:lang w:val="en-AU"/>
        </w:rPr>
        <w:t xml:space="preserve"> </w:t>
      </w:r>
      <w:r w:rsidRPr="00FD5F7F">
        <w:t>a student’s refusal to comply with a direction, unless that refusal to comply creates an imminent risk to the physical safety of the student or another person</w:t>
      </w:r>
      <w:r w:rsidR="00386DE2">
        <w:t>.</w:t>
      </w:r>
    </w:p>
    <w:p w14:paraId="4E6FE97C" w14:textId="0A6F29A0" w:rsidR="001D5205" w:rsidRDefault="00386DE2" w:rsidP="00422C6A">
      <w:r>
        <w:t>Further, t</w:t>
      </w:r>
      <w:r>
        <w:rPr>
          <w:lang w:val="en-AU"/>
        </w:rPr>
        <w:t xml:space="preserve">he </w:t>
      </w:r>
      <w:r w:rsidRPr="001D5205">
        <w:rPr>
          <w:lang w:val="en-AU"/>
        </w:rPr>
        <w:t xml:space="preserve">Restraint and Seclusion School Policy </w:t>
      </w:r>
      <w:r>
        <w:rPr>
          <w:lang w:val="en-AU"/>
        </w:rPr>
        <w:t xml:space="preserve">says that staff </w:t>
      </w:r>
      <w:r w:rsidRPr="00FD5F7F">
        <w:rPr>
          <w:lang w:val="en-AU"/>
        </w:rPr>
        <w:t>must not</w:t>
      </w:r>
      <w:r w:rsidR="00422C6A">
        <w:t xml:space="preserve"> stop a</w:t>
      </w:r>
      <w:r w:rsidR="001D5205" w:rsidRPr="00FD5F7F">
        <w:t xml:space="preserve"> student leaving </w:t>
      </w:r>
      <w:r w:rsidR="00422C6A">
        <w:t>a</w:t>
      </w:r>
      <w:r w:rsidR="001D5205" w:rsidRPr="00FD5F7F">
        <w:t xml:space="preserve"> classroom without permission</w:t>
      </w:r>
      <w:r w:rsidR="00422C6A">
        <w:t>,</w:t>
      </w:r>
      <w:r w:rsidR="001D5205" w:rsidRPr="00FD5F7F">
        <w:t xml:space="preserve"> unless the student’s conduct causes an immediate risk of harm to the safety of the student or another person.</w:t>
      </w:r>
      <w:r w:rsidR="00422C6A">
        <w:t xml:space="preserve"> </w:t>
      </w:r>
    </w:p>
    <w:p w14:paraId="7B2A54F4" w14:textId="569D099A" w:rsidR="00FD5F7F" w:rsidRPr="00FD5F7F" w:rsidRDefault="00422C6A" w:rsidP="00FD5F7F">
      <w:pPr>
        <w:rPr>
          <w:lang w:val="en-AU"/>
        </w:rPr>
      </w:pPr>
      <w:r>
        <w:rPr>
          <w:lang w:val="en-AU"/>
        </w:rPr>
        <w:t xml:space="preserve">In this case, it is unlikely the </w:t>
      </w:r>
      <w:r w:rsidRPr="00422C6A">
        <w:rPr>
          <w:lang w:val="en-AU"/>
        </w:rPr>
        <w:t>physical restrai</w:t>
      </w:r>
      <w:r>
        <w:rPr>
          <w:lang w:val="en-AU"/>
        </w:rPr>
        <w:t xml:space="preserve">nt of Abby </w:t>
      </w:r>
      <w:r w:rsidR="00386DE2">
        <w:rPr>
          <w:lang w:val="en-AU"/>
        </w:rPr>
        <w:t>was</w:t>
      </w:r>
      <w:r>
        <w:rPr>
          <w:lang w:val="en-AU"/>
        </w:rPr>
        <w:t xml:space="preserve"> within</w:t>
      </w:r>
      <w:r w:rsidR="00FD5F7F" w:rsidRPr="00FD5F7F">
        <w:rPr>
          <w:lang w:val="en-AU"/>
        </w:rPr>
        <w:t xml:space="preserve"> policy parameters. </w:t>
      </w:r>
    </w:p>
    <w:p w14:paraId="00BE7D22" w14:textId="33C5C3A1" w:rsidR="00A257D1" w:rsidRDefault="00A257D1" w:rsidP="003E1C48">
      <w:pPr>
        <w:pStyle w:val="Heading2"/>
        <w:numPr>
          <w:ilvl w:val="0"/>
          <w:numId w:val="25"/>
        </w:numPr>
        <w:rPr>
          <w:rFonts w:ascii="Arial" w:hAnsi="Arial" w:cs="Arial"/>
        </w:rPr>
      </w:pPr>
      <w:r w:rsidRPr="00A257D1">
        <w:rPr>
          <w:rFonts w:ascii="Arial" w:hAnsi="Arial" w:cs="Arial"/>
        </w:rPr>
        <w:t>Use of weapon and aggression towards another student</w:t>
      </w:r>
    </w:p>
    <w:p w14:paraId="44EED560" w14:textId="197C8E35" w:rsidR="00387B0C" w:rsidRPr="00387B0C" w:rsidRDefault="00387B0C" w:rsidP="00387B0C">
      <w:r w:rsidRPr="00FD5F7F">
        <w:rPr>
          <w:lang w:val="en-AU"/>
        </w:rPr>
        <w:t>50% of restraint and seclusion reports relate to a student being aggressive towards another student</w:t>
      </w:r>
      <w:r>
        <w:rPr>
          <w:lang w:val="en-AU"/>
        </w:rPr>
        <w:t>. A</w:t>
      </w:r>
      <w:r w:rsidRPr="00FD5F7F">
        <w:rPr>
          <w:lang w:val="en-AU"/>
        </w:rPr>
        <w:t>pproximately 8% of restraint and seclusion reports relate to a student using a weapon.</w:t>
      </w:r>
    </w:p>
    <w:p w14:paraId="7E167FF4" w14:textId="2709887C" w:rsidR="00FD5F7F" w:rsidRPr="00FD5F7F" w:rsidRDefault="00386DE2" w:rsidP="00FD5F7F">
      <w:pPr>
        <w:rPr>
          <w:lang w:val="en-AU"/>
        </w:rPr>
      </w:pPr>
      <w:r w:rsidRPr="00386DE2">
        <w:rPr>
          <w:noProof/>
          <w:lang w:val="en-AU"/>
        </w:rPr>
        <mc:AlternateContent>
          <mc:Choice Requires="wps">
            <w:drawing>
              <wp:inline distT="0" distB="0" distL="0" distR="0" wp14:anchorId="7E9462CB" wp14:editId="3779BBF4">
                <wp:extent cx="6086475" cy="66675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66750"/>
                        </a:xfrm>
                        <a:prstGeom prst="rect">
                          <a:avLst/>
                        </a:prstGeom>
                        <a:solidFill>
                          <a:srgbClr val="FFFFFF"/>
                        </a:solidFill>
                        <a:ln w="9525">
                          <a:solidFill>
                            <a:srgbClr val="000000"/>
                          </a:solidFill>
                          <a:miter lim="800000"/>
                          <a:headEnd/>
                          <a:tailEnd/>
                        </a:ln>
                      </wps:spPr>
                      <wps:txbx>
                        <w:txbxContent>
                          <w:p w14:paraId="4F62EBE7" w14:textId="6160D4AF" w:rsidR="00386DE2" w:rsidRDefault="00386DE2" w:rsidP="00386DE2">
                            <w:pPr>
                              <w:rPr>
                                <w:lang w:val="en-AU"/>
                              </w:rPr>
                            </w:pPr>
                            <w:r w:rsidRPr="00FD5F7F">
                              <w:rPr>
                                <w:lang w:val="en-AU"/>
                              </w:rPr>
                              <w:t>Sixteen-year-old Max broke his pen by stabbing his desk</w:t>
                            </w:r>
                            <w:r>
                              <w:rPr>
                                <w:lang w:val="en-AU"/>
                              </w:rPr>
                              <w:t>. Max</w:t>
                            </w:r>
                            <w:r w:rsidRPr="00FD5F7F">
                              <w:rPr>
                                <w:lang w:val="en-AU"/>
                              </w:rPr>
                              <w:t xml:space="preserve"> </w:t>
                            </w:r>
                            <w:r>
                              <w:rPr>
                                <w:lang w:val="en-AU"/>
                              </w:rPr>
                              <w:t xml:space="preserve">then </w:t>
                            </w:r>
                            <w:r w:rsidRPr="00FD5F7F">
                              <w:rPr>
                                <w:lang w:val="en-AU"/>
                              </w:rPr>
                              <w:t>attempted to stab the student next to him with the</w:t>
                            </w:r>
                            <w:r>
                              <w:rPr>
                                <w:lang w:val="en-AU"/>
                              </w:rPr>
                              <w:t xml:space="preserve"> broken</w:t>
                            </w:r>
                            <w:r w:rsidRPr="00FD5F7F">
                              <w:rPr>
                                <w:lang w:val="en-AU"/>
                              </w:rPr>
                              <w:t xml:space="preserve"> pen. The classroom teacher blocked Max’s attempt to stab the student by pushing </w:t>
                            </w:r>
                            <w:r>
                              <w:rPr>
                                <w:lang w:val="en-AU"/>
                              </w:rPr>
                              <w:t>his</w:t>
                            </w:r>
                            <w:r w:rsidRPr="00FD5F7F">
                              <w:rPr>
                                <w:lang w:val="en-AU"/>
                              </w:rPr>
                              <w:t xml:space="preserve"> hand away from the other student. </w:t>
                            </w:r>
                          </w:p>
                          <w:p w14:paraId="618644FD" w14:textId="48795D0F" w:rsidR="00386DE2" w:rsidRDefault="00386DE2"/>
                        </w:txbxContent>
                      </wps:txbx>
                      <wps:bodyPr rot="0" vert="horz" wrap="square" lIns="91440" tIns="45720" rIns="91440" bIns="45720" anchor="t" anchorCtr="0">
                        <a:noAutofit/>
                      </wps:bodyPr>
                    </wps:wsp>
                  </a:graphicData>
                </a:graphic>
              </wp:inline>
            </w:drawing>
          </mc:Choice>
          <mc:Fallback>
            <w:pict>
              <v:shape w14:anchorId="7E9462CB" id="_x0000_s1028" type="#_x0000_t202" style="width:47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">
                <v:textbox>
                  <w:txbxContent>
                    <w:p w14:paraId="4F62EBE7" w14:textId="6160D4AF" w:rsidR="00386DE2" w:rsidRDefault="00386DE2" w:rsidP="00386DE2">
                      <w:pPr>
                        <w:rPr>
                          <w:lang w:val="en-AU"/>
                        </w:rPr>
                      </w:pPr>
                      <w:r w:rsidRPr="00FD5F7F">
                        <w:rPr>
                          <w:lang w:val="en-AU"/>
                        </w:rPr>
                        <w:t>Sixteen-year-old Max broke his pen by stabbing his desk</w:t>
                      </w:r>
                      <w:r>
                        <w:rPr>
                          <w:lang w:val="en-AU"/>
                        </w:rPr>
                        <w:t>. Max</w:t>
                      </w:r>
                      <w:r w:rsidRPr="00FD5F7F">
                        <w:rPr>
                          <w:lang w:val="en-AU"/>
                        </w:rPr>
                        <w:t xml:space="preserve"> </w:t>
                      </w:r>
                      <w:r>
                        <w:rPr>
                          <w:lang w:val="en-AU"/>
                        </w:rPr>
                        <w:t xml:space="preserve">then </w:t>
                      </w:r>
                      <w:r w:rsidRPr="00FD5F7F">
                        <w:rPr>
                          <w:lang w:val="en-AU"/>
                        </w:rPr>
                        <w:t>attempted to stab the student next to him with the</w:t>
                      </w:r>
                      <w:r>
                        <w:rPr>
                          <w:lang w:val="en-AU"/>
                        </w:rPr>
                        <w:t xml:space="preserve"> broken</w:t>
                      </w:r>
                      <w:r w:rsidRPr="00FD5F7F">
                        <w:rPr>
                          <w:lang w:val="en-AU"/>
                        </w:rPr>
                        <w:t xml:space="preserve"> pen. The classroom teacher blocked Max’s attempt to stab the student by pushing </w:t>
                      </w:r>
                      <w:r>
                        <w:rPr>
                          <w:lang w:val="en-AU"/>
                        </w:rPr>
                        <w:t>his</w:t>
                      </w:r>
                      <w:r w:rsidRPr="00FD5F7F">
                        <w:rPr>
                          <w:lang w:val="en-AU"/>
                        </w:rPr>
                        <w:t xml:space="preserve"> hand away from the other student. </w:t>
                      </w:r>
                    </w:p>
                    <w:p w14:paraId="618644FD" w14:textId="48795D0F" w:rsidR="00386DE2" w:rsidRDefault="00386DE2"/>
                  </w:txbxContent>
                </v:textbox>
                <w10:anchorlock/>
              </v:shape>
            </w:pict>
          </mc:Fallback>
        </mc:AlternateContent>
      </w:r>
    </w:p>
    <w:p w14:paraId="5BDC1254" w14:textId="64FD4C67" w:rsidR="00842901" w:rsidRPr="00FD5F7F" w:rsidRDefault="00842901" w:rsidP="00842901">
      <w:pPr>
        <w:rPr>
          <w:lang w:val="en-AU"/>
        </w:rPr>
      </w:pPr>
      <w:r w:rsidRPr="00FD5F7F">
        <w:rPr>
          <w:lang w:val="en-AU"/>
        </w:rPr>
        <w:t>Th</w:t>
      </w:r>
      <w:r w:rsidR="00386DE2">
        <w:rPr>
          <w:lang w:val="en-AU"/>
        </w:rPr>
        <w:t>is</w:t>
      </w:r>
      <w:r w:rsidRPr="00FD5F7F">
        <w:rPr>
          <w:lang w:val="en-AU"/>
        </w:rPr>
        <w:t xml:space="preserve"> scenario describes </w:t>
      </w:r>
      <w:r w:rsidR="00491B13">
        <w:rPr>
          <w:lang w:val="en-AU"/>
        </w:rPr>
        <w:t>a</w:t>
      </w:r>
      <w:r w:rsidRPr="00FD5F7F">
        <w:rPr>
          <w:lang w:val="en-AU"/>
        </w:rPr>
        <w:t xml:space="preserve"> student attempting to harm another </w:t>
      </w:r>
      <w:r>
        <w:rPr>
          <w:lang w:val="en-AU"/>
        </w:rPr>
        <w:t>with a</w:t>
      </w:r>
      <w:r w:rsidRPr="00FD5F7F">
        <w:rPr>
          <w:lang w:val="en-AU"/>
        </w:rPr>
        <w:t xml:space="preserve"> weapon. In this instance, blocking Max’s action </w:t>
      </w:r>
      <w:r w:rsidR="009600EE">
        <w:rPr>
          <w:lang w:val="en-AU"/>
        </w:rPr>
        <w:t>is an</w:t>
      </w:r>
      <w:r w:rsidRPr="00FD5F7F">
        <w:rPr>
          <w:lang w:val="en-AU"/>
        </w:rPr>
        <w:t xml:space="preserve"> appropriate </w:t>
      </w:r>
      <w:r w:rsidR="009600EE">
        <w:rPr>
          <w:lang w:val="en-AU"/>
        </w:rPr>
        <w:t>‘</w:t>
      </w:r>
      <w:r w:rsidRPr="00FD5F7F">
        <w:rPr>
          <w:lang w:val="en-AU"/>
        </w:rPr>
        <w:t>least restrictive measure</w:t>
      </w:r>
      <w:r w:rsidR="009600EE">
        <w:rPr>
          <w:lang w:val="en-AU"/>
        </w:rPr>
        <w:t>’</w:t>
      </w:r>
      <w:r w:rsidRPr="00FD5F7F">
        <w:rPr>
          <w:lang w:val="en-AU"/>
        </w:rPr>
        <w:t xml:space="preserve"> to use in the circumstance.</w:t>
      </w:r>
      <w:r>
        <w:rPr>
          <w:lang w:val="en-AU"/>
        </w:rPr>
        <w:t xml:space="preserve"> Max’s teacher</w:t>
      </w:r>
      <w:r w:rsidRPr="00FD5F7F">
        <w:rPr>
          <w:lang w:val="en-AU"/>
        </w:rPr>
        <w:t xml:space="preserve"> used </w:t>
      </w:r>
      <w:r>
        <w:rPr>
          <w:lang w:val="en-AU"/>
        </w:rPr>
        <w:t xml:space="preserve">a </w:t>
      </w:r>
      <w:r w:rsidRPr="00FD5F7F">
        <w:rPr>
          <w:lang w:val="en-AU"/>
        </w:rPr>
        <w:t xml:space="preserve">protective physical intervention to block, deflect </w:t>
      </w:r>
      <w:r>
        <w:rPr>
          <w:lang w:val="en-AU"/>
        </w:rPr>
        <w:t>and</w:t>
      </w:r>
      <w:r w:rsidRPr="00FD5F7F">
        <w:rPr>
          <w:lang w:val="en-AU"/>
        </w:rPr>
        <w:t xml:space="preserve"> redirect Max’</w:t>
      </w:r>
      <w:r w:rsidR="009600EE">
        <w:rPr>
          <w:lang w:val="en-AU"/>
        </w:rPr>
        <w:t>s</w:t>
      </w:r>
      <w:r w:rsidRPr="00FD5F7F">
        <w:rPr>
          <w:lang w:val="en-AU"/>
        </w:rPr>
        <w:t xml:space="preserve"> </w:t>
      </w:r>
      <w:r w:rsidR="009600EE">
        <w:rPr>
          <w:lang w:val="en-AU"/>
        </w:rPr>
        <w:t>action</w:t>
      </w:r>
      <w:r w:rsidRPr="00FD5F7F">
        <w:rPr>
          <w:lang w:val="en-AU"/>
        </w:rPr>
        <w:t xml:space="preserve">. </w:t>
      </w:r>
      <w:r w:rsidR="009600EE">
        <w:rPr>
          <w:lang w:val="en-AU"/>
        </w:rPr>
        <w:t xml:space="preserve">A </w:t>
      </w:r>
      <w:r w:rsidR="009600EE" w:rsidRPr="00FD5F7F">
        <w:rPr>
          <w:lang w:val="en-AU"/>
        </w:rPr>
        <w:t xml:space="preserve">protective physical intervention </w:t>
      </w:r>
      <w:r w:rsidRPr="00FD5F7F">
        <w:rPr>
          <w:lang w:val="en-AU"/>
        </w:rPr>
        <w:t xml:space="preserve">allows </w:t>
      </w:r>
      <w:r w:rsidR="00491B13">
        <w:rPr>
          <w:lang w:val="en-AU"/>
        </w:rPr>
        <w:t>a</w:t>
      </w:r>
      <w:r w:rsidRPr="00FD5F7F">
        <w:rPr>
          <w:lang w:val="en-AU"/>
        </w:rPr>
        <w:t xml:space="preserve"> student to freely move away</w:t>
      </w:r>
      <w:r w:rsidR="00491B13">
        <w:rPr>
          <w:lang w:val="en-AU"/>
        </w:rPr>
        <w:t xml:space="preserve"> so</w:t>
      </w:r>
      <w:r w:rsidRPr="00FD5F7F">
        <w:rPr>
          <w:lang w:val="en-AU"/>
        </w:rPr>
        <w:t xml:space="preserve"> it is not physical restraint. </w:t>
      </w:r>
    </w:p>
    <w:p w14:paraId="176E6B25" w14:textId="1666B1B9" w:rsidR="00FD5F7F" w:rsidRPr="00FD5F7F" w:rsidRDefault="00491B13" w:rsidP="00FD5F7F">
      <w:pPr>
        <w:rPr>
          <w:lang w:val="en-AU"/>
        </w:rPr>
      </w:pPr>
      <w:r>
        <w:rPr>
          <w:lang w:val="en-AU"/>
        </w:rPr>
        <w:t>Later the</w:t>
      </w:r>
      <w:r w:rsidR="00FD5F7F" w:rsidRPr="00FD5F7F">
        <w:rPr>
          <w:lang w:val="en-AU"/>
        </w:rPr>
        <w:t xml:space="preserve"> same day two </w:t>
      </w:r>
      <w:r w:rsidRPr="00FD5F7F">
        <w:rPr>
          <w:lang w:val="en-AU"/>
        </w:rPr>
        <w:t xml:space="preserve">staff intervene </w:t>
      </w:r>
      <w:r w:rsidR="00842901">
        <w:rPr>
          <w:lang w:val="en-AU"/>
        </w:rPr>
        <w:t xml:space="preserve">in a physical fight </w:t>
      </w:r>
      <w:r>
        <w:rPr>
          <w:lang w:val="en-AU"/>
        </w:rPr>
        <w:t xml:space="preserve">between </w:t>
      </w:r>
      <w:r w:rsidR="00FD5F7F" w:rsidRPr="00FD5F7F">
        <w:rPr>
          <w:lang w:val="en-AU"/>
        </w:rPr>
        <w:t>the same two students</w:t>
      </w:r>
      <w:r>
        <w:rPr>
          <w:lang w:val="en-AU"/>
        </w:rPr>
        <w:t xml:space="preserve">. After </w:t>
      </w:r>
      <w:r w:rsidRPr="00FD5F7F">
        <w:rPr>
          <w:lang w:val="en-AU"/>
        </w:rPr>
        <w:t>issuing clear directions to the students to stop the fight</w:t>
      </w:r>
      <w:r>
        <w:rPr>
          <w:lang w:val="en-AU"/>
        </w:rPr>
        <w:t xml:space="preserve">, the staff </w:t>
      </w:r>
      <w:r w:rsidRPr="00FD5F7F">
        <w:rPr>
          <w:lang w:val="en-AU"/>
        </w:rPr>
        <w:t>mov</w:t>
      </w:r>
      <w:r>
        <w:rPr>
          <w:lang w:val="en-AU"/>
        </w:rPr>
        <w:t>e</w:t>
      </w:r>
      <w:r w:rsidRPr="00FD5F7F">
        <w:rPr>
          <w:lang w:val="en-AU"/>
        </w:rPr>
        <w:t xml:space="preserve"> towards the students exert</w:t>
      </w:r>
      <w:r w:rsidR="009600EE">
        <w:rPr>
          <w:lang w:val="en-AU"/>
        </w:rPr>
        <w:t xml:space="preserve">ing </w:t>
      </w:r>
      <w:r w:rsidRPr="00FD5F7F">
        <w:rPr>
          <w:lang w:val="en-AU"/>
        </w:rPr>
        <w:t>their authority</w:t>
      </w:r>
      <w:r>
        <w:rPr>
          <w:lang w:val="en-AU"/>
        </w:rPr>
        <w:t>. Eventually</w:t>
      </w:r>
      <w:r w:rsidR="00881F10">
        <w:rPr>
          <w:lang w:val="en-AU"/>
        </w:rPr>
        <w:t xml:space="preserve">, the </w:t>
      </w:r>
      <w:r w:rsidR="00881F10" w:rsidRPr="00FD5F7F">
        <w:rPr>
          <w:lang w:val="en-AU"/>
        </w:rPr>
        <w:t xml:space="preserve">two staff </w:t>
      </w:r>
      <w:r w:rsidR="00881F10">
        <w:rPr>
          <w:lang w:val="en-AU"/>
        </w:rPr>
        <w:t>take</w:t>
      </w:r>
      <w:r>
        <w:rPr>
          <w:lang w:val="en-AU"/>
        </w:rPr>
        <w:t xml:space="preserve"> the students’</w:t>
      </w:r>
      <w:r w:rsidR="00FD5F7F" w:rsidRPr="00FD5F7F">
        <w:rPr>
          <w:lang w:val="en-AU"/>
        </w:rPr>
        <w:t xml:space="preserve"> shoulders and forcefully pull them away from each other </w:t>
      </w:r>
      <w:r w:rsidR="00842901">
        <w:rPr>
          <w:lang w:val="en-AU"/>
        </w:rPr>
        <w:t xml:space="preserve">as </w:t>
      </w:r>
      <w:r w:rsidR="00842901" w:rsidRPr="00FD5F7F">
        <w:rPr>
          <w:lang w:val="en-AU"/>
        </w:rPr>
        <w:t>they</w:t>
      </w:r>
      <w:r w:rsidR="00FD5F7F" w:rsidRPr="00FD5F7F">
        <w:rPr>
          <w:lang w:val="en-AU"/>
        </w:rPr>
        <w:t xml:space="preserve"> </w:t>
      </w:r>
      <w:r>
        <w:rPr>
          <w:lang w:val="en-AU"/>
        </w:rPr>
        <w:t>begin</w:t>
      </w:r>
      <w:r w:rsidR="00FD5F7F" w:rsidRPr="00FD5F7F">
        <w:rPr>
          <w:lang w:val="en-AU"/>
        </w:rPr>
        <w:t xml:space="preserve"> to punch each other. </w:t>
      </w:r>
      <w:r w:rsidR="009600EE">
        <w:rPr>
          <w:lang w:val="en-AU"/>
        </w:rPr>
        <w:t>T</w:t>
      </w:r>
      <w:r>
        <w:rPr>
          <w:lang w:val="en-AU"/>
        </w:rPr>
        <w:t xml:space="preserve">he staff used physical restraint </w:t>
      </w:r>
      <w:r w:rsidR="00FD5F7F" w:rsidRPr="00FD5F7F">
        <w:rPr>
          <w:lang w:val="en-AU"/>
        </w:rPr>
        <w:t>to restrict and subdue the students’ behaviour</w:t>
      </w:r>
      <w:r w:rsidR="00842901">
        <w:rPr>
          <w:lang w:val="en-AU"/>
        </w:rPr>
        <w:t>.</w:t>
      </w:r>
    </w:p>
    <w:p w14:paraId="7F3B2464" w14:textId="4B03AB5A" w:rsidR="00FD5F7F" w:rsidRDefault="00FD5F7F" w:rsidP="00FD5F7F">
      <w:pPr>
        <w:rPr>
          <w:lang w:val="en-AU"/>
        </w:rPr>
      </w:pPr>
      <w:r w:rsidRPr="00FD5F7F">
        <w:rPr>
          <w:lang w:val="en-AU"/>
        </w:rPr>
        <w:t xml:space="preserve">School staff are required to take reasonable steps (i.e. use their authority and be proactive) to reduce the risk of physical harm arising from student physical fights, but staff should only physically intervene (i.e. stand between two students or physically try to restrain them from hurting one another) if it is safe and reasonable to do so. This </w:t>
      </w:r>
      <w:r w:rsidR="009600EE">
        <w:rPr>
          <w:lang w:val="en-AU"/>
        </w:rPr>
        <w:t>will</w:t>
      </w:r>
      <w:r w:rsidRPr="00FD5F7F">
        <w:rPr>
          <w:lang w:val="en-AU"/>
        </w:rPr>
        <w:t xml:space="preserve"> vary from incident to incident.</w:t>
      </w:r>
    </w:p>
    <w:p w14:paraId="2D145D4D" w14:textId="52A47BB3" w:rsidR="00821DE2" w:rsidRDefault="009600EE" w:rsidP="00821DE2">
      <w:r>
        <w:t xml:space="preserve">Following these two incidents, </w:t>
      </w:r>
      <w:r w:rsidR="003C05EE" w:rsidRPr="003C05EE">
        <w:t xml:space="preserve">the principal’s delegate </w:t>
      </w:r>
      <w:r w:rsidR="00CA6E09" w:rsidRPr="00CA6E09">
        <w:t xml:space="preserve">reported </w:t>
      </w:r>
      <w:r w:rsidR="00CA6E09">
        <w:t>the</w:t>
      </w:r>
      <w:r w:rsidR="00CA6E09" w:rsidRPr="00CA6E09">
        <w:t xml:space="preserve"> incident on eduSafe Plus, the department’s online incident reporting and hazard management system</w:t>
      </w:r>
      <w:r>
        <w:t>, spoke with the parents of both students, asked the staff involved to document the incidents, and scheduled a meeting for the following day to review both incidents with relevant staff</w:t>
      </w:r>
      <w:r w:rsidR="00821DE2">
        <w:t xml:space="preserve">. </w:t>
      </w:r>
    </w:p>
    <w:p w14:paraId="4A493B3F" w14:textId="3F672224" w:rsidR="00FD5F7F" w:rsidRPr="00881F10" w:rsidRDefault="00881F10" w:rsidP="003E1C48">
      <w:pPr>
        <w:pStyle w:val="Heading2"/>
        <w:numPr>
          <w:ilvl w:val="0"/>
          <w:numId w:val="25"/>
        </w:numPr>
        <w:rPr>
          <w:rFonts w:ascii="Arial" w:hAnsi="Arial" w:cs="Arial"/>
        </w:rPr>
      </w:pPr>
      <w:r w:rsidRPr="00881F10">
        <w:rPr>
          <w:rFonts w:ascii="Arial" w:hAnsi="Arial" w:cs="Arial"/>
        </w:rPr>
        <w:t>Damage to property and evacuation of classroom</w:t>
      </w:r>
    </w:p>
    <w:p w14:paraId="2D14C62C" w14:textId="26F0112D" w:rsidR="00FD5F7F" w:rsidRPr="00FD5F7F" w:rsidRDefault="00FD5F7F" w:rsidP="00FD5F7F">
      <w:pPr>
        <w:rPr>
          <w:lang w:val="en-AU"/>
        </w:rPr>
      </w:pPr>
      <w:r w:rsidRPr="00FD5F7F">
        <w:rPr>
          <w:lang w:val="en-AU"/>
        </w:rPr>
        <w:t>20% of restraint and seclusion reports relate to a student damaging property</w:t>
      </w:r>
      <w:r w:rsidR="00881F10">
        <w:rPr>
          <w:lang w:val="en-AU"/>
        </w:rPr>
        <w:t xml:space="preserve"> and approximately </w:t>
      </w:r>
      <w:r w:rsidRPr="00FD5F7F">
        <w:rPr>
          <w:lang w:val="en-AU"/>
        </w:rPr>
        <w:t>10% of restraint and seclusion reports relate to classrooms being evacuated.</w:t>
      </w:r>
    </w:p>
    <w:p w14:paraId="25FAA3FD" w14:textId="6DEBE31F" w:rsidR="00FD5F7F" w:rsidRPr="00FD5F7F" w:rsidRDefault="009600EE" w:rsidP="00FD5F7F">
      <w:pPr>
        <w:rPr>
          <w:lang w:val="en-AU"/>
        </w:rPr>
      </w:pPr>
      <w:r w:rsidRPr="009600EE">
        <w:rPr>
          <w:noProof/>
          <w:lang w:val="en-AU"/>
        </w:rPr>
        <w:lastRenderedPageBreak/>
        <mc:AlternateContent>
          <mc:Choice Requires="wps">
            <w:drawing>
              <wp:inline distT="0" distB="0" distL="0" distR="0" wp14:anchorId="6B718979" wp14:editId="70D78CCA">
                <wp:extent cx="6086475" cy="6667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66750"/>
                        </a:xfrm>
                        <a:prstGeom prst="rect">
                          <a:avLst/>
                        </a:prstGeom>
                        <a:solidFill>
                          <a:srgbClr val="FFFFFF"/>
                        </a:solidFill>
                        <a:ln w="9525">
                          <a:solidFill>
                            <a:srgbClr val="000000"/>
                          </a:solidFill>
                          <a:miter lim="800000"/>
                          <a:headEnd/>
                          <a:tailEnd/>
                        </a:ln>
                      </wps:spPr>
                      <wps:txbx>
                        <w:txbxContent>
                          <w:p w14:paraId="2C26BD96" w14:textId="7FDABB30" w:rsidR="009600EE" w:rsidRDefault="009600EE">
                            <w:r w:rsidRPr="00FD5F7F">
                              <w:rPr>
                                <w:lang w:val="en-AU"/>
                              </w:rPr>
                              <w:t xml:space="preserve">Jack </w:t>
                            </w:r>
                            <w:r>
                              <w:rPr>
                                <w:lang w:val="en-AU"/>
                              </w:rPr>
                              <w:t xml:space="preserve">regularly </w:t>
                            </w:r>
                            <w:r w:rsidRPr="00FD5F7F">
                              <w:rPr>
                                <w:lang w:val="en-AU"/>
                              </w:rPr>
                              <w:t xml:space="preserve">tips </w:t>
                            </w:r>
                            <w:r>
                              <w:rPr>
                                <w:lang w:val="en-AU"/>
                              </w:rPr>
                              <w:t>over</w:t>
                            </w:r>
                            <w:r w:rsidRPr="00FD5F7F">
                              <w:rPr>
                                <w:lang w:val="en-AU"/>
                              </w:rPr>
                              <w:t xml:space="preserve"> </w:t>
                            </w:r>
                            <w:r>
                              <w:rPr>
                                <w:lang w:val="en-AU"/>
                              </w:rPr>
                              <w:t xml:space="preserve">classroom </w:t>
                            </w:r>
                            <w:r w:rsidRPr="00FD5F7F">
                              <w:rPr>
                                <w:lang w:val="en-AU"/>
                              </w:rPr>
                              <w:t xml:space="preserve">tables and throws chairs. He will also pick up items like scissors and threaten to </w:t>
                            </w:r>
                            <w:r>
                              <w:rPr>
                                <w:lang w:val="en-AU"/>
                              </w:rPr>
                              <w:t>harm</w:t>
                            </w:r>
                            <w:r w:rsidRPr="00FD5F7F">
                              <w:rPr>
                                <w:lang w:val="en-AU"/>
                              </w:rPr>
                              <w:t xml:space="preserve"> his peers. Jack’s teacher has physically restrained him and evacuated the classroom on several occasions to keep the other students safe</w:t>
                            </w:r>
                            <w:r>
                              <w:rPr>
                                <w:lang w:val="en-AU"/>
                              </w:rPr>
                              <w:t>.</w:t>
                            </w:r>
                          </w:p>
                        </w:txbxContent>
                      </wps:txbx>
                      <wps:bodyPr rot="0" vert="horz" wrap="square" lIns="91440" tIns="45720" rIns="91440" bIns="45720" anchor="t" anchorCtr="0">
                        <a:noAutofit/>
                      </wps:bodyPr>
                    </wps:wsp>
                  </a:graphicData>
                </a:graphic>
              </wp:inline>
            </w:drawing>
          </mc:Choice>
          <mc:Fallback>
            <w:pict>
              <v:shape w14:anchorId="6B718979" id="_x0000_s1029" type="#_x0000_t202" style="width:47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">
                <v:textbox>
                  <w:txbxContent>
                    <w:p w14:paraId="2C26BD96" w14:textId="7FDABB30" w:rsidR="009600EE" w:rsidRDefault="009600EE">
                      <w:r w:rsidRPr="00FD5F7F">
                        <w:rPr>
                          <w:lang w:val="en-AU"/>
                        </w:rPr>
                        <w:t xml:space="preserve">Jack </w:t>
                      </w:r>
                      <w:r>
                        <w:rPr>
                          <w:lang w:val="en-AU"/>
                        </w:rPr>
                        <w:t xml:space="preserve">regularly </w:t>
                      </w:r>
                      <w:r w:rsidRPr="00FD5F7F">
                        <w:rPr>
                          <w:lang w:val="en-AU"/>
                        </w:rPr>
                        <w:t xml:space="preserve">tips </w:t>
                      </w:r>
                      <w:r>
                        <w:rPr>
                          <w:lang w:val="en-AU"/>
                        </w:rPr>
                        <w:t>over</w:t>
                      </w:r>
                      <w:r w:rsidRPr="00FD5F7F">
                        <w:rPr>
                          <w:lang w:val="en-AU"/>
                        </w:rPr>
                        <w:t xml:space="preserve"> </w:t>
                      </w:r>
                      <w:r>
                        <w:rPr>
                          <w:lang w:val="en-AU"/>
                        </w:rPr>
                        <w:t xml:space="preserve">classroom </w:t>
                      </w:r>
                      <w:r w:rsidRPr="00FD5F7F">
                        <w:rPr>
                          <w:lang w:val="en-AU"/>
                        </w:rPr>
                        <w:t xml:space="preserve">tables and throws chairs. He will also pick up items like scissors and threaten to </w:t>
                      </w:r>
                      <w:r>
                        <w:rPr>
                          <w:lang w:val="en-AU"/>
                        </w:rPr>
                        <w:t>harm</w:t>
                      </w:r>
                      <w:r w:rsidRPr="00FD5F7F">
                        <w:rPr>
                          <w:lang w:val="en-AU"/>
                        </w:rPr>
                        <w:t xml:space="preserve"> his peers. Jack’s teacher has physically restrained him and evacuated the classroom on several occasions to keep the other students safe</w:t>
                      </w:r>
                      <w:r>
                        <w:rPr>
                          <w:lang w:val="en-AU"/>
                        </w:rPr>
                        <w:t>.</w:t>
                      </w:r>
                    </w:p>
                  </w:txbxContent>
                </v:textbox>
                <w10:anchorlock/>
              </v:shape>
            </w:pict>
          </mc:Fallback>
        </mc:AlternateContent>
      </w:r>
      <w:r w:rsidR="00FD5F7F" w:rsidRPr="00FD5F7F">
        <w:rPr>
          <w:lang w:val="en-AU"/>
        </w:rPr>
        <w:t xml:space="preserve">If Jack’s teacher has </w:t>
      </w:r>
      <w:r w:rsidR="00FD5F7F" w:rsidRPr="00732898">
        <w:rPr>
          <w:lang w:val="en-AU"/>
        </w:rPr>
        <w:t xml:space="preserve">physically restrained him because </w:t>
      </w:r>
      <w:r w:rsidR="00881F10" w:rsidRPr="00732898">
        <w:rPr>
          <w:lang w:val="en-AU"/>
        </w:rPr>
        <w:t>she</w:t>
      </w:r>
      <w:r w:rsidR="00FD5F7F" w:rsidRPr="00732898">
        <w:rPr>
          <w:lang w:val="en-AU"/>
        </w:rPr>
        <w:t xml:space="preserve"> is protecting other students in the classroom from physical harm and</w:t>
      </w:r>
      <w:r w:rsidR="00FD5F7F" w:rsidRPr="00FD5F7F">
        <w:rPr>
          <w:lang w:val="en-AU"/>
        </w:rPr>
        <w:t xml:space="preserve"> there </w:t>
      </w:r>
      <w:r w:rsidR="00881F10">
        <w:rPr>
          <w:lang w:val="en-AU"/>
        </w:rPr>
        <w:t>has been</w:t>
      </w:r>
      <w:r w:rsidR="00FD5F7F" w:rsidRPr="00FD5F7F">
        <w:rPr>
          <w:lang w:val="en-AU"/>
        </w:rPr>
        <w:t xml:space="preserve"> no alternative in the circumstances, </w:t>
      </w:r>
      <w:r>
        <w:rPr>
          <w:lang w:val="en-AU"/>
        </w:rPr>
        <w:t>her</w:t>
      </w:r>
      <w:r w:rsidR="00FD5F7F" w:rsidRPr="00FD5F7F">
        <w:rPr>
          <w:lang w:val="en-AU"/>
        </w:rPr>
        <w:t xml:space="preserve"> actions are likely to comply with the Restraint and Seclusion school policy. Physical restraint is only permitted within Victorian government schools when immediately required to protect the safety of a student or another person. </w:t>
      </w:r>
    </w:p>
    <w:p w14:paraId="7A85D945" w14:textId="55434A7C" w:rsidR="00FD5F7F" w:rsidRPr="00FD5F7F" w:rsidRDefault="00FD5F7F" w:rsidP="00FD5F7F">
      <w:pPr>
        <w:rPr>
          <w:lang w:val="en-AU"/>
        </w:rPr>
      </w:pPr>
      <w:r w:rsidRPr="00FD5F7F">
        <w:rPr>
          <w:lang w:val="en-AU"/>
        </w:rPr>
        <w:t xml:space="preserve">Jack’s teacher must not, however, use physical restraint in response to Jack damaging or destroying school property, unless Jack’s </w:t>
      </w:r>
      <w:r w:rsidR="00881F10">
        <w:rPr>
          <w:lang w:val="en-AU"/>
        </w:rPr>
        <w:t>behaviour</w:t>
      </w:r>
      <w:r w:rsidRPr="00FD5F7F">
        <w:rPr>
          <w:lang w:val="en-AU"/>
        </w:rPr>
        <w:t xml:space="preserve"> causes an immediate risk of harm to the safety of himself or another person. For example, if Jack throws a chair against a window and there is no one nearby who could be injured by the chair or broken glass, then physical restraint </w:t>
      </w:r>
      <w:r w:rsidR="005A04E4">
        <w:rPr>
          <w:lang w:val="en-AU"/>
        </w:rPr>
        <w:t>would</w:t>
      </w:r>
      <w:r w:rsidRPr="00FD5F7F">
        <w:rPr>
          <w:lang w:val="en-AU"/>
        </w:rPr>
        <w:t xml:space="preserve"> not appropriate. But</w:t>
      </w:r>
      <w:r w:rsidR="00881F10">
        <w:rPr>
          <w:lang w:val="en-AU"/>
        </w:rPr>
        <w:t>,</w:t>
      </w:r>
      <w:r w:rsidRPr="00FD5F7F">
        <w:rPr>
          <w:lang w:val="en-AU"/>
        </w:rPr>
        <w:t xml:space="preserve"> if students are seated at desks near the window, then restraining Jack </w:t>
      </w:r>
      <w:r w:rsidR="005A04E4">
        <w:rPr>
          <w:lang w:val="en-AU"/>
        </w:rPr>
        <w:t>would</w:t>
      </w:r>
      <w:r w:rsidR="00881F10">
        <w:rPr>
          <w:lang w:val="en-AU"/>
        </w:rPr>
        <w:t xml:space="preserve"> </w:t>
      </w:r>
      <w:r w:rsidRPr="00FD5F7F">
        <w:rPr>
          <w:lang w:val="en-AU"/>
        </w:rPr>
        <w:t xml:space="preserve">be appropriate. </w:t>
      </w:r>
    </w:p>
    <w:p w14:paraId="53413667" w14:textId="01ADFC50" w:rsidR="00FD5F7F" w:rsidRPr="00FD5F7F" w:rsidRDefault="00FD5F7F" w:rsidP="00FD5F7F">
      <w:pPr>
        <w:rPr>
          <w:lang w:val="en-AU"/>
        </w:rPr>
      </w:pPr>
      <w:r w:rsidRPr="00FD5F7F">
        <w:rPr>
          <w:lang w:val="en-AU"/>
        </w:rPr>
        <w:t xml:space="preserve">Evacuating </w:t>
      </w:r>
      <w:r w:rsidR="00881F10">
        <w:rPr>
          <w:lang w:val="en-AU"/>
        </w:rPr>
        <w:t>a</w:t>
      </w:r>
      <w:r w:rsidRPr="00FD5F7F">
        <w:rPr>
          <w:lang w:val="en-AU"/>
        </w:rPr>
        <w:t xml:space="preserve"> classroom of all students except Jack leaves him vulnerable to seclusion. The definition of seclusion is: “leaving a student alone in a room or area from which they are prevented from leaving by a barrier or another person. This includes situations where a door is locked as well as where the door is blocked by other objects or held closed by another person”. If Jack </w:t>
      </w:r>
      <w:r w:rsidR="005A04E4">
        <w:rPr>
          <w:lang w:val="en-AU"/>
        </w:rPr>
        <w:t>was</w:t>
      </w:r>
      <w:r w:rsidRPr="00FD5F7F">
        <w:rPr>
          <w:lang w:val="en-AU"/>
        </w:rPr>
        <w:t xml:space="preserve"> left by himself in the classroom and he </w:t>
      </w:r>
      <w:r w:rsidR="005A04E4">
        <w:rPr>
          <w:lang w:val="en-AU"/>
        </w:rPr>
        <w:t>could not</w:t>
      </w:r>
      <w:r w:rsidRPr="00FD5F7F">
        <w:rPr>
          <w:lang w:val="en-AU"/>
        </w:rPr>
        <w:t xml:space="preserve"> freely exit, then he </w:t>
      </w:r>
      <w:r w:rsidR="005A04E4">
        <w:rPr>
          <w:lang w:val="en-AU"/>
        </w:rPr>
        <w:t>was</w:t>
      </w:r>
      <w:r w:rsidRPr="00FD5F7F">
        <w:rPr>
          <w:lang w:val="en-AU"/>
        </w:rPr>
        <w:t xml:space="preserve"> secluded. If he </w:t>
      </w:r>
      <w:r w:rsidR="005A04E4">
        <w:rPr>
          <w:lang w:val="en-AU"/>
        </w:rPr>
        <w:t>could</w:t>
      </w:r>
      <w:r w:rsidRPr="00FD5F7F">
        <w:rPr>
          <w:lang w:val="en-AU"/>
        </w:rPr>
        <w:t xml:space="preserve"> exit, then he </w:t>
      </w:r>
      <w:r w:rsidR="005A04E4">
        <w:rPr>
          <w:lang w:val="en-AU"/>
        </w:rPr>
        <w:t>was</w:t>
      </w:r>
      <w:r w:rsidRPr="00FD5F7F">
        <w:rPr>
          <w:lang w:val="en-AU"/>
        </w:rPr>
        <w:t xml:space="preserve"> not secluded. If </w:t>
      </w:r>
      <w:r w:rsidR="00E43CE7">
        <w:rPr>
          <w:lang w:val="en-AU"/>
        </w:rPr>
        <w:t>a</w:t>
      </w:r>
      <w:r w:rsidRPr="00FD5F7F">
        <w:rPr>
          <w:lang w:val="en-AU"/>
        </w:rPr>
        <w:t xml:space="preserve"> staff </w:t>
      </w:r>
      <w:r w:rsidR="00E43CE7">
        <w:rPr>
          <w:lang w:val="en-AU"/>
        </w:rPr>
        <w:t xml:space="preserve">member </w:t>
      </w:r>
      <w:r w:rsidR="00E43CE7" w:rsidRPr="00FD5F7F">
        <w:rPr>
          <w:lang w:val="en-AU"/>
        </w:rPr>
        <w:t>remain</w:t>
      </w:r>
      <w:r w:rsidR="005A04E4">
        <w:rPr>
          <w:lang w:val="en-AU"/>
        </w:rPr>
        <w:t>ed</w:t>
      </w:r>
      <w:r w:rsidRPr="00FD5F7F">
        <w:rPr>
          <w:lang w:val="en-AU"/>
        </w:rPr>
        <w:t xml:space="preserve"> in the classroom with him, then he </w:t>
      </w:r>
      <w:r w:rsidR="005A04E4">
        <w:rPr>
          <w:lang w:val="en-AU"/>
        </w:rPr>
        <w:t>was</w:t>
      </w:r>
      <w:r w:rsidRPr="00FD5F7F">
        <w:rPr>
          <w:lang w:val="en-AU"/>
        </w:rPr>
        <w:t xml:space="preserve"> not secluded.  </w:t>
      </w:r>
    </w:p>
    <w:p w14:paraId="73F03940" w14:textId="57893403" w:rsidR="00FD5F7F" w:rsidRDefault="00E43CE7" w:rsidP="003E1C48">
      <w:pPr>
        <w:pStyle w:val="Heading2"/>
        <w:numPr>
          <w:ilvl w:val="0"/>
          <w:numId w:val="25"/>
        </w:numPr>
        <w:rPr>
          <w:rFonts w:ascii="Arial" w:hAnsi="Arial" w:cs="Arial"/>
        </w:rPr>
      </w:pPr>
      <w:r w:rsidRPr="00E43CE7">
        <w:rPr>
          <w:rFonts w:ascii="Arial" w:hAnsi="Arial" w:cs="Arial"/>
        </w:rPr>
        <w:t xml:space="preserve">Injury to self </w:t>
      </w:r>
    </w:p>
    <w:p w14:paraId="459D3AAB" w14:textId="0EC7BEFB" w:rsidR="00387B0C" w:rsidRPr="00387B0C" w:rsidRDefault="00387B0C" w:rsidP="00387B0C">
      <w:pPr>
        <w:rPr>
          <w:lang w:val="en-AU"/>
        </w:rPr>
      </w:pPr>
      <w:r w:rsidRPr="00387B0C">
        <w:rPr>
          <w:lang w:val="en-AU"/>
        </w:rPr>
        <w:t>10% of restraint and seclusion reports relate to a student injuring themself.</w:t>
      </w:r>
    </w:p>
    <w:p w14:paraId="61D1501F" w14:textId="15AE3739" w:rsidR="00FD5F7F" w:rsidRPr="00FD5F7F" w:rsidRDefault="005A04E4" w:rsidP="00FD5F7F">
      <w:pPr>
        <w:rPr>
          <w:lang w:val="en-AU"/>
        </w:rPr>
      </w:pPr>
      <w:r w:rsidRPr="005A04E4">
        <w:rPr>
          <w:noProof/>
          <w:lang w:val="en-AU"/>
        </w:rPr>
        <mc:AlternateContent>
          <mc:Choice Requires="wps">
            <w:drawing>
              <wp:inline distT="0" distB="0" distL="0" distR="0" wp14:anchorId="031E1F6F" wp14:editId="3D4C2950">
                <wp:extent cx="6096000" cy="6477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7700"/>
                        </a:xfrm>
                        <a:prstGeom prst="rect">
                          <a:avLst/>
                        </a:prstGeom>
                        <a:solidFill>
                          <a:srgbClr val="FFFFFF"/>
                        </a:solidFill>
                        <a:ln w="9525">
                          <a:solidFill>
                            <a:srgbClr val="000000"/>
                          </a:solidFill>
                          <a:miter lim="800000"/>
                          <a:headEnd/>
                          <a:tailEnd/>
                        </a:ln>
                      </wps:spPr>
                      <wps:txbx>
                        <w:txbxContent>
                          <w:p w14:paraId="34E6FC4D" w14:textId="7F3124C9" w:rsidR="005A04E4" w:rsidRPr="00FD5F7F" w:rsidRDefault="005A04E4" w:rsidP="005A04E4">
                            <w:pPr>
                              <w:rPr>
                                <w:lang w:val="en-AU"/>
                              </w:rPr>
                            </w:pPr>
                            <w:r w:rsidRPr="00FD5F7F">
                              <w:rPr>
                                <w:lang w:val="en-AU"/>
                              </w:rPr>
                              <w:t>Bobby has profound intellectual disability and displays challenging behaviour, including screaming, and banging</w:t>
                            </w:r>
                            <w:r w:rsidRPr="005A04E4">
                              <w:rPr>
                                <w:lang w:val="en-AU"/>
                              </w:rPr>
                              <w:t xml:space="preserve"> </w:t>
                            </w:r>
                            <w:r>
                              <w:rPr>
                                <w:lang w:val="en-AU"/>
                              </w:rPr>
                              <w:t xml:space="preserve">his </w:t>
                            </w:r>
                            <w:r w:rsidRPr="00FD5F7F">
                              <w:rPr>
                                <w:lang w:val="en-AU"/>
                              </w:rPr>
                              <w:t>head. Staff find Bobby’s behaviour distressing</w:t>
                            </w:r>
                            <w:r>
                              <w:rPr>
                                <w:lang w:val="en-AU"/>
                              </w:rPr>
                              <w:t xml:space="preserve">. Staff </w:t>
                            </w:r>
                            <w:r w:rsidRPr="00FD5F7F">
                              <w:rPr>
                                <w:lang w:val="en-AU"/>
                              </w:rPr>
                              <w:t xml:space="preserve">hold </w:t>
                            </w:r>
                            <w:r>
                              <w:rPr>
                                <w:lang w:val="en-AU"/>
                              </w:rPr>
                              <w:t>Bobby</w:t>
                            </w:r>
                            <w:r w:rsidRPr="00FD5F7F">
                              <w:rPr>
                                <w:lang w:val="en-AU"/>
                              </w:rPr>
                              <w:t xml:space="preserve"> to prevent his head banging and to minimize the immediate injury he might cause himself.</w:t>
                            </w:r>
                          </w:p>
                          <w:p w14:paraId="0AB52829" w14:textId="194E235E" w:rsidR="005A04E4" w:rsidRDefault="005A04E4"/>
                        </w:txbxContent>
                      </wps:txbx>
                      <wps:bodyPr rot="0" vert="horz" wrap="square" lIns="91440" tIns="45720" rIns="91440" bIns="45720" anchor="t" anchorCtr="0">
                        <a:noAutofit/>
                      </wps:bodyPr>
                    </wps:wsp>
                  </a:graphicData>
                </a:graphic>
              </wp:inline>
            </w:drawing>
          </mc:Choice>
          <mc:Fallback>
            <w:pict>
              <v:shape w14:anchorId="031E1F6F" id="_x0000_s1030" type="#_x0000_t202" style="width:480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">
                <v:textbox>
                  <w:txbxContent>
                    <w:p w14:paraId="34E6FC4D" w14:textId="7F3124C9" w:rsidR="005A04E4" w:rsidRPr="00FD5F7F" w:rsidRDefault="005A04E4" w:rsidP="005A04E4">
                      <w:pPr>
                        <w:rPr>
                          <w:lang w:val="en-AU"/>
                        </w:rPr>
                      </w:pPr>
                      <w:r w:rsidRPr="00FD5F7F">
                        <w:rPr>
                          <w:lang w:val="en-AU"/>
                        </w:rPr>
                        <w:t>Bobby has profound intellectual disability and displays challenging behaviour, including screaming, and banging</w:t>
                      </w:r>
                      <w:r w:rsidRPr="005A04E4">
                        <w:rPr>
                          <w:lang w:val="en-AU"/>
                        </w:rPr>
                        <w:t xml:space="preserve"> </w:t>
                      </w:r>
                      <w:r>
                        <w:rPr>
                          <w:lang w:val="en-AU"/>
                        </w:rPr>
                        <w:t xml:space="preserve">his </w:t>
                      </w:r>
                      <w:r w:rsidRPr="00FD5F7F">
                        <w:rPr>
                          <w:lang w:val="en-AU"/>
                        </w:rPr>
                        <w:t>head. Staff find Bobby’s behaviour distressing</w:t>
                      </w:r>
                      <w:r>
                        <w:rPr>
                          <w:lang w:val="en-AU"/>
                        </w:rPr>
                        <w:t xml:space="preserve">. Staff </w:t>
                      </w:r>
                      <w:r w:rsidRPr="00FD5F7F">
                        <w:rPr>
                          <w:lang w:val="en-AU"/>
                        </w:rPr>
                        <w:t xml:space="preserve">hold </w:t>
                      </w:r>
                      <w:r>
                        <w:rPr>
                          <w:lang w:val="en-AU"/>
                        </w:rPr>
                        <w:t>Bobby</w:t>
                      </w:r>
                      <w:r w:rsidRPr="00FD5F7F">
                        <w:rPr>
                          <w:lang w:val="en-AU"/>
                        </w:rPr>
                        <w:t xml:space="preserve"> to prevent his head banging and to minimize the immediate injury he might cause himself.</w:t>
                      </w:r>
                    </w:p>
                    <w:p w14:paraId="0AB52829" w14:textId="194E235E" w:rsidR="005A04E4" w:rsidRDefault="005A04E4"/>
                  </w:txbxContent>
                </v:textbox>
                <w10:anchorlock/>
              </v:shape>
            </w:pict>
          </mc:Fallback>
        </mc:AlternateContent>
      </w:r>
    </w:p>
    <w:p w14:paraId="5549B58C" w14:textId="7C3FC236" w:rsidR="00FD5F7F" w:rsidRPr="00FD5F7F" w:rsidRDefault="00E43CE7" w:rsidP="00FD5F7F">
      <w:pPr>
        <w:rPr>
          <w:lang w:val="en-AU"/>
        </w:rPr>
      </w:pPr>
      <w:r>
        <w:rPr>
          <w:lang w:val="en-AU"/>
        </w:rPr>
        <w:t>In this instance</w:t>
      </w:r>
      <w:r w:rsidR="00FD5F7F" w:rsidRPr="00FD5F7F">
        <w:rPr>
          <w:lang w:val="en-AU"/>
        </w:rPr>
        <w:t xml:space="preserve"> staff </w:t>
      </w:r>
      <w:r>
        <w:rPr>
          <w:lang w:val="en-AU"/>
        </w:rPr>
        <w:t xml:space="preserve">appear to be </w:t>
      </w:r>
      <w:r w:rsidR="00FD5F7F" w:rsidRPr="00FD5F7F">
        <w:rPr>
          <w:lang w:val="en-AU"/>
        </w:rPr>
        <w:t>physically restrain</w:t>
      </w:r>
      <w:r>
        <w:rPr>
          <w:lang w:val="en-AU"/>
        </w:rPr>
        <w:t>ing</w:t>
      </w:r>
      <w:r w:rsidR="00FD5F7F" w:rsidRPr="00FD5F7F">
        <w:rPr>
          <w:lang w:val="en-AU"/>
        </w:rPr>
        <w:t xml:space="preserve"> Bobby to prevent </w:t>
      </w:r>
      <w:r w:rsidR="005A04E4">
        <w:rPr>
          <w:lang w:val="en-AU"/>
        </w:rPr>
        <w:t xml:space="preserve">him injuring himself. </w:t>
      </w:r>
      <w:r w:rsidR="00FD5F7F" w:rsidRPr="00FD5F7F">
        <w:rPr>
          <w:lang w:val="en-AU"/>
        </w:rPr>
        <w:t xml:space="preserve">Physical restraint is permitted within Victorian government schools when immediately required to protect the safety of a student or another person. If, however, there is no foreseeable risk of physical harm, then </w:t>
      </w:r>
      <w:r>
        <w:rPr>
          <w:lang w:val="en-AU"/>
        </w:rPr>
        <w:t xml:space="preserve">the </w:t>
      </w:r>
      <w:r w:rsidR="00FD5F7F" w:rsidRPr="00FD5F7F">
        <w:rPr>
          <w:lang w:val="en-AU"/>
        </w:rPr>
        <w:t>physical restrain</w:t>
      </w:r>
      <w:r>
        <w:rPr>
          <w:lang w:val="en-AU"/>
        </w:rPr>
        <w:t>t</w:t>
      </w:r>
      <w:r w:rsidR="00FD5F7F" w:rsidRPr="00FD5F7F">
        <w:rPr>
          <w:lang w:val="en-AU"/>
        </w:rPr>
        <w:t xml:space="preserve"> </w:t>
      </w:r>
      <w:r w:rsidR="005A04E4">
        <w:rPr>
          <w:lang w:val="en-AU"/>
        </w:rPr>
        <w:t>would</w:t>
      </w:r>
      <w:r w:rsidR="00FD5F7F" w:rsidRPr="00FD5F7F">
        <w:rPr>
          <w:lang w:val="en-AU"/>
        </w:rPr>
        <w:t xml:space="preserve"> not </w:t>
      </w:r>
      <w:r w:rsidR="005A04E4">
        <w:rPr>
          <w:lang w:val="en-AU"/>
        </w:rPr>
        <w:t xml:space="preserve">be </w:t>
      </w:r>
      <w:r w:rsidR="00FD5F7F" w:rsidRPr="00FD5F7F">
        <w:rPr>
          <w:lang w:val="en-AU"/>
        </w:rPr>
        <w:t>likely to be permitted by the policy.</w:t>
      </w:r>
    </w:p>
    <w:p w14:paraId="52E07728" w14:textId="0CB4E5A3" w:rsidR="00FD5F7F" w:rsidRDefault="00D77E16" w:rsidP="003E1C48">
      <w:pPr>
        <w:pStyle w:val="Heading2"/>
        <w:numPr>
          <w:ilvl w:val="0"/>
          <w:numId w:val="25"/>
        </w:numPr>
        <w:rPr>
          <w:rFonts w:ascii="Arial" w:hAnsi="Arial" w:cs="Arial"/>
        </w:rPr>
      </w:pPr>
      <w:r>
        <w:rPr>
          <w:rFonts w:ascii="Arial" w:hAnsi="Arial" w:cs="Arial"/>
        </w:rPr>
        <w:t>A</w:t>
      </w:r>
      <w:r w:rsidRPr="00D77E16">
        <w:rPr>
          <w:rFonts w:ascii="Arial" w:hAnsi="Arial" w:cs="Arial"/>
        </w:rPr>
        <w:t>bsconding from school</w:t>
      </w:r>
    </w:p>
    <w:p w14:paraId="12DA59A3" w14:textId="6F9A348E" w:rsidR="00387B0C" w:rsidRPr="00387B0C" w:rsidRDefault="00387B0C" w:rsidP="00387B0C">
      <w:pPr>
        <w:rPr>
          <w:lang w:val="en-AU"/>
        </w:rPr>
      </w:pPr>
      <w:r w:rsidRPr="00387B0C">
        <w:rPr>
          <w:lang w:val="en-AU"/>
        </w:rPr>
        <w:t>10% of restraint and seclusion reports relate to a student absconding from a classroom or school. This is less frequent than many schools believe is the case.</w:t>
      </w:r>
    </w:p>
    <w:p w14:paraId="08481074" w14:textId="6B7BF00C" w:rsidR="00FD5F7F" w:rsidRPr="00FD5F7F" w:rsidRDefault="005A04E4" w:rsidP="00FD5F7F">
      <w:pPr>
        <w:rPr>
          <w:lang w:val="en-AU"/>
        </w:rPr>
      </w:pPr>
      <w:r w:rsidRPr="005A04E4">
        <w:rPr>
          <w:noProof/>
          <w:lang w:val="en-AU"/>
        </w:rPr>
        <mc:AlternateContent>
          <mc:Choice Requires="wps">
            <w:drawing>
              <wp:inline distT="0" distB="0" distL="0" distR="0" wp14:anchorId="0AA48673" wp14:editId="6B9E63BB">
                <wp:extent cx="6096000" cy="10096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rgbClr val="FFFFFF"/>
                        </a:solidFill>
                        <a:ln w="9525">
                          <a:solidFill>
                            <a:srgbClr val="000000"/>
                          </a:solidFill>
                          <a:miter lim="800000"/>
                          <a:headEnd/>
                          <a:tailEnd/>
                        </a:ln>
                      </wps:spPr>
                      <wps:txbx>
                        <w:txbxContent>
                          <w:p w14:paraId="7E198CFA" w14:textId="4FFB0059" w:rsidR="005A04E4" w:rsidRPr="00FD5F7F" w:rsidRDefault="005A04E4" w:rsidP="005A04E4">
                            <w:pPr>
                              <w:rPr>
                                <w:lang w:val="en-AU"/>
                              </w:rPr>
                            </w:pPr>
                            <w:r w:rsidRPr="00FD5F7F">
                              <w:rPr>
                                <w:lang w:val="en-AU"/>
                              </w:rPr>
                              <w:t xml:space="preserve">Laura scratches and hits herself causing bruises and bleeding. She has also kicked staff </w:t>
                            </w:r>
                            <w:r>
                              <w:rPr>
                                <w:lang w:val="en-AU"/>
                              </w:rPr>
                              <w:t>multiple times over r</w:t>
                            </w:r>
                            <w:r w:rsidRPr="00FD5F7F">
                              <w:rPr>
                                <w:lang w:val="en-AU"/>
                              </w:rPr>
                              <w:t xml:space="preserve">ecent weeks. On several occasions, staff members have attempted to stop Laura from hurting herself by holding her arms and not letting her move. Laura has also left the school grounds without permission several times. </w:t>
                            </w:r>
                            <w:r>
                              <w:rPr>
                                <w:lang w:val="en-AU"/>
                              </w:rPr>
                              <w:t>Some staff</w:t>
                            </w:r>
                            <w:r w:rsidRPr="00FD5F7F">
                              <w:rPr>
                                <w:lang w:val="en-AU"/>
                              </w:rPr>
                              <w:t xml:space="preserve"> have </w:t>
                            </w:r>
                            <w:r>
                              <w:rPr>
                                <w:lang w:val="en-AU"/>
                              </w:rPr>
                              <w:t>attempted</w:t>
                            </w:r>
                            <w:r w:rsidRPr="00FD5F7F">
                              <w:rPr>
                                <w:lang w:val="en-AU"/>
                              </w:rPr>
                              <w:t xml:space="preserve"> to stop Laura from leaving the school grounds, others have followed her until </w:t>
                            </w:r>
                            <w:r>
                              <w:rPr>
                                <w:lang w:val="en-AU"/>
                              </w:rPr>
                              <w:t>one of her</w:t>
                            </w:r>
                            <w:r w:rsidRPr="00FD5F7F">
                              <w:rPr>
                                <w:lang w:val="en-AU"/>
                              </w:rPr>
                              <w:t xml:space="preserve"> parent</w:t>
                            </w:r>
                            <w:r>
                              <w:rPr>
                                <w:lang w:val="en-AU"/>
                              </w:rPr>
                              <w:t>s</w:t>
                            </w:r>
                            <w:r w:rsidRPr="00FD5F7F">
                              <w:rPr>
                                <w:lang w:val="en-AU"/>
                              </w:rPr>
                              <w:t xml:space="preserve"> arrives.</w:t>
                            </w:r>
                          </w:p>
                          <w:p w14:paraId="350A82FC" w14:textId="49CCC6FF" w:rsidR="005A04E4" w:rsidRDefault="005A04E4"/>
                        </w:txbxContent>
                      </wps:txbx>
                      <wps:bodyPr rot="0" vert="horz" wrap="square" lIns="91440" tIns="45720" rIns="91440" bIns="45720" anchor="t" anchorCtr="0">
                        <a:noAutofit/>
                      </wps:bodyPr>
                    </wps:wsp>
                  </a:graphicData>
                </a:graphic>
              </wp:inline>
            </w:drawing>
          </mc:Choice>
          <mc:Fallback>
            <w:pict>
              <v:shape w14:anchorId="0AA48673" id="_x0000_s1031" type="#_x0000_t202" style="width:480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s0Fg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">
                <v:textbox>
                  <w:txbxContent>
                    <w:p w14:paraId="7E198CFA" w14:textId="4FFB0059" w:rsidR="005A04E4" w:rsidRPr="00FD5F7F" w:rsidRDefault="005A04E4" w:rsidP="005A04E4">
                      <w:pPr>
                        <w:rPr>
                          <w:lang w:val="en-AU"/>
                        </w:rPr>
                      </w:pPr>
                      <w:r w:rsidRPr="00FD5F7F">
                        <w:rPr>
                          <w:lang w:val="en-AU"/>
                        </w:rPr>
                        <w:t xml:space="preserve">Laura scratches and hits herself causing bruises and bleeding. She has also kicked staff </w:t>
                      </w:r>
                      <w:r>
                        <w:rPr>
                          <w:lang w:val="en-AU"/>
                        </w:rPr>
                        <w:t>multiple times over r</w:t>
                      </w:r>
                      <w:r w:rsidRPr="00FD5F7F">
                        <w:rPr>
                          <w:lang w:val="en-AU"/>
                        </w:rPr>
                        <w:t xml:space="preserve">ecent weeks. On several occasions, staff members have attempted to stop Laura from hurting herself by holding her arms and not letting her move. Laura has also left the school grounds without permission several times. </w:t>
                      </w:r>
                      <w:r>
                        <w:rPr>
                          <w:lang w:val="en-AU"/>
                        </w:rPr>
                        <w:t>Some staff</w:t>
                      </w:r>
                      <w:r w:rsidRPr="00FD5F7F">
                        <w:rPr>
                          <w:lang w:val="en-AU"/>
                        </w:rPr>
                        <w:t xml:space="preserve"> have </w:t>
                      </w:r>
                      <w:r>
                        <w:rPr>
                          <w:lang w:val="en-AU"/>
                        </w:rPr>
                        <w:t>attempted</w:t>
                      </w:r>
                      <w:r w:rsidRPr="00FD5F7F">
                        <w:rPr>
                          <w:lang w:val="en-AU"/>
                        </w:rPr>
                        <w:t xml:space="preserve"> to stop Laura from leaving the school grounds, others have followed her until </w:t>
                      </w:r>
                      <w:r>
                        <w:rPr>
                          <w:lang w:val="en-AU"/>
                        </w:rPr>
                        <w:t>one of her</w:t>
                      </w:r>
                      <w:r w:rsidRPr="00FD5F7F">
                        <w:rPr>
                          <w:lang w:val="en-AU"/>
                        </w:rPr>
                        <w:t xml:space="preserve"> parent</w:t>
                      </w:r>
                      <w:r>
                        <w:rPr>
                          <w:lang w:val="en-AU"/>
                        </w:rPr>
                        <w:t>s</w:t>
                      </w:r>
                      <w:r w:rsidRPr="00FD5F7F">
                        <w:rPr>
                          <w:lang w:val="en-AU"/>
                        </w:rPr>
                        <w:t xml:space="preserve"> arrives.</w:t>
                      </w:r>
                    </w:p>
                    <w:p w14:paraId="350A82FC" w14:textId="49CCC6FF" w:rsidR="005A04E4" w:rsidRDefault="005A04E4"/>
                  </w:txbxContent>
                </v:textbox>
                <w10:anchorlock/>
              </v:shape>
            </w:pict>
          </mc:Fallback>
        </mc:AlternateContent>
      </w:r>
      <w:r w:rsidR="00FD5F7F" w:rsidRPr="00FD5F7F">
        <w:rPr>
          <w:lang w:val="en-AU"/>
        </w:rPr>
        <w:t xml:space="preserve"> </w:t>
      </w:r>
    </w:p>
    <w:p w14:paraId="7A97190D" w14:textId="46E7EBD7" w:rsidR="00FD5F7F" w:rsidRPr="00FD5F7F" w:rsidRDefault="00FD5F7F" w:rsidP="00FD5F7F">
      <w:pPr>
        <w:rPr>
          <w:lang w:val="en-AU"/>
        </w:rPr>
      </w:pPr>
      <w:r w:rsidRPr="00FD5F7F">
        <w:rPr>
          <w:lang w:val="en-AU"/>
        </w:rPr>
        <w:t xml:space="preserve">If staff physically restrain Laura because she is injuring herself – causing tissue damage such as bruising, lacerations and bleeding – their actions are likely to be reasonable and comply with the Restraint and Seclusion school policy. This is because, staff </w:t>
      </w:r>
      <w:r w:rsidR="00F6599A">
        <w:rPr>
          <w:lang w:val="en-AU"/>
        </w:rPr>
        <w:t>are permitted to use</w:t>
      </w:r>
      <w:r w:rsidRPr="00FD5F7F">
        <w:rPr>
          <w:lang w:val="en-AU"/>
        </w:rPr>
        <w:t xml:space="preserve"> physical restraint </w:t>
      </w:r>
      <w:r w:rsidR="00F6599A">
        <w:rPr>
          <w:lang w:val="en-AU"/>
        </w:rPr>
        <w:lastRenderedPageBreak/>
        <w:t xml:space="preserve">and </w:t>
      </w:r>
      <w:r w:rsidR="00F6599A" w:rsidRPr="00FD5F7F">
        <w:rPr>
          <w:lang w:val="en-AU"/>
        </w:rPr>
        <w:t xml:space="preserve">seclusion </w:t>
      </w:r>
      <w:r w:rsidRPr="00FD5F7F">
        <w:rPr>
          <w:lang w:val="en-AU"/>
        </w:rPr>
        <w:t xml:space="preserve">where there is an imminent threat of physical harm or danger to </w:t>
      </w:r>
      <w:r w:rsidR="00F6599A">
        <w:rPr>
          <w:lang w:val="en-AU"/>
        </w:rPr>
        <w:t>a</w:t>
      </w:r>
      <w:r w:rsidRPr="00FD5F7F">
        <w:rPr>
          <w:lang w:val="en-AU"/>
        </w:rPr>
        <w:t xml:space="preserve"> student or </w:t>
      </w:r>
      <w:r w:rsidR="00F6599A">
        <w:rPr>
          <w:lang w:val="en-AU"/>
        </w:rPr>
        <w:t>an</w:t>
      </w:r>
      <w:r w:rsidRPr="00FD5F7F">
        <w:rPr>
          <w:lang w:val="en-AU"/>
        </w:rPr>
        <w:t>other</w:t>
      </w:r>
      <w:r w:rsidR="00F6599A">
        <w:rPr>
          <w:lang w:val="en-AU"/>
        </w:rPr>
        <w:t xml:space="preserve"> person</w:t>
      </w:r>
      <w:r w:rsidRPr="00FD5F7F">
        <w:rPr>
          <w:lang w:val="en-AU"/>
        </w:rPr>
        <w:t xml:space="preserve">. Physical restraint must be discontinued as soon as the immediate danger has passed. </w:t>
      </w:r>
    </w:p>
    <w:p w14:paraId="1D2BDAA4" w14:textId="19FDB283" w:rsidR="00FD5F7F" w:rsidRPr="00FD5F7F" w:rsidRDefault="00FD5F7F" w:rsidP="00FD5F7F">
      <w:pPr>
        <w:rPr>
          <w:lang w:val="en-AU"/>
        </w:rPr>
      </w:pPr>
      <w:r w:rsidRPr="00FD5F7F">
        <w:rPr>
          <w:lang w:val="en-AU"/>
        </w:rPr>
        <w:t>If staff</w:t>
      </w:r>
      <w:r w:rsidR="005A04E4">
        <w:rPr>
          <w:lang w:val="en-AU"/>
        </w:rPr>
        <w:t xml:space="preserve"> have</w:t>
      </w:r>
      <w:r w:rsidRPr="00FD5F7F">
        <w:rPr>
          <w:lang w:val="en-AU"/>
        </w:rPr>
        <w:t xml:space="preserve"> physically </w:t>
      </w:r>
      <w:r w:rsidR="005A04E4" w:rsidRPr="00FD5F7F">
        <w:rPr>
          <w:lang w:val="en-AU"/>
        </w:rPr>
        <w:t>restrain</w:t>
      </w:r>
      <w:r w:rsidR="005A04E4">
        <w:rPr>
          <w:lang w:val="en-AU"/>
        </w:rPr>
        <w:t>ed</w:t>
      </w:r>
      <w:r w:rsidRPr="00FD5F7F">
        <w:rPr>
          <w:lang w:val="en-AU"/>
        </w:rPr>
        <w:t xml:space="preserve"> Laura as she is leaving the school grounds without permission to prevent her, for instance, from being hit by a car, their actions would also likely be considered reasonable and comply with the Restraint and Seclusion school policy. If Laura leaves the school grounds, or a school-approved activity, without permission school staff must:</w:t>
      </w:r>
    </w:p>
    <w:p w14:paraId="366F7994" w14:textId="0B83DCF6" w:rsidR="00FD5F7F" w:rsidRPr="00F6599A" w:rsidRDefault="00FD5F7F" w:rsidP="00F6599A">
      <w:pPr>
        <w:pStyle w:val="Bullet1"/>
      </w:pPr>
      <w:r w:rsidRPr="00F6599A">
        <w:t>take all reasonable steps to discharge their duty of care to Laura (that is, take reasonable steps to reduce the risk of reasonably foreseeable harm)</w:t>
      </w:r>
    </w:p>
    <w:p w14:paraId="6D97FEDA" w14:textId="7012CC41" w:rsidR="00FD5F7F" w:rsidRPr="00F6599A" w:rsidRDefault="00FD5F7F" w:rsidP="00F6599A">
      <w:pPr>
        <w:pStyle w:val="Bullet1"/>
      </w:pPr>
      <w:r w:rsidRPr="00F6599A">
        <w:t>notify Victoria Police if there is a reasonable concern for her safety or the safety of others</w:t>
      </w:r>
    </w:p>
    <w:p w14:paraId="454ED41A" w14:textId="77777777" w:rsidR="00CA6E09" w:rsidRDefault="00FD5F7F" w:rsidP="00CA6E09">
      <w:pPr>
        <w:pStyle w:val="Bullet1"/>
      </w:pPr>
      <w:r w:rsidRPr="00F6599A">
        <w:t xml:space="preserve">notify Laura’s parents or carers as soon as reasonably possible </w:t>
      </w:r>
    </w:p>
    <w:p w14:paraId="28ECC749" w14:textId="77969F46" w:rsidR="00CA6E09" w:rsidRPr="00CA6E09" w:rsidRDefault="00CA6E09" w:rsidP="00CA6E09">
      <w:pPr>
        <w:pStyle w:val="Bullet1"/>
      </w:pPr>
      <w:r w:rsidRPr="00CA6E09">
        <w:t xml:space="preserve">report </w:t>
      </w:r>
      <w:r>
        <w:t>the</w:t>
      </w:r>
      <w:r w:rsidRPr="00CA6E09">
        <w:t xml:space="preserve"> incident on eduSafe Plus, the department’s online incident reporting and hazard management system, or cal</w:t>
      </w:r>
      <w:r w:rsidR="00157D17">
        <w:t>l</w:t>
      </w:r>
      <w:r w:rsidRPr="00CA6E09">
        <w:t xml:space="preserve"> the Incident Support and Operations Centre (ISOC) on 1800 126 126.</w:t>
      </w:r>
    </w:p>
    <w:p w14:paraId="1EE32C1A" w14:textId="2214E9A2" w:rsidR="00FD5F7F" w:rsidRDefault="005A04E4" w:rsidP="00FD5F7F">
      <w:pPr>
        <w:rPr>
          <w:lang w:val="en-AU"/>
        </w:rPr>
      </w:pPr>
      <w:r>
        <w:rPr>
          <w:lang w:val="en-AU"/>
        </w:rPr>
        <w:t>However, s</w:t>
      </w:r>
      <w:r w:rsidR="00F6599A">
        <w:rPr>
          <w:lang w:val="en-AU"/>
        </w:rPr>
        <w:t>chool s</w:t>
      </w:r>
      <w:r w:rsidR="00FD5F7F" w:rsidRPr="00FD5F7F">
        <w:rPr>
          <w:lang w:val="en-AU"/>
        </w:rPr>
        <w:t xml:space="preserve">taff </w:t>
      </w:r>
      <w:r w:rsidR="00F6599A">
        <w:rPr>
          <w:lang w:val="en-AU"/>
        </w:rPr>
        <w:t xml:space="preserve">are not permitted to </w:t>
      </w:r>
      <w:r w:rsidR="00FD5F7F" w:rsidRPr="00FD5F7F">
        <w:rPr>
          <w:lang w:val="en-AU"/>
        </w:rPr>
        <w:t>physically restrain</w:t>
      </w:r>
      <w:r w:rsidR="00F6599A">
        <w:rPr>
          <w:lang w:val="en-AU"/>
        </w:rPr>
        <w:t xml:space="preserve"> a student attempting to leave </w:t>
      </w:r>
      <w:r w:rsidR="00FD5F7F" w:rsidRPr="00FD5F7F">
        <w:rPr>
          <w:lang w:val="en-AU"/>
        </w:rPr>
        <w:t xml:space="preserve">school </w:t>
      </w:r>
      <w:r w:rsidR="00F6599A">
        <w:rPr>
          <w:lang w:val="en-AU"/>
        </w:rPr>
        <w:t xml:space="preserve">grounds </w:t>
      </w:r>
      <w:r w:rsidR="00FD5F7F" w:rsidRPr="00FD5F7F">
        <w:rPr>
          <w:lang w:val="en-AU"/>
        </w:rPr>
        <w:t xml:space="preserve">without permission </w:t>
      </w:r>
      <w:r w:rsidR="00F6599A">
        <w:rPr>
          <w:lang w:val="en-AU"/>
        </w:rPr>
        <w:t>if</w:t>
      </w:r>
      <w:r w:rsidR="00FD5F7F" w:rsidRPr="00FD5F7F">
        <w:rPr>
          <w:lang w:val="en-AU"/>
        </w:rPr>
        <w:t xml:space="preserve"> there is no imminent threat of physical harm or danger</w:t>
      </w:r>
      <w:r w:rsidR="00F6599A">
        <w:rPr>
          <w:lang w:val="en-AU"/>
        </w:rPr>
        <w:t xml:space="preserve">. </w:t>
      </w:r>
      <w:r w:rsidR="00FD5F7F" w:rsidRPr="00FD5F7F">
        <w:rPr>
          <w:lang w:val="en-AU"/>
        </w:rPr>
        <w:t>This is because, when there is no imminent risk of physical harm, physically restraining a student is unlikely to be considered reasonable in the circumstances and there may be less restrictive ways of responding to the situation.</w:t>
      </w:r>
    </w:p>
    <w:p w14:paraId="1F8127E9" w14:textId="77777777" w:rsidR="005C36D5" w:rsidRPr="00341473" w:rsidRDefault="005C36D5" w:rsidP="00341473">
      <w:pPr>
        <w:pStyle w:val="Heading1"/>
      </w:pPr>
      <w:bookmarkStart w:id="0" w:name="_Toc63861505"/>
      <w:r w:rsidRPr="00341473">
        <w:t>Additional efforts may be required</w:t>
      </w:r>
      <w:bookmarkEnd w:id="0"/>
    </w:p>
    <w:p w14:paraId="38E4CA05" w14:textId="2BE6BB7A" w:rsidR="005C36D5" w:rsidRDefault="005C36D5" w:rsidP="005C36D5">
      <w:r w:rsidRPr="005C36D5">
        <w:t xml:space="preserve">If a school has </w:t>
      </w:r>
      <w:r w:rsidR="003E1C48" w:rsidRPr="003E1C48">
        <w:t xml:space="preserve">reviewed </w:t>
      </w:r>
      <w:r w:rsidR="003E1C48">
        <w:t xml:space="preserve">an incident, or multiple incidents, and implemented a </w:t>
      </w:r>
      <w:r w:rsidR="003E1C48" w:rsidRPr="003E1C48">
        <w:t xml:space="preserve">plan to reduce the likelihood of the incident happening again </w:t>
      </w:r>
      <w:r w:rsidR="003E1C48">
        <w:t>but</w:t>
      </w:r>
      <w:r w:rsidR="00386DE2">
        <w:t xml:space="preserve"> finds the</w:t>
      </w:r>
      <w:r w:rsidRPr="005C36D5">
        <w:t xml:space="preserve"> student’s challenging behaviour persist, the school may need to consider</w:t>
      </w:r>
      <w:r w:rsidRPr="001C5A9D">
        <w:t>:</w:t>
      </w:r>
    </w:p>
    <w:p w14:paraId="3C26FA62" w14:textId="1505AEA0" w:rsidR="005C36D5" w:rsidRPr="00D97783" w:rsidRDefault="005C36D5" w:rsidP="00386DE2">
      <w:pPr>
        <w:pStyle w:val="Bullet1"/>
        <w:ind w:left="284" w:hanging="284"/>
      </w:pPr>
      <w:r w:rsidRPr="00F6599A">
        <w:t>whether school staff would benefit from coaching or support to address student behavioural challenges: including modifying the environment, resources and/or instruction, individualized</w:t>
      </w:r>
      <w:r w:rsidRPr="00D97783">
        <w:t xml:space="preserve"> instructions, or new skills to </w:t>
      </w:r>
      <w:r>
        <w:t>focus</w:t>
      </w:r>
      <w:r w:rsidRPr="00D97783">
        <w:t xml:space="preserve"> on</w:t>
      </w:r>
      <w:r>
        <w:t>.</w:t>
      </w:r>
      <w:r w:rsidRPr="005D2451">
        <w:t xml:space="preserve"> </w:t>
      </w:r>
      <w:r>
        <w:t>Helping students with their challenging behaviour lies in understanding the function of the behaviour for the student</w:t>
      </w:r>
      <w:r w:rsidR="004B59D2">
        <w:t>.</w:t>
      </w:r>
    </w:p>
    <w:p w14:paraId="3E604FE7" w14:textId="1608D9F0" w:rsidR="005C36D5" w:rsidRPr="005C36D5" w:rsidRDefault="005C36D5" w:rsidP="00386DE2">
      <w:pPr>
        <w:pStyle w:val="Bullet1"/>
        <w:ind w:left="284" w:hanging="284"/>
      </w:pPr>
      <w:r w:rsidRPr="00F6599A">
        <w:t xml:space="preserve">reviewing its school-wide and class-based processes and procedures to ensure genuine attempts at engaging and sustaining the student in their learning have been implemented by the school, including considering the effect of peer and staff behaviour and </w:t>
      </w:r>
      <w:r w:rsidRPr="005C36D5">
        <w:t>reinforcement</w:t>
      </w:r>
      <w:r w:rsidR="004B59D2">
        <w:t>.</w:t>
      </w:r>
    </w:p>
    <w:p w14:paraId="0FE623A4" w14:textId="77777777" w:rsidR="005C36D5" w:rsidRPr="005C36D5" w:rsidRDefault="005C36D5" w:rsidP="00386DE2">
      <w:pPr>
        <w:pStyle w:val="Bullet1"/>
        <w:ind w:left="284" w:hanging="284"/>
      </w:pPr>
      <w:r w:rsidRPr="005C36D5">
        <w:t xml:space="preserve">whether a Functional Behaviour Assessment is required. A hypothesis about why the student’s challenging behaviour occur will inform the design of a Behaviour Support Plan. Research shows the most effective behaviour support strategies are those that are informed by a functional behaviour assessment, and one which emphasizes the teaching of new skills, reinforcement of the new skill, and the fidelity of the intervention by staff. </w:t>
      </w:r>
    </w:p>
    <w:p w14:paraId="0AF21270" w14:textId="77777777" w:rsidR="005C36D5" w:rsidRPr="005C36D5" w:rsidRDefault="005C36D5" w:rsidP="00386DE2">
      <w:pPr>
        <w:pStyle w:val="Bullet1"/>
        <w:ind w:left="284" w:hanging="284"/>
      </w:pPr>
      <w:r w:rsidRPr="005C36D5">
        <w:t>seeking support from Student Support Services (SSS) or Health and Wellbeing Key Contact if the student requires further individualized, intensive interventions.</w:t>
      </w:r>
    </w:p>
    <w:p w14:paraId="2D8BA9DD" w14:textId="77777777" w:rsidR="00341473" w:rsidRDefault="00341473" w:rsidP="00341473">
      <w:pPr>
        <w:pStyle w:val="Heading2"/>
        <w:rPr>
          <w:lang w:val="en-AU"/>
        </w:rPr>
      </w:pPr>
      <w:bookmarkStart w:id="1" w:name="_Toc63861507"/>
      <w:r>
        <w:rPr>
          <w:lang w:val="en-AU"/>
        </w:rPr>
        <w:t>Support</w:t>
      </w:r>
      <w:r w:rsidRPr="00B34060">
        <w:rPr>
          <w:lang w:val="en-AU"/>
        </w:rPr>
        <w:t xml:space="preserve"> </w:t>
      </w:r>
      <w:r w:rsidRPr="00B34060">
        <w:rPr>
          <w:lang w:val="en-AU"/>
        </w:rPr>
        <w:tab/>
      </w:r>
    </w:p>
    <w:p w14:paraId="62004B24" w14:textId="3C988188" w:rsidR="00341473" w:rsidRDefault="00341473" w:rsidP="00341473">
      <w:r w:rsidRPr="00FD5F7F">
        <w:rPr>
          <w:rFonts w:ascii="Arial" w:hAnsi="Arial" w:cs="Arial"/>
          <w:iCs/>
        </w:rPr>
        <w:t xml:space="preserve">If </w:t>
      </w:r>
      <w:r w:rsidR="003A4CFE">
        <w:rPr>
          <w:rFonts w:ascii="Arial" w:hAnsi="Arial" w:cs="Arial"/>
          <w:iCs/>
        </w:rPr>
        <w:t xml:space="preserve">you have found </w:t>
      </w:r>
      <w:r w:rsidRPr="00FD5F7F">
        <w:rPr>
          <w:rFonts w:ascii="Arial" w:hAnsi="Arial" w:cs="Arial"/>
          <w:iCs/>
        </w:rPr>
        <w:t>the content of this document distressing, contact the Department’s Employee Assistance Program on 1300 361 008 for free and confidential support.</w:t>
      </w:r>
      <w:r w:rsidRPr="00FD5F7F">
        <w:t xml:space="preserve"> </w:t>
      </w:r>
    </w:p>
    <w:p w14:paraId="67C51A56" w14:textId="45BB053D" w:rsidR="00FD5F7F" w:rsidRPr="005C36D5" w:rsidRDefault="005C36D5" w:rsidP="005C36D5">
      <w:pPr>
        <w:pStyle w:val="Heading2"/>
        <w:rPr>
          <w:lang w:val="en-AU"/>
        </w:rPr>
      </w:pPr>
      <w:r w:rsidRPr="005C36D5">
        <w:rPr>
          <w:lang w:val="en-AU"/>
        </w:rPr>
        <w:lastRenderedPageBreak/>
        <w:t>For further information</w:t>
      </w:r>
      <w:bookmarkEnd w:id="1"/>
    </w:p>
    <w:p w14:paraId="2DBAD8A4" w14:textId="0342593A" w:rsidR="00FD5F7F" w:rsidRDefault="00082772" w:rsidP="005C36D5">
      <w:hyperlink r:id="rId15" w:history="1">
        <w:r w:rsidR="00FD5F7F" w:rsidRPr="00732898">
          <w:rPr>
            <w:rStyle w:val="Hyperlink"/>
          </w:rPr>
          <w:t>OHS Management System (OHSMS) Overview — Employee Health, Safety and Wellbeing</w:t>
        </w:r>
      </w:hyperlink>
    </w:p>
    <w:p w14:paraId="058DDCE0" w14:textId="55CB3641" w:rsidR="00FD5F7F" w:rsidRDefault="00082772" w:rsidP="005C36D5">
      <w:hyperlink r:id="rId16" w:history="1">
        <w:r w:rsidR="00FD5F7F" w:rsidRPr="00732898">
          <w:rPr>
            <w:rStyle w:val="Hyperlink"/>
          </w:rPr>
          <w:t>Behaviour Support Plan</w:t>
        </w:r>
      </w:hyperlink>
      <w:r w:rsidR="00FD5F7F">
        <w:t xml:space="preserve"> </w:t>
      </w:r>
    </w:p>
    <w:p w14:paraId="17155386" w14:textId="7EA2AEF7" w:rsidR="00FD5F7F" w:rsidRDefault="00082772" w:rsidP="005C36D5">
      <w:hyperlink r:id="rId17" w:history="1">
        <w:r w:rsidR="00FD5F7F" w:rsidRPr="00732898">
          <w:rPr>
            <w:rStyle w:val="Hyperlink"/>
          </w:rPr>
          <w:t>Complaints — Parents</w:t>
        </w:r>
      </w:hyperlink>
    </w:p>
    <w:p w14:paraId="1E4EE79A" w14:textId="6D64E0A2" w:rsidR="00FD5F7F" w:rsidRDefault="00082772" w:rsidP="005C36D5">
      <w:hyperlink r:id="rId18" w:anchor="/app/content/3023/support_and_service_(schools)%252Fhuman_resources%252Fprincipal_health_and_wellbeing%252Fcomplex_matters_support_team" w:history="1">
        <w:r w:rsidR="00FD5F7F" w:rsidRPr="00732898">
          <w:rPr>
            <w:rStyle w:val="Hyperlink"/>
          </w:rPr>
          <w:t>Complex Matters Support Team</w:t>
        </w:r>
      </w:hyperlink>
    </w:p>
    <w:p w14:paraId="2FD3807D" w14:textId="117E824B" w:rsidR="00FD5F7F" w:rsidRDefault="00082772" w:rsidP="005C36D5">
      <w:hyperlink r:id="rId19" w:history="1">
        <w:r w:rsidR="00FD5F7F" w:rsidRPr="00732898">
          <w:rPr>
            <w:rStyle w:val="Hyperlink"/>
          </w:rPr>
          <w:t>Duty of care policy</w:t>
        </w:r>
      </w:hyperlink>
    </w:p>
    <w:p w14:paraId="720A5DE6" w14:textId="2EF55BE3" w:rsidR="00FD5F7F" w:rsidRDefault="00082772" w:rsidP="005C36D5">
      <w:hyperlink r:id="rId20" w:history="1">
        <w:r w:rsidR="00FD5F7F" w:rsidRPr="00732898">
          <w:rPr>
            <w:rStyle w:val="Hyperlink"/>
          </w:rPr>
          <w:t>Edu Safe</w:t>
        </w:r>
      </w:hyperlink>
    </w:p>
    <w:p w14:paraId="17CD679B" w14:textId="631537EA" w:rsidR="00FD5F7F" w:rsidRDefault="00082772" w:rsidP="005C36D5">
      <w:hyperlink r:id="rId21" w:history="1">
        <w:r w:rsidR="00FD5F7F" w:rsidRPr="00732898">
          <w:rPr>
            <w:rStyle w:val="Hyperlink"/>
          </w:rPr>
          <w:t>Employee Assistance Program</w:t>
        </w:r>
      </w:hyperlink>
    </w:p>
    <w:p w14:paraId="7E9C5BD0" w14:textId="1CA70D10" w:rsidR="00FD5F7F" w:rsidRDefault="00082772" w:rsidP="005C36D5">
      <w:hyperlink r:id="rId22" w:history="1">
        <w:r w:rsidR="00FD5F7F" w:rsidRPr="00732898">
          <w:rPr>
            <w:rStyle w:val="Hyperlink"/>
          </w:rPr>
          <w:t>headspace counselling for secondary students</w:t>
        </w:r>
      </w:hyperlink>
    </w:p>
    <w:p w14:paraId="4F7B2FC0" w14:textId="60659038" w:rsidR="00FD5F7F" w:rsidRDefault="00082772" w:rsidP="005C36D5">
      <w:hyperlink r:id="rId23" w:history="1">
        <w:r w:rsidR="00FD5F7F" w:rsidRPr="00732898">
          <w:rPr>
            <w:rStyle w:val="Hyperlink"/>
          </w:rPr>
          <w:t>Managing Trauma: A guide to managing Trauma following an incident</w:t>
        </w:r>
      </w:hyperlink>
      <w:r w:rsidR="00FD5F7F">
        <w:t xml:space="preserve"> </w:t>
      </w:r>
    </w:p>
    <w:p w14:paraId="11C596D7" w14:textId="4FFC4C63" w:rsidR="00FD5F7F" w:rsidRDefault="00082772" w:rsidP="005C36D5">
      <w:hyperlink r:id="rId24" w:history="1">
        <w:r w:rsidR="00FD5F7F" w:rsidRPr="00732898">
          <w:rPr>
            <w:rStyle w:val="Hyperlink"/>
          </w:rPr>
          <w:t>Mental health training and support</w:t>
        </w:r>
      </w:hyperlink>
    </w:p>
    <w:p w14:paraId="64B87978" w14:textId="5B314862" w:rsidR="00FD5F7F" w:rsidRDefault="00082772" w:rsidP="005C36D5">
      <w:hyperlink r:id="rId25" w:history="1">
        <w:r w:rsidR="00FD5F7F" w:rsidRPr="00732898">
          <w:rPr>
            <w:rStyle w:val="Hyperlink"/>
          </w:rPr>
          <w:t>Employee Wellbeing Response Team: Improved response to serious employee injury and complex safety incidents Fact Sheet</w:t>
        </w:r>
      </w:hyperlink>
    </w:p>
    <w:p w14:paraId="1984AEAF" w14:textId="786600D7" w:rsidR="00FD5F7F" w:rsidRDefault="00082772" w:rsidP="005C36D5">
      <w:hyperlink r:id="rId26" w:history="1">
        <w:r w:rsidR="00FD5F7F" w:rsidRPr="004B59D2">
          <w:rPr>
            <w:rStyle w:val="Hyperlink"/>
          </w:rPr>
          <w:t>Inclusive Classrooms</w:t>
        </w:r>
        <w:r w:rsidR="00732898" w:rsidRPr="004B59D2">
          <w:rPr>
            <w:rStyle w:val="Hyperlink"/>
          </w:rPr>
          <w:t xml:space="preserve">: </w:t>
        </w:r>
        <w:r w:rsidR="00FD5F7F" w:rsidRPr="004B59D2">
          <w:rPr>
            <w:rStyle w:val="Hyperlink"/>
          </w:rPr>
          <w:t xml:space="preserve">Supporting Student Behaviour </w:t>
        </w:r>
        <w:r w:rsidR="004B59D2" w:rsidRPr="004B59D2">
          <w:rPr>
            <w:rStyle w:val="Hyperlink"/>
          </w:rPr>
          <w:t>blended learning course</w:t>
        </w:r>
      </w:hyperlink>
    </w:p>
    <w:p w14:paraId="10EC256A" w14:textId="4EC8EF85" w:rsidR="00FD5F7F" w:rsidRDefault="00082772" w:rsidP="005C36D5">
      <w:hyperlink r:id="rId27" w:history="1">
        <w:r w:rsidR="00FD5F7F" w:rsidRPr="00732898">
          <w:rPr>
            <w:rStyle w:val="Hyperlink"/>
          </w:rPr>
          <w:t>Priority: positive climate for learning</w:t>
        </w:r>
      </w:hyperlink>
    </w:p>
    <w:p w14:paraId="6CDA5552" w14:textId="123CB9FF" w:rsidR="00FD5F7F" w:rsidRDefault="00082772" w:rsidP="005C36D5">
      <w:hyperlink r:id="rId28" w:history="1">
        <w:r w:rsidR="00FD5F7F" w:rsidRPr="00732898">
          <w:rPr>
            <w:rStyle w:val="Hyperlink"/>
          </w:rPr>
          <w:t>PROTECT</w:t>
        </w:r>
      </w:hyperlink>
    </w:p>
    <w:p w14:paraId="478E6236" w14:textId="56BF1567" w:rsidR="00FD5F7F" w:rsidRDefault="00082772" w:rsidP="005C36D5">
      <w:hyperlink r:id="rId29" w:history="1">
        <w:r w:rsidR="00FD5F7F" w:rsidRPr="00732898">
          <w:rPr>
            <w:rStyle w:val="Hyperlink"/>
          </w:rPr>
          <w:t>Report child abuse in schools</w:t>
        </w:r>
      </w:hyperlink>
    </w:p>
    <w:p w14:paraId="76B94F4A" w14:textId="35699B48" w:rsidR="00FD5F7F" w:rsidRDefault="00082772" w:rsidP="005C36D5">
      <w:hyperlink r:id="rId30" w:history="1">
        <w:r w:rsidR="00FD5F7F" w:rsidRPr="00732898">
          <w:rPr>
            <w:rStyle w:val="Hyperlink"/>
          </w:rPr>
          <w:t>Reporting and Managing School Incidents (including emergencies)</w:t>
        </w:r>
      </w:hyperlink>
    </w:p>
    <w:p w14:paraId="7A5ACA5C" w14:textId="22025937" w:rsidR="00FD5F7F" w:rsidRDefault="00082772" w:rsidP="005C36D5">
      <w:hyperlink r:id="rId31" w:history="1">
        <w:r w:rsidR="00732898" w:rsidRPr="00732898">
          <w:rPr>
            <w:rStyle w:val="Hyperlink"/>
          </w:rPr>
          <w:t>Restraint and Seclusion Policy</w:t>
        </w:r>
      </w:hyperlink>
    </w:p>
    <w:p w14:paraId="3A5D1F40" w14:textId="30E3FCA0" w:rsidR="00FD5F7F" w:rsidRDefault="00082772" w:rsidP="005C36D5">
      <w:hyperlink r:id="rId32" w:history="1">
        <w:r w:rsidR="00FD5F7F" w:rsidRPr="00732898">
          <w:rPr>
            <w:rStyle w:val="Hyperlink"/>
          </w:rPr>
          <w:t>Student Support Services</w:t>
        </w:r>
      </w:hyperlink>
    </w:p>
    <w:p w14:paraId="7C3CB9AB" w14:textId="5E13835D" w:rsidR="00FD5F7F" w:rsidRDefault="00082772" w:rsidP="005C36D5">
      <w:hyperlink r:id="rId33" w:history="1">
        <w:r w:rsidR="00732898" w:rsidRPr="00732898">
          <w:rPr>
            <w:rStyle w:val="Hyperlink"/>
          </w:rPr>
          <w:t>Students Absconding or Going Missing from School Policy</w:t>
        </w:r>
      </w:hyperlink>
    </w:p>
    <w:p w14:paraId="783DF86E" w14:textId="275578BD" w:rsidR="00FD5F7F" w:rsidRDefault="00082772" w:rsidP="005C36D5">
      <w:hyperlink r:id="rId34" w:history="1">
        <w:r w:rsidR="00732898" w:rsidRPr="00732898">
          <w:rPr>
            <w:rStyle w:val="Hyperlink"/>
          </w:rPr>
          <w:t>Suicide Prevention and Response Policy</w:t>
        </w:r>
      </w:hyperlink>
      <w:r w:rsidR="00732898">
        <w:t xml:space="preserve"> </w:t>
      </w:r>
    </w:p>
    <w:p w14:paraId="40798927" w14:textId="77777777" w:rsidR="005C36D5" w:rsidRDefault="005C36D5" w:rsidP="005C36D5">
      <w:pPr>
        <w:pStyle w:val="Heading2"/>
        <w:rPr>
          <w:lang w:val="en-AU"/>
        </w:rPr>
      </w:pPr>
      <w:r w:rsidRPr="00B34060">
        <w:rPr>
          <w:lang w:val="en-AU"/>
        </w:rPr>
        <w:t xml:space="preserve">Contact </w:t>
      </w:r>
      <w:r w:rsidRPr="00B34060">
        <w:rPr>
          <w:lang w:val="en-AU"/>
        </w:rPr>
        <w:tab/>
      </w:r>
    </w:p>
    <w:p w14:paraId="118F84DF" w14:textId="77777777" w:rsidR="005C36D5" w:rsidRPr="00B34060" w:rsidRDefault="005C36D5" w:rsidP="005C36D5">
      <w:pPr>
        <w:rPr>
          <w:rFonts w:ascii="Arial" w:hAnsi="Arial" w:cs="Arial"/>
          <w:iCs/>
        </w:rPr>
      </w:pPr>
      <w:r w:rsidRPr="00B34060">
        <w:rPr>
          <w:rFonts w:ascii="Arial" w:hAnsi="Arial" w:cs="Arial"/>
          <w:iCs/>
        </w:rPr>
        <w:t>Principal Behaviour Support Adviser</w:t>
      </w:r>
    </w:p>
    <w:p w14:paraId="49E92179" w14:textId="77777777" w:rsidR="005C36D5" w:rsidRPr="00B34060" w:rsidRDefault="005C36D5" w:rsidP="005C36D5">
      <w:pPr>
        <w:rPr>
          <w:rFonts w:ascii="Arial" w:hAnsi="Arial" w:cs="Arial"/>
          <w:iCs/>
        </w:rPr>
      </w:pPr>
      <w:r w:rsidRPr="00B34060">
        <w:rPr>
          <w:rFonts w:ascii="Arial" w:hAnsi="Arial" w:cs="Arial"/>
          <w:iCs/>
        </w:rPr>
        <w:t>Inclusive Education Professional Practice</w:t>
      </w:r>
    </w:p>
    <w:p w14:paraId="0FB5FD38" w14:textId="77777777" w:rsidR="005C36D5" w:rsidRPr="00B34060" w:rsidRDefault="005C36D5" w:rsidP="005C36D5">
      <w:pPr>
        <w:rPr>
          <w:rFonts w:ascii="Arial" w:hAnsi="Arial" w:cs="Arial"/>
          <w:iCs/>
        </w:rPr>
      </w:pPr>
      <w:r w:rsidRPr="00B34060">
        <w:rPr>
          <w:rFonts w:ascii="Arial" w:hAnsi="Arial" w:cs="Arial"/>
          <w:iCs/>
        </w:rPr>
        <w:t xml:space="preserve">Schools and Regional Services </w:t>
      </w:r>
    </w:p>
    <w:p w14:paraId="53C01426" w14:textId="77777777" w:rsidR="005C36D5" w:rsidRDefault="005C36D5" w:rsidP="005C36D5">
      <w:r w:rsidRPr="00B34060">
        <w:rPr>
          <w:rFonts w:ascii="Arial" w:hAnsi="Arial" w:cs="Arial"/>
          <w:iCs/>
        </w:rPr>
        <w:t>Email: restraint.seclusion@education.vic.gov.au</w:t>
      </w:r>
      <w:r w:rsidRPr="00FD5F7F">
        <w:t xml:space="preserve"> </w:t>
      </w:r>
    </w:p>
    <w:p w14:paraId="1246C51C" w14:textId="77777777" w:rsidR="00341473" w:rsidRPr="00B34060" w:rsidRDefault="00341473">
      <w:pPr>
        <w:rPr>
          <w:rFonts w:ascii="Arial" w:hAnsi="Arial" w:cs="Arial"/>
          <w:iCs/>
        </w:rPr>
      </w:pPr>
    </w:p>
    <w:sectPr w:rsidR="00341473" w:rsidRPr="00B34060" w:rsidSect="006E2B9A">
      <w:headerReference w:type="default" r:id="rId35"/>
      <w:footerReference w:type="even" r:id="rId36"/>
      <w:footerReference w:type="default" r:id="rId3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AC22" w14:textId="77777777" w:rsidR="00082772" w:rsidRDefault="00082772" w:rsidP="003967DD">
      <w:pPr>
        <w:spacing w:after="0"/>
      </w:pPr>
      <w:r>
        <w:separator/>
      </w:r>
    </w:p>
  </w:endnote>
  <w:endnote w:type="continuationSeparator" w:id="0">
    <w:p w14:paraId="5FA73A8F" w14:textId="77777777" w:rsidR="00082772" w:rsidRDefault="0008277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2DFF" w14:textId="77777777" w:rsidR="00082772" w:rsidRDefault="00082772" w:rsidP="003967DD">
      <w:pPr>
        <w:spacing w:after="0"/>
      </w:pPr>
      <w:r>
        <w:separator/>
      </w:r>
    </w:p>
  </w:footnote>
  <w:footnote w:type="continuationSeparator" w:id="0">
    <w:p w14:paraId="49AB604A" w14:textId="77777777" w:rsidR="00082772" w:rsidRDefault="0008277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A004B"/>
    <w:multiLevelType w:val="hybridMultilevel"/>
    <w:tmpl w:val="B1F488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96513"/>
    <w:multiLevelType w:val="hybridMultilevel"/>
    <w:tmpl w:val="6864437A"/>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E718D"/>
    <w:multiLevelType w:val="hybridMultilevel"/>
    <w:tmpl w:val="E89A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BF5E53"/>
    <w:multiLevelType w:val="hybridMultilevel"/>
    <w:tmpl w:val="B5783038"/>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8864EA16"/>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0A0A38"/>
    <w:multiLevelType w:val="hybridMultilevel"/>
    <w:tmpl w:val="6C86C736"/>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D400B"/>
    <w:multiLevelType w:val="hybridMultilevel"/>
    <w:tmpl w:val="6E3A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3"/>
  </w:num>
  <w:num w:numId="16">
    <w:abstractNumId w:val="18"/>
  </w:num>
  <w:num w:numId="17">
    <w:abstractNumId w:val="16"/>
  </w:num>
  <w:num w:numId="18">
    <w:abstractNumId w:val="12"/>
  </w:num>
  <w:num w:numId="19">
    <w:abstractNumId w:val="23"/>
  </w:num>
  <w:num w:numId="20">
    <w:abstractNumId w:val="15"/>
  </w:num>
  <w:num w:numId="21">
    <w:abstractNumId w:val="14"/>
  </w:num>
  <w:num w:numId="22">
    <w:abstractNumId w:val="22"/>
  </w:num>
  <w:num w:numId="23">
    <w:abstractNumId w:val="19"/>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80DA9"/>
    <w:rsid w:val="00082772"/>
    <w:rsid w:val="000861DD"/>
    <w:rsid w:val="000A47D4"/>
    <w:rsid w:val="000C4748"/>
    <w:rsid w:val="000C600E"/>
    <w:rsid w:val="000D68B2"/>
    <w:rsid w:val="00122369"/>
    <w:rsid w:val="00150E0F"/>
    <w:rsid w:val="00155FDB"/>
    <w:rsid w:val="00157212"/>
    <w:rsid w:val="00157D17"/>
    <w:rsid w:val="0016287D"/>
    <w:rsid w:val="00192267"/>
    <w:rsid w:val="001D0D94"/>
    <w:rsid w:val="001D13F9"/>
    <w:rsid w:val="001D5205"/>
    <w:rsid w:val="001F39DD"/>
    <w:rsid w:val="002512BE"/>
    <w:rsid w:val="00275FB8"/>
    <w:rsid w:val="00286294"/>
    <w:rsid w:val="002A4A96"/>
    <w:rsid w:val="002E3BED"/>
    <w:rsid w:val="002F41D7"/>
    <w:rsid w:val="002F6115"/>
    <w:rsid w:val="00312720"/>
    <w:rsid w:val="00322079"/>
    <w:rsid w:val="00341473"/>
    <w:rsid w:val="00343AFC"/>
    <w:rsid w:val="0034745C"/>
    <w:rsid w:val="00352D5A"/>
    <w:rsid w:val="00386DE2"/>
    <w:rsid w:val="00387B0C"/>
    <w:rsid w:val="003967DD"/>
    <w:rsid w:val="003A422D"/>
    <w:rsid w:val="003A4C39"/>
    <w:rsid w:val="003A4CFE"/>
    <w:rsid w:val="003C05EE"/>
    <w:rsid w:val="003E1C48"/>
    <w:rsid w:val="00422C6A"/>
    <w:rsid w:val="0042333B"/>
    <w:rsid w:val="00443E58"/>
    <w:rsid w:val="00451EC2"/>
    <w:rsid w:val="00486E87"/>
    <w:rsid w:val="00491B13"/>
    <w:rsid w:val="004A2061"/>
    <w:rsid w:val="004A2E74"/>
    <w:rsid w:val="004B2ED6"/>
    <w:rsid w:val="004B59D2"/>
    <w:rsid w:val="004C738C"/>
    <w:rsid w:val="00500ADA"/>
    <w:rsid w:val="00512BBA"/>
    <w:rsid w:val="00517B3F"/>
    <w:rsid w:val="00533E75"/>
    <w:rsid w:val="00555277"/>
    <w:rsid w:val="0056575C"/>
    <w:rsid w:val="00566F5C"/>
    <w:rsid w:val="00567CF0"/>
    <w:rsid w:val="00584366"/>
    <w:rsid w:val="005A04E4"/>
    <w:rsid w:val="005A4F12"/>
    <w:rsid w:val="005B5DEC"/>
    <w:rsid w:val="005C36D5"/>
    <w:rsid w:val="005D21A0"/>
    <w:rsid w:val="005E0713"/>
    <w:rsid w:val="005E789D"/>
    <w:rsid w:val="00624A55"/>
    <w:rsid w:val="0062704C"/>
    <w:rsid w:val="006523D7"/>
    <w:rsid w:val="006671CE"/>
    <w:rsid w:val="00696A33"/>
    <w:rsid w:val="006A1F8A"/>
    <w:rsid w:val="006A25AC"/>
    <w:rsid w:val="006C3D37"/>
    <w:rsid w:val="006C45C0"/>
    <w:rsid w:val="006D0534"/>
    <w:rsid w:val="006E2B9A"/>
    <w:rsid w:val="006F2B4A"/>
    <w:rsid w:val="00710CED"/>
    <w:rsid w:val="00732898"/>
    <w:rsid w:val="00735566"/>
    <w:rsid w:val="00767573"/>
    <w:rsid w:val="00772D33"/>
    <w:rsid w:val="007B556E"/>
    <w:rsid w:val="007D3E38"/>
    <w:rsid w:val="007D40FC"/>
    <w:rsid w:val="008065DA"/>
    <w:rsid w:val="00821DE2"/>
    <w:rsid w:val="00842901"/>
    <w:rsid w:val="00856E11"/>
    <w:rsid w:val="00881F10"/>
    <w:rsid w:val="00890680"/>
    <w:rsid w:val="00892E24"/>
    <w:rsid w:val="008B1737"/>
    <w:rsid w:val="008F3D35"/>
    <w:rsid w:val="0092678B"/>
    <w:rsid w:val="00952690"/>
    <w:rsid w:val="00954B9A"/>
    <w:rsid w:val="009600EE"/>
    <w:rsid w:val="0099358C"/>
    <w:rsid w:val="009F6A77"/>
    <w:rsid w:val="00A257D1"/>
    <w:rsid w:val="00A31926"/>
    <w:rsid w:val="00A710DF"/>
    <w:rsid w:val="00AD3E81"/>
    <w:rsid w:val="00AD7722"/>
    <w:rsid w:val="00AE0CFF"/>
    <w:rsid w:val="00B21562"/>
    <w:rsid w:val="00B34060"/>
    <w:rsid w:val="00B775D4"/>
    <w:rsid w:val="00B84918"/>
    <w:rsid w:val="00C015F4"/>
    <w:rsid w:val="00C539BB"/>
    <w:rsid w:val="00CA6E09"/>
    <w:rsid w:val="00CC5AA8"/>
    <w:rsid w:val="00CD5993"/>
    <w:rsid w:val="00CE7916"/>
    <w:rsid w:val="00D17E55"/>
    <w:rsid w:val="00D30367"/>
    <w:rsid w:val="00D77E16"/>
    <w:rsid w:val="00D9777A"/>
    <w:rsid w:val="00DB2E85"/>
    <w:rsid w:val="00DC4D0D"/>
    <w:rsid w:val="00E34263"/>
    <w:rsid w:val="00E34721"/>
    <w:rsid w:val="00E4317E"/>
    <w:rsid w:val="00E43CE7"/>
    <w:rsid w:val="00E47519"/>
    <w:rsid w:val="00E5030B"/>
    <w:rsid w:val="00E64758"/>
    <w:rsid w:val="00E72AC3"/>
    <w:rsid w:val="00E77EB9"/>
    <w:rsid w:val="00EA4576"/>
    <w:rsid w:val="00F50112"/>
    <w:rsid w:val="00F5271F"/>
    <w:rsid w:val="00F6599A"/>
    <w:rsid w:val="00F94715"/>
    <w:rsid w:val="00FA19F3"/>
    <w:rsid w:val="00FD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F7F"/>
    <w:rPr>
      <w:sz w:val="22"/>
      <w:szCs w:val="22"/>
      <w:lang w:val="en-US"/>
    </w:rPr>
  </w:style>
  <w:style w:type="character" w:styleId="CommentReference">
    <w:name w:val="annotation reference"/>
    <w:basedOn w:val="DefaultParagraphFont"/>
    <w:uiPriority w:val="99"/>
    <w:semiHidden/>
    <w:unhideWhenUsed/>
    <w:rsid w:val="00732898"/>
    <w:rPr>
      <w:sz w:val="16"/>
      <w:szCs w:val="16"/>
    </w:rPr>
  </w:style>
  <w:style w:type="paragraph" w:styleId="CommentText">
    <w:name w:val="annotation text"/>
    <w:basedOn w:val="Normal"/>
    <w:link w:val="CommentTextChar"/>
    <w:uiPriority w:val="99"/>
    <w:semiHidden/>
    <w:unhideWhenUsed/>
    <w:rsid w:val="00732898"/>
    <w:rPr>
      <w:sz w:val="20"/>
      <w:szCs w:val="20"/>
    </w:rPr>
  </w:style>
  <w:style w:type="character" w:customStyle="1" w:styleId="CommentTextChar">
    <w:name w:val="Comment Text Char"/>
    <w:basedOn w:val="DefaultParagraphFont"/>
    <w:link w:val="CommentText"/>
    <w:uiPriority w:val="99"/>
    <w:semiHidden/>
    <w:rsid w:val="00732898"/>
    <w:rPr>
      <w:sz w:val="20"/>
      <w:szCs w:val="20"/>
    </w:rPr>
  </w:style>
  <w:style w:type="paragraph" w:styleId="CommentSubject">
    <w:name w:val="annotation subject"/>
    <w:basedOn w:val="CommentText"/>
    <w:next w:val="CommentText"/>
    <w:link w:val="CommentSubjectChar"/>
    <w:uiPriority w:val="99"/>
    <w:semiHidden/>
    <w:unhideWhenUsed/>
    <w:rsid w:val="00732898"/>
    <w:rPr>
      <w:b/>
      <w:bCs/>
    </w:rPr>
  </w:style>
  <w:style w:type="character" w:customStyle="1" w:styleId="CommentSubjectChar">
    <w:name w:val="Comment Subject Char"/>
    <w:basedOn w:val="CommentTextChar"/>
    <w:link w:val="CommentSubject"/>
    <w:uiPriority w:val="99"/>
    <w:semiHidden/>
    <w:rsid w:val="00732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325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hild-safe-standards/policy" TargetMode="External"/><Relationship Id="rId18" Type="http://schemas.openxmlformats.org/officeDocument/2006/relationships/hyperlink" Target="https://edugate.eduweb.vic.gov.au/sites/i/Pages/production.aspx" TargetMode="External"/><Relationship Id="rId26" Type="http://schemas.openxmlformats.org/officeDocument/2006/relationships/hyperlink" Target="https://www.deafeducation.vic.edu.au/professional-learning/template?eventtemplate=51-supporting-student-behaviour" TargetMode="External"/><Relationship Id="rId39" Type="http://schemas.openxmlformats.org/officeDocument/2006/relationships/theme" Target="theme/theme1.xml"/><Relationship Id="rId21" Type="http://schemas.openxmlformats.org/officeDocument/2006/relationships/hyperlink" Target="https://www2.education.vic.gov.au/pal/occupational-health-and-safety-management-system-ohsms/guidance/expert-supports" TargetMode="External"/><Relationship Id="rId34" Type="http://schemas.openxmlformats.org/officeDocument/2006/relationships/hyperlink" Target="https://www2.education.vic.gov.au/pal/suicide-prevention-and-response/policy" TargetMode="External"/><Relationship Id="rId7" Type="http://schemas.openxmlformats.org/officeDocument/2006/relationships/styles" Target="styles.xml"/><Relationship Id="rId12" Type="http://schemas.openxmlformats.org/officeDocument/2006/relationships/hyperlink" Target="https://edugate.eduweb.vic.gov.au/edrms/project/fiso/SitePages/Home.aspx" TargetMode="External"/><Relationship Id="rId17" Type="http://schemas.openxmlformats.org/officeDocument/2006/relationships/hyperlink" Target="https://www2.education.vic.gov.au/pal/complaints/policy" TargetMode="External"/><Relationship Id="rId25" Type="http://schemas.openxmlformats.org/officeDocument/2006/relationships/hyperlink" Target="https://edugate.eduweb.vic.gov.au/sites/i/_layouts/15/WopiFrame2.aspx?sourcedoc=/sites/i/Shared%20Documents/FACTSHEETEmployeeWellbeingResponseTeam.pdf&amp;action=default" TargetMode="External"/><Relationship Id="rId33" Type="http://schemas.openxmlformats.org/officeDocument/2006/relationships/hyperlink" Target="https://www2.education.vic.gov.au/pal/students-absconding/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behaviour-students/resources" TargetMode="External"/><Relationship Id="rId20" Type="http://schemas.openxmlformats.org/officeDocument/2006/relationships/hyperlink" Target="https://edusafe.eduweb.vic.gov.au/login.aspx?ReturnUrl=%2fDefault.aspx%3fRedirect%3d1&amp;Redirect=1" TargetMode="External"/><Relationship Id="rId29" Type="http://schemas.openxmlformats.org/officeDocument/2006/relationships/hyperlink" Target="https://www.education.vic.gov.au/school/teachers/health/childprotection/Pages/report.a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health/mentalhealth/Pages/mental-health-training.aspx" TargetMode="External"/><Relationship Id="rId32" Type="http://schemas.openxmlformats.org/officeDocument/2006/relationships/hyperlink" Target="https://www2.education.vic.gov.au/pal/student-support-services/policy"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occupational-health-and-safety-management-system-ohsms/policy" TargetMode="External"/><Relationship Id="rId23" Type="http://schemas.openxmlformats.org/officeDocument/2006/relationships/hyperlink" Target="https://edugate.eduweb.vic.gov.au/sites/i/_layouts/15/WopiFrame2.aspx?sourcedoc=/sites/i/Shared%20Documents/Managing%20Trauma.pdf&amp;action=default" TargetMode="External"/><Relationship Id="rId28" Type="http://schemas.openxmlformats.org/officeDocument/2006/relationships/hyperlink" Target="https://www.education.vic.gov.au/about/programs/health/protect/Pages/default.aspx?Redirect=1"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duty-of-care/policy" TargetMode="External"/><Relationship Id="rId31" Type="http://schemas.openxmlformats.org/officeDocument/2006/relationships/hyperlink" Target="https://www2.education.vic.gov.au/pal/restraint-seclusion/policy" TargetMode="External"/><Relationship Id="rId35"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s://www.education.vic.gov.au/PAL/restraint-seclusion-guide-for-conducting-school-based-review-meeting.docx" TargetMode="External"/><Relationship Id="rId22" Type="http://schemas.openxmlformats.org/officeDocument/2006/relationships/hyperlink" Target="https://www.education.vic.gov.au/school/teachers/health/mentalhealth/Pages/headspace-counselling-secondary.aspx" TargetMode="External"/><Relationship Id="rId27" Type="http://schemas.openxmlformats.org/officeDocument/2006/relationships/hyperlink" Target="https://www.education.vic.gov.au/school/teachers/management/improvement/Pages/priority3positiveclimate.aspx" TargetMode="External"/><Relationship Id="rId30" Type="http://schemas.openxmlformats.org/officeDocument/2006/relationships/hyperlink" Target="https://www2.education.vic.gov.au/pal/reporting-and-managing-school-incidents-including-emergencies/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6EC4-8221-4AAB-93EE-6CFE3EDB97D9}"/>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3b8a6208-57ad-4d5a-99ed-be3641467b08"/>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CCB5AB3-C352-4D0A-81FD-F5E9524FD61C}">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4</cp:revision>
  <dcterms:created xsi:type="dcterms:W3CDTF">2022-03-07T02:31:00Z</dcterms:created>
  <dcterms:modified xsi:type="dcterms:W3CDTF">2022-03-07T02:39:00Z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{9b0de521-9677-4ed6-a47f-a0fa08461c1e}</vt:lpwstr>
  </property>
  <property fmtid="{D5CDD505-2E9C-101B-9397-08002B2CF9AE}" pid="6" name="RecordPoint_ActiveItemUniqueId">
    <vt:lpwstr>{ef383d57-2ab2-4ec4-b1df-e4f44218f345}</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R20220128812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2022-02-22T14:52:04.4552823+11:00</vt:lpwstr>
  </property>
</Properties>
</file>