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2152595C" w:rsidR="00624A55" w:rsidRDefault="00E11B3C" w:rsidP="008F3D35">
      <w:pPr>
        <w:pStyle w:val="Heading1"/>
        <w:rPr>
          <w:lang w:val="en-AU"/>
        </w:rPr>
      </w:pPr>
      <w:r w:rsidRPr="00E11B3C">
        <w:rPr>
          <w:lang w:val="en-AU"/>
        </w:rPr>
        <w:t>Agenda</w:t>
      </w:r>
      <w:r w:rsidR="008B5C47">
        <w:rPr>
          <w:lang w:val="en-AU"/>
        </w:rPr>
        <w:t xml:space="preserve"> – Partnership Meeting between </w:t>
      </w:r>
      <w:r w:rsidR="0087098E" w:rsidRPr="0087098E">
        <w:rPr>
          <w:highlight w:val="yellow"/>
          <w:lang w:val="en-AU"/>
        </w:rPr>
        <w:t>&lt;</w:t>
      </w:r>
      <w:r w:rsidR="008979A4" w:rsidRPr="0087098E">
        <w:rPr>
          <w:highlight w:val="yellow"/>
          <w:lang w:val="en-AU"/>
        </w:rPr>
        <w:t>School</w:t>
      </w:r>
      <w:r w:rsidR="0087098E" w:rsidRPr="0087098E">
        <w:rPr>
          <w:highlight w:val="yellow"/>
          <w:lang w:val="en-AU"/>
        </w:rPr>
        <w:t>&gt;</w:t>
      </w:r>
      <w:r w:rsidR="008B5C47">
        <w:rPr>
          <w:lang w:val="en-AU"/>
        </w:rPr>
        <w:t xml:space="preserve"> and </w:t>
      </w:r>
      <w:r w:rsidR="0087098E" w:rsidRPr="0087098E">
        <w:rPr>
          <w:highlight w:val="yellow"/>
          <w:lang w:val="en-AU"/>
        </w:rPr>
        <w:t>&lt;</w:t>
      </w:r>
      <w:r w:rsidR="008B5C47" w:rsidRPr="0087098E">
        <w:rPr>
          <w:highlight w:val="yellow"/>
          <w:lang w:val="en-AU"/>
        </w:rPr>
        <w:t>OSHC</w:t>
      </w:r>
      <w:r w:rsidR="008979A4" w:rsidRPr="0087098E">
        <w:rPr>
          <w:highlight w:val="yellow"/>
          <w:lang w:val="en-AU"/>
        </w:rPr>
        <w:t xml:space="preserve"> Provider</w:t>
      </w:r>
      <w:r w:rsidR="0087098E" w:rsidRPr="0087098E">
        <w:rPr>
          <w:highlight w:val="yellow"/>
          <w:lang w:val="en-AU"/>
        </w:rPr>
        <w:t>&gt;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830"/>
        <w:gridCol w:w="6792"/>
      </w:tblGrid>
      <w:tr w:rsidR="00E11B3C" w14:paraId="615452FC" w14:textId="77777777" w:rsidTr="00E11B3C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 w:themeFill="accent3"/>
          </w:tcPr>
          <w:p w14:paraId="25EB9082" w14:textId="77777777" w:rsidR="00E11B3C" w:rsidRPr="003A4BF8" w:rsidRDefault="00E11B3C" w:rsidP="00690210">
            <w:pPr>
              <w:pStyle w:val="TableHead"/>
            </w:pPr>
            <w:r w:rsidRPr="003A4BF8">
              <w:t>Meeting date and time</w:t>
            </w:r>
          </w:p>
        </w:tc>
        <w:tc>
          <w:tcPr>
            <w:tcW w:w="6792" w:type="dxa"/>
          </w:tcPr>
          <w:p w14:paraId="5913A2AB" w14:textId="77777777" w:rsidR="00E11B3C" w:rsidRDefault="00E11B3C" w:rsidP="00690210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2F4CFCC5" w14:textId="77777777" w:rsidTr="00E11B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 w:themeFill="accent3"/>
          </w:tcPr>
          <w:p w14:paraId="7B0077B8" w14:textId="77777777" w:rsidR="00E11B3C" w:rsidRPr="003A4BF8" w:rsidRDefault="00E11B3C" w:rsidP="00690210">
            <w:pPr>
              <w:pStyle w:val="TableHead"/>
            </w:pPr>
            <w:r w:rsidRPr="003A4BF8">
              <w:t>Venue</w:t>
            </w:r>
          </w:p>
        </w:tc>
        <w:tc>
          <w:tcPr>
            <w:tcW w:w="6792" w:type="dxa"/>
          </w:tcPr>
          <w:p w14:paraId="5BFDB671" w14:textId="77777777" w:rsidR="00E11B3C" w:rsidRDefault="00E11B3C" w:rsidP="00690210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18075944" w14:textId="77777777" w:rsidTr="00E11B3C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E57100" w:themeFill="accent3"/>
          </w:tcPr>
          <w:p w14:paraId="3789E4BD" w14:textId="77777777" w:rsidR="00E11B3C" w:rsidRPr="003A4BF8" w:rsidRDefault="00E11B3C" w:rsidP="00690210">
            <w:pPr>
              <w:pStyle w:val="TableHead"/>
            </w:pPr>
            <w:r w:rsidRPr="003A4BF8">
              <w:t>Attendees</w:t>
            </w:r>
          </w:p>
        </w:tc>
        <w:tc>
          <w:tcPr>
            <w:tcW w:w="6792" w:type="dxa"/>
          </w:tcPr>
          <w:p w14:paraId="4018F1F7" w14:textId="77777777" w:rsidR="00E11B3C" w:rsidRDefault="00E11B3C" w:rsidP="00690210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567D204" w14:textId="77777777" w:rsidR="00D60D00" w:rsidRDefault="00D60D00" w:rsidP="00592853"/>
    <w:p w14:paraId="1DDCE9DB" w14:textId="0B1C3D49" w:rsidR="00592853" w:rsidRDefault="00592853" w:rsidP="00592853">
      <w:r>
        <w:t>The Partnership Meeting is intended for the school and the provider to discuss terms of the relationship</w:t>
      </w:r>
      <w:r w:rsidR="00B50B1D">
        <w:t xml:space="preserve"> prio</w:t>
      </w:r>
      <w:r w:rsidR="00D60D00">
        <w:t>r to commencement of the service, to ensure that all required decisions have been made and recorded. Following this meeting, the Memorandum of Understanding between the parties should be completed and signed.</w:t>
      </w:r>
    </w:p>
    <w:p w14:paraId="1AD99C39" w14:textId="4CF8E008" w:rsidR="008979A4" w:rsidRPr="00B50B1D" w:rsidRDefault="00B050AB" w:rsidP="00592853">
      <w:pPr>
        <w:rPr>
          <w:color w:val="FF0000"/>
        </w:rPr>
      </w:pPr>
      <w:r w:rsidRPr="00B50B1D">
        <w:rPr>
          <w:color w:val="FF0000"/>
        </w:rPr>
        <w:t>Delete or add agenda items as relevant to your school.</w:t>
      </w:r>
    </w:p>
    <w:p w14:paraId="6CF83295" w14:textId="656CE6BE" w:rsidR="00E11B3C" w:rsidRDefault="00E60674" w:rsidP="00E11B3C">
      <w:pPr>
        <w:pStyle w:val="Heading2"/>
      </w:pPr>
      <w: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2823"/>
      </w:tblGrid>
      <w:tr w:rsidR="00E11B3C" w14:paraId="37DC4D3B" w14:textId="77777777" w:rsidTr="0069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0E01C3" w14:textId="77777777" w:rsidR="00E11B3C" w:rsidRDefault="00E11B3C" w:rsidP="00690210">
            <w:r>
              <w:t>Time</w:t>
            </w:r>
          </w:p>
        </w:tc>
        <w:tc>
          <w:tcPr>
            <w:tcW w:w="5244" w:type="dxa"/>
          </w:tcPr>
          <w:p w14:paraId="0A667766" w14:textId="77777777" w:rsidR="00E11B3C" w:rsidRDefault="00E11B3C" w:rsidP="00690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2823" w:type="dxa"/>
          </w:tcPr>
          <w:p w14:paraId="17FF4A91" w14:textId="77777777" w:rsidR="00E11B3C" w:rsidRDefault="00E11B3C" w:rsidP="00690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B240FE" w14:paraId="68D139C5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C313BF" w14:textId="77777777" w:rsidR="00B240FE" w:rsidRDefault="00B240FE" w:rsidP="00690210"/>
        </w:tc>
        <w:tc>
          <w:tcPr>
            <w:tcW w:w="5244" w:type="dxa"/>
          </w:tcPr>
          <w:p w14:paraId="51D9664C" w14:textId="5AC0A40D" w:rsidR="00B240FE" w:rsidRDefault="00B240FE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Agree on the allocation o</w:t>
            </w:r>
            <w:r w:rsidR="00690210">
              <w:t>f grant funding from the school to the Provider in Schedule 5 of the Licence Agreement</w:t>
            </w:r>
          </w:p>
        </w:tc>
        <w:tc>
          <w:tcPr>
            <w:tcW w:w="2823" w:type="dxa"/>
          </w:tcPr>
          <w:p w14:paraId="1C3643BC" w14:textId="75AD50C5" w:rsidR="00B240FE" w:rsidRDefault="00690210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E11B3C" w14:paraId="1D50A026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B9EE3" w14:textId="77777777" w:rsidR="00E11B3C" w:rsidRDefault="00E11B3C" w:rsidP="00690210"/>
        </w:tc>
        <w:tc>
          <w:tcPr>
            <w:tcW w:w="5244" w:type="dxa"/>
          </w:tcPr>
          <w:p w14:paraId="1C5B24C3" w14:textId="3C5A059E" w:rsidR="00E11B3C" w:rsidRDefault="001651F3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Decide on </w:t>
            </w:r>
            <w:r w:rsidR="00E10650">
              <w:t xml:space="preserve">frequency, </w:t>
            </w:r>
            <w:proofErr w:type="gramStart"/>
            <w:r w:rsidR="00E10650">
              <w:t>time</w:t>
            </w:r>
            <w:proofErr w:type="gramEnd"/>
            <w:r w:rsidR="00E10650">
              <w:t xml:space="preserve"> and venue of meetings between school and provider.</w:t>
            </w:r>
          </w:p>
        </w:tc>
        <w:tc>
          <w:tcPr>
            <w:tcW w:w="2823" w:type="dxa"/>
          </w:tcPr>
          <w:p w14:paraId="6F9E0C74" w14:textId="32B17E30" w:rsidR="00E11B3C" w:rsidRDefault="00927729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E11B3C" w14:paraId="53A212D6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1C9BC2" w14:textId="77777777" w:rsidR="00E11B3C" w:rsidRDefault="00E11B3C" w:rsidP="00690210"/>
        </w:tc>
        <w:tc>
          <w:tcPr>
            <w:tcW w:w="5244" w:type="dxa"/>
          </w:tcPr>
          <w:p w14:paraId="19904608" w14:textId="734BB5CA" w:rsidR="00E11B3C" w:rsidRDefault="00351F11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 on progress towards having service approval prepared and staffing confirmed</w:t>
            </w:r>
          </w:p>
        </w:tc>
        <w:tc>
          <w:tcPr>
            <w:tcW w:w="2823" w:type="dxa"/>
          </w:tcPr>
          <w:p w14:paraId="4EDB719A" w14:textId="79B02EC1" w:rsidR="00E11B3C" w:rsidRDefault="00927729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351F11">
              <w:t>Provider&gt;</w:t>
            </w:r>
          </w:p>
        </w:tc>
      </w:tr>
      <w:tr w:rsidR="00351F11" w14:paraId="78C6F93D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B9792E" w14:textId="77777777" w:rsidR="00351F11" w:rsidRDefault="00351F11" w:rsidP="00351F11"/>
        </w:tc>
        <w:tc>
          <w:tcPr>
            <w:tcW w:w="5244" w:type="dxa"/>
          </w:tcPr>
          <w:p w14:paraId="656AA097" w14:textId="45697122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 process for provider to receive funding to make purchases for the service</w:t>
            </w:r>
          </w:p>
        </w:tc>
        <w:tc>
          <w:tcPr>
            <w:tcW w:w="2823" w:type="dxa"/>
          </w:tcPr>
          <w:p w14:paraId="469FBA9D" w14:textId="415A10DF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351F11" w14:paraId="3426A3D4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54A20F" w14:textId="77777777" w:rsidR="00351F11" w:rsidRDefault="00351F11" w:rsidP="00351F11"/>
        </w:tc>
        <w:tc>
          <w:tcPr>
            <w:tcW w:w="5244" w:type="dxa"/>
          </w:tcPr>
          <w:p w14:paraId="12C9EED7" w14:textId="77777777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school-specific conditions/arrangements to be placed in the Memorandum of Understanding prior to signing</w:t>
            </w:r>
            <w:r w:rsidR="00222749">
              <w:t>, such as:</w:t>
            </w:r>
          </w:p>
          <w:p w14:paraId="1801A3AB" w14:textId="35B6FF6D" w:rsidR="00222749" w:rsidRDefault="00F0058F" w:rsidP="0022274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222749">
              <w:t>ogistics</w:t>
            </w:r>
            <w:r>
              <w:t>/access to space</w:t>
            </w:r>
          </w:p>
          <w:p w14:paraId="4871BF68" w14:textId="6ADE6C98" w:rsidR="0073275C" w:rsidRDefault="0073275C" w:rsidP="00222749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 works </w:t>
            </w:r>
            <w:r w:rsidR="00911862">
              <w:t>to be undertaken</w:t>
            </w:r>
          </w:p>
          <w:p w14:paraId="1F5E35D1" w14:textId="77777777" w:rsidR="00E44954" w:rsidRDefault="00F0058F" w:rsidP="00E4495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Equipment or furniture required</w:t>
            </w:r>
          </w:p>
          <w:p w14:paraId="3DD9C788" w14:textId="7FBD61CF" w:rsidR="0073275C" w:rsidRDefault="00F0058F" w:rsidP="00E44954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Storage</w:t>
            </w:r>
          </w:p>
        </w:tc>
        <w:tc>
          <w:tcPr>
            <w:tcW w:w="2823" w:type="dxa"/>
          </w:tcPr>
          <w:p w14:paraId="66C87B14" w14:textId="33AA4E8D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351F11" w14:paraId="61E39044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67D5A1" w14:textId="77777777" w:rsidR="00351F11" w:rsidRDefault="00351F11" w:rsidP="00351F11"/>
        </w:tc>
        <w:tc>
          <w:tcPr>
            <w:tcW w:w="5244" w:type="dxa"/>
          </w:tcPr>
          <w:p w14:paraId="2F7B649F" w14:textId="49137060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 up monitoring and reporting structures – who </w:t>
            </w:r>
            <w:r w:rsidR="003D5E04">
              <w:t>is the point of contact for the school and the OSHC Provider, and what</w:t>
            </w:r>
            <w:r>
              <w:t xml:space="preserve"> information is required to be shared?</w:t>
            </w:r>
          </w:p>
        </w:tc>
        <w:tc>
          <w:tcPr>
            <w:tcW w:w="2823" w:type="dxa"/>
          </w:tcPr>
          <w:p w14:paraId="2BCFE727" w14:textId="18F4151E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351F11" w14:paraId="09C7267A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227D62" w14:textId="77777777" w:rsidR="00351F11" w:rsidRDefault="00351F11" w:rsidP="00351F11"/>
        </w:tc>
        <w:tc>
          <w:tcPr>
            <w:tcW w:w="5244" w:type="dxa"/>
          </w:tcPr>
          <w:p w14:paraId="3030FC08" w14:textId="783A5D3C" w:rsidR="00351F11" w:rsidRDefault="003D5E04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Discuss </w:t>
            </w:r>
            <w:r w:rsidR="008D19FF">
              <w:t>promotional strategy</w:t>
            </w:r>
            <w:r w:rsidR="004F07E9">
              <w:t xml:space="preserve"> to increase </w:t>
            </w:r>
            <w:r>
              <w:t>awareness of the OSHC service</w:t>
            </w:r>
          </w:p>
        </w:tc>
        <w:tc>
          <w:tcPr>
            <w:tcW w:w="2823" w:type="dxa"/>
          </w:tcPr>
          <w:p w14:paraId="62419A3E" w14:textId="149F69A9" w:rsidR="00351F11" w:rsidRDefault="00351F11" w:rsidP="00351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="004F07E9">
              <w:t>Provider</w:t>
            </w:r>
            <w:r>
              <w:t>&gt;</w:t>
            </w:r>
          </w:p>
        </w:tc>
      </w:tr>
      <w:tr w:rsidR="00E11B3C" w14:paraId="7911DBF4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1BC3A7" w14:textId="77777777" w:rsidR="00E11B3C" w:rsidRDefault="00E11B3C" w:rsidP="00690210"/>
        </w:tc>
        <w:tc>
          <w:tcPr>
            <w:tcW w:w="5244" w:type="dxa"/>
          </w:tcPr>
          <w:p w14:paraId="1C2DB363" w14:textId="0DD3656F" w:rsidR="00E11B3C" w:rsidRDefault="00C50816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 school has applied as part of a cluster, how can the school and service facilitate access to students from other schools?</w:t>
            </w:r>
          </w:p>
        </w:tc>
        <w:tc>
          <w:tcPr>
            <w:tcW w:w="2823" w:type="dxa"/>
          </w:tcPr>
          <w:p w14:paraId="2047AF03" w14:textId="47376476" w:rsidR="00E11B3C" w:rsidRDefault="00C50816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E11B3C" w14:paraId="7CBEB555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3025FD" w14:textId="77777777" w:rsidR="00E11B3C" w:rsidRDefault="00E11B3C" w:rsidP="00690210"/>
        </w:tc>
        <w:tc>
          <w:tcPr>
            <w:tcW w:w="5244" w:type="dxa"/>
          </w:tcPr>
          <w:p w14:paraId="7B2E289C" w14:textId="091246D9" w:rsidR="00E11B3C" w:rsidRDefault="5A778CF4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Complaints and grievances</w:t>
            </w:r>
            <w:r w:rsidR="00E2354A">
              <w:t xml:space="preserve"> processes</w:t>
            </w:r>
          </w:p>
        </w:tc>
        <w:tc>
          <w:tcPr>
            <w:tcW w:w="2823" w:type="dxa"/>
          </w:tcPr>
          <w:p w14:paraId="5B040CA9" w14:textId="47376476" w:rsidR="00E11B3C" w:rsidRDefault="44BFFAE5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  <w:p w14:paraId="34D8D060" w14:textId="36D367ED" w:rsidR="00E11B3C" w:rsidRDefault="00E11B3C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4CB" w14:paraId="330EA796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F26CFD" w14:textId="77777777" w:rsidR="004324CB" w:rsidRDefault="004324CB" w:rsidP="00690210"/>
        </w:tc>
        <w:tc>
          <w:tcPr>
            <w:tcW w:w="5244" w:type="dxa"/>
          </w:tcPr>
          <w:p w14:paraId="564BCF1F" w14:textId="59AA6D76" w:rsidR="004324CB" w:rsidRDefault="004324CB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of information and records between school and provider</w:t>
            </w:r>
          </w:p>
        </w:tc>
        <w:tc>
          <w:tcPr>
            <w:tcW w:w="2823" w:type="dxa"/>
          </w:tcPr>
          <w:p w14:paraId="3555AE5B" w14:textId="6CD6B302" w:rsidR="004324CB" w:rsidRDefault="00596DE7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&lt;Both&gt;</w:t>
            </w:r>
          </w:p>
        </w:tc>
      </w:tr>
      <w:tr w:rsidR="00E11B3C" w14:paraId="1F5D69C2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3F8281" w14:textId="77777777" w:rsidR="00E11B3C" w:rsidRDefault="00E11B3C" w:rsidP="00690210"/>
        </w:tc>
        <w:tc>
          <w:tcPr>
            <w:tcW w:w="5244" w:type="dxa"/>
          </w:tcPr>
          <w:p w14:paraId="0E7E55D3" w14:textId="5D2BF68E" w:rsidR="00E11B3C" w:rsidRDefault="44BFFAE5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Periodic review of arrangements and agreements</w:t>
            </w:r>
          </w:p>
        </w:tc>
        <w:tc>
          <w:tcPr>
            <w:tcW w:w="2823" w:type="dxa"/>
          </w:tcPr>
          <w:p w14:paraId="1FAF33A8" w14:textId="67466BF8" w:rsidR="00E11B3C" w:rsidRDefault="44BFFAE5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  <w:tr w:rsidR="00E11B3C" w14:paraId="78545AE6" w14:textId="77777777" w:rsidTr="0069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DAEF404" w14:textId="77777777" w:rsidR="00E11B3C" w:rsidRDefault="00E11B3C" w:rsidP="00690210"/>
        </w:tc>
        <w:tc>
          <w:tcPr>
            <w:tcW w:w="5244" w:type="dxa"/>
          </w:tcPr>
          <w:p w14:paraId="1BD434AB" w14:textId="19C384DC" w:rsidR="00E11B3C" w:rsidRDefault="00E2354A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expectations regarding service quality</w:t>
            </w:r>
          </w:p>
        </w:tc>
        <w:tc>
          <w:tcPr>
            <w:tcW w:w="2823" w:type="dxa"/>
          </w:tcPr>
          <w:p w14:paraId="36F53739" w14:textId="5D8DD76D" w:rsidR="00E11B3C" w:rsidRDefault="00E2354A" w:rsidP="00690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&lt;Principal&gt;</w:t>
            </w:r>
          </w:p>
        </w:tc>
      </w:tr>
    </w:tbl>
    <w:p w14:paraId="5730178C" w14:textId="77777777" w:rsidR="00E11B3C" w:rsidRDefault="00E11B3C" w:rsidP="00E11B3C">
      <w:pPr>
        <w:pStyle w:val="Heading2"/>
      </w:pPr>
      <w:r>
        <w:t>Action items</w:t>
      </w:r>
    </w:p>
    <w:p w14:paraId="2E297EB3" w14:textId="22D15FF9" w:rsidR="00E60674" w:rsidRPr="00BC3BD0" w:rsidRDefault="00E60674" w:rsidP="00E11B3C">
      <w:pPr>
        <w:rPr>
          <w:color w:val="FF0000"/>
        </w:rPr>
      </w:pPr>
      <w:r w:rsidRPr="00BC3BD0">
        <w:rPr>
          <w:color w:val="FF0000"/>
        </w:rPr>
        <w:t>This could include things such as make approved purchases, arrange key access,</w:t>
      </w:r>
      <w:r w:rsidR="00A72037" w:rsidRPr="00BC3BD0">
        <w:rPr>
          <w:color w:val="FF0000"/>
        </w:rPr>
        <w:t xml:space="preserve"> draft an item for the school newsletter, </w:t>
      </w:r>
      <w:r w:rsidR="00AA3568" w:rsidRPr="00BC3BD0">
        <w:rPr>
          <w:color w:val="FF0000"/>
        </w:rPr>
        <w:t xml:space="preserve">follow-up on </w:t>
      </w:r>
      <w:r w:rsidR="00BC3BD0">
        <w:rPr>
          <w:color w:val="FF0000"/>
        </w:rPr>
        <w:t>service approval</w:t>
      </w:r>
      <w:r w:rsidR="00AA3568" w:rsidRPr="00BC3BD0">
        <w:rPr>
          <w:color w:val="FF0000"/>
        </w:rPr>
        <w:t xml:space="preserve"> application</w:t>
      </w:r>
    </w:p>
    <w:p w14:paraId="1E610CC4" w14:textId="77777777" w:rsidR="00E11B3C" w:rsidRPr="003A4BF8" w:rsidRDefault="00E11B3C" w:rsidP="00E11B3C"/>
    <w:p w14:paraId="46441C52" w14:textId="77777777" w:rsidR="00E11B3C" w:rsidRPr="00E11B3C" w:rsidRDefault="00E11B3C" w:rsidP="00E11B3C">
      <w:pPr>
        <w:rPr>
          <w:lang w:val="en-AU"/>
        </w:rPr>
      </w:pPr>
    </w:p>
    <w:sectPr w:rsidR="00E11B3C" w:rsidRPr="00E11B3C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ACA7" w14:textId="77777777" w:rsidR="00B95986" w:rsidRDefault="00B95986" w:rsidP="003967DD">
      <w:pPr>
        <w:spacing w:after="0"/>
      </w:pPr>
      <w:r>
        <w:separator/>
      </w:r>
    </w:p>
  </w:endnote>
  <w:endnote w:type="continuationSeparator" w:id="0">
    <w:p w14:paraId="5043DE42" w14:textId="77777777" w:rsidR="00B95986" w:rsidRDefault="00B95986" w:rsidP="003967DD">
      <w:pPr>
        <w:spacing w:after="0"/>
      </w:pPr>
      <w:r>
        <w:continuationSeparator/>
      </w:r>
    </w:p>
  </w:endnote>
  <w:endnote w:type="continuationNotice" w:id="1">
    <w:p w14:paraId="13DD23E9" w14:textId="77777777" w:rsidR="00B95986" w:rsidRDefault="00B959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69021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69021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1CA3" w14:textId="77777777" w:rsidR="00D57155" w:rsidRDefault="00D5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21A7C" w14:textId="77777777" w:rsidR="00B95986" w:rsidRDefault="00B95986" w:rsidP="003967DD">
      <w:pPr>
        <w:spacing w:after="0"/>
      </w:pPr>
      <w:r>
        <w:separator/>
      </w:r>
    </w:p>
  </w:footnote>
  <w:footnote w:type="continuationSeparator" w:id="0">
    <w:p w14:paraId="2F583835" w14:textId="77777777" w:rsidR="00B95986" w:rsidRDefault="00B95986" w:rsidP="003967DD">
      <w:pPr>
        <w:spacing w:after="0"/>
      </w:pPr>
      <w:r>
        <w:continuationSeparator/>
      </w:r>
    </w:p>
  </w:footnote>
  <w:footnote w:type="continuationNotice" w:id="1">
    <w:p w14:paraId="1BACF4CB" w14:textId="77777777" w:rsidR="00B95986" w:rsidRDefault="00B9598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5178" w14:textId="15ABEA22" w:rsidR="00D57155" w:rsidRDefault="00D57155">
    <w:pPr>
      <w:pStyle w:val="Header"/>
    </w:pPr>
    <w:r>
      <w:rPr>
        <w:noProof/>
      </w:rPr>
      <w:pict w14:anchorId="22A45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01766" o:spid="_x0000_s2050" type="#_x0000_t136" style="position:absolute;margin-left:0;margin-top:0;width:555.5pt;height:123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77775F79" w:rsidR="003967DD" w:rsidRDefault="00D57155">
    <w:pPr>
      <w:pStyle w:val="Header"/>
    </w:pPr>
    <w:r>
      <w:rPr>
        <w:noProof/>
      </w:rPr>
      <w:pict w14:anchorId="3BB70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01767" o:spid="_x0000_s2051" type="#_x0000_t136" style="position:absolute;margin-left:0;margin-top:0;width:555.5pt;height:12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  <w:r w:rsidR="000861DD">
      <w:rPr>
        <w:noProof/>
      </w:rPr>
      <w:drawing>
        <wp:anchor distT="0" distB="0" distL="114300" distR="114300" simplePos="0" relativeHeight="251658240" behindDoc="1" locked="0" layoutInCell="1" allowOverlap="1" wp14:anchorId="7CE31918" wp14:editId="5CF588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043E" w14:textId="7B170F4E" w:rsidR="00D57155" w:rsidRDefault="00D57155">
    <w:pPr>
      <w:pStyle w:val="Header"/>
    </w:pPr>
    <w:r>
      <w:rPr>
        <w:noProof/>
      </w:rPr>
      <w:pict w14:anchorId="55D22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01765" o:spid="_x0000_s2049" type="#_x0000_t136" style="position:absolute;margin-left:0;margin-top:0;width:555.5pt;height:123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25EC"/>
    <w:multiLevelType w:val="hybridMultilevel"/>
    <w:tmpl w:val="F2680548"/>
    <w:lvl w:ilvl="0" w:tplc="110200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C6DE0"/>
    <w:multiLevelType w:val="hybridMultilevel"/>
    <w:tmpl w:val="7BC80790"/>
    <w:lvl w:ilvl="0" w:tplc="07A0E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313"/>
    <w:rsid w:val="00080DA9"/>
    <w:rsid w:val="000861DD"/>
    <w:rsid w:val="000A47D4"/>
    <w:rsid w:val="000C600E"/>
    <w:rsid w:val="00122369"/>
    <w:rsid w:val="00150E0F"/>
    <w:rsid w:val="00157212"/>
    <w:rsid w:val="0016287D"/>
    <w:rsid w:val="001651F3"/>
    <w:rsid w:val="001D0D94"/>
    <w:rsid w:val="001D13F9"/>
    <w:rsid w:val="001F39DD"/>
    <w:rsid w:val="00222749"/>
    <w:rsid w:val="002512BE"/>
    <w:rsid w:val="00275FB8"/>
    <w:rsid w:val="002A4A96"/>
    <w:rsid w:val="002E3BED"/>
    <w:rsid w:val="002F6115"/>
    <w:rsid w:val="00312720"/>
    <w:rsid w:val="00343AFC"/>
    <w:rsid w:val="0034745C"/>
    <w:rsid w:val="00351F11"/>
    <w:rsid w:val="003967DD"/>
    <w:rsid w:val="003A4C39"/>
    <w:rsid w:val="003D5E04"/>
    <w:rsid w:val="0042333B"/>
    <w:rsid w:val="004324CB"/>
    <w:rsid w:val="00443E58"/>
    <w:rsid w:val="004A1E20"/>
    <w:rsid w:val="004A2E74"/>
    <w:rsid w:val="004B2ED6"/>
    <w:rsid w:val="004D4388"/>
    <w:rsid w:val="004F07E9"/>
    <w:rsid w:val="00500ADA"/>
    <w:rsid w:val="005074BD"/>
    <w:rsid w:val="00512BBA"/>
    <w:rsid w:val="00555277"/>
    <w:rsid w:val="00567CF0"/>
    <w:rsid w:val="00584366"/>
    <w:rsid w:val="00592853"/>
    <w:rsid w:val="00596DE7"/>
    <w:rsid w:val="005A4F12"/>
    <w:rsid w:val="005D151B"/>
    <w:rsid w:val="005E0713"/>
    <w:rsid w:val="00624A55"/>
    <w:rsid w:val="006523D7"/>
    <w:rsid w:val="006671CE"/>
    <w:rsid w:val="00690210"/>
    <w:rsid w:val="00690FDD"/>
    <w:rsid w:val="006A1F8A"/>
    <w:rsid w:val="006A25AC"/>
    <w:rsid w:val="006C45C0"/>
    <w:rsid w:val="006D0209"/>
    <w:rsid w:val="006E2B9A"/>
    <w:rsid w:val="00700791"/>
    <w:rsid w:val="00710CED"/>
    <w:rsid w:val="0073275C"/>
    <w:rsid w:val="00735566"/>
    <w:rsid w:val="007609E9"/>
    <w:rsid w:val="00767573"/>
    <w:rsid w:val="0077440B"/>
    <w:rsid w:val="007B556E"/>
    <w:rsid w:val="007D3E38"/>
    <w:rsid w:val="008045FC"/>
    <w:rsid w:val="008065DA"/>
    <w:rsid w:val="0086063F"/>
    <w:rsid w:val="0087098E"/>
    <w:rsid w:val="00890680"/>
    <w:rsid w:val="00892E24"/>
    <w:rsid w:val="008979A4"/>
    <w:rsid w:val="008B1737"/>
    <w:rsid w:val="008B5C47"/>
    <w:rsid w:val="008D19FF"/>
    <w:rsid w:val="008F3D35"/>
    <w:rsid w:val="00911862"/>
    <w:rsid w:val="00927729"/>
    <w:rsid w:val="00931DFB"/>
    <w:rsid w:val="00952690"/>
    <w:rsid w:val="00954B9A"/>
    <w:rsid w:val="0099358C"/>
    <w:rsid w:val="009D2E08"/>
    <w:rsid w:val="009F6A77"/>
    <w:rsid w:val="00A31926"/>
    <w:rsid w:val="00A710DF"/>
    <w:rsid w:val="00A72037"/>
    <w:rsid w:val="00AA3568"/>
    <w:rsid w:val="00AC4A24"/>
    <w:rsid w:val="00B050AB"/>
    <w:rsid w:val="00B126EA"/>
    <w:rsid w:val="00B14EB1"/>
    <w:rsid w:val="00B21562"/>
    <w:rsid w:val="00B240FE"/>
    <w:rsid w:val="00B50B1D"/>
    <w:rsid w:val="00B95986"/>
    <w:rsid w:val="00BC3BD0"/>
    <w:rsid w:val="00C22D9D"/>
    <w:rsid w:val="00C50816"/>
    <w:rsid w:val="00C539BB"/>
    <w:rsid w:val="00CC5AA8"/>
    <w:rsid w:val="00CD5993"/>
    <w:rsid w:val="00CE7916"/>
    <w:rsid w:val="00D076AF"/>
    <w:rsid w:val="00D57155"/>
    <w:rsid w:val="00D60D00"/>
    <w:rsid w:val="00D9777A"/>
    <w:rsid w:val="00DC4D0D"/>
    <w:rsid w:val="00E10650"/>
    <w:rsid w:val="00E11B3C"/>
    <w:rsid w:val="00E2354A"/>
    <w:rsid w:val="00E34263"/>
    <w:rsid w:val="00E34721"/>
    <w:rsid w:val="00E4317E"/>
    <w:rsid w:val="00E44954"/>
    <w:rsid w:val="00E5030B"/>
    <w:rsid w:val="00E60674"/>
    <w:rsid w:val="00E6100B"/>
    <w:rsid w:val="00E64758"/>
    <w:rsid w:val="00E77EB9"/>
    <w:rsid w:val="00F0058F"/>
    <w:rsid w:val="00F0610A"/>
    <w:rsid w:val="00F5271F"/>
    <w:rsid w:val="00F94715"/>
    <w:rsid w:val="11CBBA04"/>
    <w:rsid w:val="44BFFAE5"/>
    <w:rsid w:val="5A778CF4"/>
    <w:rsid w:val="6565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E73943D9-0144-4DDC-9DA6-7A91DC7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3C"/>
    <w:pPr>
      <w:keepNext/>
      <w:keepLines/>
      <w:spacing w:before="400"/>
      <w:outlineLvl w:val="1"/>
    </w:pPr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11B3C"/>
    <w:rPr>
      <w:rFonts w:asciiTheme="majorHAnsi" w:eastAsiaTheme="majorEastAsia" w:hAnsiTheme="majorHAnsi" w:cs="Times New Roman (Headings CS)"/>
      <w:b/>
      <w:color w:val="E57100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AE272F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E57100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E6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- All secto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57100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557F1-61DA-4C92-8BBE-5DAA185C1CD1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Edward Okulicz</cp:lastModifiedBy>
  <cp:revision>44</cp:revision>
  <dcterms:created xsi:type="dcterms:W3CDTF">2021-03-18T16:11:00Z</dcterms:created>
  <dcterms:modified xsi:type="dcterms:W3CDTF">2021-03-30T22:54:00Z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