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456A" w14:textId="3B387F92" w:rsidR="00B9328C" w:rsidRDefault="00B9328C" w:rsidP="006809D5">
      <w:pPr>
        <w:pStyle w:val="Heading1"/>
        <w:spacing w:after="120"/>
        <w:rPr>
          <w:b/>
          <w:bCs w:val="0"/>
          <w:sz w:val="40"/>
          <w:szCs w:val="28"/>
        </w:rPr>
      </w:pPr>
      <w:bookmarkStart w:id="0" w:name="_Toc113392067"/>
      <w:r w:rsidRPr="00B9328C">
        <w:rPr>
          <w:b/>
          <w:bCs w:val="0"/>
          <w:sz w:val="40"/>
          <w:szCs w:val="28"/>
        </w:rPr>
        <w:t>Mental Health in Primary Schools</w:t>
      </w:r>
      <w:bookmarkEnd w:id="0"/>
    </w:p>
    <w:p w14:paraId="120B8EFF" w14:textId="47AD780F" w:rsidR="006809D5" w:rsidRDefault="006809D5" w:rsidP="006809D5">
      <w:pPr>
        <w:contextualSpacing/>
        <w:rPr>
          <w:b/>
          <w:bCs/>
          <w:color w:val="1F1546" w:themeColor="text2"/>
          <w:sz w:val="28"/>
          <w:szCs w:val="28"/>
        </w:rPr>
      </w:pPr>
      <w:proofErr w:type="spellStart"/>
      <w:r w:rsidRPr="006809D5">
        <w:rPr>
          <w:b/>
          <w:bCs/>
          <w:color w:val="1F1546" w:themeColor="text2"/>
          <w:sz w:val="28"/>
          <w:szCs w:val="28"/>
        </w:rPr>
        <w:t>Non-government</w:t>
      </w:r>
      <w:proofErr w:type="spellEnd"/>
      <w:r w:rsidRPr="006809D5">
        <w:rPr>
          <w:b/>
          <w:bCs/>
          <w:color w:val="1F1546" w:themeColor="text2"/>
          <w:sz w:val="28"/>
          <w:szCs w:val="28"/>
        </w:rPr>
        <w:t xml:space="preserve"> school questions and answers</w:t>
      </w:r>
    </w:p>
    <w:p w14:paraId="099CBE3A" w14:textId="77777777" w:rsidR="006809D5" w:rsidRPr="006809D5" w:rsidRDefault="006809D5" w:rsidP="006809D5">
      <w:pPr>
        <w:rPr>
          <w:b/>
          <w:bCs/>
          <w:color w:val="1F1546" w:themeColor="text2"/>
          <w:sz w:val="28"/>
          <w:szCs w:val="28"/>
        </w:rPr>
      </w:pPr>
    </w:p>
    <w:p w14:paraId="4AC5A735" w14:textId="77777777" w:rsidR="00B9328C" w:rsidRPr="00B9328C" w:rsidRDefault="00B9328C" w:rsidP="00B9328C">
      <w:pPr>
        <w:pStyle w:val="Heading2"/>
        <w:rPr>
          <w:color w:val="D51456" w:themeColor="accent1" w:themeShade="BF"/>
        </w:rPr>
      </w:pPr>
      <w:bookmarkStart w:id="1" w:name="_Toc113392068"/>
      <w:bookmarkStart w:id="2" w:name="_Hlk112159319"/>
      <w:r w:rsidRPr="00B9328C">
        <w:rPr>
          <w:color w:val="D51456" w:themeColor="accent1" w:themeShade="BF"/>
        </w:rPr>
        <w:t>Background to the Mental Health in Primary Schools program</w:t>
      </w:r>
      <w:bookmarkEnd w:id="1"/>
    </w:p>
    <w:p w14:paraId="1BAC82D6" w14:textId="77777777" w:rsidR="00B9328C" w:rsidRPr="00B9328C" w:rsidRDefault="00B9328C" w:rsidP="00B9328C">
      <w:pPr>
        <w:pStyle w:val="Heading2"/>
        <w:numPr>
          <w:ilvl w:val="0"/>
          <w:numId w:val="19"/>
        </w:numPr>
        <w:spacing w:before="0"/>
        <w:rPr>
          <w:rFonts w:asciiTheme="minorHAnsi" w:hAnsiTheme="minorHAnsi" w:cstheme="minorHAnsi"/>
          <w:b/>
          <w:bCs w:val="0"/>
          <w:color w:val="auto"/>
          <w:sz w:val="24"/>
          <w:szCs w:val="24"/>
        </w:rPr>
      </w:pPr>
      <w:bookmarkStart w:id="3" w:name="_Toc113392069"/>
      <w:bookmarkStart w:id="4" w:name="_Hlk112156770"/>
      <w:r w:rsidRPr="00B9328C">
        <w:rPr>
          <w:rFonts w:asciiTheme="minorHAnsi" w:hAnsiTheme="minorHAnsi" w:cstheme="minorHAnsi"/>
          <w:b/>
          <w:bCs w:val="0"/>
          <w:color w:val="auto"/>
          <w:sz w:val="24"/>
          <w:szCs w:val="24"/>
        </w:rPr>
        <w:t>What is the Mental Health in Primary Schools program?</w:t>
      </w:r>
      <w:bookmarkEnd w:id="3"/>
    </w:p>
    <w:p w14:paraId="4423FDDF" w14:textId="77777777" w:rsidR="00B9328C" w:rsidRPr="00AE3A44" w:rsidRDefault="00B9328C" w:rsidP="00B9328C">
      <w:pPr>
        <w:pStyle w:val="ListParagraph"/>
        <w:numPr>
          <w:ilvl w:val="0"/>
          <w:numId w:val="18"/>
        </w:numPr>
        <w:spacing w:after="120" w:line="240" w:lineRule="auto"/>
        <w:contextualSpacing w:val="0"/>
      </w:pPr>
      <w:r>
        <w:t xml:space="preserve">The Mental Health in Primary Schools program supports schools to </w:t>
      </w:r>
      <w:r w:rsidRPr="00F67691">
        <w:t>employ a Mental Health and Wellbeing Leader</w:t>
      </w:r>
      <w:r>
        <w:t>, a qualified teacher,</w:t>
      </w:r>
      <w:r w:rsidRPr="00F67691">
        <w:t xml:space="preserve"> to implement a whole-school approach to </w:t>
      </w:r>
      <w:r w:rsidRPr="00AE3A44">
        <w:t>mental health and wellbeing.</w:t>
      </w:r>
    </w:p>
    <w:p w14:paraId="33CF1B58" w14:textId="77777777" w:rsidR="00B9328C" w:rsidRPr="00AE3A44" w:rsidRDefault="00B9328C" w:rsidP="00B9328C">
      <w:pPr>
        <w:pStyle w:val="ListParagraph"/>
        <w:numPr>
          <w:ilvl w:val="0"/>
          <w:numId w:val="18"/>
        </w:numPr>
        <w:spacing w:after="120" w:line="240" w:lineRule="auto"/>
        <w:contextualSpacing w:val="0"/>
      </w:pPr>
      <w:r w:rsidRPr="00AE3A44">
        <w:t>The program is based on a Pilot that commenced in 2020 and ran until 2022, developed in partnership with the Murdoch Children’s Research Institute (MCRI) and the Faculty of Education at the University of Melbourne</w:t>
      </w:r>
      <w:bookmarkEnd w:id="4"/>
      <w:r w:rsidRPr="00AE3A44">
        <w:t xml:space="preserve">. </w:t>
      </w:r>
    </w:p>
    <w:p w14:paraId="2B58D5D0" w14:textId="77777777" w:rsidR="00B9328C" w:rsidRDefault="00B9328C" w:rsidP="00B9328C">
      <w:pPr>
        <w:pStyle w:val="ListParagraph"/>
        <w:numPr>
          <w:ilvl w:val="0"/>
          <w:numId w:val="18"/>
        </w:numPr>
        <w:spacing w:after="120" w:line="240" w:lineRule="auto"/>
        <w:contextualSpacing w:val="0"/>
      </w:pPr>
      <w:r w:rsidRPr="00AE3A44">
        <w:t>The Victorian Government is providing</w:t>
      </w:r>
      <w:r w:rsidRPr="00F67691">
        <w:t xml:space="preserve"> $200 million over four years and $93.7 million ongoing to expand the Mental Health in Primary Schools (MHiPS) program to every government and low-fee non-government primary school in Victoria</w:t>
      </w:r>
      <w:r>
        <w:t xml:space="preserve"> by Term 1, 2026</w:t>
      </w:r>
      <w:r w:rsidRPr="00F67691">
        <w:t xml:space="preserve">. </w:t>
      </w:r>
    </w:p>
    <w:p w14:paraId="0A0F540C" w14:textId="77777777" w:rsidR="00B9328C" w:rsidRPr="00B9328C" w:rsidRDefault="00B9328C" w:rsidP="00B9328C">
      <w:pPr>
        <w:pStyle w:val="Heading2"/>
        <w:numPr>
          <w:ilvl w:val="0"/>
          <w:numId w:val="19"/>
        </w:numPr>
        <w:spacing w:before="0"/>
        <w:rPr>
          <w:rFonts w:asciiTheme="minorHAnsi" w:hAnsiTheme="minorHAnsi" w:cstheme="minorHAnsi"/>
          <w:b/>
          <w:bCs w:val="0"/>
          <w:color w:val="auto"/>
          <w:sz w:val="24"/>
          <w:szCs w:val="24"/>
        </w:rPr>
      </w:pPr>
      <w:bookmarkStart w:id="5" w:name="_Toc113392070"/>
      <w:bookmarkStart w:id="6" w:name="_Hlk112157464"/>
      <w:bookmarkStart w:id="7" w:name="_Hlk112156845"/>
      <w:bookmarkEnd w:id="2"/>
      <w:r w:rsidRPr="00B9328C">
        <w:rPr>
          <w:rFonts w:asciiTheme="minorHAnsi" w:hAnsiTheme="minorHAnsi" w:cstheme="minorHAnsi"/>
          <w:b/>
          <w:bCs w:val="0"/>
          <w:color w:val="auto"/>
          <w:sz w:val="24"/>
          <w:szCs w:val="24"/>
        </w:rPr>
        <w:t>What does the program aim to do?</w:t>
      </w:r>
      <w:bookmarkEnd w:id="5"/>
      <w:r w:rsidRPr="00B9328C">
        <w:rPr>
          <w:rFonts w:asciiTheme="minorHAnsi" w:hAnsiTheme="minorHAnsi" w:cstheme="minorHAnsi"/>
          <w:b/>
          <w:bCs w:val="0"/>
          <w:color w:val="auto"/>
          <w:sz w:val="24"/>
          <w:szCs w:val="24"/>
        </w:rPr>
        <w:t xml:space="preserve">  </w:t>
      </w:r>
    </w:p>
    <w:p w14:paraId="09180EC7" w14:textId="77777777" w:rsidR="00B9328C" w:rsidRPr="00F87DA1" w:rsidRDefault="00B9328C" w:rsidP="00B9328C">
      <w:pPr>
        <w:pStyle w:val="ListParagraph"/>
        <w:numPr>
          <w:ilvl w:val="0"/>
          <w:numId w:val="18"/>
        </w:numPr>
        <w:spacing w:after="120" w:line="240" w:lineRule="auto"/>
        <w:contextualSpacing w:val="0"/>
      </w:pPr>
      <w:bookmarkStart w:id="8" w:name="_Hlk112156233"/>
      <w:bookmarkEnd w:id="6"/>
      <w:r w:rsidRPr="00F87DA1">
        <w:t>The program aims to</w:t>
      </w:r>
      <w:r>
        <w:t xml:space="preserve"> improve student mental health outcomes by</w:t>
      </w:r>
      <w:r w:rsidRPr="00F87DA1">
        <w:t xml:space="preserve">: </w:t>
      </w:r>
    </w:p>
    <w:p w14:paraId="7AFBA787" w14:textId="77777777" w:rsidR="00B9328C" w:rsidRPr="00F87DA1" w:rsidRDefault="00B9328C" w:rsidP="00B9328C">
      <w:pPr>
        <w:pStyle w:val="ListParagraph"/>
        <w:numPr>
          <w:ilvl w:val="1"/>
          <w:numId w:val="18"/>
        </w:numPr>
        <w:spacing w:after="120" w:line="240" w:lineRule="auto"/>
        <w:contextualSpacing w:val="0"/>
      </w:pPr>
      <w:r w:rsidRPr="00F87DA1">
        <w:t>build</w:t>
      </w:r>
      <w:r>
        <w:t>ing</w:t>
      </w:r>
      <w:r w:rsidRPr="00F87DA1">
        <w:t xml:space="preserve"> the capacity and confidence of educators to better identify and support students with mental health </w:t>
      </w:r>
      <w:proofErr w:type="gramStart"/>
      <w:r w:rsidRPr="00F87DA1">
        <w:t>concerns</w:t>
      </w:r>
      <w:proofErr w:type="gramEnd"/>
    </w:p>
    <w:p w14:paraId="2356F1F0" w14:textId="77777777" w:rsidR="00B9328C" w:rsidRPr="00F87DA1" w:rsidRDefault="00B9328C" w:rsidP="00B9328C">
      <w:pPr>
        <w:pStyle w:val="ListParagraph"/>
        <w:numPr>
          <w:ilvl w:val="1"/>
          <w:numId w:val="18"/>
        </w:numPr>
        <w:spacing w:after="120" w:line="240" w:lineRule="auto"/>
        <w:contextualSpacing w:val="0"/>
      </w:pPr>
      <w:r w:rsidRPr="00F87DA1">
        <w:t>implement</w:t>
      </w:r>
      <w:r>
        <w:t>ing</w:t>
      </w:r>
      <w:r w:rsidRPr="00F87DA1">
        <w:t xml:space="preserve"> effective mental health strategies aligned to social and emotional learning in the curriculum, and whole-school approaches to health, wellbeing, teaching and learning </w:t>
      </w:r>
      <w:proofErr w:type="gramStart"/>
      <w:r w:rsidRPr="00F87DA1">
        <w:t>initiatives</w:t>
      </w:r>
      <w:proofErr w:type="gramEnd"/>
    </w:p>
    <w:p w14:paraId="598C3C75" w14:textId="77777777" w:rsidR="00B9328C" w:rsidRPr="00F87DA1" w:rsidRDefault="00B9328C" w:rsidP="00B9328C">
      <w:pPr>
        <w:pStyle w:val="ListParagraph"/>
        <w:numPr>
          <w:ilvl w:val="1"/>
          <w:numId w:val="18"/>
        </w:numPr>
        <w:spacing w:after="120" w:line="240" w:lineRule="auto"/>
        <w:contextualSpacing w:val="0"/>
      </w:pPr>
      <w:r w:rsidRPr="00F87DA1">
        <w:t>develop</w:t>
      </w:r>
      <w:r>
        <w:t>ing</w:t>
      </w:r>
      <w:r w:rsidRPr="00F87DA1">
        <w:t xml:space="preserve"> clear </w:t>
      </w:r>
      <w:r w:rsidRPr="00E277F4">
        <w:rPr>
          <w:lang w:val="en-AU"/>
        </w:rPr>
        <w:t xml:space="preserve">referral pathways internally (within school) and externally (to community services) </w:t>
      </w:r>
      <w:r w:rsidRPr="00F87DA1">
        <w:t xml:space="preserve">for students identified as requiring further assessment and </w:t>
      </w:r>
      <w:proofErr w:type="gramStart"/>
      <w:r w:rsidRPr="00F87DA1">
        <w:t>intervention</w:t>
      </w:r>
      <w:proofErr w:type="gramEnd"/>
      <w:r w:rsidRPr="00F87DA1">
        <w:t xml:space="preserve"> </w:t>
      </w:r>
    </w:p>
    <w:p w14:paraId="73F83E26" w14:textId="77777777" w:rsidR="00B9328C" w:rsidRPr="00606D2A" w:rsidRDefault="00B9328C" w:rsidP="00B9328C">
      <w:pPr>
        <w:pStyle w:val="ListParagraph"/>
        <w:numPr>
          <w:ilvl w:val="1"/>
          <w:numId w:val="18"/>
        </w:numPr>
        <w:spacing w:after="120" w:line="240" w:lineRule="auto"/>
        <w:contextualSpacing w:val="0"/>
      </w:pPr>
      <w:r>
        <w:t>improving school</w:t>
      </w:r>
      <w:r w:rsidRPr="00F87DA1">
        <w:t xml:space="preserve"> connections with local health services </w:t>
      </w:r>
      <w:r>
        <w:t>to</w:t>
      </w:r>
      <w:r w:rsidRPr="00F87DA1">
        <w:t xml:space="preserve"> better navigate the </w:t>
      </w:r>
      <w:r w:rsidRPr="00606D2A">
        <w:t>service sector.</w:t>
      </w:r>
    </w:p>
    <w:p w14:paraId="15753C5B" w14:textId="77777777" w:rsidR="00B9328C" w:rsidRPr="00B9328C" w:rsidRDefault="00B9328C" w:rsidP="00B9328C">
      <w:pPr>
        <w:pStyle w:val="Heading2"/>
        <w:rPr>
          <w:color w:val="D51456" w:themeColor="accent1" w:themeShade="BF"/>
        </w:rPr>
      </w:pPr>
      <w:bookmarkStart w:id="9" w:name="_Toc113392071"/>
      <w:bookmarkEnd w:id="7"/>
      <w:bookmarkEnd w:id="8"/>
      <w:r w:rsidRPr="00B9328C">
        <w:rPr>
          <w:color w:val="D51456" w:themeColor="accent1" w:themeShade="BF"/>
        </w:rPr>
        <w:t>Program Funding and Roll-out</w:t>
      </w:r>
      <w:bookmarkEnd w:id="9"/>
    </w:p>
    <w:p w14:paraId="4D992EF9" w14:textId="77777777" w:rsidR="00B9328C" w:rsidRPr="00B9328C" w:rsidRDefault="00B9328C" w:rsidP="00B9328C">
      <w:pPr>
        <w:pStyle w:val="Heading2"/>
        <w:numPr>
          <w:ilvl w:val="0"/>
          <w:numId w:val="19"/>
        </w:numPr>
        <w:spacing w:before="0"/>
        <w:rPr>
          <w:rFonts w:asciiTheme="minorHAnsi" w:hAnsiTheme="minorHAnsi" w:cstheme="minorHAnsi"/>
          <w:b/>
          <w:bCs w:val="0"/>
          <w:color w:val="auto"/>
          <w:sz w:val="24"/>
          <w:szCs w:val="24"/>
        </w:rPr>
      </w:pPr>
      <w:bookmarkStart w:id="10" w:name="_Toc113392072"/>
      <w:bookmarkStart w:id="11" w:name="_Hlk112162762"/>
      <w:r w:rsidRPr="00B9328C">
        <w:rPr>
          <w:rFonts w:asciiTheme="minorHAnsi" w:hAnsiTheme="minorHAnsi" w:cstheme="minorHAnsi"/>
          <w:b/>
          <w:bCs w:val="0"/>
          <w:color w:val="auto"/>
          <w:sz w:val="24"/>
          <w:szCs w:val="24"/>
        </w:rPr>
        <w:t>How do schools receive funding for the program?</w:t>
      </w:r>
      <w:bookmarkEnd w:id="10"/>
      <w:r w:rsidRPr="00B9328C">
        <w:rPr>
          <w:rFonts w:asciiTheme="minorHAnsi" w:hAnsiTheme="minorHAnsi" w:cstheme="minorHAnsi"/>
          <w:b/>
          <w:bCs w:val="0"/>
          <w:color w:val="auto"/>
          <w:sz w:val="24"/>
          <w:szCs w:val="24"/>
        </w:rPr>
        <w:t xml:space="preserve"> </w:t>
      </w:r>
    </w:p>
    <w:p w14:paraId="08ABDDFA" w14:textId="77777777" w:rsidR="00B9328C" w:rsidRPr="00AE3A44" w:rsidRDefault="00B9328C" w:rsidP="00B9328C">
      <w:pPr>
        <w:pStyle w:val="ListParagraph"/>
        <w:numPr>
          <w:ilvl w:val="0"/>
          <w:numId w:val="18"/>
        </w:numPr>
        <w:contextualSpacing w:val="0"/>
      </w:pPr>
      <w:r w:rsidRPr="00AE3A44">
        <w:t>Eligible non-government schools receive funding of 0.4 FTE for a Mental Health and Wellbeing Leader.</w:t>
      </w:r>
    </w:p>
    <w:p w14:paraId="446F794A" w14:textId="4E6F025A" w:rsidR="00B9328C" w:rsidRPr="00AE3A44" w:rsidRDefault="00B9328C" w:rsidP="00B9328C">
      <w:pPr>
        <w:pStyle w:val="ListParagraph"/>
        <w:numPr>
          <w:ilvl w:val="0"/>
          <w:numId w:val="19"/>
        </w:numPr>
        <w:ind w:left="714" w:hanging="357"/>
        <w:contextualSpacing w:val="0"/>
        <w:rPr>
          <w:b/>
          <w:bCs/>
        </w:rPr>
      </w:pPr>
      <w:r w:rsidRPr="00AE3A44">
        <w:rPr>
          <w:b/>
          <w:bCs/>
        </w:rPr>
        <w:t>What funding do the former pilot schools receive?</w:t>
      </w:r>
    </w:p>
    <w:p w14:paraId="038CF1F0" w14:textId="77777777" w:rsidR="00B9328C" w:rsidRPr="00AE3A44" w:rsidRDefault="00B9328C" w:rsidP="00B9328C">
      <w:pPr>
        <w:pStyle w:val="ListParagraph"/>
        <w:numPr>
          <w:ilvl w:val="0"/>
          <w:numId w:val="18"/>
        </w:numPr>
        <w:contextualSpacing w:val="0"/>
      </w:pPr>
      <w:r w:rsidRPr="00AE3A44">
        <w:t xml:space="preserve">The MHiPS pilot has concluded. Former non-government pilot schools will transition from their pilot funding allocation to the MHiPS statewide expansion funding model by 2026, in line with other schools participating in the program. </w:t>
      </w:r>
    </w:p>
    <w:p w14:paraId="512A46CC" w14:textId="77777777" w:rsidR="00B9328C" w:rsidRPr="00AE3A44" w:rsidRDefault="00B9328C" w:rsidP="00B9328C">
      <w:pPr>
        <w:pStyle w:val="ListParagraph"/>
        <w:numPr>
          <w:ilvl w:val="0"/>
          <w:numId w:val="18"/>
        </w:numPr>
        <w:contextualSpacing w:val="0"/>
      </w:pPr>
      <w:r w:rsidRPr="00AE3A44">
        <w:lastRenderedPageBreak/>
        <w:t>In 2024, non-government schools that participated in the Mental Health in Primary Schools Pilot in 2022 will continue to receive funding comparable to their 2022 FTE allocation.</w:t>
      </w:r>
    </w:p>
    <w:p w14:paraId="5DEAEC4E" w14:textId="77777777" w:rsidR="00B9328C" w:rsidRPr="00AE3A44" w:rsidRDefault="00B9328C" w:rsidP="00B9328C">
      <w:pPr>
        <w:pStyle w:val="ListParagraph"/>
        <w:numPr>
          <w:ilvl w:val="0"/>
          <w:numId w:val="18"/>
        </w:numPr>
        <w:contextualSpacing w:val="0"/>
      </w:pPr>
      <w:r w:rsidRPr="00AE3A44">
        <w:t>From 2025, non-government schools that participated in the Mental Health in Primary Schools Pilot in 2022 will transition from their Pilot funding allocation to the 0.4 FTE funding allocation, in line with all other non-government schools participating in the program.</w:t>
      </w:r>
    </w:p>
    <w:p w14:paraId="18785144" w14:textId="77777777" w:rsidR="00B9328C" w:rsidRPr="00AE3A44" w:rsidRDefault="00B9328C" w:rsidP="00B9328C">
      <w:pPr>
        <w:pStyle w:val="ListParagraph"/>
        <w:numPr>
          <w:ilvl w:val="0"/>
          <w:numId w:val="18"/>
        </w:numPr>
        <w:contextualSpacing w:val="0"/>
      </w:pPr>
      <w:r w:rsidRPr="00AE3A44">
        <w:rPr>
          <w:lang w:val="en-AU"/>
        </w:rPr>
        <w:t xml:space="preserve">In 2025, they will receive 0.4 FTE at the Classroom Teacher 2-4 salary plus 50 per cent of the gap between their Pilot allocation and the 0.4 FTE funding allocation. </w:t>
      </w:r>
    </w:p>
    <w:p w14:paraId="5AD26AE1" w14:textId="77777777" w:rsidR="00B9328C" w:rsidRPr="00AE3A44" w:rsidRDefault="00B9328C" w:rsidP="00B9328C">
      <w:pPr>
        <w:pStyle w:val="ListParagraph"/>
        <w:numPr>
          <w:ilvl w:val="0"/>
          <w:numId w:val="18"/>
        </w:numPr>
        <w:contextualSpacing w:val="0"/>
      </w:pPr>
      <w:r w:rsidRPr="00AE3A44">
        <w:rPr>
          <w:lang w:val="en-AU"/>
        </w:rPr>
        <w:t>In 2026, all former pilot schools will receive the same rate as all other participating non-government schools at 0.4 FTE.</w:t>
      </w:r>
    </w:p>
    <w:p w14:paraId="555B1706" w14:textId="77777777" w:rsidR="00B9328C" w:rsidRPr="00AE3A44" w:rsidRDefault="00B9328C" w:rsidP="00B9328C">
      <w:pPr>
        <w:pStyle w:val="ListParagraph"/>
        <w:numPr>
          <w:ilvl w:val="0"/>
          <w:numId w:val="18"/>
        </w:numPr>
        <w:contextualSpacing w:val="0"/>
      </w:pPr>
      <w:r w:rsidRPr="00AE3A44">
        <w:rPr>
          <w:lang w:val="en-AU"/>
        </w:rPr>
        <w:t>School eligibility is reviewed each year. Eligibility is assessed based on a low fee threshold that considers schools’ private income levels and total enrolments.</w:t>
      </w:r>
    </w:p>
    <w:p w14:paraId="228F207E" w14:textId="77777777" w:rsidR="00B9328C" w:rsidRPr="00B9328C" w:rsidRDefault="00B9328C" w:rsidP="00B9328C">
      <w:pPr>
        <w:pStyle w:val="Heading2"/>
        <w:numPr>
          <w:ilvl w:val="0"/>
          <w:numId w:val="19"/>
        </w:numPr>
        <w:spacing w:before="0"/>
        <w:rPr>
          <w:rFonts w:asciiTheme="minorHAnsi" w:hAnsiTheme="minorHAnsi" w:cstheme="minorHAnsi"/>
          <w:b/>
          <w:bCs w:val="0"/>
          <w:color w:val="auto"/>
          <w:sz w:val="24"/>
          <w:szCs w:val="24"/>
        </w:rPr>
      </w:pPr>
      <w:bookmarkStart w:id="12" w:name="_Toc113392074"/>
      <w:bookmarkEnd w:id="11"/>
      <w:r w:rsidRPr="00B9328C">
        <w:rPr>
          <w:rFonts w:asciiTheme="minorHAnsi" w:hAnsiTheme="minorHAnsi" w:cstheme="minorHAnsi"/>
          <w:b/>
          <w:bCs w:val="0"/>
          <w:color w:val="auto"/>
          <w:sz w:val="24"/>
          <w:szCs w:val="24"/>
        </w:rPr>
        <w:t>What is the roll-out schedule for the expansion?</w:t>
      </w:r>
      <w:bookmarkEnd w:id="12"/>
      <w:r w:rsidRPr="00B9328C">
        <w:rPr>
          <w:rFonts w:asciiTheme="minorHAnsi" w:hAnsiTheme="minorHAnsi" w:cstheme="minorHAnsi"/>
          <w:b/>
          <w:bCs w:val="0"/>
          <w:color w:val="auto"/>
          <w:sz w:val="24"/>
          <w:szCs w:val="24"/>
        </w:rPr>
        <w:t xml:space="preserve"> </w:t>
      </w:r>
    </w:p>
    <w:p w14:paraId="67DE370C" w14:textId="77777777" w:rsidR="00B9328C" w:rsidRPr="00606D2A" w:rsidRDefault="00B9328C" w:rsidP="00B9328C">
      <w:pPr>
        <w:pStyle w:val="ListParagraph"/>
        <w:numPr>
          <w:ilvl w:val="0"/>
          <w:numId w:val="18"/>
        </w:numPr>
        <w:spacing w:after="120" w:line="240" w:lineRule="auto"/>
        <w:contextualSpacing w:val="0"/>
      </w:pPr>
      <w:r w:rsidRPr="00606D2A">
        <w:t xml:space="preserve">The roll-out pattern for schools will be based on DET Area boundaries. The pattern will be: </w:t>
      </w:r>
    </w:p>
    <w:p w14:paraId="52F2A6D1" w14:textId="77777777" w:rsidR="00B9328C" w:rsidRPr="00606D2A" w:rsidRDefault="00B9328C" w:rsidP="00B9328C">
      <w:pPr>
        <w:pStyle w:val="ListParagraph"/>
        <w:numPr>
          <w:ilvl w:val="1"/>
          <w:numId w:val="18"/>
        </w:numPr>
        <w:spacing w:after="120" w:line="240" w:lineRule="auto"/>
        <w:contextualSpacing w:val="0"/>
      </w:pPr>
      <w:proofErr w:type="gramStart"/>
      <w:r w:rsidRPr="00606D2A">
        <w:t>South West</w:t>
      </w:r>
      <w:proofErr w:type="gramEnd"/>
      <w:r w:rsidRPr="00606D2A">
        <w:t xml:space="preserve"> Region</w:t>
      </w:r>
    </w:p>
    <w:p w14:paraId="41F68980" w14:textId="77777777" w:rsidR="00B9328C" w:rsidRPr="00606D2A" w:rsidRDefault="00B9328C" w:rsidP="00B9328C">
      <w:pPr>
        <w:pStyle w:val="ListParagraph"/>
        <w:numPr>
          <w:ilvl w:val="2"/>
          <w:numId w:val="18"/>
        </w:numPr>
        <w:spacing w:after="120" w:line="240" w:lineRule="auto"/>
        <w:contextualSpacing w:val="0"/>
      </w:pPr>
      <w:r w:rsidRPr="00606D2A">
        <w:t xml:space="preserve">2023: Barwon, </w:t>
      </w:r>
      <w:proofErr w:type="spellStart"/>
      <w:r w:rsidRPr="00606D2A">
        <w:t>Brimbank</w:t>
      </w:r>
      <w:proofErr w:type="spellEnd"/>
      <w:r w:rsidRPr="00606D2A">
        <w:t xml:space="preserve"> Melton</w:t>
      </w:r>
    </w:p>
    <w:p w14:paraId="2A05CAB8" w14:textId="77777777" w:rsidR="00B9328C" w:rsidRPr="00606D2A" w:rsidRDefault="00B9328C" w:rsidP="00B9328C">
      <w:pPr>
        <w:pStyle w:val="ListParagraph"/>
        <w:numPr>
          <w:ilvl w:val="2"/>
          <w:numId w:val="18"/>
        </w:numPr>
        <w:spacing w:after="120" w:line="240" w:lineRule="auto"/>
        <w:contextualSpacing w:val="0"/>
      </w:pPr>
      <w:r w:rsidRPr="00606D2A">
        <w:t>2024: Western Melbourne</w:t>
      </w:r>
    </w:p>
    <w:p w14:paraId="3B3EB8CE" w14:textId="77777777" w:rsidR="00B9328C" w:rsidRPr="00606D2A" w:rsidRDefault="00B9328C" w:rsidP="00B9328C">
      <w:pPr>
        <w:pStyle w:val="ListParagraph"/>
        <w:numPr>
          <w:ilvl w:val="2"/>
          <w:numId w:val="18"/>
        </w:numPr>
        <w:spacing w:after="120" w:line="240" w:lineRule="auto"/>
        <w:contextualSpacing w:val="0"/>
      </w:pPr>
      <w:r w:rsidRPr="00606D2A">
        <w:t xml:space="preserve">2025: Wimmera </w:t>
      </w:r>
      <w:proofErr w:type="gramStart"/>
      <w:r w:rsidRPr="00606D2A">
        <w:t>South West</w:t>
      </w:r>
      <w:proofErr w:type="gramEnd"/>
    </w:p>
    <w:p w14:paraId="70448702" w14:textId="77777777" w:rsidR="00B9328C" w:rsidRPr="00606D2A" w:rsidRDefault="00B9328C" w:rsidP="00B9328C">
      <w:pPr>
        <w:pStyle w:val="ListParagraph"/>
        <w:numPr>
          <w:ilvl w:val="2"/>
          <w:numId w:val="18"/>
        </w:numPr>
        <w:spacing w:after="120" w:line="240" w:lineRule="auto"/>
        <w:contextualSpacing w:val="0"/>
      </w:pPr>
      <w:r w:rsidRPr="00606D2A">
        <w:t>2026: Central Highlands</w:t>
      </w:r>
    </w:p>
    <w:p w14:paraId="0FFC3F35" w14:textId="77777777" w:rsidR="00B9328C" w:rsidRPr="00AE3A44" w:rsidRDefault="00B9328C" w:rsidP="00B9328C">
      <w:pPr>
        <w:pStyle w:val="ListParagraph"/>
        <w:numPr>
          <w:ilvl w:val="1"/>
          <w:numId w:val="18"/>
        </w:numPr>
        <w:spacing w:after="120" w:line="240" w:lineRule="auto"/>
        <w:contextualSpacing w:val="0"/>
      </w:pPr>
      <w:proofErr w:type="gramStart"/>
      <w:r w:rsidRPr="00606D2A">
        <w:t>North West</w:t>
      </w:r>
      <w:proofErr w:type="gramEnd"/>
      <w:r w:rsidRPr="00606D2A">
        <w:t xml:space="preserve"> </w:t>
      </w:r>
      <w:r w:rsidRPr="00AE3A44">
        <w:t>Region</w:t>
      </w:r>
    </w:p>
    <w:p w14:paraId="5B1181E2" w14:textId="77777777" w:rsidR="00B9328C" w:rsidRPr="00AE3A44" w:rsidRDefault="00B9328C" w:rsidP="00B9328C">
      <w:pPr>
        <w:pStyle w:val="ListParagraph"/>
        <w:numPr>
          <w:ilvl w:val="2"/>
          <w:numId w:val="18"/>
        </w:numPr>
        <w:spacing w:after="120" w:line="240" w:lineRule="auto"/>
        <w:contextualSpacing w:val="0"/>
      </w:pPr>
      <w:r w:rsidRPr="00AE3A44">
        <w:t>2023: Hume Merri-</w:t>
      </w:r>
      <w:proofErr w:type="spellStart"/>
      <w:r w:rsidRPr="00AE3A44">
        <w:t>bek</w:t>
      </w:r>
      <w:proofErr w:type="spellEnd"/>
    </w:p>
    <w:p w14:paraId="49B0ACB1" w14:textId="77777777" w:rsidR="00B9328C" w:rsidRPr="00AE3A44" w:rsidRDefault="00B9328C" w:rsidP="00B9328C">
      <w:pPr>
        <w:pStyle w:val="ListParagraph"/>
        <w:numPr>
          <w:ilvl w:val="2"/>
          <w:numId w:val="18"/>
        </w:numPr>
        <w:spacing w:after="120" w:line="240" w:lineRule="auto"/>
        <w:contextualSpacing w:val="0"/>
      </w:pPr>
      <w:r w:rsidRPr="00AE3A44">
        <w:t>2024: Mallee</w:t>
      </w:r>
    </w:p>
    <w:p w14:paraId="19DDEA3B" w14:textId="77777777" w:rsidR="00B9328C" w:rsidRDefault="00B9328C" w:rsidP="00B9328C">
      <w:pPr>
        <w:pStyle w:val="ListParagraph"/>
        <w:numPr>
          <w:ilvl w:val="2"/>
          <w:numId w:val="18"/>
        </w:numPr>
        <w:spacing w:after="120" w:line="240" w:lineRule="auto"/>
        <w:contextualSpacing w:val="0"/>
      </w:pPr>
      <w:r>
        <w:t>2025: Loddon Campaspe</w:t>
      </w:r>
    </w:p>
    <w:p w14:paraId="716F8A6F" w14:textId="77777777" w:rsidR="00B9328C" w:rsidRDefault="00B9328C" w:rsidP="00B9328C">
      <w:pPr>
        <w:pStyle w:val="ListParagraph"/>
        <w:numPr>
          <w:ilvl w:val="2"/>
          <w:numId w:val="18"/>
        </w:numPr>
        <w:spacing w:after="120" w:line="240" w:lineRule="auto"/>
        <w:contextualSpacing w:val="0"/>
      </w:pPr>
      <w:r>
        <w:t xml:space="preserve">2026: </w:t>
      </w:r>
      <w:proofErr w:type="gramStart"/>
      <w:r>
        <w:t>North East</w:t>
      </w:r>
      <w:proofErr w:type="gramEnd"/>
      <w:r>
        <w:t xml:space="preserve"> Melbourne</w:t>
      </w:r>
    </w:p>
    <w:p w14:paraId="5F1EBC95" w14:textId="77777777" w:rsidR="00B9328C" w:rsidRDefault="00B9328C" w:rsidP="00B9328C">
      <w:pPr>
        <w:pStyle w:val="ListParagraph"/>
        <w:numPr>
          <w:ilvl w:val="1"/>
          <w:numId w:val="18"/>
        </w:numPr>
        <w:spacing w:after="120" w:line="240" w:lineRule="auto"/>
        <w:contextualSpacing w:val="0"/>
      </w:pPr>
      <w:proofErr w:type="gramStart"/>
      <w:r>
        <w:t>North East</w:t>
      </w:r>
      <w:proofErr w:type="gramEnd"/>
      <w:r>
        <w:t xml:space="preserve"> Region</w:t>
      </w:r>
    </w:p>
    <w:p w14:paraId="39358E80" w14:textId="77777777" w:rsidR="00B9328C" w:rsidRDefault="00B9328C" w:rsidP="00B9328C">
      <w:pPr>
        <w:pStyle w:val="ListParagraph"/>
        <w:numPr>
          <w:ilvl w:val="2"/>
          <w:numId w:val="18"/>
        </w:numPr>
        <w:spacing w:after="120" w:line="240" w:lineRule="auto"/>
        <w:contextualSpacing w:val="0"/>
      </w:pPr>
      <w:r>
        <w:t>2023: Goulburn</w:t>
      </w:r>
    </w:p>
    <w:p w14:paraId="56A88D54" w14:textId="77777777" w:rsidR="00B9328C" w:rsidRDefault="00B9328C" w:rsidP="00B9328C">
      <w:pPr>
        <w:pStyle w:val="ListParagraph"/>
        <w:numPr>
          <w:ilvl w:val="2"/>
          <w:numId w:val="18"/>
        </w:numPr>
        <w:spacing w:after="120" w:line="240" w:lineRule="auto"/>
        <w:contextualSpacing w:val="0"/>
      </w:pPr>
      <w:r>
        <w:t>2024: Ovens Murray</w:t>
      </w:r>
    </w:p>
    <w:p w14:paraId="1B42BEA3" w14:textId="77777777" w:rsidR="00B9328C" w:rsidRDefault="00B9328C" w:rsidP="00B9328C">
      <w:pPr>
        <w:pStyle w:val="ListParagraph"/>
        <w:numPr>
          <w:ilvl w:val="2"/>
          <w:numId w:val="18"/>
        </w:numPr>
        <w:spacing w:after="120" w:line="240" w:lineRule="auto"/>
        <w:contextualSpacing w:val="0"/>
      </w:pPr>
      <w:r>
        <w:t>2025: Outer East Melbourne</w:t>
      </w:r>
    </w:p>
    <w:p w14:paraId="6A983500" w14:textId="77777777" w:rsidR="00B9328C" w:rsidRDefault="00B9328C" w:rsidP="00B9328C">
      <w:pPr>
        <w:pStyle w:val="ListParagraph"/>
        <w:numPr>
          <w:ilvl w:val="2"/>
          <w:numId w:val="18"/>
        </w:numPr>
        <w:spacing w:after="120" w:line="240" w:lineRule="auto"/>
        <w:contextualSpacing w:val="0"/>
      </w:pPr>
      <w:r>
        <w:t>2026: Inner East Melbourne</w:t>
      </w:r>
    </w:p>
    <w:p w14:paraId="6C362D45" w14:textId="77777777" w:rsidR="00B9328C" w:rsidRDefault="00B9328C" w:rsidP="00B9328C">
      <w:pPr>
        <w:pStyle w:val="ListParagraph"/>
        <w:numPr>
          <w:ilvl w:val="1"/>
          <w:numId w:val="18"/>
        </w:numPr>
        <w:spacing w:after="120" w:line="240" w:lineRule="auto"/>
        <w:contextualSpacing w:val="0"/>
      </w:pPr>
      <w:proofErr w:type="gramStart"/>
      <w:r>
        <w:t>South East</w:t>
      </w:r>
      <w:proofErr w:type="gramEnd"/>
      <w:r>
        <w:t xml:space="preserve"> Region</w:t>
      </w:r>
    </w:p>
    <w:p w14:paraId="75739BF6" w14:textId="77777777" w:rsidR="00B9328C" w:rsidRDefault="00B9328C" w:rsidP="00B9328C">
      <w:pPr>
        <w:pStyle w:val="ListParagraph"/>
        <w:numPr>
          <w:ilvl w:val="2"/>
          <w:numId w:val="18"/>
        </w:numPr>
        <w:spacing w:after="120" w:line="240" w:lineRule="auto"/>
        <w:contextualSpacing w:val="0"/>
      </w:pPr>
      <w:r>
        <w:t>2023: Outer Gippsland</w:t>
      </w:r>
    </w:p>
    <w:p w14:paraId="6F331BC8" w14:textId="77777777" w:rsidR="00B9328C" w:rsidRDefault="00B9328C" w:rsidP="00B9328C">
      <w:pPr>
        <w:pStyle w:val="ListParagraph"/>
        <w:numPr>
          <w:ilvl w:val="2"/>
          <w:numId w:val="18"/>
        </w:numPr>
        <w:spacing w:after="120" w:line="240" w:lineRule="auto"/>
        <w:contextualSpacing w:val="0"/>
      </w:pPr>
      <w:r>
        <w:t>2024: Southern Melbourne</w:t>
      </w:r>
    </w:p>
    <w:p w14:paraId="16BDCBC2" w14:textId="77777777" w:rsidR="00B9328C" w:rsidRPr="006809D5" w:rsidRDefault="00B9328C" w:rsidP="00B9328C">
      <w:pPr>
        <w:pStyle w:val="ListParagraph"/>
        <w:numPr>
          <w:ilvl w:val="2"/>
          <w:numId w:val="18"/>
        </w:numPr>
        <w:spacing w:after="120" w:line="240" w:lineRule="auto"/>
        <w:contextualSpacing w:val="0"/>
      </w:pPr>
      <w:r w:rsidRPr="006809D5">
        <w:lastRenderedPageBreak/>
        <w:t>2025: Inner Gippsland</w:t>
      </w:r>
    </w:p>
    <w:p w14:paraId="0A3E8DF3" w14:textId="77777777" w:rsidR="00B9328C" w:rsidRPr="006809D5" w:rsidRDefault="00B9328C" w:rsidP="00B9328C">
      <w:pPr>
        <w:pStyle w:val="ListParagraph"/>
        <w:numPr>
          <w:ilvl w:val="2"/>
          <w:numId w:val="18"/>
        </w:numPr>
        <w:spacing w:after="120" w:line="240" w:lineRule="auto"/>
        <w:contextualSpacing w:val="0"/>
      </w:pPr>
      <w:r w:rsidRPr="006809D5">
        <w:t>2026: Bayside Peninsula.</w:t>
      </w:r>
    </w:p>
    <w:p w14:paraId="1CD846CC" w14:textId="10750DD9" w:rsidR="00B9328C" w:rsidRPr="006809D5" w:rsidRDefault="009D76CD" w:rsidP="00B9328C">
      <w:pPr>
        <w:numPr>
          <w:ilvl w:val="0"/>
          <w:numId w:val="18"/>
        </w:numPr>
        <w:spacing w:line="240" w:lineRule="auto"/>
        <w:jc w:val="both"/>
        <w:rPr>
          <w:rFonts w:ascii="Arial" w:eastAsia="Arial" w:hAnsi="Arial" w:cs="Arial"/>
          <w:sz w:val="24"/>
        </w:rPr>
      </w:pPr>
      <w:r w:rsidRPr="006809D5">
        <w:rPr>
          <w:rFonts w:ascii="Arial" w:eastAsia="Arial" w:hAnsi="Arial" w:cs="Arial"/>
          <w:sz w:val="24"/>
        </w:rPr>
        <w:t>If eligible, a</w:t>
      </w:r>
      <w:r w:rsidR="00B9328C" w:rsidRPr="006809D5">
        <w:rPr>
          <w:rFonts w:ascii="Arial" w:eastAsia="Arial" w:hAnsi="Arial" w:cs="Arial"/>
          <w:sz w:val="24"/>
        </w:rPr>
        <w:t>ll MHiPS Pilot schools will participat</w:t>
      </w:r>
      <w:r w:rsidR="00EE5A1B" w:rsidRPr="006809D5">
        <w:rPr>
          <w:rFonts w:ascii="Arial" w:eastAsia="Arial" w:hAnsi="Arial" w:cs="Arial"/>
          <w:sz w:val="24"/>
        </w:rPr>
        <w:t>e</w:t>
      </w:r>
      <w:r w:rsidR="00B9328C" w:rsidRPr="006809D5">
        <w:rPr>
          <w:rFonts w:ascii="Arial" w:eastAsia="Arial" w:hAnsi="Arial" w:cs="Arial"/>
          <w:sz w:val="24"/>
        </w:rPr>
        <w:t xml:space="preserve"> in the statewide program from 2023. The pilot has now concluded.</w:t>
      </w:r>
    </w:p>
    <w:p w14:paraId="3020B755" w14:textId="77777777" w:rsidR="00B9328C" w:rsidRPr="006809D5" w:rsidRDefault="00B9328C" w:rsidP="00B9328C">
      <w:pPr>
        <w:spacing w:line="240" w:lineRule="auto"/>
        <w:rPr>
          <w:color w:val="D51456" w:themeColor="accent1" w:themeShade="BF"/>
        </w:rPr>
      </w:pPr>
    </w:p>
    <w:p w14:paraId="72260CB2" w14:textId="77777777" w:rsidR="00B9328C" w:rsidRPr="006809D5" w:rsidRDefault="00B9328C" w:rsidP="00B9328C">
      <w:pPr>
        <w:pStyle w:val="Heading2"/>
        <w:ind w:left="360"/>
        <w:rPr>
          <w:color w:val="D51456" w:themeColor="accent1" w:themeShade="BF"/>
        </w:rPr>
      </w:pPr>
      <w:bookmarkStart w:id="13" w:name="_Toc113392075"/>
      <w:bookmarkStart w:id="14" w:name="_Hlk112159301"/>
      <w:r w:rsidRPr="006809D5">
        <w:rPr>
          <w:color w:val="D51456" w:themeColor="accent1" w:themeShade="BF"/>
        </w:rPr>
        <w:t>Mental Health and Wellbeing Leader</w:t>
      </w:r>
      <w:bookmarkEnd w:id="13"/>
    </w:p>
    <w:p w14:paraId="38C1FA2E" w14:textId="77777777" w:rsidR="00B9328C" w:rsidRPr="006809D5" w:rsidRDefault="00B9328C" w:rsidP="00B9328C">
      <w:pPr>
        <w:pStyle w:val="Heading2"/>
        <w:numPr>
          <w:ilvl w:val="0"/>
          <w:numId w:val="19"/>
        </w:numPr>
        <w:spacing w:before="0"/>
        <w:rPr>
          <w:rFonts w:asciiTheme="minorHAnsi" w:hAnsiTheme="minorHAnsi" w:cstheme="minorHAnsi"/>
          <w:b/>
          <w:bCs w:val="0"/>
          <w:color w:val="auto"/>
          <w:sz w:val="24"/>
          <w:szCs w:val="24"/>
        </w:rPr>
      </w:pPr>
      <w:bookmarkStart w:id="15" w:name="_Toc113392076"/>
      <w:bookmarkStart w:id="16" w:name="_Hlk112158834"/>
      <w:r w:rsidRPr="006809D5">
        <w:rPr>
          <w:rFonts w:asciiTheme="minorHAnsi" w:hAnsiTheme="minorHAnsi" w:cstheme="minorHAnsi"/>
          <w:b/>
          <w:bCs w:val="0"/>
          <w:color w:val="auto"/>
          <w:sz w:val="24"/>
          <w:szCs w:val="24"/>
        </w:rPr>
        <w:t>What is the role of a Mental Health and Wellbeing Leader?</w:t>
      </w:r>
      <w:bookmarkEnd w:id="15"/>
      <w:r w:rsidRPr="006809D5">
        <w:rPr>
          <w:rFonts w:asciiTheme="minorHAnsi" w:hAnsiTheme="minorHAnsi" w:cstheme="minorHAnsi"/>
          <w:b/>
          <w:bCs w:val="0"/>
          <w:color w:val="auto"/>
          <w:sz w:val="24"/>
          <w:szCs w:val="24"/>
        </w:rPr>
        <w:t xml:space="preserve"> </w:t>
      </w:r>
    </w:p>
    <w:p w14:paraId="04A797BF" w14:textId="77777777" w:rsidR="00B9328C" w:rsidRPr="006809D5" w:rsidRDefault="00B9328C" w:rsidP="00B9328C">
      <w:pPr>
        <w:numPr>
          <w:ilvl w:val="0"/>
          <w:numId w:val="18"/>
        </w:numPr>
        <w:spacing w:line="240" w:lineRule="auto"/>
        <w:ind w:hanging="357"/>
        <w:jc w:val="both"/>
        <w:rPr>
          <w:rFonts w:ascii="Arial" w:eastAsia="Arial" w:hAnsi="Arial" w:cs="Arial"/>
          <w:sz w:val="24"/>
        </w:rPr>
      </w:pPr>
      <w:r w:rsidRPr="006809D5">
        <w:rPr>
          <w:rFonts w:ascii="Arial" w:eastAsia="Arial" w:hAnsi="Arial" w:cs="Arial"/>
          <w:sz w:val="24"/>
        </w:rPr>
        <w:t>The role of the Mental Health and Wellbeing Leader is to focus on the promotion and prevention of mental health and wellbeing through implementation of programs, approaches and initiatives based on the needs of the school. This includes:</w:t>
      </w:r>
    </w:p>
    <w:p w14:paraId="2C75367B" w14:textId="77777777" w:rsidR="00B9328C" w:rsidRPr="006809D5" w:rsidRDefault="00B9328C" w:rsidP="00B9328C">
      <w:pPr>
        <w:numPr>
          <w:ilvl w:val="1"/>
          <w:numId w:val="18"/>
        </w:numPr>
        <w:spacing w:line="240" w:lineRule="auto"/>
        <w:jc w:val="both"/>
        <w:rPr>
          <w:rFonts w:ascii="Arial" w:eastAsia="Arial" w:hAnsi="Arial" w:cs="Arial"/>
          <w:sz w:val="24"/>
        </w:rPr>
      </w:pPr>
      <w:r w:rsidRPr="006809D5">
        <w:rPr>
          <w:rFonts w:ascii="Arial" w:eastAsia="Arial" w:hAnsi="Arial" w:cs="Arial"/>
          <w:sz w:val="24"/>
        </w:rPr>
        <w:t xml:space="preserve">promoting a whole-school approach to mental health and wellbeing to students, </w:t>
      </w:r>
      <w:proofErr w:type="gramStart"/>
      <w:r w:rsidRPr="006809D5">
        <w:rPr>
          <w:rFonts w:ascii="Arial" w:eastAsia="Arial" w:hAnsi="Arial" w:cs="Arial"/>
          <w:sz w:val="24"/>
        </w:rPr>
        <w:t>staff</w:t>
      </w:r>
      <w:proofErr w:type="gramEnd"/>
      <w:r w:rsidRPr="006809D5">
        <w:rPr>
          <w:rFonts w:ascii="Arial" w:eastAsia="Arial" w:hAnsi="Arial" w:cs="Arial"/>
          <w:sz w:val="24"/>
        </w:rPr>
        <w:t xml:space="preserve"> and families </w:t>
      </w:r>
    </w:p>
    <w:p w14:paraId="27B7DA16" w14:textId="77777777" w:rsidR="00B9328C" w:rsidRPr="006809D5" w:rsidRDefault="00B9328C" w:rsidP="00B9328C">
      <w:pPr>
        <w:numPr>
          <w:ilvl w:val="1"/>
          <w:numId w:val="18"/>
        </w:numPr>
        <w:spacing w:line="240" w:lineRule="auto"/>
        <w:jc w:val="both"/>
        <w:rPr>
          <w:rFonts w:ascii="Arial" w:eastAsia="Arial" w:hAnsi="Arial" w:cs="Arial"/>
          <w:sz w:val="24"/>
        </w:rPr>
      </w:pPr>
      <w:r w:rsidRPr="006809D5">
        <w:rPr>
          <w:rFonts w:ascii="Arial" w:eastAsia="Arial" w:hAnsi="Arial" w:cs="Arial"/>
          <w:sz w:val="24"/>
        </w:rPr>
        <w:t xml:space="preserve">supporting teachers and school staff to expand their capacity to embed evidence-based mental health strategies, interventions and programs and build mental health literacy to identify and support primary school students with mental health </w:t>
      </w:r>
      <w:proofErr w:type="gramStart"/>
      <w:r w:rsidRPr="006809D5">
        <w:rPr>
          <w:rFonts w:ascii="Arial" w:eastAsia="Arial" w:hAnsi="Arial" w:cs="Arial"/>
          <w:sz w:val="24"/>
        </w:rPr>
        <w:t>concerns</w:t>
      </w:r>
      <w:proofErr w:type="gramEnd"/>
      <w:r w:rsidRPr="006809D5">
        <w:rPr>
          <w:rFonts w:ascii="Arial" w:eastAsia="Arial" w:hAnsi="Arial" w:cs="Arial"/>
          <w:sz w:val="24"/>
        </w:rPr>
        <w:t xml:space="preserve"> </w:t>
      </w:r>
    </w:p>
    <w:p w14:paraId="533649D2" w14:textId="77777777" w:rsidR="00B9328C" w:rsidRPr="006809D5" w:rsidRDefault="00B9328C" w:rsidP="00B9328C">
      <w:pPr>
        <w:numPr>
          <w:ilvl w:val="1"/>
          <w:numId w:val="18"/>
        </w:numPr>
        <w:spacing w:line="240" w:lineRule="auto"/>
        <w:jc w:val="both"/>
        <w:rPr>
          <w:rFonts w:ascii="Arial" w:eastAsia="Arial" w:hAnsi="Arial" w:cs="Arial"/>
          <w:sz w:val="24"/>
        </w:rPr>
      </w:pPr>
      <w:r w:rsidRPr="006809D5">
        <w:rPr>
          <w:rFonts w:ascii="Arial" w:eastAsia="Arial" w:hAnsi="Arial" w:cs="Arial"/>
          <w:sz w:val="24"/>
        </w:rPr>
        <w:t xml:space="preserve">implementing effective mental health strategies aligned to social and emotional learning in the curriculum, and whole-school approaches to health, wellbeing, teaching and learning </w:t>
      </w:r>
      <w:proofErr w:type="gramStart"/>
      <w:r w:rsidRPr="006809D5">
        <w:rPr>
          <w:rFonts w:ascii="Arial" w:eastAsia="Arial" w:hAnsi="Arial" w:cs="Arial"/>
          <w:sz w:val="24"/>
        </w:rPr>
        <w:t>initiatives</w:t>
      </w:r>
      <w:proofErr w:type="gramEnd"/>
    </w:p>
    <w:p w14:paraId="64BAD03C" w14:textId="77777777" w:rsidR="00B9328C" w:rsidRPr="006809D5" w:rsidRDefault="00B9328C" w:rsidP="00B9328C">
      <w:pPr>
        <w:numPr>
          <w:ilvl w:val="1"/>
          <w:numId w:val="18"/>
        </w:numPr>
        <w:spacing w:line="240" w:lineRule="auto"/>
        <w:jc w:val="both"/>
        <w:rPr>
          <w:rFonts w:ascii="Arial" w:eastAsia="Arial" w:hAnsi="Arial" w:cs="Arial"/>
          <w:sz w:val="24"/>
        </w:rPr>
      </w:pPr>
      <w:r w:rsidRPr="006809D5">
        <w:rPr>
          <w:rFonts w:ascii="Arial" w:eastAsia="Arial" w:hAnsi="Arial" w:cs="Arial"/>
          <w:sz w:val="24"/>
        </w:rPr>
        <w:t xml:space="preserve">embedding evidence-based training and resources across the school to build the capability of staff to better identify and support </w:t>
      </w:r>
      <w:proofErr w:type="gramStart"/>
      <w:r w:rsidRPr="006809D5">
        <w:rPr>
          <w:rFonts w:ascii="Arial" w:eastAsia="Arial" w:hAnsi="Arial" w:cs="Arial"/>
          <w:sz w:val="24"/>
        </w:rPr>
        <w:t>students</w:t>
      </w:r>
      <w:proofErr w:type="gramEnd"/>
    </w:p>
    <w:p w14:paraId="6DD36A8E" w14:textId="77777777" w:rsidR="00B9328C" w:rsidRPr="006809D5" w:rsidRDefault="00B9328C" w:rsidP="00B9328C">
      <w:pPr>
        <w:numPr>
          <w:ilvl w:val="1"/>
          <w:numId w:val="18"/>
        </w:numPr>
        <w:spacing w:line="240" w:lineRule="auto"/>
        <w:jc w:val="both"/>
        <w:rPr>
          <w:rFonts w:ascii="Arial" w:eastAsia="Arial" w:hAnsi="Arial" w:cs="Arial"/>
          <w:sz w:val="24"/>
        </w:rPr>
      </w:pPr>
      <w:r w:rsidRPr="006809D5">
        <w:rPr>
          <w:rFonts w:ascii="Arial" w:eastAsia="Arial" w:hAnsi="Arial" w:cs="Arial"/>
          <w:sz w:val="24"/>
        </w:rPr>
        <w:t xml:space="preserve">collaborating with school staff to inform, influence and provide input into teaching and learning relating to mental health and </w:t>
      </w:r>
      <w:proofErr w:type="gramStart"/>
      <w:r w:rsidRPr="006809D5">
        <w:rPr>
          <w:rFonts w:ascii="Arial" w:eastAsia="Arial" w:hAnsi="Arial" w:cs="Arial"/>
          <w:sz w:val="24"/>
        </w:rPr>
        <w:t>wellbeing</w:t>
      </w:r>
      <w:proofErr w:type="gramEnd"/>
      <w:r w:rsidRPr="006809D5">
        <w:rPr>
          <w:rFonts w:ascii="Arial" w:eastAsia="Arial" w:hAnsi="Arial" w:cs="Arial"/>
          <w:sz w:val="24"/>
        </w:rPr>
        <w:t xml:space="preserve"> </w:t>
      </w:r>
    </w:p>
    <w:p w14:paraId="62ABC4D7" w14:textId="77777777" w:rsidR="00B9328C" w:rsidRPr="006809D5" w:rsidRDefault="00B9328C" w:rsidP="00B9328C">
      <w:pPr>
        <w:numPr>
          <w:ilvl w:val="1"/>
          <w:numId w:val="18"/>
        </w:numPr>
        <w:spacing w:line="240" w:lineRule="auto"/>
        <w:jc w:val="both"/>
        <w:rPr>
          <w:rFonts w:ascii="Arial" w:eastAsia="Arial" w:hAnsi="Arial" w:cs="Arial"/>
          <w:sz w:val="24"/>
        </w:rPr>
      </w:pPr>
      <w:r w:rsidRPr="006809D5">
        <w:rPr>
          <w:rFonts w:ascii="Arial" w:eastAsia="Arial" w:hAnsi="Arial" w:cs="Arial"/>
          <w:sz w:val="24"/>
        </w:rPr>
        <w:t xml:space="preserve">working with school leadership and wellbeing teams to embed whole-school approaches to mental health into school planning and strategic </w:t>
      </w:r>
      <w:proofErr w:type="gramStart"/>
      <w:r w:rsidRPr="006809D5">
        <w:rPr>
          <w:rFonts w:ascii="Arial" w:eastAsia="Arial" w:hAnsi="Arial" w:cs="Arial"/>
          <w:sz w:val="24"/>
        </w:rPr>
        <w:t>processes</w:t>
      </w:r>
      <w:proofErr w:type="gramEnd"/>
    </w:p>
    <w:p w14:paraId="72AB64AA" w14:textId="77777777" w:rsidR="00B9328C" w:rsidRPr="006809D5" w:rsidRDefault="00B9328C" w:rsidP="00B9328C">
      <w:pPr>
        <w:numPr>
          <w:ilvl w:val="1"/>
          <w:numId w:val="18"/>
        </w:numPr>
        <w:spacing w:line="240" w:lineRule="auto"/>
        <w:jc w:val="both"/>
        <w:rPr>
          <w:rFonts w:ascii="Arial" w:eastAsia="Arial" w:hAnsi="Arial" w:cs="Arial"/>
          <w:sz w:val="24"/>
        </w:rPr>
      </w:pPr>
      <w:r w:rsidRPr="006809D5">
        <w:rPr>
          <w:rFonts w:ascii="Arial" w:eastAsia="Arial" w:hAnsi="Arial" w:cs="Arial"/>
          <w:sz w:val="24"/>
        </w:rPr>
        <w:t xml:space="preserve">coordinating clear referral pathways internally (within school) and externally (to community services) for students identified as requiring further assessment and </w:t>
      </w:r>
      <w:proofErr w:type="gramStart"/>
      <w:r w:rsidRPr="006809D5">
        <w:rPr>
          <w:rFonts w:ascii="Arial" w:eastAsia="Arial" w:hAnsi="Arial" w:cs="Arial"/>
          <w:sz w:val="24"/>
        </w:rPr>
        <w:t>intervention</w:t>
      </w:r>
      <w:proofErr w:type="gramEnd"/>
      <w:r w:rsidRPr="006809D5">
        <w:rPr>
          <w:rFonts w:ascii="Arial" w:eastAsia="Arial" w:hAnsi="Arial" w:cs="Arial"/>
          <w:sz w:val="24"/>
        </w:rPr>
        <w:t xml:space="preserve"> </w:t>
      </w:r>
    </w:p>
    <w:p w14:paraId="3441B190" w14:textId="77777777" w:rsidR="00B9328C" w:rsidRPr="006809D5" w:rsidRDefault="00B9328C" w:rsidP="00B9328C">
      <w:pPr>
        <w:numPr>
          <w:ilvl w:val="1"/>
          <w:numId w:val="18"/>
        </w:numPr>
        <w:spacing w:line="240" w:lineRule="auto"/>
        <w:jc w:val="both"/>
        <w:rPr>
          <w:rFonts w:ascii="Arial" w:eastAsia="Arial" w:hAnsi="Arial" w:cs="Arial"/>
          <w:sz w:val="24"/>
        </w:rPr>
      </w:pPr>
      <w:r w:rsidRPr="006809D5">
        <w:rPr>
          <w:rFonts w:ascii="Arial" w:eastAsia="Arial" w:hAnsi="Arial" w:cs="Arial"/>
          <w:sz w:val="24"/>
        </w:rPr>
        <w:t xml:space="preserve">proactively working with school wellbeing and leadership teams, teachers, parents/carers and other external agencies to coordinate targeted mental health support for primary school </w:t>
      </w:r>
      <w:proofErr w:type="gramStart"/>
      <w:r w:rsidRPr="006809D5">
        <w:rPr>
          <w:rFonts w:ascii="Arial" w:eastAsia="Arial" w:hAnsi="Arial" w:cs="Arial"/>
          <w:sz w:val="24"/>
        </w:rPr>
        <w:t>students</w:t>
      </w:r>
      <w:proofErr w:type="gramEnd"/>
      <w:r w:rsidRPr="006809D5">
        <w:rPr>
          <w:rFonts w:ascii="Arial" w:eastAsia="Arial" w:hAnsi="Arial" w:cs="Arial"/>
          <w:sz w:val="24"/>
        </w:rPr>
        <w:t xml:space="preserve"> </w:t>
      </w:r>
    </w:p>
    <w:p w14:paraId="5745B90D" w14:textId="77777777" w:rsidR="00B9328C" w:rsidRPr="006809D5" w:rsidRDefault="00B9328C" w:rsidP="00B9328C">
      <w:pPr>
        <w:numPr>
          <w:ilvl w:val="1"/>
          <w:numId w:val="18"/>
        </w:numPr>
        <w:spacing w:line="240" w:lineRule="auto"/>
        <w:jc w:val="both"/>
        <w:rPr>
          <w:rFonts w:ascii="Arial" w:eastAsia="Arial" w:hAnsi="Arial" w:cs="Arial"/>
          <w:sz w:val="24"/>
        </w:rPr>
      </w:pPr>
      <w:r w:rsidRPr="006809D5">
        <w:rPr>
          <w:rFonts w:ascii="Arial" w:eastAsia="Arial" w:hAnsi="Arial" w:cs="Arial"/>
          <w:sz w:val="24"/>
        </w:rPr>
        <w:t xml:space="preserve">contributing to the school’s existing wellbeing team. </w:t>
      </w:r>
    </w:p>
    <w:p w14:paraId="0EAD8ABC" w14:textId="77777777" w:rsidR="00B9328C" w:rsidRPr="006809D5" w:rsidRDefault="00B9328C" w:rsidP="00B9328C">
      <w:pPr>
        <w:pStyle w:val="Heading2"/>
        <w:numPr>
          <w:ilvl w:val="0"/>
          <w:numId w:val="19"/>
        </w:numPr>
        <w:spacing w:before="0"/>
        <w:rPr>
          <w:rFonts w:asciiTheme="minorHAnsi" w:hAnsiTheme="minorHAnsi" w:cstheme="minorHAnsi"/>
          <w:b/>
          <w:bCs w:val="0"/>
          <w:color w:val="auto"/>
          <w:sz w:val="24"/>
          <w:szCs w:val="24"/>
        </w:rPr>
      </w:pPr>
      <w:bookmarkStart w:id="17" w:name="_Toc113392077"/>
      <w:bookmarkStart w:id="18" w:name="_Hlk112158093"/>
      <w:bookmarkEnd w:id="14"/>
      <w:bookmarkEnd w:id="16"/>
      <w:r w:rsidRPr="006809D5">
        <w:rPr>
          <w:rFonts w:asciiTheme="minorHAnsi" w:hAnsiTheme="minorHAnsi" w:cstheme="minorHAnsi"/>
          <w:b/>
          <w:bCs w:val="0"/>
          <w:color w:val="auto"/>
          <w:sz w:val="24"/>
          <w:szCs w:val="24"/>
        </w:rPr>
        <w:t>What qualifications does a Mental Health and Wellbeing Leader need?</w:t>
      </w:r>
      <w:bookmarkEnd w:id="17"/>
      <w:r w:rsidRPr="006809D5">
        <w:rPr>
          <w:rFonts w:asciiTheme="minorHAnsi" w:hAnsiTheme="minorHAnsi" w:cstheme="minorHAnsi"/>
          <w:b/>
          <w:bCs w:val="0"/>
          <w:color w:val="auto"/>
          <w:sz w:val="24"/>
          <w:szCs w:val="24"/>
        </w:rPr>
        <w:t xml:space="preserve"> </w:t>
      </w:r>
    </w:p>
    <w:p w14:paraId="32AFFABB" w14:textId="77777777" w:rsidR="00B9328C" w:rsidRPr="006809D5" w:rsidRDefault="00B9328C" w:rsidP="00B9328C">
      <w:pPr>
        <w:pStyle w:val="ListParagraph"/>
        <w:numPr>
          <w:ilvl w:val="0"/>
          <w:numId w:val="18"/>
        </w:numPr>
        <w:spacing w:after="120" w:line="240" w:lineRule="auto"/>
        <w:contextualSpacing w:val="0"/>
      </w:pPr>
      <w:r w:rsidRPr="006809D5">
        <w:t>Mental Health and Wellbeing Leaders should have suitable teaching qualifications and registrations with the Victorian Institute of Teaching</w:t>
      </w:r>
      <w:bookmarkEnd w:id="18"/>
      <w:r w:rsidRPr="006809D5">
        <w:t xml:space="preserve">.  </w:t>
      </w:r>
    </w:p>
    <w:p w14:paraId="2432A6C3" w14:textId="77777777" w:rsidR="00B9328C" w:rsidRPr="006809D5" w:rsidRDefault="00B9328C" w:rsidP="00B9328C">
      <w:pPr>
        <w:pStyle w:val="ListParagraph"/>
        <w:numPr>
          <w:ilvl w:val="0"/>
          <w:numId w:val="18"/>
        </w:numPr>
        <w:spacing w:after="120" w:line="240" w:lineRule="auto"/>
        <w:contextualSpacing w:val="0"/>
      </w:pPr>
      <w:r w:rsidRPr="006809D5">
        <w:t>A qualification in student wellbeing or mental health is desirable but not required.</w:t>
      </w:r>
    </w:p>
    <w:p w14:paraId="46343D9D" w14:textId="77777777" w:rsidR="00B9328C" w:rsidRPr="006809D5" w:rsidRDefault="00B9328C" w:rsidP="00B9328C">
      <w:pPr>
        <w:pStyle w:val="Heading2"/>
        <w:numPr>
          <w:ilvl w:val="0"/>
          <w:numId w:val="19"/>
        </w:numPr>
        <w:spacing w:before="0"/>
        <w:rPr>
          <w:rFonts w:asciiTheme="minorHAnsi" w:hAnsiTheme="minorHAnsi" w:cstheme="minorHAnsi"/>
          <w:b/>
          <w:bCs w:val="0"/>
          <w:color w:val="auto"/>
          <w:sz w:val="24"/>
          <w:szCs w:val="24"/>
        </w:rPr>
      </w:pPr>
      <w:bookmarkStart w:id="19" w:name="_Toc113392078"/>
      <w:r w:rsidRPr="006809D5">
        <w:rPr>
          <w:rFonts w:asciiTheme="minorHAnsi" w:hAnsiTheme="minorHAnsi" w:cstheme="minorHAnsi"/>
          <w:b/>
          <w:bCs w:val="0"/>
          <w:color w:val="auto"/>
          <w:sz w:val="24"/>
          <w:szCs w:val="24"/>
        </w:rPr>
        <w:lastRenderedPageBreak/>
        <w:t>Why is the role for teacher-qualified professionals instead of mental health qualified practitioners?</w:t>
      </w:r>
      <w:bookmarkEnd w:id="19"/>
      <w:r w:rsidRPr="006809D5">
        <w:rPr>
          <w:rFonts w:asciiTheme="minorHAnsi" w:hAnsiTheme="minorHAnsi" w:cstheme="minorHAnsi"/>
          <w:b/>
          <w:bCs w:val="0"/>
          <w:color w:val="auto"/>
          <w:sz w:val="24"/>
          <w:szCs w:val="24"/>
        </w:rPr>
        <w:t xml:space="preserve"> </w:t>
      </w:r>
    </w:p>
    <w:p w14:paraId="5D2C8168" w14:textId="77777777" w:rsidR="00B9328C" w:rsidRPr="006809D5" w:rsidRDefault="00B9328C" w:rsidP="00B9328C">
      <w:pPr>
        <w:pStyle w:val="ListParagraph"/>
        <w:numPr>
          <w:ilvl w:val="0"/>
          <w:numId w:val="18"/>
        </w:numPr>
        <w:spacing w:after="120" w:line="240" w:lineRule="auto"/>
        <w:contextualSpacing w:val="0"/>
      </w:pPr>
      <w:r w:rsidRPr="006809D5">
        <w:t xml:space="preserve">Mental Health and Wellbeing Leaders are typically teachers as their role is designed to ensure mental health prevention and early intervention are embedded in the classroom. </w:t>
      </w:r>
    </w:p>
    <w:p w14:paraId="0F6D56AA" w14:textId="77777777" w:rsidR="00B9328C" w:rsidRPr="006809D5" w:rsidRDefault="00B9328C" w:rsidP="00B9328C">
      <w:pPr>
        <w:pStyle w:val="Bullet1"/>
        <w:numPr>
          <w:ilvl w:val="0"/>
          <w:numId w:val="21"/>
        </w:numPr>
        <w:spacing w:line="240" w:lineRule="auto"/>
        <w:rPr>
          <w:rFonts w:cstheme="minorHAnsi"/>
        </w:rPr>
      </w:pPr>
      <w:r w:rsidRPr="006809D5">
        <w:rPr>
          <w:rFonts w:ascii="Arial" w:eastAsia="Arial" w:hAnsi="Arial" w:cs="Arial"/>
          <w:sz w:val="24"/>
        </w:rPr>
        <w:t xml:space="preserve">Using their intimate knowledge of the in-classroom experiences of teachers, Mental Health and Wellbeing Leaders complement the school’s existing wellbeing team. In particular, they can assist teachers with input into the development, implementation and evaluation of processes, curriculum content and teaching practices relating to mental health and </w:t>
      </w:r>
      <w:proofErr w:type="gramStart"/>
      <w:r w:rsidRPr="006809D5">
        <w:rPr>
          <w:rFonts w:ascii="Arial" w:eastAsia="Arial" w:hAnsi="Arial" w:cs="Arial"/>
          <w:sz w:val="24"/>
        </w:rPr>
        <w:t>wellbeing, and</w:t>
      </w:r>
      <w:proofErr w:type="gramEnd"/>
      <w:r w:rsidRPr="006809D5">
        <w:rPr>
          <w:rFonts w:ascii="Arial" w:eastAsia="Arial" w:hAnsi="Arial" w:cs="Arial"/>
          <w:sz w:val="24"/>
        </w:rPr>
        <w:t xml:space="preserve"> embedding it within their teaching pedagogy.</w:t>
      </w:r>
      <w:r w:rsidRPr="006809D5">
        <w:rPr>
          <w:rFonts w:cstheme="minorHAnsi"/>
        </w:rPr>
        <w:t xml:space="preserve"> </w:t>
      </w:r>
    </w:p>
    <w:p w14:paraId="70A2701A" w14:textId="77777777" w:rsidR="00B9328C" w:rsidRPr="006809D5" w:rsidRDefault="00B9328C" w:rsidP="00B9328C">
      <w:pPr>
        <w:numPr>
          <w:ilvl w:val="0"/>
          <w:numId w:val="22"/>
        </w:numPr>
        <w:spacing w:line="240" w:lineRule="auto"/>
      </w:pPr>
      <w:r w:rsidRPr="006809D5">
        <w:rPr>
          <w:rFonts w:ascii="Arial" w:eastAsia="Arial" w:hAnsi="Arial" w:cs="Arial"/>
          <w:sz w:val="24"/>
        </w:rPr>
        <w:t xml:space="preserve">Mental Health and Wellbeing Leaders can work with classroom teachers to create a safe, </w:t>
      </w:r>
      <w:proofErr w:type="gramStart"/>
      <w:r w:rsidRPr="006809D5">
        <w:rPr>
          <w:rFonts w:ascii="Arial" w:eastAsia="Arial" w:hAnsi="Arial" w:cs="Arial"/>
          <w:sz w:val="24"/>
        </w:rPr>
        <w:t>welcoming</w:t>
      </w:r>
      <w:proofErr w:type="gramEnd"/>
      <w:r w:rsidRPr="006809D5">
        <w:rPr>
          <w:rFonts w:ascii="Arial" w:eastAsia="Arial" w:hAnsi="Arial" w:cs="Arial"/>
          <w:sz w:val="24"/>
        </w:rPr>
        <w:t xml:space="preserve"> and inclusive classroom and develop student’s social and emotional skills. They can work with classroom teachers to develop curriculum content on social and emotional learning in the classroom. These skills support students to develop a positive attitude about self, school, and increase academic engagement.</w:t>
      </w:r>
    </w:p>
    <w:p w14:paraId="22B38611" w14:textId="77777777" w:rsidR="00B9328C" w:rsidRPr="006809D5" w:rsidRDefault="00B9328C" w:rsidP="00B9328C">
      <w:pPr>
        <w:numPr>
          <w:ilvl w:val="0"/>
          <w:numId w:val="18"/>
        </w:numPr>
        <w:spacing w:line="240" w:lineRule="auto"/>
        <w:jc w:val="both"/>
        <w:rPr>
          <w:rFonts w:ascii="Arial" w:eastAsia="Arial" w:hAnsi="Arial" w:cs="Arial"/>
          <w:sz w:val="24"/>
        </w:rPr>
      </w:pPr>
      <w:r w:rsidRPr="006809D5">
        <w:rPr>
          <w:rFonts w:ascii="Arial" w:eastAsia="Arial" w:hAnsi="Arial" w:cs="Arial"/>
          <w:sz w:val="24"/>
        </w:rPr>
        <w:t xml:space="preserve">Mental Health and Wellbeing Leaders build relationships with regional staff, community services and other health professionals to engage with appropriate mental health and wellbeing support. </w:t>
      </w:r>
    </w:p>
    <w:p w14:paraId="5C2AEDF3" w14:textId="77777777" w:rsidR="00B9328C" w:rsidRPr="006809D5" w:rsidRDefault="00B9328C" w:rsidP="00B9328C">
      <w:pPr>
        <w:numPr>
          <w:ilvl w:val="0"/>
          <w:numId w:val="18"/>
        </w:numPr>
        <w:spacing w:line="240" w:lineRule="auto"/>
        <w:jc w:val="both"/>
        <w:rPr>
          <w:rFonts w:ascii="Arial" w:eastAsia="Arial" w:hAnsi="Arial" w:cs="Arial"/>
          <w:sz w:val="24"/>
        </w:rPr>
      </w:pPr>
      <w:r w:rsidRPr="006809D5">
        <w:rPr>
          <w:rFonts w:ascii="Arial" w:eastAsia="Arial" w:hAnsi="Arial" w:cs="Arial"/>
          <w:sz w:val="24"/>
        </w:rPr>
        <w:t xml:space="preserve">The Mental Health and Wellbeing Leaders role is not designed to provide one to one counselling to primary school students. Therefore, the Mental Health and Wellbeing Leader role is not required to have allied health or similar qualifications. </w:t>
      </w:r>
    </w:p>
    <w:p w14:paraId="6E8498BF" w14:textId="77777777" w:rsidR="00B9328C" w:rsidRPr="006809D5" w:rsidRDefault="00B9328C" w:rsidP="00B9328C">
      <w:pPr>
        <w:keepNext/>
        <w:keepLines/>
        <w:numPr>
          <w:ilvl w:val="0"/>
          <w:numId w:val="19"/>
        </w:numPr>
        <w:spacing w:line="240" w:lineRule="auto"/>
        <w:outlineLvl w:val="1"/>
        <w:rPr>
          <w:rFonts w:eastAsiaTheme="majorEastAsia" w:cstheme="minorHAnsi"/>
          <w:bCs/>
          <w:sz w:val="24"/>
        </w:rPr>
      </w:pPr>
      <w:bookmarkStart w:id="20" w:name="_Toc113392079"/>
      <w:r w:rsidRPr="006809D5">
        <w:rPr>
          <w:rFonts w:eastAsiaTheme="majorEastAsia" w:cstheme="minorHAnsi"/>
          <w:b/>
          <w:bCs/>
          <w:sz w:val="24"/>
        </w:rPr>
        <w:t>What training is provided for the role?</w:t>
      </w:r>
      <w:bookmarkEnd w:id="20"/>
      <w:r w:rsidRPr="006809D5">
        <w:rPr>
          <w:rFonts w:eastAsiaTheme="majorEastAsia" w:cstheme="minorHAnsi"/>
          <w:b/>
          <w:bCs/>
          <w:sz w:val="24"/>
        </w:rPr>
        <w:t xml:space="preserve">  </w:t>
      </w:r>
    </w:p>
    <w:p w14:paraId="6FE4C262" w14:textId="77777777" w:rsidR="00B9328C" w:rsidRPr="006809D5" w:rsidRDefault="00B9328C" w:rsidP="00B9328C">
      <w:pPr>
        <w:pStyle w:val="ListParagraph"/>
        <w:numPr>
          <w:ilvl w:val="0"/>
          <w:numId w:val="18"/>
        </w:numPr>
        <w:spacing w:after="120" w:line="240" w:lineRule="auto"/>
        <w:contextualSpacing w:val="0"/>
      </w:pPr>
      <w:r w:rsidRPr="006809D5">
        <w:t>Mental Health and Wellbeing Leaders are provided extensive training by the Faculty of Education at University of Melbourne, supported by Murdoch Children’s Research Institute.</w:t>
      </w:r>
    </w:p>
    <w:p w14:paraId="36021221" w14:textId="77777777" w:rsidR="00B9328C" w:rsidRPr="006809D5" w:rsidRDefault="00B9328C" w:rsidP="00B9328C">
      <w:pPr>
        <w:pStyle w:val="ListParagraph"/>
        <w:numPr>
          <w:ilvl w:val="0"/>
          <w:numId w:val="18"/>
        </w:numPr>
        <w:spacing w:after="120" w:line="240" w:lineRule="auto"/>
        <w:contextualSpacing w:val="0"/>
      </w:pPr>
      <w:r w:rsidRPr="006809D5">
        <w:t xml:space="preserve">Currently, three training modules are delivered: </w:t>
      </w:r>
    </w:p>
    <w:p w14:paraId="087E3E74" w14:textId="77777777" w:rsidR="00B9328C" w:rsidRPr="006809D5" w:rsidRDefault="00B9328C" w:rsidP="00B9328C">
      <w:pPr>
        <w:pStyle w:val="ListParagraph"/>
        <w:numPr>
          <w:ilvl w:val="1"/>
          <w:numId w:val="18"/>
        </w:numPr>
        <w:spacing w:after="120" w:line="240" w:lineRule="auto"/>
        <w:contextualSpacing w:val="0"/>
      </w:pPr>
      <w:r w:rsidRPr="006809D5">
        <w:t xml:space="preserve">Module 1: Mental Health Literacy </w:t>
      </w:r>
    </w:p>
    <w:p w14:paraId="6E2EA009" w14:textId="77777777" w:rsidR="00B9328C" w:rsidRPr="006809D5" w:rsidRDefault="00B9328C" w:rsidP="00B9328C">
      <w:pPr>
        <w:pStyle w:val="ListParagraph"/>
        <w:numPr>
          <w:ilvl w:val="1"/>
          <w:numId w:val="18"/>
        </w:numPr>
        <w:spacing w:after="120" w:line="240" w:lineRule="auto"/>
        <w:contextualSpacing w:val="0"/>
      </w:pPr>
      <w:r w:rsidRPr="006809D5">
        <w:t>Module 2: Supporting Emerging Needs</w:t>
      </w:r>
    </w:p>
    <w:p w14:paraId="0DBE6672" w14:textId="77777777" w:rsidR="00B9328C" w:rsidRPr="006809D5" w:rsidRDefault="00B9328C" w:rsidP="00B9328C">
      <w:pPr>
        <w:pStyle w:val="ListParagraph"/>
        <w:numPr>
          <w:ilvl w:val="1"/>
          <w:numId w:val="18"/>
        </w:numPr>
        <w:spacing w:after="120" w:line="240" w:lineRule="auto"/>
        <w:contextualSpacing w:val="0"/>
      </w:pPr>
      <w:r w:rsidRPr="006809D5">
        <w:t xml:space="preserve">Module 3: Building School Capacity. </w:t>
      </w:r>
    </w:p>
    <w:p w14:paraId="5C6CC98D" w14:textId="77777777" w:rsidR="00B9328C" w:rsidRPr="006809D5" w:rsidRDefault="00B9328C" w:rsidP="00B9328C">
      <w:pPr>
        <w:pStyle w:val="ListParagraph"/>
        <w:numPr>
          <w:ilvl w:val="0"/>
          <w:numId w:val="18"/>
        </w:numPr>
        <w:spacing w:after="120" w:line="240" w:lineRule="auto"/>
        <w:contextualSpacing w:val="0"/>
      </w:pPr>
      <w:r w:rsidRPr="006809D5">
        <w:t xml:space="preserve">Mental Health and Wellbeing Leaders receive support and professional development through a structured and regular Communities of Practice. </w:t>
      </w:r>
    </w:p>
    <w:p w14:paraId="547D1185" w14:textId="77777777" w:rsidR="00B9328C" w:rsidRPr="006809D5" w:rsidRDefault="00B9328C" w:rsidP="00B9328C">
      <w:pPr>
        <w:pStyle w:val="ListParagraph"/>
        <w:numPr>
          <w:ilvl w:val="0"/>
          <w:numId w:val="18"/>
        </w:numPr>
        <w:spacing w:after="120" w:line="240" w:lineRule="auto"/>
        <w:contextualSpacing w:val="0"/>
      </w:pPr>
      <w:r w:rsidRPr="006809D5">
        <w:t xml:space="preserve">Mental Health and Wellbeing Leaders also come together in local Communities of Practice to address common issues and focus on local improvement opportunities. </w:t>
      </w:r>
    </w:p>
    <w:p w14:paraId="5D15F95A" w14:textId="77777777" w:rsidR="00B9328C" w:rsidRPr="006809D5" w:rsidRDefault="00B9328C" w:rsidP="00B9328C">
      <w:pPr>
        <w:pStyle w:val="Heading2"/>
        <w:numPr>
          <w:ilvl w:val="0"/>
          <w:numId w:val="19"/>
        </w:numPr>
        <w:spacing w:before="0"/>
        <w:rPr>
          <w:rFonts w:cstheme="minorHAnsi"/>
          <w:b/>
          <w:bCs w:val="0"/>
          <w:sz w:val="24"/>
        </w:rPr>
      </w:pPr>
      <w:bookmarkStart w:id="21" w:name="_Toc113392027"/>
      <w:bookmarkStart w:id="22" w:name="_Toc113392080"/>
      <w:bookmarkStart w:id="23" w:name="_Toc113392081"/>
      <w:bookmarkEnd w:id="21"/>
      <w:bookmarkEnd w:id="22"/>
      <w:r w:rsidRPr="006809D5">
        <w:rPr>
          <w:rFonts w:asciiTheme="minorHAnsi" w:hAnsiTheme="minorHAnsi" w:cstheme="minorHAnsi"/>
          <w:b/>
          <w:bCs w:val="0"/>
          <w:color w:val="auto"/>
          <w:sz w:val="24"/>
          <w:szCs w:val="24"/>
        </w:rPr>
        <w:t>What support will schools receive to implement the program?</w:t>
      </w:r>
      <w:bookmarkEnd w:id="23"/>
      <w:r w:rsidRPr="006809D5">
        <w:rPr>
          <w:rFonts w:asciiTheme="minorHAnsi" w:hAnsiTheme="minorHAnsi" w:cstheme="minorHAnsi"/>
          <w:b/>
          <w:bCs w:val="0"/>
          <w:color w:val="auto"/>
          <w:sz w:val="24"/>
          <w:szCs w:val="24"/>
        </w:rPr>
        <w:t xml:space="preserve"> </w:t>
      </w:r>
    </w:p>
    <w:p w14:paraId="2F0BC9F6" w14:textId="77777777" w:rsidR="00B9328C" w:rsidRPr="006809D5" w:rsidRDefault="00B9328C" w:rsidP="00B9328C">
      <w:pPr>
        <w:pStyle w:val="ListParagraph"/>
        <w:numPr>
          <w:ilvl w:val="0"/>
          <w:numId w:val="18"/>
        </w:numPr>
        <w:spacing w:after="120" w:line="240" w:lineRule="auto"/>
        <w:contextualSpacing w:val="0"/>
      </w:pPr>
      <w:r w:rsidRPr="006809D5">
        <w:t xml:space="preserve">Supporting school leaders is key to the successful implementation of the expansion of the Mental Health in Primary Schools program. </w:t>
      </w:r>
    </w:p>
    <w:p w14:paraId="724FBB28" w14:textId="77777777" w:rsidR="00B9328C" w:rsidRPr="006809D5" w:rsidRDefault="00B9328C" w:rsidP="00B9328C">
      <w:pPr>
        <w:pStyle w:val="ListParagraph"/>
        <w:numPr>
          <w:ilvl w:val="0"/>
          <w:numId w:val="18"/>
        </w:numPr>
        <w:spacing w:after="120" w:line="240" w:lineRule="auto"/>
        <w:contextualSpacing w:val="0"/>
      </w:pPr>
      <w:r w:rsidRPr="006809D5">
        <w:t xml:space="preserve">Schools will receive guidance and resources to support implementation, including policy advice, draft </w:t>
      </w:r>
      <w:proofErr w:type="gramStart"/>
      <w:r w:rsidRPr="006809D5">
        <w:t>templates</w:t>
      </w:r>
      <w:proofErr w:type="gramEnd"/>
      <w:r w:rsidRPr="006809D5">
        <w:t xml:space="preserve"> and implementation guidelines</w:t>
      </w:r>
      <w:r w:rsidRPr="006809D5" w:rsidDel="000752AF">
        <w:t>.</w:t>
      </w:r>
    </w:p>
    <w:p w14:paraId="77CBD0BC" w14:textId="77777777" w:rsidR="00B9328C" w:rsidRPr="006809D5" w:rsidRDefault="00B9328C" w:rsidP="00B9328C">
      <w:pPr>
        <w:pStyle w:val="Heading2"/>
        <w:numPr>
          <w:ilvl w:val="0"/>
          <w:numId w:val="19"/>
        </w:numPr>
        <w:spacing w:before="0"/>
        <w:rPr>
          <w:rFonts w:asciiTheme="minorHAnsi" w:hAnsiTheme="minorHAnsi" w:cstheme="minorHAnsi"/>
          <w:b/>
          <w:bCs w:val="0"/>
          <w:color w:val="auto"/>
          <w:sz w:val="24"/>
          <w:szCs w:val="24"/>
        </w:rPr>
      </w:pPr>
      <w:bookmarkStart w:id="24" w:name="_Toc113392082"/>
      <w:r w:rsidRPr="006809D5">
        <w:rPr>
          <w:rFonts w:asciiTheme="minorHAnsi" w:hAnsiTheme="minorHAnsi" w:cstheme="minorHAnsi"/>
          <w:b/>
          <w:bCs w:val="0"/>
          <w:color w:val="auto"/>
          <w:sz w:val="24"/>
          <w:szCs w:val="24"/>
        </w:rPr>
        <w:lastRenderedPageBreak/>
        <w:t>How will Mental Health and Wellbeing Leaders be appointed?</w:t>
      </w:r>
      <w:bookmarkEnd w:id="24"/>
      <w:r w:rsidRPr="006809D5">
        <w:rPr>
          <w:rFonts w:asciiTheme="minorHAnsi" w:hAnsiTheme="minorHAnsi" w:cstheme="minorHAnsi"/>
          <w:b/>
          <w:bCs w:val="0"/>
          <w:color w:val="auto"/>
          <w:sz w:val="24"/>
          <w:szCs w:val="24"/>
        </w:rPr>
        <w:t xml:space="preserve"> </w:t>
      </w:r>
    </w:p>
    <w:p w14:paraId="6113A904" w14:textId="77777777" w:rsidR="00B9328C" w:rsidRPr="006809D5" w:rsidRDefault="00B9328C" w:rsidP="00B9328C">
      <w:pPr>
        <w:pStyle w:val="ListParagraph"/>
        <w:numPr>
          <w:ilvl w:val="0"/>
          <w:numId w:val="18"/>
        </w:numPr>
        <w:spacing w:after="120" w:line="240" w:lineRule="auto"/>
        <w:contextualSpacing w:val="0"/>
        <w:rPr>
          <w:rFonts w:cstheme="minorHAnsi"/>
        </w:rPr>
      </w:pPr>
      <w:r w:rsidRPr="006809D5">
        <w:rPr>
          <w:rFonts w:cstheme="minorHAnsi"/>
        </w:rPr>
        <w:t xml:space="preserve">Catholic schools are required to recruit in line with their regular CECV Diocesan processes. Please liaise with your Diocesan Employment Relations Unit regarding the appointment of staff. </w:t>
      </w:r>
    </w:p>
    <w:p w14:paraId="4A47EDDF" w14:textId="77777777" w:rsidR="00B9328C" w:rsidRPr="006809D5" w:rsidRDefault="00B9328C" w:rsidP="00B9328C">
      <w:pPr>
        <w:numPr>
          <w:ilvl w:val="0"/>
          <w:numId w:val="18"/>
        </w:numPr>
        <w:spacing w:line="240" w:lineRule="auto"/>
        <w:jc w:val="both"/>
        <w:rPr>
          <w:rFonts w:ascii="Arial" w:eastAsia="Arial" w:hAnsi="Arial" w:cs="Arial"/>
          <w:sz w:val="24"/>
        </w:rPr>
      </w:pPr>
      <w:r w:rsidRPr="006809D5">
        <w:rPr>
          <w:rFonts w:ascii="Arial" w:eastAsia="Arial" w:hAnsi="Arial" w:cs="Arial"/>
          <w:sz w:val="24"/>
        </w:rPr>
        <w:t>Independent schools may refer to the relevant recruitment policies pertaining to the school and may liaise with human resources at the organisation.</w:t>
      </w:r>
    </w:p>
    <w:p w14:paraId="447D61AC" w14:textId="4A6355A6" w:rsidR="00B9328C" w:rsidRPr="006809D5" w:rsidRDefault="00B9328C" w:rsidP="00B9328C">
      <w:pPr>
        <w:pStyle w:val="ListParagraph"/>
        <w:numPr>
          <w:ilvl w:val="0"/>
          <w:numId w:val="18"/>
        </w:numPr>
        <w:spacing w:after="120" w:line="240" w:lineRule="auto"/>
        <w:contextualSpacing w:val="0"/>
        <w:rPr>
          <w:rFonts w:cstheme="minorHAnsi"/>
        </w:rPr>
      </w:pPr>
      <w:r w:rsidRPr="006809D5">
        <w:rPr>
          <w:rFonts w:cstheme="minorHAnsi"/>
        </w:rPr>
        <w:t>Participating schools should aim to begin the recruitment of their Mental Health and Wellbeing Leader before the end of the school year and have their Mental Health and Wellbeing Leader in place by Term 1 of the year they join the program. This will enable them to access a comprehensive induction provided through the University of Melbourne training.</w:t>
      </w:r>
    </w:p>
    <w:p w14:paraId="1918DF46" w14:textId="77777777" w:rsidR="00B9328C" w:rsidRPr="006809D5" w:rsidRDefault="00B9328C" w:rsidP="00B9328C">
      <w:pPr>
        <w:pStyle w:val="Heading2"/>
        <w:numPr>
          <w:ilvl w:val="0"/>
          <w:numId w:val="19"/>
        </w:numPr>
        <w:spacing w:before="0"/>
        <w:rPr>
          <w:rFonts w:asciiTheme="minorHAnsi" w:hAnsiTheme="minorHAnsi" w:cstheme="minorHAnsi"/>
          <w:b/>
          <w:bCs w:val="0"/>
          <w:color w:val="auto"/>
          <w:sz w:val="24"/>
          <w:szCs w:val="24"/>
        </w:rPr>
      </w:pPr>
      <w:bookmarkStart w:id="25" w:name="_Toc113392030"/>
      <w:bookmarkStart w:id="26" w:name="_Toc113392083"/>
      <w:bookmarkStart w:id="27" w:name="_Toc113392031"/>
      <w:bookmarkStart w:id="28" w:name="_Toc113392084"/>
      <w:bookmarkStart w:id="29" w:name="_Toc113392032"/>
      <w:bookmarkStart w:id="30" w:name="_Toc113392085"/>
      <w:bookmarkStart w:id="31" w:name="_Toc113392086"/>
      <w:bookmarkEnd w:id="25"/>
      <w:bookmarkEnd w:id="26"/>
      <w:bookmarkEnd w:id="27"/>
      <w:bookmarkEnd w:id="28"/>
      <w:bookmarkEnd w:id="29"/>
      <w:bookmarkEnd w:id="30"/>
      <w:r w:rsidRPr="006809D5">
        <w:rPr>
          <w:rFonts w:asciiTheme="minorHAnsi" w:hAnsiTheme="minorHAnsi" w:cstheme="minorHAnsi"/>
          <w:b/>
          <w:bCs w:val="0"/>
          <w:color w:val="auto"/>
          <w:sz w:val="24"/>
          <w:szCs w:val="24"/>
        </w:rPr>
        <w:t>What support will schools receive to undertake recruitment of their Mental Health and Wellbeing Leader?</w:t>
      </w:r>
      <w:bookmarkEnd w:id="31"/>
    </w:p>
    <w:p w14:paraId="6A3A4776" w14:textId="77777777" w:rsidR="00B9328C" w:rsidRPr="006809D5" w:rsidRDefault="00B9328C" w:rsidP="00B9328C">
      <w:pPr>
        <w:pStyle w:val="ListParagraph"/>
        <w:numPr>
          <w:ilvl w:val="0"/>
          <w:numId w:val="18"/>
        </w:numPr>
        <w:spacing w:after="120" w:line="240" w:lineRule="auto"/>
        <w:contextualSpacing w:val="0"/>
        <w:rPr>
          <w:rFonts w:cstheme="minorHAnsi"/>
        </w:rPr>
      </w:pPr>
      <w:r w:rsidRPr="006809D5">
        <w:rPr>
          <w:rFonts w:cstheme="minorHAnsi"/>
        </w:rPr>
        <w:t>Schools will be provided with template position descriptions and example interview questions and answers to support recruitment.</w:t>
      </w:r>
    </w:p>
    <w:p w14:paraId="58D45B33" w14:textId="77777777" w:rsidR="00B9328C" w:rsidRPr="006809D5" w:rsidRDefault="00B9328C" w:rsidP="00B9328C">
      <w:pPr>
        <w:pStyle w:val="ListParagraph"/>
        <w:numPr>
          <w:ilvl w:val="0"/>
          <w:numId w:val="18"/>
        </w:numPr>
        <w:spacing w:after="120" w:line="240" w:lineRule="auto"/>
        <w:contextualSpacing w:val="0"/>
        <w:rPr>
          <w:rFonts w:cstheme="minorHAnsi"/>
        </w:rPr>
      </w:pPr>
      <w:r w:rsidRPr="006809D5">
        <w:rPr>
          <w:rFonts w:cstheme="minorHAnsi"/>
        </w:rPr>
        <w:t>Schools may wish to draw on existing attraction and retention strategies when recruiting, including:</w:t>
      </w:r>
    </w:p>
    <w:p w14:paraId="65BB8B7E" w14:textId="77777777" w:rsidR="00B9328C" w:rsidRPr="006809D5" w:rsidRDefault="00B9328C" w:rsidP="00B9328C">
      <w:pPr>
        <w:pStyle w:val="ListParagraph"/>
        <w:numPr>
          <w:ilvl w:val="1"/>
          <w:numId w:val="18"/>
        </w:numPr>
        <w:spacing w:after="120" w:line="240" w:lineRule="auto"/>
        <w:contextualSpacing w:val="0"/>
        <w:rPr>
          <w:lang w:val="en-AU"/>
        </w:rPr>
      </w:pPr>
      <w:r w:rsidRPr="006809D5">
        <w:rPr>
          <w:rFonts w:cstheme="minorHAnsi"/>
        </w:rPr>
        <w:t>J</w:t>
      </w:r>
      <w:proofErr w:type="spellStart"/>
      <w:r w:rsidRPr="006809D5">
        <w:rPr>
          <w:lang w:val="en-AU"/>
        </w:rPr>
        <w:t>ointly</w:t>
      </w:r>
      <w:proofErr w:type="spellEnd"/>
      <w:r w:rsidRPr="006809D5">
        <w:rPr>
          <w:lang w:val="en-AU"/>
        </w:rPr>
        <w:t xml:space="preserve"> recruiting with another/other nearby school(s) </w:t>
      </w:r>
    </w:p>
    <w:p w14:paraId="66E3440D" w14:textId="77777777" w:rsidR="00B9328C" w:rsidRPr="006809D5" w:rsidRDefault="00B9328C" w:rsidP="00B9328C">
      <w:pPr>
        <w:pStyle w:val="ListParagraph"/>
        <w:numPr>
          <w:ilvl w:val="1"/>
          <w:numId w:val="18"/>
        </w:numPr>
        <w:spacing w:after="120" w:line="240" w:lineRule="auto"/>
        <w:contextualSpacing w:val="0"/>
        <w:rPr>
          <w:lang w:val="en-AU"/>
        </w:rPr>
      </w:pPr>
      <w:r w:rsidRPr="006809D5">
        <w:rPr>
          <w:rFonts w:cstheme="minorHAnsi"/>
        </w:rPr>
        <w:t>Allowing f</w:t>
      </w:r>
      <w:proofErr w:type="spellStart"/>
      <w:r w:rsidRPr="006809D5">
        <w:rPr>
          <w:lang w:val="en-AU"/>
        </w:rPr>
        <w:t>lexible</w:t>
      </w:r>
      <w:proofErr w:type="spellEnd"/>
      <w:r w:rsidRPr="006809D5">
        <w:rPr>
          <w:lang w:val="en-AU"/>
        </w:rPr>
        <w:t xml:space="preserve"> working arrangements such as job-share arrangements</w:t>
      </w:r>
    </w:p>
    <w:p w14:paraId="37B69A6A" w14:textId="77777777" w:rsidR="00B9328C" w:rsidRPr="006809D5" w:rsidRDefault="00B9328C" w:rsidP="00B9328C">
      <w:pPr>
        <w:pStyle w:val="ListParagraph"/>
        <w:numPr>
          <w:ilvl w:val="1"/>
          <w:numId w:val="18"/>
        </w:numPr>
        <w:spacing w:after="120" w:line="240" w:lineRule="auto"/>
        <w:contextualSpacing w:val="0"/>
        <w:rPr>
          <w:lang w:val="en-AU"/>
        </w:rPr>
      </w:pPr>
      <w:r w:rsidRPr="006809D5">
        <w:rPr>
          <w:rFonts w:cstheme="minorHAnsi"/>
        </w:rPr>
        <w:t xml:space="preserve">Appointing at a higher FTE </w:t>
      </w:r>
      <w:r w:rsidRPr="006809D5">
        <w:rPr>
          <w:lang w:val="en-AU"/>
        </w:rPr>
        <w:t>and topping up the difference using other school resources</w:t>
      </w:r>
    </w:p>
    <w:p w14:paraId="734E995D" w14:textId="77777777" w:rsidR="00B9328C" w:rsidRPr="006809D5" w:rsidRDefault="00B9328C" w:rsidP="00B9328C">
      <w:pPr>
        <w:pStyle w:val="ListParagraph"/>
        <w:numPr>
          <w:ilvl w:val="1"/>
          <w:numId w:val="18"/>
        </w:numPr>
        <w:spacing w:after="120" w:line="240" w:lineRule="auto"/>
        <w:contextualSpacing w:val="0"/>
        <w:rPr>
          <w:lang w:val="en-AU"/>
        </w:rPr>
      </w:pPr>
      <w:r w:rsidRPr="006809D5">
        <w:rPr>
          <w:rFonts w:cstheme="minorHAnsi"/>
        </w:rPr>
        <w:t xml:space="preserve">Financial and salary incentives where </w:t>
      </w:r>
      <w:proofErr w:type="spellStart"/>
      <w:r w:rsidRPr="006809D5">
        <w:rPr>
          <w:rFonts w:cstheme="minorHAnsi"/>
        </w:rPr>
        <w:t>avai</w:t>
      </w:r>
      <w:r w:rsidRPr="006809D5">
        <w:rPr>
          <w:lang w:val="en-AU"/>
        </w:rPr>
        <w:t>lable</w:t>
      </w:r>
      <w:proofErr w:type="spellEnd"/>
      <w:r w:rsidRPr="006809D5">
        <w:rPr>
          <w:lang w:val="en-AU"/>
        </w:rPr>
        <w:t xml:space="preserve"> to the school.</w:t>
      </w:r>
    </w:p>
    <w:p w14:paraId="295E8238" w14:textId="77777777" w:rsidR="00B9328C" w:rsidRPr="006809D5" w:rsidRDefault="00B9328C" w:rsidP="00B9328C">
      <w:pPr>
        <w:pStyle w:val="Heading2"/>
        <w:rPr>
          <w:color w:val="D51456" w:themeColor="accent1" w:themeShade="BF"/>
        </w:rPr>
      </w:pPr>
      <w:bookmarkStart w:id="32" w:name="_Toc113392087"/>
      <w:r w:rsidRPr="006809D5">
        <w:rPr>
          <w:color w:val="D51456" w:themeColor="accent1" w:themeShade="BF"/>
        </w:rPr>
        <w:t>Research and Evaluation</w:t>
      </w:r>
      <w:bookmarkEnd w:id="32"/>
    </w:p>
    <w:p w14:paraId="29B65485" w14:textId="77777777" w:rsidR="00B9328C" w:rsidRPr="006809D5" w:rsidRDefault="00B9328C" w:rsidP="00B9328C">
      <w:pPr>
        <w:pStyle w:val="Heading2"/>
        <w:numPr>
          <w:ilvl w:val="0"/>
          <w:numId w:val="19"/>
        </w:numPr>
        <w:spacing w:before="0"/>
        <w:rPr>
          <w:rFonts w:asciiTheme="minorHAnsi" w:hAnsiTheme="minorHAnsi" w:cstheme="minorHAnsi"/>
          <w:b/>
          <w:bCs w:val="0"/>
          <w:color w:val="auto"/>
          <w:sz w:val="24"/>
          <w:szCs w:val="24"/>
        </w:rPr>
      </w:pPr>
      <w:bookmarkStart w:id="33" w:name="_Toc113355671"/>
      <w:bookmarkStart w:id="34" w:name="_Toc113355720"/>
      <w:bookmarkStart w:id="35" w:name="_Toc113355769"/>
      <w:bookmarkStart w:id="36" w:name="_Toc113392088"/>
      <w:r w:rsidRPr="006809D5">
        <w:rPr>
          <w:rFonts w:asciiTheme="minorHAnsi" w:hAnsiTheme="minorHAnsi" w:cstheme="minorHAnsi"/>
          <w:b/>
          <w:bCs w:val="0"/>
          <w:color w:val="auto"/>
          <w:sz w:val="24"/>
          <w:szCs w:val="24"/>
        </w:rPr>
        <w:t>How is the program evaluated?</w:t>
      </w:r>
      <w:bookmarkEnd w:id="33"/>
      <w:bookmarkEnd w:id="34"/>
      <w:bookmarkEnd w:id="35"/>
      <w:bookmarkEnd w:id="36"/>
      <w:r w:rsidRPr="006809D5">
        <w:rPr>
          <w:rFonts w:asciiTheme="minorHAnsi" w:hAnsiTheme="minorHAnsi" w:cstheme="minorHAnsi"/>
          <w:b/>
          <w:bCs w:val="0"/>
          <w:color w:val="auto"/>
          <w:sz w:val="24"/>
          <w:szCs w:val="24"/>
        </w:rPr>
        <w:t xml:space="preserve"> </w:t>
      </w:r>
    </w:p>
    <w:p w14:paraId="52D5324E" w14:textId="77777777" w:rsidR="00B9328C" w:rsidRPr="006809D5" w:rsidRDefault="00B9328C" w:rsidP="00B9328C">
      <w:pPr>
        <w:pStyle w:val="ListParagraph"/>
        <w:numPr>
          <w:ilvl w:val="0"/>
          <w:numId w:val="18"/>
        </w:numPr>
        <w:spacing w:after="120" w:line="240" w:lineRule="auto"/>
        <w:contextualSpacing w:val="0"/>
        <w:rPr>
          <w:rFonts w:cstheme="minorHAnsi"/>
        </w:rPr>
      </w:pPr>
      <w:r w:rsidRPr="006809D5">
        <w:rPr>
          <w:rFonts w:cstheme="minorHAnsi"/>
        </w:rPr>
        <w:t>A key aspect of the program is that it is informing larger scale research to understand how to build the capability of Victorian primary schools to better support student mental health and wellbeing. More specifically, the aim is to define and implement a Mental Health and Wellbeing Leader model within primary schools, including the development of a training program for the Mental Health and Wellbeing Leader role.</w:t>
      </w:r>
    </w:p>
    <w:p w14:paraId="57F7B8D2" w14:textId="77777777" w:rsidR="00B9328C" w:rsidRPr="006809D5" w:rsidRDefault="00B9328C" w:rsidP="00B9328C">
      <w:pPr>
        <w:pStyle w:val="Heading2"/>
        <w:rPr>
          <w:color w:val="D51456" w:themeColor="accent1" w:themeShade="BF"/>
        </w:rPr>
      </w:pPr>
      <w:bookmarkStart w:id="37" w:name="_Toc113392089"/>
      <w:r w:rsidRPr="006809D5">
        <w:rPr>
          <w:color w:val="D51456" w:themeColor="accent1" w:themeShade="BF"/>
        </w:rPr>
        <w:t>Schools Mental Health Menu</w:t>
      </w:r>
      <w:bookmarkEnd w:id="37"/>
    </w:p>
    <w:p w14:paraId="557A2C00" w14:textId="77777777" w:rsidR="00B9328C" w:rsidRPr="006809D5" w:rsidRDefault="00B9328C" w:rsidP="00B9328C">
      <w:pPr>
        <w:pStyle w:val="ListParagraph"/>
        <w:numPr>
          <w:ilvl w:val="0"/>
          <w:numId w:val="19"/>
        </w:numPr>
        <w:rPr>
          <w:rFonts w:cstheme="minorHAnsi"/>
          <w:b/>
          <w:bCs/>
          <w:szCs w:val="28"/>
        </w:rPr>
      </w:pPr>
      <w:r w:rsidRPr="006809D5">
        <w:rPr>
          <w:rFonts w:cstheme="minorHAnsi"/>
          <w:b/>
          <w:bCs/>
          <w:szCs w:val="28"/>
        </w:rPr>
        <w:t xml:space="preserve">What </w:t>
      </w:r>
      <w:proofErr w:type="gramStart"/>
      <w:r w:rsidRPr="006809D5">
        <w:rPr>
          <w:rFonts w:cstheme="minorHAnsi"/>
          <w:b/>
          <w:bCs/>
          <w:szCs w:val="28"/>
        </w:rPr>
        <w:t>is</w:t>
      </w:r>
      <w:proofErr w:type="gramEnd"/>
      <w:r w:rsidRPr="006809D5">
        <w:rPr>
          <w:rFonts w:cstheme="minorHAnsi"/>
          <w:b/>
          <w:bCs/>
          <w:szCs w:val="28"/>
        </w:rPr>
        <w:t xml:space="preserve"> the Schools Mental Health Menu?</w:t>
      </w:r>
    </w:p>
    <w:p w14:paraId="4AF6E26D" w14:textId="77777777" w:rsidR="00B9328C" w:rsidRPr="006809D5" w:rsidRDefault="00B9328C" w:rsidP="00B9328C">
      <w:pPr>
        <w:pStyle w:val="ListParagraph"/>
        <w:numPr>
          <w:ilvl w:val="0"/>
          <w:numId w:val="18"/>
        </w:numPr>
        <w:spacing w:after="120" w:line="240" w:lineRule="auto"/>
        <w:contextualSpacing w:val="0"/>
      </w:pPr>
      <w:r w:rsidRPr="006809D5">
        <w:rPr>
          <w:rFonts w:cstheme="minorHAnsi"/>
        </w:rPr>
        <w:t xml:space="preserve">The Department of Education and Training has developed a Schools Mental Health Menu, </w:t>
      </w:r>
      <w:r w:rsidRPr="006809D5">
        <w:t xml:space="preserve">a list of endorsed evidence-based programs and initiatives across the three tiers of intervention designed to give schools confidence in identifying programs, staff and resources that will improve mental health and wellbeing outcomes for their students. It is available to view on the department’s website </w:t>
      </w:r>
      <w:hyperlink r:id="rId12" w:history="1">
        <w:r w:rsidRPr="006809D5">
          <w:rPr>
            <w:rStyle w:val="Hyperlink"/>
          </w:rPr>
          <w:t>here.</w:t>
        </w:r>
      </w:hyperlink>
    </w:p>
    <w:p w14:paraId="7C59550C" w14:textId="77777777" w:rsidR="00B9328C" w:rsidRPr="006809D5" w:rsidRDefault="00B9328C" w:rsidP="00B9328C">
      <w:pPr>
        <w:pStyle w:val="Heading2"/>
        <w:numPr>
          <w:ilvl w:val="0"/>
          <w:numId w:val="19"/>
        </w:numPr>
        <w:spacing w:before="0"/>
        <w:rPr>
          <w:b/>
          <w:bCs w:val="0"/>
          <w:color w:val="auto"/>
        </w:rPr>
      </w:pPr>
      <w:bookmarkStart w:id="38" w:name="_Toc113392090"/>
      <w:r w:rsidRPr="006809D5">
        <w:rPr>
          <w:rFonts w:asciiTheme="minorHAnsi" w:hAnsiTheme="minorHAnsi" w:cstheme="minorHAnsi"/>
          <w:b/>
          <w:bCs w:val="0"/>
          <w:color w:val="auto"/>
          <w:sz w:val="24"/>
          <w:szCs w:val="24"/>
        </w:rPr>
        <w:lastRenderedPageBreak/>
        <w:t>How were programs selected to be on the Menu?</w:t>
      </w:r>
      <w:bookmarkEnd w:id="38"/>
    </w:p>
    <w:p w14:paraId="0A20AB51" w14:textId="77777777" w:rsidR="00B9328C" w:rsidRPr="006809D5" w:rsidRDefault="00B9328C" w:rsidP="00B9328C">
      <w:pPr>
        <w:pStyle w:val="ListParagraph"/>
        <w:numPr>
          <w:ilvl w:val="0"/>
          <w:numId w:val="18"/>
        </w:numPr>
        <w:spacing w:after="120" w:line="240" w:lineRule="auto"/>
        <w:contextualSpacing w:val="0"/>
      </w:pPr>
      <w:r w:rsidRPr="006809D5">
        <w:rPr>
          <w:rFonts w:ascii="Arial" w:hAnsi="Arial" w:cs="Arial"/>
        </w:rPr>
        <w:t xml:space="preserve">The department completed an open competitive procurement process to develop the Full Menu. </w:t>
      </w:r>
    </w:p>
    <w:p w14:paraId="225902F1" w14:textId="77777777" w:rsidR="00B9328C" w:rsidRPr="006809D5" w:rsidRDefault="00B9328C" w:rsidP="00B9328C">
      <w:pPr>
        <w:pStyle w:val="ListParagraph"/>
        <w:numPr>
          <w:ilvl w:val="0"/>
          <w:numId w:val="18"/>
        </w:numPr>
        <w:spacing w:after="120" w:line="240" w:lineRule="auto"/>
        <w:contextualSpacing w:val="0"/>
      </w:pPr>
      <w:r w:rsidRPr="006809D5">
        <w:t>Programs were selected subject to meeting criteria of:</w:t>
      </w:r>
    </w:p>
    <w:p w14:paraId="4BD29A16" w14:textId="77777777" w:rsidR="00B9328C" w:rsidRPr="006809D5" w:rsidRDefault="00B9328C" w:rsidP="00B9328C">
      <w:pPr>
        <w:pStyle w:val="ListParagraph"/>
        <w:numPr>
          <w:ilvl w:val="1"/>
          <w:numId w:val="18"/>
        </w:numPr>
        <w:spacing w:after="120" w:line="240" w:lineRule="auto"/>
        <w:contextualSpacing w:val="0"/>
      </w:pPr>
      <w:r w:rsidRPr="006809D5">
        <w:t>evidence in supporting student mental health and wellbeing outcomes (</w:t>
      </w:r>
      <w:r w:rsidRPr="006809D5">
        <w:rPr>
          <w:rFonts w:ascii="Arial" w:hAnsi="Arial" w:cs="Arial"/>
        </w:rPr>
        <w:t xml:space="preserve">assessed by Centre for Program Evaluation at the University of Melbourne) </w:t>
      </w:r>
    </w:p>
    <w:p w14:paraId="696E2338" w14:textId="77777777" w:rsidR="00B9328C" w:rsidRPr="006809D5" w:rsidRDefault="00B9328C" w:rsidP="00B9328C">
      <w:pPr>
        <w:pStyle w:val="ListParagraph"/>
        <w:numPr>
          <w:ilvl w:val="1"/>
          <w:numId w:val="18"/>
        </w:numPr>
        <w:spacing w:after="120" w:line="240" w:lineRule="auto"/>
        <w:contextualSpacing w:val="0"/>
      </w:pPr>
      <w:r w:rsidRPr="006809D5">
        <w:t xml:space="preserve">capacity of providers </w:t>
      </w:r>
    </w:p>
    <w:p w14:paraId="414A0465" w14:textId="77777777" w:rsidR="00B9328C" w:rsidRPr="006809D5" w:rsidRDefault="00B9328C" w:rsidP="00B9328C">
      <w:pPr>
        <w:pStyle w:val="ListParagraph"/>
        <w:numPr>
          <w:ilvl w:val="1"/>
          <w:numId w:val="18"/>
        </w:numPr>
        <w:spacing w:after="120" w:line="240" w:lineRule="auto"/>
        <w:contextualSpacing w:val="0"/>
      </w:pPr>
      <w:r w:rsidRPr="006809D5">
        <w:t>useability by schools</w:t>
      </w:r>
    </w:p>
    <w:p w14:paraId="4F97637E" w14:textId="77777777" w:rsidR="00B9328C" w:rsidRPr="006809D5" w:rsidRDefault="00B9328C" w:rsidP="00B9328C">
      <w:pPr>
        <w:pStyle w:val="ListParagraph"/>
        <w:numPr>
          <w:ilvl w:val="1"/>
          <w:numId w:val="18"/>
        </w:numPr>
        <w:spacing w:after="120" w:line="240" w:lineRule="auto"/>
        <w:contextualSpacing w:val="0"/>
      </w:pPr>
      <w:r w:rsidRPr="006809D5">
        <w:t xml:space="preserve">value for money </w:t>
      </w:r>
      <w:r w:rsidRPr="006809D5">
        <w:rPr>
          <w:rFonts w:cstheme="minorHAnsi"/>
        </w:rPr>
        <w:t xml:space="preserve"> </w:t>
      </w:r>
    </w:p>
    <w:p w14:paraId="7DD0B994" w14:textId="77777777" w:rsidR="00B9328C" w:rsidRPr="006809D5" w:rsidRDefault="00B9328C" w:rsidP="00B9328C">
      <w:pPr>
        <w:pStyle w:val="ListParagraph"/>
        <w:numPr>
          <w:ilvl w:val="0"/>
          <w:numId w:val="19"/>
        </w:numPr>
        <w:rPr>
          <w:b/>
          <w:bCs/>
          <w:szCs w:val="28"/>
        </w:rPr>
      </w:pPr>
      <w:r w:rsidRPr="006809D5">
        <w:rPr>
          <w:b/>
          <w:bCs/>
          <w:szCs w:val="28"/>
        </w:rPr>
        <w:t>Can non-government schools access the Schools Mental Health Fund?</w:t>
      </w:r>
    </w:p>
    <w:p w14:paraId="4B6C56AE" w14:textId="77777777" w:rsidR="00B9328C" w:rsidRPr="006809D5" w:rsidRDefault="00B9328C" w:rsidP="00B9328C">
      <w:pPr>
        <w:pStyle w:val="ListParagraph"/>
        <w:numPr>
          <w:ilvl w:val="0"/>
          <w:numId w:val="20"/>
        </w:numPr>
        <w:rPr>
          <w:szCs w:val="28"/>
        </w:rPr>
      </w:pPr>
      <w:r w:rsidRPr="006809D5">
        <w:rPr>
          <w:szCs w:val="28"/>
        </w:rPr>
        <w:t xml:space="preserve">No. The Schools Mental Health Fund has been established for government schools, following Recommendation 17 of the Royal Commission into Victoria’s Mental Health System. </w:t>
      </w:r>
    </w:p>
    <w:p w14:paraId="16462B0E" w14:textId="77777777" w:rsidR="00B9328C" w:rsidRPr="006809D5" w:rsidRDefault="00B9328C" w:rsidP="00B9328C">
      <w:pPr>
        <w:pStyle w:val="ListParagraph"/>
        <w:numPr>
          <w:ilvl w:val="0"/>
          <w:numId w:val="20"/>
        </w:numPr>
        <w:rPr>
          <w:szCs w:val="28"/>
        </w:rPr>
      </w:pPr>
      <w:r w:rsidRPr="006809D5">
        <w:rPr>
          <w:szCs w:val="28"/>
        </w:rPr>
        <w:t>Government schools must choose from the Menu in spending their Fund allocation.</w:t>
      </w:r>
    </w:p>
    <w:p w14:paraId="1CEE6366" w14:textId="77777777" w:rsidR="00B9328C" w:rsidRPr="006809D5" w:rsidRDefault="00B9328C" w:rsidP="00B9328C">
      <w:pPr>
        <w:pStyle w:val="ListParagraph"/>
        <w:numPr>
          <w:ilvl w:val="0"/>
          <w:numId w:val="20"/>
        </w:numPr>
        <w:rPr>
          <w:szCs w:val="28"/>
        </w:rPr>
      </w:pPr>
      <w:r w:rsidRPr="006809D5">
        <w:rPr>
          <w:szCs w:val="28"/>
        </w:rPr>
        <w:t>Non-government schools are welcome to use the Menu to inform their own mental health and wellbeing spending.</w:t>
      </w:r>
    </w:p>
    <w:p w14:paraId="3D8C9F62" w14:textId="77777777" w:rsidR="00B9328C" w:rsidRPr="006809D5" w:rsidRDefault="00B9328C" w:rsidP="00B9328C">
      <w:pPr>
        <w:rPr>
          <w:szCs w:val="28"/>
        </w:rPr>
      </w:pPr>
    </w:p>
    <w:p w14:paraId="6CE19FD6" w14:textId="77777777" w:rsidR="00B9328C" w:rsidRDefault="00B9328C" w:rsidP="00B9328C">
      <w:pPr>
        <w:rPr>
          <w:szCs w:val="28"/>
        </w:rPr>
      </w:pPr>
    </w:p>
    <w:p w14:paraId="16230FB4" w14:textId="77777777" w:rsidR="006809D5" w:rsidRDefault="006809D5" w:rsidP="00B9328C">
      <w:pPr>
        <w:rPr>
          <w:szCs w:val="28"/>
        </w:rPr>
      </w:pPr>
    </w:p>
    <w:p w14:paraId="516011D2" w14:textId="77777777" w:rsidR="006809D5" w:rsidRDefault="006809D5" w:rsidP="00B9328C">
      <w:pPr>
        <w:rPr>
          <w:szCs w:val="28"/>
        </w:rPr>
      </w:pPr>
    </w:p>
    <w:p w14:paraId="0CED76B3" w14:textId="77777777" w:rsidR="006809D5" w:rsidRDefault="006809D5" w:rsidP="00B9328C">
      <w:pPr>
        <w:rPr>
          <w:szCs w:val="28"/>
        </w:rPr>
      </w:pPr>
    </w:p>
    <w:p w14:paraId="58BB65D8" w14:textId="77777777" w:rsidR="006809D5" w:rsidRDefault="006809D5" w:rsidP="00B9328C">
      <w:pPr>
        <w:rPr>
          <w:szCs w:val="28"/>
        </w:rPr>
      </w:pPr>
    </w:p>
    <w:p w14:paraId="0F641A91" w14:textId="77777777" w:rsidR="006809D5" w:rsidRDefault="006809D5" w:rsidP="00B9328C">
      <w:pPr>
        <w:rPr>
          <w:szCs w:val="28"/>
        </w:rPr>
      </w:pPr>
    </w:p>
    <w:p w14:paraId="75628D75" w14:textId="77777777" w:rsidR="006809D5" w:rsidRDefault="006809D5" w:rsidP="00B9328C">
      <w:pPr>
        <w:rPr>
          <w:szCs w:val="28"/>
        </w:rPr>
      </w:pPr>
    </w:p>
    <w:p w14:paraId="1CE34EC3" w14:textId="77777777" w:rsidR="006809D5" w:rsidRDefault="006809D5" w:rsidP="00B9328C">
      <w:pPr>
        <w:rPr>
          <w:szCs w:val="28"/>
        </w:rPr>
      </w:pPr>
    </w:p>
    <w:p w14:paraId="65A0359E" w14:textId="77777777" w:rsidR="006809D5" w:rsidRDefault="006809D5" w:rsidP="00B9328C">
      <w:pPr>
        <w:rPr>
          <w:szCs w:val="28"/>
        </w:rPr>
      </w:pPr>
    </w:p>
    <w:p w14:paraId="050F8722" w14:textId="77777777" w:rsidR="006809D5" w:rsidRDefault="006809D5" w:rsidP="00B9328C">
      <w:pPr>
        <w:rPr>
          <w:szCs w:val="28"/>
        </w:rPr>
      </w:pPr>
    </w:p>
    <w:p w14:paraId="3B095290" w14:textId="77777777" w:rsidR="006809D5" w:rsidRDefault="006809D5" w:rsidP="00B9328C">
      <w:pPr>
        <w:rPr>
          <w:szCs w:val="28"/>
        </w:rPr>
      </w:pPr>
    </w:p>
    <w:p w14:paraId="7BA1AEE6" w14:textId="77777777" w:rsidR="006809D5" w:rsidRDefault="006809D5" w:rsidP="00B9328C">
      <w:pPr>
        <w:rPr>
          <w:szCs w:val="28"/>
        </w:rPr>
      </w:pPr>
    </w:p>
    <w:p w14:paraId="478E07D4" w14:textId="77777777" w:rsidR="006809D5" w:rsidRDefault="006809D5" w:rsidP="00B9328C">
      <w:pPr>
        <w:rPr>
          <w:szCs w:val="28"/>
        </w:rPr>
      </w:pPr>
    </w:p>
    <w:p w14:paraId="5C65E9A7" w14:textId="77777777" w:rsidR="006809D5" w:rsidRDefault="006809D5" w:rsidP="00B9328C">
      <w:pPr>
        <w:rPr>
          <w:szCs w:val="28"/>
        </w:rPr>
      </w:pPr>
    </w:p>
    <w:p w14:paraId="3825B2A6" w14:textId="77777777" w:rsidR="006809D5" w:rsidRDefault="006809D5" w:rsidP="00B9328C">
      <w:pPr>
        <w:rPr>
          <w:szCs w:val="28"/>
        </w:rPr>
      </w:pPr>
    </w:p>
    <w:p w14:paraId="4757A8C8" w14:textId="77777777" w:rsidR="006809D5" w:rsidRDefault="006809D5" w:rsidP="00B9328C">
      <w:pPr>
        <w:rPr>
          <w:szCs w:val="28"/>
        </w:rPr>
      </w:pPr>
    </w:p>
    <w:p w14:paraId="65ACC337" w14:textId="77777777" w:rsidR="006809D5" w:rsidRDefault="006809D5" w:rsidP="00B9328C">
      <w:pPr>
        <w:rPr>
          <w:szCs w:val="28"/>
        </w:rPr>
      </w:pPr>
    </w:p>
    <w:p w14:paraId="0FAA32AB" w14:textId="77777777" w:rsidR="006809D5" w:rsidRPr="006809D5" w:rsidRDefault="006809D5" w:rsidP="00B9328C">
      <w:pPr>
        <w:rPr>
          <w:szCs w:val="28"/>
        </w:rPr>
      </w:pPr>
    </w:p>
    <w:p w14:paraId="484B1AAB" w14:textId="77777777" w:rsidR="00122369" w:rsidRPr="00E34721" w:rsidRDefault="0016287D" w:rsidP="00777667">
      <w:pPr>
        <w:pStyle w:val="Copyrighttext"/>
        <w:rPr>
          <w:rFonts w:cstheme="minorHAnsi"/>
        </w:rPr>
      </w:pPr>
      <w:r w:rsidRPr="006809D5">
        <w:t>© State of Victoria (Department of Education)</w:t>
      </w:r>
      <w:r w:rsidR="00E77EB9" w:rsidRPr="006809D5">
        <w:t xml:space="preserve"> 20</w:t>
      </w:r>
      <w:r w:rsidR="00735566" w:rsidRPr="006809D5">
        <w:t>2</w:t>
      </w:r>
      <w:r w:rsidR="0074637B" w:rsidRPr="006809D5">
        <w:t>3</w:t>
      </w:r>
      <w:r w:rsidR="00E77EB9" w:rsidRPr="006809D5">
        <w:t>.</w:t>
      </w:r>
      <w:r w:rsidRPr="006809D5">
        <w:t xml:space="preserve"> </w:t>
      </w:r>
      <w:r w:rsidR="00E34721" w:rsidRPr="006809D5">
        <w:rPr>
          <w:rFonts w:cstheme="minorHAnsi"/>
          <w:color w:val="000000"/>
        </w:rPr>
        <w:t>Except where otherwise </w:t>
      </w:r>
      <w:hyperlink r:id="rId13" w:history="1">
        <w:r w:rsidR="00E34721" w:rsidRPr="006809D5">
          <w:rPr>
            <w:rStyle w:val="Hyperlink"/>
            <w:rFonts w:cstheme="minorHAnsi"/>
          </w:rPr>
          <w:t>noted,</w:t>
        </w:r>
      </w:hyperlink>
      <w:r w:rsidR="00E34721" w:rsidRPr="006809D5">
        <w:rPr>
          <w:rFonts w:cstheme="minorHAnsi"/>
          <w:color w:val="000000"/>
        </w:rPr>
        <w:t xml:space="preserve"> material in this document is provided under a</w:t>
      </w:r>
      <w:r w:rsidR="00E34721" w:rsidRPr="006809D5">
        <w:rPr>
          <w:rFonts w:cstheme="minorHAnsi"/>
          <w:color w:val="000000"/>
        </w:rPr>
        <w:br/>
        <w:t> </w:t>
      </w:r>
      <w:hyperlink r:id="rId14" w:history="1">
        <w:r w:rsidR="00E34721" w:rsidRPr="006809D5">
          <w:rPr>
            <w:rStyle w:val="Hyperlink"/>
            <w:rFonts w:cstheme="minorHAnsi"/>
          </w:rPr>
          <w:t>Creative Commons Attribution 4.0 International</w:t>
        </w:r>
      </w:hyperlink>
      <w:r w:rsidR="00E34721" w:rsidRPr="006809D5">
        <w:rPr>
          <w:rFonts w:cstheme="minorHAnsi"/>
        </w:rPr>
        <w:t xml:space="preserve"> </w:t>
      </w:r>
      <w:r w:rsidR="00E34721" w:rsidRPr="006809D5">
        <w:rPr>
          <w:rFonts w:cstheme="minorHAnsi"/>
          <w:color w:val="000000"/>
        </w:rPr>
        <w:t>Please check the full </w:t>
      </w:r>
      <w:hyperlink r:id="rId15" w:history="1">
        <w:r w:rsidR="00E34721" w:rsidRPr="006809D5">
          <w:rPr>
            <w:rStyle w:val="Hyperlink"/>
            <w:rFonts w:cstheme="minorHAnsi"/>
          </w:rPr>
          <w:t>copyright notice </w:t>
        </w:r>
      </w:hyperlink>
    </w:p>
    <w:sectPr w:rsidR="00122369" w:rsidRPr="00E34721" w:rsidSect="00B9328C">
      <w:headerReference w:type="default" r:id="rId16"/>
      <w:footerReference w:type="even" r:id="rId17"/>
      <w:footerReference w:type="default" r:id="rId18"/>
      <w:pgSz w:w="11900" w:h="16840"/>
      <w:pgMar w:top="198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BB6D" w14:textId="77777777" w:rsidR="00BE7C2A" w:rsidRDefault="00BE7C2A" w:rsidP="00777667">
      <w:r>
        <w:separator/>
      </w:r>
    </w:p>
  </w:endnote>
  <w:endnote w:type="continuationSeparator" w:id="0">
    <w:p w14:paraId="5019E5FA" w14:textId="77777777" w:rsidR="00BE7C2A" w:rsidRDefault="00BE7C2A" w:rsidP="0077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D43B" w14:textId="77777777" w:rsidR="00A31926" w:rsidRDefault="00A31926" w:rsidP="0077766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CCCD472" w14:textId="77777777" w:rsidR="00A31926" w:rsidRDefault="00A31926" w:rsidP="00777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8138" w14:textId="395D1F5C" w:rsidR="00A31926" w:rsidRDefault="00A31926" w:rsidP="0077766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r w:rsidR="00B9328C">
      <w:rPr>
        <w:rStyle w:val="PageNumber"/>
      </w:rPr>
      <w:t xml:space="preserve">                                                                                                                      Last updated September 2023</w:t>
    </w:r>
  </w:p>
  <w:p w14:paraId="1EC63436" w14:textId="77777777" w:rsidR="00A31926" w:rsidRDefault="00A31926" w:rsidP="0077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AECA" w14:textId="77777777" w:rsidR="00BE7C2A" w:rsidRDefault="00BE7C2A" w:rsidP="00777667">
      <w:r>
        <w:separator/>
      </w:r>
    </w:p>
  </w:footnote>
  <w:footnote w:type="continuationSeparator" w:id="0">
    <w:p w14:paraId="3A755D74" w14:textId="77777777" w:rsidR="00BE7C2A" w:rsidRDefault="00BE7C2A" w:rsidP="0077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24BC" w14:textId="77777777" w:rsidR="003967DD" w:rsidRDefault="00777667" w:rsidP="00777667">
    <w:pPr>
      <w:pStyle w:val="Header"/>
    </w:pPr>
    <w:r>
      <w:rPr>
        <w:noProof/>
      </w:rPr>
      <w:drawing>
        <wp:anchor distT="0" distB="0" distL="114300" distR="114300" simplePos="0" relativeHeight="251658240" behindDoc="1" locked="0" layoutInCell="1" allowOverlap="1" wp14:anchorId="0A9C45BC" wp14:editId="2E29AB40">
          <wp:simplePos x="0" y="0"/>
          <wp:positionH relativeFrom="column">
            <wp:posOffset>-711037</wp:posOffset>
          </wp:positionH>
          <wp:positionV relativeFrom="paragraph">
            <wp:posOffset>-179705</wp:posOffset>
          </wp:positionV>
          <wp:extent cx="7619006" cy="1088429"/>
          <wp:effectExtent l="0" t="0" r="127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9006" cy="10884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8465E"/>
    <w:multiLevelType w:val="hybridMultilevel"/>
    <w:tmpl w:val="2E4EDBCE"/>
    <w:lvl w:ilvl="0" w:tplc="F9A608F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DF677C"/>
    <w:multiLevelType w:val="hybridMultilevel"/>
    <w:tmpl w:val="AB7AEC38"/>
    <w:lvl w:ilvl="0" w:tplc="FFFFFFFF">
      <w:start w:val="1"/>
      <w:numFmt w:val="decimal"/>
      <w:lvlText w:val="%1."/>
      <w:lvlJc w:val="left"/>
      <w:pPr>
        <w:ind w:left="720" w:hanging="360"/>
      </w:pPr>
      <w:rPr>
        <w:b/>
        <w:bCs w:val="0"/>
        <w:color w:val="auto"/>
        <w:sz w:val="24"/>
        <w:szCs w:val="24"/>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start w:val="1"/>
      <w:numFmt w:val="decimal"/>
      <w:lvlText w:val="%4."/>
      <w:lvlJc w:val="left"/>
      <w:pPr>
        <w:ind w:left="1080" w:hanging="360"/>
      </w:pPr>
    </w:lvl>
    <w:lvl w:ilvl="4" w:tplc="FFFFFFFF">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A218B3"/>
    <w:multiLevelType w:val="hybridMultilevel"/>
    <w:tmpl w:val="5F72110E"/>
    <w:lvl w:ilvl="0" w:tplc="0C090001">
      <w:start w:val="1"/>
      <w:numFmt w:val="bullet"/>
      <w:lvlText w:val=""/>
      <w:lvlJc w:val="left"/>
      <w:pPr>
        <w:ind w:left="720" w:hanging="360"/>
      </w:pPr>
      <w:rPr>
        <w:rFonts w:ascii="Symbol" w:hAnsi="Symbol" w:hint="default"/>
      </w:rPr>
    </w:lvl>
    <w:lvl w:ilvl="1" w:tplc="C156837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432BB"/>
    <w:multiLevelType w:val="hybridMultilevel"/>
    <w:tmpl w:val="EE8E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64EA8"/>
    <w:multiLevelType w:val="multilevel"/>
    <w:tmpl w:val="9D9E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6"/>
  </w:num>
  <w:num w:numId="13" w16cid:durableId="1838034210">
    <w:abstractNumId w:val="19"/>
  </w:num>
  <w:num w:numId="14" w16cid:durableId="1297906892">
    <w:abstractNumId w:val="20"/>
  </w:num>
  <w:num w:numId="15" w16cid:durableId="1309285767">
    <w:abstractNumId w:val="13"/>
  </w:num>
  <w:num w:numId="16" w16cid:durableId="1078794174">
    <w:abstractNumId w:val="18"/>
  </w:num>
  <w:num w:numId="17" w16cid:durableId="1611740289">
    <w:abstractNumId w:val="14"/>
  </w:num>
  <w:num w:numId="18" w16cid:durableId="1283195247">
    <w:abstractNumId w:val="11"/>
  </w:num>
  <w:num w:numId="19" w16cid:durableId="593057572">
    <w:abstractNumId w:val="12"/>
  </w:num>
  <w:num w:numId="20" w16cid:durableId="1274284357">
    <w:abstractNumId w:val="17"/>
  </w:num>
  <w:num w:numId="21" w16cid:durableId="1220088689">
    <w:abstractNumId w:val="15"/>
  </w:num>
  <w:num w:numId="22" w16cid:durableId="775600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73"/>
    <w:rsid w:val="00011F31"/>
    <w:rsid w:val="00013339"/>
    <w:rsid w:val="000256E2"/>
    <w:rsid w:val="00080DA9"/>
    <w:rsid w:val="000861DD"/>
    <w:rsid w:val="000A47D4"/>
    <w:rsid w:val="000C600E"/>
    <w:rsid w:val="00122369"/>
    <w:rsid w:val="00150E0F"/>
    <w:rsid w:val="00157212"/>
    <w:rsid w:val="0016287D"/>
    <w:rsid w:val="001A43E0"/>
    <w:rsid w:val="001D0D94"/>
    <w:rsid w:val="001D13F9"/>
    <w:rsid w:val="001D1DE4"/>
    <w:rsid w:val="001F39DD"/>
    <w:rsid w:val="002512BE"/>
    <w:rsid w:val="00275FB8"/>
    <w:rsid w:val="002A4A96"/>
    <w:rsid w:val="002B573A"/>
    <w:rsid w:val="002E3BED"/>
    <w:rsid w:val="002F6115"/>
    <w:rsid w:val="00312720"/>
    <w:rsid w:val="00333DCC"/>
    <w:rsid w:val="00343AFC"/>
    <w:rsid w:val="0034745C"/>
    <w:rsid w:val="00395F60"/>
    <w:rsid w:val="003967DD"/>
    <w:rsid w:val="003A4C39"/>
    <w:rsid w:val="0042333B"/>
    <w:rsid w:val="00455B93"/>
    <w:rsid w:val="004B2ED6"/>
    <w:rsid w:val="004C3881"/>
    <w:rsid w:val="00500ADA"/>
    <w:rsid w:val="00512BBA"/>
    <w:rsid w:val="00555277"/>
    <w:rsid w:val="00567CF0"/>
    <w:rsid w:val="005837FE"/>
    <w:rsid w:val="00584366"/>
    <w:rsid w:val="005A4F12"/>
    <w:rsid w:val="005E0713"/>
    <w:rsid w:val="00624A55"/>
    <w:rsid w:val="006671CE"/>
    <w:rsid w:val="006809D5"/>
    <w:rsid w:val="006A1F8A"/>
    <w:rsid w:val="006A25AC"/>
    <w:rsid w:val="006C45C0"/>
    <w:rsid w:val="006D14BA"/>
    <w:rsid w:val="006E2B9A"/>
    <w:rsid w:val="00710CED"/>
    <w:rsid w:val="00735566"/>
    <w:rsid w:val="0074637B"/>
    <w:rsid w:val="0076514D"/>
    <w:rsid w:val="00767573"/>
    <w:rsid w:val="00777667"/>
    <w:rsid w:val="007B556E"/>
    <w:rsid w:val="007C2F3B"/>
    <w:rsid w:val="007D3E38"/>
    <w:rsid w:val="00804571"/>
    <w:rsid w:val="008065DA"/>
    <w:rsid w:val="00810073"/>
    <w:rsid w:val="00855DD0"/>
    <w:rsid w:val="0088474D"/>
    <w:rsid w:val="00890680"/>
    <w:rsid w:val="00892E24"/>
    <w:rsid w:val="008B1737"/>
    <w:rsid w:val="008B6878"/>
    <w:rsid w:val="008F3D35"/>
    <w:rsid w:val="0093464F"/>
    <w:rsid w:val="00952690"/>
    <w:rsid w:val="009D76CD"/>
    <w:rsid w:val="009F6A77"/>
    <w:rsid w:val="00A31926"/>
    <w:rsid w:val="00A40502"/>
    <w:rsid w:val="00A561C2"/>
    <w:rsid w:val="00A710DF"/>
    <w:rsid w:val="00AE3A44"/>
    <w:rsid w:val="00B21562"/>
    <w:rsid w:val="00B4264D"/>
    <w:rsid w:val="00B66DF6"/>
    <w:rsid w:val="00B9328C"/>
    <w:rsid w:val="00BE7C2A"/>
    <w:rsid w:val="00C539BB"/>
    <w:rsid w:val="00C975F7"/>
    <w:rsid w:val="00CC112D"/>
    <w:rsid w:val="00CC5AA8"/>
    <w:rsid w:val="00CD5993"/>
    <w:rsid w:val="00CD7095"/>
    <w:rsid w:val="00CE5F2D"/>
    <w:rsid w:val="00D14311"/>
    <w:rsid w:val="00D9777A"/>
    <w:rsid w:val="00DC4D0D"/>
    <w:rsid w:val="00E34263"/>
    <w:rsid w:val="00E34721"/>
    <w:rsid w:val="00E4317E"/>
    <w:rsid w:val="00E5030B"/>
    <w:rsid w:val="00E56210"/>
    <w:rsid w:val="00E64758"/>
    <w:rsid w:val="00E77EB9"/>
    <w:rsid w:val="00EE5A1B"/>
    <w:rsid w:val="00F05099"/>
    <w:rsid w:val="00F5271F"/>
    <w:rsid w:val="00F94715"/>
    <w:rsid w:val="00FC3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3FAA5"/>
  <w14:defaultImageDpi w14:val="32767"/>
  <w15:chartTrackingRefBased/>
  <w15:docId w15:val="{CB27566C-A521-4067-B321-253D0978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7667"/>
    <w:pPr>
      <w:spacing w:after="120" w:line="240" w:lineRule="exact"/>
    </w:pPr>
    <w:rPr>
      <w:sz w:val="20"/>
      <w:szCs w:val="20"/>
      <w:lang w:val="en-AU"/>
    </w:rPr>
  </w:style>
  <w:style w:type="paragraph" w:styleId="Heading1">
    <w:name w:val="heading 1"/>
    <w:basedOn w:val="Normal"/>
    <w:next w:val="Normal"/>
    <w:link w:val="Heading1Char"/>
    <w:uiPriority w:val="9"/>
    <w:qFormat/>
    <w:rsid w:val="00777667"/>
    <w:pPr>
      <w:keepNext/>
      <w:keepLines/>
      <w:spacing w:before="240" w:after="360" w:line="500" w:lineRule="exact"/>
      <w:outlineLvl w:val="0"/>
    </w:pPr>
    <w:rPr>
      <w:rFonts w:asciiTheme="majorHAnsi" w:eastAsiaTheme="majorEastAsia" w:hAnsiTheme="majorHAnsi" w:cs="Times New Roman (Headings CS)"/>
      <w:bCs/>
      <w:color w:val="1F1546" w:themeColor="text1"/>
      <w:sz w:val="48"/>
      <w:szCs w:val="32"/>
    </w:rPr>
  </w:style>
  <w:style w:type="paragraph" w:styleId="Heading2">
    <w:name w:val="heading 2"/>
    <w:basedOn w:val="Normal"/>
    <w:next w:val="Normal"/>
    <w:link w:val="Heading2Char"/>
    <w:uiPriority w:val="9"/>
    <w:unhideWhenUsed/>
    <w:qFormat/>
    <w:rsid w:val="00777667"/>
    <w:pPr>
      <w:keepNext/>
      <w:keepLines/>
      <w:spacing w:before="120" w:line="300" w:lineRule="exact"/>
      <w:outlineLvl w:val="1"/>
    </w:pPr>
    <w:rPr>
      <w:rFonts w:asciiTheme="majorHAnsi" w:eastAsiaTheme="majorEastAsia" w:hAnsiTheme="majorHAnsi" w:cs="Times New Roman (Headings CS)"/>
      <w:bCs/>
      <w:color w:val="EE4A82" w:themeColor="accent1"/>
      <w:sz w:val="28"/>
      <w:szCs w:val="28"/>
    </w:rPr>
  </w:style>
  <w:style w:type="paragraph" w:styleId="Heading3">
    <w:name w:val="heading 3"/>
    <w:basedOn w:val="Normal"/>
    <w:next w:val="Normal"/>
    <w:link w:val="Heading3Char"/>
    <w:uiPriority w:val="9"/>
    <w:unhideWhenUsed/>
    <w:qFormat/>
    <w:rsid w:val="007C2F3B"/>
    <w:pPr>
      <w:keepNext/>
      <w:keepLines/>
      <w:spacing w:before="120"/>
      <w:outlineLvl w:val="2"/>
    </w:pPr>
    <w:rPr>
      <w:rFonts w:asciiTheme="majorHAnsi" w:eastAsiaTheme="majorEastAsia" w:hAnsiTheme="majorHAnsi" w:cstheme="majorBidi"/>
      <w:bCs/>
      <w:color w:val="1F1546" w:themeColor="text1"/>
      <w:sz w:val="22"/>
      <w:szCs w:val="22"/>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1F154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77667"/>
    <w:rPr>
      <w:rFonts w:asciiTheme="majorHAnsi" w:eastAsiaTheme="majorEastAsia" w:hAnsiTheme="majorHAnsi" w:cs="Times New Roman (Headings CS)"/>
      <w:bCs/>
      <w:color w:val="1F1546" w:themeColor="text1"/>
      <w:sz w:val="48"/>
      <w:szCs w:val="32"/>
      <w:lang w:val="en-AU"/>
    </w:rPr>
  </w:style>
  <w:style w:type="paragraph" w:customStyle="1" w:styleId="Intro">
    <w:name w:val="Intro"/>
    <w:basedOn w:val="Normal"/>
    <w:qFormat/>
    <w:rsid w:val="00777667"/>
    <w:pPr>
      <w:pBdr>
        <w:top w:val="single" w:sz="4" w:space="3" w:color="EE4A82" w:themeColor="accent1"/>
      </w:pBdr>
      <w:spacing w:after="240" w:line="300" w:lineRule="exact"/>
    </w:pPr>
    <w:rPr>
      <w:bCs/>
      <w:color w:val="1F1546" w:themeColor="text1"/>
      <w:sz w:val="28"/>
      <w:szCs w:val="28"/>
    </w:rPr>
  </w:style>
  <w:style w:type="character" w:customStyle="1" w:styleId="Heading2Char">
    <w:name w:val="Heading 2 Char"/>
    <w:basedOn w:val="DefaultParagraphFont"/>
    <w:link w:val="Heading2"/>
    <w:uiPriority w:val="9"/>
    <w:rsid w:val="00777667"/>
    <w:rPr>
      <w:rFonts w:asciiTheme="majorHAnsi" w:eastAsiaTheme="majorEastAsia" w:hAnsiTheme="majorHAnsi" w:cs="Times New Roman (Headings CS)"/>
      <w:bCs/>
      <w:color w:val="EE4A82" w:themeColor="accent1"/>
      <w:sz w:val="28"/>
      <w:szCs w:val="28"/>
      <w:lang w:val="en-AU"/>
    </w:rPr>
  </w:style>
  <w:style w:type="character" w:customStyle="1" w:styleId="Heading3Char">
    <w:name w:val="Heading 3 Char"/>
    <w:basedOn w:val="DefaultParagraphFont"/>
    <w:link w:val="Heading3"/>
    <w:uiPriority w:val="9"/>
    <w:rsid w:val="007C2F3B"/>
    <w:rPr>
      <w:rFonts w:asciiTheme="majorHAnsi" w:eastAsiaTheme="majorEastAsia" w:hAnsiTheme="majorHAnsi" w:cstheme="majorBidi"/>
      <w:bCs/>
      <w:color w:val="1F1546" w:themeColor="text1"/>
      <w:sz w:val="22"/>
      <w:szCs w:val="22"/>
      <w:lang w:val="en-AU"/>
    </w:rPr>
  </w:style>
  <w:style w:type="paragraph" w:styleId="Quote">
    <w:name w:val="Quote"/>
    <w:basedOn w:val="Normal"/>
    <w:next w:val="Normal"/>
    <w:link w:val="QuoteChar"/>
    <w:uiPriority w:val="29"/>
    <w:qFormat/>
    <w:rsid w:val="002E3BED"/>
    <w:pPr>
      <w:spacing w:before="120"/>
      <w:ind w:left="284" w:right="284"/>
    </w:pPr>
    <w:rPr>
      <w:i/>
      <w:iCs/>
      <w:color w:val="1F1546" w:themeColor="text2"/>
    </w:rPr>
  </w:style>
  <w:style w:type="character" w:customStyle="1" w:styleId="QuoteChar">
    <w:name w:val="Quote Char"/>
    <w:basedOn w:val="DefaultParagraphFont"/>
    <w:link w:val="Quote"/>
    <w:uiPriority w:val="29"/>
    <w:rsid w:val="002E3BED"/>
    <w:rPr>
      <w:i/>
      <w:iCs/>
      <w:color w:val="1F1546"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F89C23" w:themeFill="accent2"/>
      </w:tcPr>
    </w:tblStylePr>
    <w:tblStylePr w:type="firstCol">
      <w:rPr>
        <w:color w:val="1F1546"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1F154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1F1546"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1F1546"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1F1546" w:themeColor="text1"/>
      <w:spacing w:val="15"/>
      <w:sz w:val="22"/>
      <w:szCs w:val="22"/>
    </w:rPr>
  </w:style>
  <w:style w:type="character" w:styleId="SubtleEmphasis">
    <w:name w:val="Subtle Emphasis"/>
    <w:basedOn w:val="DefaultParagraphFont"/>
    <w:uiPriority w:val="19"/>
    <w:qFormat/>
    <w:rsid w:val="00F94715"/>
    <w:rPr>
      <w:i/>
      <w:iCs/>
      <w:color w:val="1F1546" w:themeColor="text1"/>
    </w:rPr>
  </w:style>
  <w:style w:type="character" w:styleId="IntenseEmphasis">
    <w:name w:val="Intense Emphasis"/>
    <w:basedOn w:val="DefaultParagraphFont"/>
    <w:uiPriority w:val="21"/>
    <w:qFormat/>
    <w:rsid w:val="00F94715"/>
    <w:rPr>
      <w:i/>
      <w:iCs/>
      <w:color w:val="1F1546" w:themeColor="text1"/>
    </w:rPr>
  </w:style>
  <w:style w:type="paragraph" w:styleId="IntenseQuote">
    <w:name w:val="Intense Quote"/>
    <w:basedOn w:val="Normal"/>
    <w:next w:val="Normal"/>
    <w:link w:val="IntenseQuoteChar"/>
    <w:uiPriority w:val="30"/>
    <w:qFormat/>
    <w:rsid w:val="00B4264D"/>
    <w:pPr>
      <w:pBdr>
        <w:top w:val="single" w:sz="4" w:space="10" w:color="F89C23" w:themeColor="accent2"/>
        <w:bottom w:val="single" w:sz="4" w:space="10" w:color="F89C23" w:themeColor="accent2"/>
      </w:pBdr>
      <w:spacing w:before="360" w:after="360"/>
    </w:pPr>
    <w:rPr>
      <w:b/>
      <w:iCs/>
      <w:color w:val="C0486F" w:themeColor="accent4"/>
    </w:rPr>
  </w:style>
  <w:style w:type="character" w:customStyle="1" w:styleId="IntenseQuoteChar">
    <w:name w:val="Intense Quote Char"/>
    <w:basedOn w:val="DefaultParagraphFont"/>
    <w:link w:val="IntenseQuote"/>
    <w:uiPriority w:val="30"/>
    <w:rsid w:val="00B4264D"/>
    <w:rPr>
      <w:b/>
      <w:iCs/>
      <w:color w:val="C0486F" w:themeColor="accent4"/>
      <w:sz w:val="20"/>
      <w:szCs w:val="20"/>
      <w:lang w:val="en-AU"/>
    </w:rPr>
  </w:style>
  <w:style w:type="paragraph" w:customStyle="1" w:styleId="Copyrighttext">
    <w:name w:val="Copyright text"/>
    <w:basedOn w:val="Normal"/>
    <w:qFormat/>
    <w:rsid w:val="00C975F7"/>
    <w:pPr>
      <w:spacing w:after="40"/>
    </w:pPr>
    <w:rPr>
      <w:sz w:val="12"/>
      <w:szCs w:val="12"/>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qFormat/>
    <w:locked/>
    <w:rsid w:val="00B9328C"/>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B9328C"/>
    <w:pPr>
      <w:spacing w:after="160" w:line="259" w:lineRule="auto"/>
      <w:ind w:left="720"/>
      <w:contextualSpacing/>
    </w:pPr>
    <w:rPr>
      <w:sz w:val="24"/>
      <w:szCs w:val="24"/>
      <w:lang w:val="en-GB"/>
    </w:rPr>
  </w:style>
  <w:style w:type="character" w:styleId="CommentReference">
    <w:name w:val="annotation reference"/>
    <w:basedOn w:val="DefaultParagraphFont"/>
    <w:uiPriority w:val="99"/>
    <w:semiHidden/>
    <w:unhideWhenUsed/>
    <w:rsid w:val="00B9328C"/>
    <w:rPr>
      <w:sz w:val="16"/>
      <w:szCs w:val="16"/>
    </w:rPr>
  </w:style>
  <w:style w:type="paragraph" w:styleId="CommentText">
    <w:name w:val="annotation text"/>
    <w:basedOn w:val="Normal"/>
    <w:link w:val="CommentTextChar"/>
    <w:uiPriority w:val="99"/>
    <w:unhideWhenUsed/>
    <w:rsid w:val="00B9328C"/>
    <w:pPr>
      <w:spacing w:after="160" w:line="240" w:lineRule="auto"/>
    </w:pPr>
    <w:rPr>
      <w:rFonts w:eastAsiaTheme="minorEastAsia"/>
      <w:lang w:val="en-GB"/>
    </w:rPr>
  </w:style>
  <w:style w:type="character" w:customStyle="1" w:styleId="CommentTextChar">
    <w:name w:val="Comment Text Char"/>
    <w:basedOn w:val="DefaultParagraphFont"/>
    <w:link w:val="CommentText"/>
    <w:uiPriority w:val="99"/>
    <w:rsid w:val="00B9328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14BA"/>
    <w:pPr>
      <w:spacing w:after="120"/>
    </w:pPr>
    <w:rPr>
      <w:rFonts w:eastAsiaTheme="minorHAnsi"/>
      <w:b/>
      <w:bCs/>
      <w:lang w:val="en-AU"/>
    </w:rPr>
  </w:style>
  <w:style w:type="character" w:customStyle="1" w:styleId="CommentSubjectChar">
    <w:name w:val="Comment Subject Char"/>
    <w:basedOn w:val="CommentTextChar"/>
    <w:link w:val="CommentSubject"/>
    <w:uiPriority w:val="99"/>
    <w:semiHidden/>
    <w:rsid w:val="006D14BA"/>
    <w:rPr>
      <w:rFonts w:eastAsiaTheme="minorEastAsia"/>
      <w:b/>
      <w:bCs/>
      <w:sz w:val="20"/>
      <w:szCs w:val="20"/>
      <w:lang w:val="en-AU"/>
    </w:rPr>
  </w:style>
  <w:style w:type="paragraph" w:styleId="Revision">
    <w:name w:val="Revision"/>
    <w:hidden/>
    <w:uiPriority w:val="99"/>
    <w:semiHidden/>
    <w:rsid w:val="00EE5A1B"/>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copyrigh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school/teachers/health/mentalhealth/mental-health-menu/Pages/Menu.aspx?Redirect=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s://www.education.vic.gov.au/Pages/copyright.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907168\AppData\Local\Temp\7zO44F25C09\2023_SMH-%20Factsheet%20-%20Portrait.dotx" TargetMode="External"/></Relationships>
</file>

<file path=word/theme/theme1.xml><?xml version="1.0" encoding="utf-8"?>
<a:theme xmlns:a="http://schemas.openxmlformats.org/drawingml/2006/main" name="SMH Colour Theme">
  <a:themeElements>
    <a:clrScheme name="SMH">
      <a:dk1>
        <a:srgbClr val="1F1546"/>
      </a:dk1>
      <a:lt1>
        <a:srgbClr val="FFFFFF"/>
      </a:lt1>
      <a:dk2>
        <a:srgbClr val="1F1546"/>
      </a:dk2>
      <a:lt2>
        <a:srgbClr val="E7E6E6"/>
      </a:lt2>
      <a:accent1>
        <a:srgbClr val="EE4A82"/>
      </a:accent1>
      <a:accent2>
        <a:srgbClr val="F89C23"/>
      </a:accent2>
      <a:accent3>
        <a:srgbClr val="CEDB28"/>
      </a:accent3>
      <a:accent4>
        <a:srgbClr val="C0486F"/>
      </a:accent4>
      <a:accent5>
        <a:srgbClr val="B5BD3E"/>
      </a:accent5>
      <a:accent6>
        <a:srgbClr val="CC893C"/>
      </a:accent6>
      <a:hlink>
        <a:srgbClr val="1F1546"/>
      </a:hlink>
      <a:folHlink>
        <a:srgbClr val="1F15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H Colour Theme" id="{8B8D3221-C615-9344-842B-BC4468FABC84}" vid="{E34B9979-A1FB-5A4C-AA97-CD415B949A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059CAAEE-D99A-479F-A595-BF08DDB87B75}"/>
</file>

<file path=customXml/itemProps3.xml><?xml version="1.0" encoding="utf-8"?>
<ds:datastoreItem xmlns:ds="http://schemas.openxmlformats.org/officeDocument/2006/customXml" ds:itemID="{803D72E2-31F5-4C8A-9077-91155E1718E5}">
  <ds:schemaRefs>
    <ds:schemaRef ds:uri="http://purl.org/dc/dcmitype/"/>
    <ds:schemaRef ds:uri="http://schemas.microsoft.com/office/infopath/2007/PartnerControls"/>
    <ds:schemaRef ds:uri="http://schemas.openxmlformats.org/package/2006/metadata/core-properties"/>
    <ds:schemaRef ds:uri="0e0f53ac-411f-49b8-b5fb-b40e5e5836dd"/>
    <ds:schemaRef ds:uri="http://purl.org/dc/elements/1.1/"/>
    <ds:schemaRef ds:uri="http://schemas.microsoft.com/Sharepoint/v3"/>
    <ds:schemaRef ds:uri="http://purl.org/dc/terms/"/>
    <ds:schemaRef ds:uri="http://schemas.microsoft.com/office/2006/documentManagement/typ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05896C86-FDA6-4ECE-85B9-2E8DFBE740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2023_SMH- Factsheet - Portrait.dotx</Template>
  <TotalTime>2</TotalTime>
  <Pages>6</Pages>
  <Words>1767</Words>
  <Characters>10076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Horadam, Carly J</dc:creator>
  <cp:keywords/>
  <dc:description/>
  <cp:lastModifiedBy>Lucy Fleming</cp:lastModifiedBy>
  <cp:revision>2</cp:revision>
  <dcterms:created xsi:type="dcterms:W3CDTF">2023-09-08T05:35:00Z</dcterms:created>
  <dcterms:modified xsi:type="dcterms:W3CDTF">2023-09-08T05:35:00Z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DET_EDRMS_RCS">
    <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SiteId">
    <vt:lpwstr>{e259d927-7c5e-401c-bd95-ed411a903af5}</vt:lpwstr>
  </property>
  <property fmtid="{D5CDD505-2E9C-101B-9397-08002B2CF9AE}" pid="11" name="RecordPoint_ActiveItemListId">
    <vt:lpwstr>{ee085c00-eee0-4703-9328-2794aa5afba1}</vt:lpwstr>
  </property>
  <property fmtid="{D5CDD505-2E9C-101B-9397-08002B2CF9AE}" pid="12" name="RecordPoint_ActiveItemUniqueId">
    <vt:lpwstr>{f5cf84d6-5885-4da6-9d39-084b1d513bd2}</vt:lpwstr>
  </property>
  <property fmtid="{D5CDD505-2E9C-101B-9397-08002B2CF9AE}" pid="13" name="RecordPoint_ActiveItemWebId">
    <vt:lpwstr>{88e55b08-79cf-4a14-b532-5a0a677858b7}</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ies>
</file>