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8732" w14:textId="77777777" w:rsidR="00AF34D9" w:rsidRPr="00A5649E" w:rsidRDefault="00AF34D9" w:rsidP="00AF34D9">
      <w:pPr>
        <w:pStyle w:val="Heading1"/>
      </w:pPr>
      <w:r w:rsidRPr="00A5649E">
        <w:t>Language Assistants Program 202</w:t>
      </w:r>
      <w:r>
        <w:t>4</w:t>
      </w:r>
    </w:p>
    <w:p w14:paraId="5DD24362" w14:textId="77777777" w:rsidR="00AF34D9" w:rsidRPr="003D4D34" w:rsidRDefault="00AF34D9" w:rsidP="00AF34D9">
      <w:pPr>
        <w:pStyle w:val="Intro"/>
        <w:rPr>
          <w:b w:val="0"/>
          <w:bCs/>
          <w:caps/>
        </w:rPr>
      </w:pPr>
      <w:r w:rsidRPr="003D4D34">
        <w:rPr>
          <w:bCs/>
          <w:caps/>
        </w:rPr>
        <w:t>Program Guidelines</w:t>
      </w:r>
    </w:p>
    <w:p w14:paraId="666FE59C" w14:textId="77777777" w:rsidR="00AF34D9" w:rsidRDefault="00AF34D9" w:rsidP="00AF34D9">
      <w:pPr>
        <w:rPr>
          <w:lang w:val="en-AU"/>
        </w:rPr>
      </w:pPr>
    </w:p>
    <w:p w14:paraId="6DC877CC" w14:textId="2AD92155" w:rsidR="00AF34D9" w:rsidRPr="00624A55" w:rsidRDefault="00AF34D9" w:rsidP="00AF34D9">
      <w:pPr>
        <w:pStyle w:val="Heading2"/>
        <w:rPr>
          <w:lang w:val="en-AU"/>
        </w:rPr>
      </w:pPr>
      <w:bookmarkStart w:id="0" w:name="_Hlk47632243"/>
      <w:r>
        <w:rPr>
          <w:lang w:val="en-AU"/>
        </w:rPr>
        <w:t>About the progra</w:t>
      </w:r>
      <w:r w:rsidR="001E7618">
        <w:rPr>
          <w:lang w:val="en-AU"/>
        </w:rPr>
        <w:t>m</w:t>
      </w:r>
    </w:p>
    <w:bookmarkEnd w:id="0"/>
    <w:p w14:paraId="3EA8BD0D" w14:textId="77777777" w:rsidR="00AF34D9" w:rsidRDefault="00AF34D9" w:rsidP="00AF34D9">
      <w:pPr>
        <w:rPr>
          <w:lang w:val="en-AU"/>
        </w:rPr>
      </w:pPr>
      <w:r>
        <w:rPr>
          <w:lang w:val="en-AU"/>
        </w:rPr>
        <w:t xml:space="preserve">The Language Assistants </w:t>
      </w:r>
      <w:r w:rsidRPr="00F96D83">
        <w:rPr>
          <w:lang w:val="en-AU"/>
        </w:rPr>
        <w:t>Program (</w:t>
      </w:r>
      <w:r>
        <w:rPr>
          <w:lang w:val="en-AU"/>
        </w:rPr>
        <w:t>LAP</w:t>
      </w:r>
      <w:r w:rsidRPr="00F96D83">
        <w:rPr>
          <w:lang w:val="en-AU"/>
        </w:rPr>
        <w:t>)</w:t>
      </w:r>
      <w:r>
        <w:rPr>
          <w:lang w:val="en-AU"/>
        </w:rPr>
        <w:t xml:space="preserve"> </w:t>
      </w:r>
      <w:r w:rsidRPr="00F96D83">
        <w:rPr>
          <w:lang w:val="en-AU"/>
        </w:rPr>
        <w:t xml:space="preserve">places </w:t>
      </w:r>
      <w:r>
        <w:rPr>
          <w:lang w:val="en-AU"/>
        </w:rPr>
        <w:t xml:space="preserve">up to 37 language assistants </w:t>
      </w:r>
      <w:r w:rsidRPr="00F96D83">
        <w:rPr>
          <w:lang w:val="en-AU"/>
        </w:rPr>
        <w:t>in selected Victorian government school</w:t>
      </w:r>
      <w:r>
        <w:rPr>
          <w:lang w:val="en-AU"/>
        </w:rPr>
        <w:t xml:space="preserve">s from Terms 2 to 4 each year </w:t>
      </w:r>
      <w:r w:rsidRPr="00F96D83">
        <w:rPr>
          <w:lang w:val="en-AU"/>
        </w:rPr>
        <w:t>to enrich their language</w:t>
      </w:r>
      <w:r>
        <w:rPr>
          <w:lang w:val="en-AU"/>
        </w:rPr>
        <w:t>s</w:t>
      </w:r>
      <w:r w:rsidRPr="00F96D83">
        <w:rPr>
          <w:lang w:val="en-AU"/>
        </w:rPr>
        <w:t xml:space="preserve"> </w:t>
      </w:r>
      <w:r>
        <w:rPr>
          <w:lang w:val="en-AU"/>
        </w:rPr>
        <w:t>programs.</w:t>
      </w:r>
    </w:p>
    <w:p w14:paraId="6A6983F2" w14:textId="77777777" w:rsidR="00AF34D9" w:rsidRDefault="00AF34D9" w:rsidP="00AF34D9">
      <w:pPr>
        <w:rPr>
          <w:lang w:val="en-AU"/>
        </w:rPr>
      </w:pPr>
      <w:r>
        <w:rPr>
          <w:lang w:val="en-AU"/>
        </w:rPr>
        <w:t xml:space="preserve">Each language assistant is supervised by a </w:t>
      </w:r>
      <w:r w:rsidRPr="00F96D83">
        <w:rPr>
          <w:lang w:val="en-AU"/>
        </w:rPr>
        <w:t>qualified language teacher</w:t>
      </w:r>
      <w:r>
        <w:rPr>
          <w:lang w:val="en-AU"/>
        </w:rPr>
        <w:t xml:space="preserve"> and works across a school cluster comprising a ‘base school’ and one or two other geographically proximate schools. They are sourced from either overseas or within Australia and are fluent in the target language.</w:t>
      </w:r>
    </w:p>
    <w:p w14:paraId="6CF7CE27" w14:textId="77777777" w:rsidR="00AF34D9" w:rsidRDefault="00AF34D9" w:rsidP="00AF34D9">
      <w:pPr>
        <w:rPr>
          <w:lang w:val="en-AU"/>
        </w:rPr>
      </w:pPr>
      <w:r>
        <w:rPr>
          <w:rFonts w:ascii="Arial" w:hAnsi="Arial" w:cs="Arial"/>
        </w:rPr>
        <w:t xml:space="preserve">Language assistants support </w:t>
      </w:r>
      <w:r w:rsidRPr="00CD4994">
        <w:rPr>
          <w:lang w:val="en-AU"/>
        </w:rPr>
        <w:t xml:space="preserve">language teachers </w:t>
      </w:r>
      <w:r>
        <w:rPr>
          <w:lang w:val="en-AU"/>
        </w:rPr>
        <w:t xml:space="preserve">by </w:t>
      </w:r>
      <w:r w:rsidRPr="00CD4994">
        <w:rPr>
          <w:lang w:val="en-AU"/>
        </w:rPr>
        <w:t>sharing contemporary knowledge of their language and culture and</w:t>
      </w:r>
      <w:r>
        <w:rPr>
          <w:lang w:val="en-AU"/>
        </w:rPr>
        <w:t xml:space="preserve"> helping</w:t>
      </w:r>
      <w:r w:rsidRPr="00CD4994">
        <w:rPr>
          <w:lang w:val="en-AU"/>
        </w:rPr>
        <w:t xml:space="preserve"> language students to develop fluency and confidence in the target language</w:t>
      </w:r>
      <w:r>
        <w:rPr>
          <w:lang w:val="en-AU"/>
        </w:rPr>
        <w:t>. They also</w:t>
      </w:r>
      <w:r w:rsidRPr="00CD4994">
        <w:rPr>
          <w:lang w:val="en-AU"/>
        </w:rPr>
        <w:t xml:space="preserve"> promot</w:t>
      </w:r>
      <w:r>
        <w:rPr>
          <w:lang w:val="en-AU"/>
        </w:rPr>
        <w:t>e</w:t>
      </w:r>
      <w:r w:rsidRPr="00CD4994">
        <w:rPr>
          <w:lang w:val="en-AU"/>
        </w:rPr>
        <w:t xml:space="preserve"> cultural and linguistic </w:t>
      </w:r>
      <w:r>
        <w:rPr>
          <w:lang w:val="en-AU"/>
        </w:rPr>
        <w:t>appreciation</w:t>
      </w:r>
      <w:r w:rsidRPr="00CD4994">
        <w:rPr>
          <w:lang w:val="en-AU"/>
        </w:rPr>
        <w:t xml:space="preserve"> across the broader school community.</w:t>
      </w:r>
    </w:p>
    <w:p w14:paraId="79AC95F1" w14:textId="77777777" w:rsidR="00AF34D9" w:rsidRDefault="00AF34D9" w:rsidP="00AF34D9">
      <w:pPr>
        <w:rPr>
          <w:lang w:val="en-AU"/>
        </w:rPr>
      </w:pPr>
      <w:r w:rsidRPr="00E95EAA">
        <w:rPr>
          <w:lang w:val="en-AU"/>
        </w:rPr>
        <w:t xml:space="preserve">Language </w:t>
      </w:r>
      <w:r>
        <w:rPr>
          <w:lang w:val="en-AU"/>
        </w:rPr>
        <w:t>a</w:t>
      </w:r>
      <w:r w:rsidRPr="00E95EAA">
        <w:rPr>
          <w:lang w:val="en-AU"/>
        </w:rPr>
        <w:t>ssistants are employed as part-tim</w:t>
      </w:r>
      <w:r>
        <w:rPr>
          <w:lang w:val="en-AU"/>
        </w:rPr>
        <w:t>e (0.8 FTE)</w:t>
      </w:r>
      <w:r w:rsidRPr="00E95EAA">
        <w:rPr>
          <w:lang w:val="en-AU"/>
        </w:rPr>
        <w:t xml:space="preserve"> Education Support Staff</w:t>
      </w:r>
      <w:r>
        <w:rPr>
          <w:lang w:val="en-AU"/>
        </w:rPr>
        <w:t xml:space="preserve"> (</w:t>
      </w:r>
      <w:r w:rsidRPr="00330938">
        <w:rPr>
          <w:lang w:val="en-AU"/>
        </w:rPr>
        <w:t>range 1.2.1</w:t>
      </w:r>
      <w:r>
        <w:rPr>
          <w:lang w:val="en-AU"/>
        </w:rPr>
        <w:t xml:space="preserve">) under the </w:t>
      </w:r>
      <w:r w:rsidRPr="00A32D46">
        <w:rPr>
          <w:i/>
          <w:iCs/>
          <w:lang w:val="en-AU"/>
        </w:rPr>
        <w:t>Victorian Government Schools Agreement</w:t>
      </w:r>
      <w:r>
        <w:rPr>
          <w:i/>
          <w:iCs/>
          <w:lang w:val="en-AU"/>
        </w:rPr>
        <w:t xml:space="preserve"> 2022</w:t>
      </w:r>
      <w:r w:rsidRPr="00A32D46">
        <w:rPr>
          <w:i/>
          <w:iCs/>
          <w:lang w:val="en-AU"/>
        </w:rPr>
        <w:t xml:space="preserve"> </w:t>
      </w:r>
      <w:r w:rsidRPr="00F41CD3">
        <w:rPr>
          <w:lang w:val="en-AU"/>
        </w:rPr>
        <w:t>(VGSA)</w:t>
      </w:r>
      <w:r>
        <w:rPr>
          <w:lang w:val="en-AU"/>
        </w:rPr>
        <w:t>. The placement usually runs over three terms, commencing on 15 April 2024 and concluding 20 December 2024.</w:t>
      </w:r>
    </w:p>
    <w:p w14:paraId="6D012E6B" w14:textId="77777777" w:rsidR="00AF34D9" w:rsidRDefault="00AF34D9" w:rsidP="00AF34D9">
      <w:pPr>
        <w:rPr>
          <w:lang w:val="en-AU"/>
        </w:rPr>
      </w:pPr>
      <w:r w:rsidRPr="007F5A22">
        <w:rPr>
          <w:lang w:val="en-AU"/>
        </w:rPr>
        <w:t xml:space="preserve">Language </w:t>
      </w:r>
      <w:r>
        <w:rPr>
          <w:lang w:val="en-AU"/>
        </w:rPr>
        <w:t>a</w:t>
      </w:r>
      <w:r w:rsidRPr="007F5A22">
        <w:rPr>
          <w:lang w:val="en-AU"/>
        </w:rPr>
        <w:t xml:space="preserve">ssistants work </w:t>
      </w:r>
      <w:r>
        <w:rPr>
          <w:lang w:val="en-AU"/>
        </w:rPr>
        <w:t>four</w:t>
      </w:r>
      <w:r w:rsidRPr="007F5A22">
        <w:rPr>
          <w:lang w:val="en-AU"/>
        </w:rPr>
        <w:t xml:space="preserve"> days a wee</w:t>
      </w:r>
      <w:r>
        <w:rPr>
          <w:lang w:val="en-AU"/>
        </w:rPr>
        <w:t>k across their allocated school cluster according to a schedule agreed by the schools.</w:t>
      </w:r>
    </w:p>
    <w:p w14:paraId="615EA00D" w14:textId="77777777" w:rsidR="00AF34D9" w:rsidRPr="00624A55" w:rsidRDefault="00AF34D9" w:rsidP="00AF34D9">
      <w:pPr>
        <w:pStyle w:val="Heading2"/>
        <w:rPr>
          <w:lang w:val="en-AU"/>
        </w:rPr>
      </w:pPr>
      <w:r>
        <w:rPr>
          <w:lang w:val="en-AU"/>
        </w:rPr>
        <w:t>Selection of schools</w:t>
      </w:r>
    </w:p>
    <w:p w14:paraId="062F0332" w14:textId="77777777" w:rsidR="00AF34D9" w:rsidRDefault="00AF34D9" w:rsidP="00AF34D9">
      <w:pPr>
        <w:pStyle w:val="Heading3"/>
        <w:rPr>
          <w:lang w:val="en-AU"/>
        </w:rPr>
      </w:pPr>
      <w:r>
        <w:rPr>
          <w:lang w:val="en-AU"/>
        </w:rPr>
        <w:t>Program eligibility</w:t>
      </w:r>
    </w:p>
    <w:p w14:paraId="549A3AED" w14:textId="77777777" w:rsidR="00AF34D9" w:rsidRDefault="00AF34D9" w:rsidP="00AF34D9">
      <w:pPr>
        <w:rPr>
          <w:lang w:val="en-AU"/>
        </w:rPr>
      </w:pPr>
      <w:r>
        <w:rPr>
          <w:lang w:val="en-AU"/>
        </w:rPr>
        <w:t xml:space="preserve">A school cluster may apply for an overseas or locally sourced language assistant using the </w:t>
      </w:r>
      <w:hyperlink r:id="rId11" w:history="1">
        <w:r w:rsidRPr="00E123F7">
          <w:rPr>
            <w:rStyle w:val="Hyperlink"/>
            <w:lang w:val="en-AU"/>
          </w:rPr>
          <w:t>application form</w:t>
        </w:r>
      </w:hyperlink>
      <w:r>
        <w:rPr>
          <w:lang w:val="en-AU"/>
        </w:rPr>
        <w:t>. T</w:t>
      </w:r>
      <w:r w:rsidRPr="00D25D1C">
        <w:rPr>
          <w:lang w:val="en-AU"/>
        </w:rPr>
        <w:t xml:space="preserve">o </w:t>
      </w:r>
      <w:r>
        <w:rPr>
          <w:lang w:val="en-AU"/>
        </w:rPr>
        <w:t xml:space="preserve">be eligible to </w:t>
      </w:r>
      <w:r w:rsidRPr="00D25D1C">
        <w:rPr>
          <w:lang w:val="en-AU"/>
        </w:rPr>
        <w:t xml:space="preserve">host a </w:t>
      </w:r>
      <w:r>
        <w:rPr>
          <w:lang w:val="en-AU"/>
        </w:rPr>
        <w:t>l</w:t>
      </w:r>
      <w:r w:rsidRPr="00D25D1C">
        <w:rPr>
          <w:lang w:val="en-AU"/>
        </w:rPr>
        <w:t xml:space="preserve">anguage </w:t>
      </w:r>
      <w:r>
        <w:rPr>
          <w:lang w:val="en-AU"/>
        </w:rPr>
        <w:t>a</w:t>
      </w:r>
      <w:r w:rsidRPr="00D25D1C">
        <w:rPr>
          <w:lang w:val="en-AU"/>
        </w:rPr>
        <w:t xml:space="preserve">ssistant, </w:t>
      </w:r>
      <w:r>
        <w:rPr>
          <w:lang w:val="en-AU"/>
        </w:rPr>
        <w:t>a school cluster must comprise:</w:t>
      </w:r>
    </w:p>
    <w:p w14:paraId="3BD384EB" w14:textId="77777777" w:rsidR="00AF34D9" w:rsidRDefault="00AF34D9" w:rsidP="00AF34D9">
      <w:pPr>
        <w:pStyle w:val="ListParagraph"/>
        <w:numPr>
          <w:ilvl w:val="0"/>
          <w:numId w:val="20"/>
        </w:numPr>
        <w:rPr>
          <w:lang w:val="en-AU"/>
        </w:rPr>
      </w:pPr>
      <w:r w:rsidRPr="00D25D1C">
        <w:rPr>
          <w:lang w:val="en-AU"/>
        </w:rPr>
        <w:t>at least one secondary school</w:t>
      </w:r>
      <w:r>
        <w:rPr>
          <w:lang w:val="en-AU"/>
        </w:rPr>
        <w:t>, and</w:t>
      </w:r>
    </w:p>
    <w:p w14:paraId="3C9EF7A6" w14:textId="77777777" w:rsidR="00AF34D9" w:rsidRPr="00D25D1C" w:rsidRDefault="00AF34D9" w:rsidP="00AF34D9">
      <w:pPr>
        <w:pStyle w:val="Bullet1"/>
        <w:numPr>
          <w:ilvl w:val="0"/>
          <w:numId w:val="20"/>
        </w:numPr>
      </w:pPr>
      <w:r w:rsidRPr="00D25D1C">
        <w:t xml:space="preserve">one qualified language teacher </w:t>
      </w:r>
      <w:r>
        <w:t xml:space="preserve">at each school </w:t>
      </w:r>
      <w:r w:rsidRPr="00D25D1C">
        <w:t>teaching the target language.</w:t>
      </w:r>
    </w:p>
    <w:p w14:paraId="398F71B3" w14:textId="77777777" w:rsidR="00AF34D9" w:rsidRDefault="00AF34D9" w:rsidP="00AF34D9">
      <w:pPr>
        <w:tabs>
          <w:tab w:val="center" w:pos="4816"/>
        </w:tabs>
        <w:rPr>
          <w:lang w:val="en-AU"/>
        </w:rPr>
      </w:pPr>
      <w:r>
        <w:rPr>
          <w:lang w:val="en-AU"/>
        </w:rPr>
        <w:t>Exceptions:</w:t>
      </w:r>
      <w:r>
        <w:rPr>
          <w:lang w:val="en-AU"/>
        </w:rPr>
        <w:tab/>
      </w:r>
    </w:p>
    <w:p w14:paraId="4F09A410" w14:textId="77777777" w:rsidR="00AF34D9" w:rsidRDefault="00AF34D9" w:rsidP="00AF34D9">
      <w:pPr>
        <w:pStyle w:val="ListParagraph"/>
        <w:numPr>
          <w:ilvl w:val="0"/>
          <w:numId w:val="21"/>
        </w:numPr>
        <w:contextualSpacing w:val="0"/>
        <w:rPr>
          <w:lang w:val="en-AU"/>
        </w:rPr>
      </w:pPr>
      <w:r w:rsidRPr="00D25D1C">
        <w:rPr>
          <w:lang w:val="en-AU"/>
        </w:rPr>
        <w:t xml:space="preserve">Applications from single schools </w:t>
      </w:r>
      <w:r>
        <w:rPr>
          <w:lang w:val="en-AU"/>
        </w:rPr>
        <w:t xml:space="preserve">are </w:t>
      </w:r>
      <w:r w:rsidRPr="00D25D1C">
        <w:rPr>
          <w:lang w:val="en-AU"/>
        </w:rPr>
        <w:t xml:space="preserve">considered if </w:t>
      </w:r>
      <w:r>
        <w:rPr>
          <w:lang w:val="en-AU"/>
        </w:rPr>
        <w:t>it is unfeasible to join a cluster (e.g. geographic isolation)</w:t>
      </w:r>
      <w:r w:rsidRPr="00D25D1C">
        <w:rPr>
          <w:lang w:val="en-AU"/>
        </w:rPr>
        <w:t xml:space="preserve">. </w:t>
      </w:r>
      <w:r>
        <w:rPr>
          <w:lang w:val="en-AU"/>
        </w:rPr>
        <w:t>However, t</w:t>
      </w:r>
      <w:r w:rsidRPr="00D25D1C">
        <w:rPr>
          <w:lang w:val="en-AU"/>
        </w:rPr>
        <w:t>he school must employ at least one qualified language teacher who is teaching the target language</w:t>
      </w:r>
      <w:r>
        <w:rPr>
          <w:lang w:val="en-AU"/>
        </w:rPr>
        <w:t>.</w:t>
      </w:r>
    </w:p>
    <w:p w14:paraId="3FE7D0F4" w14:textId="77777777" w:rsidR="00AF34D9" w:rsidRPr="00925250" w:rsidRDefault="00AF34D9" w:rsidP="00AF34D9">
      <w:pPr>
        <w:pStyle w:val="ListParagraph"/>
        <w:numPr>
          <w:ilvl w:val="0"/>
          <w:numId w:val="21"/>
        </w:numPr>
        <w:contextualSpacing w:val="0"/>
        <w:rPr>
          <w:lang w:val="en-AU"/>
        </w:rPr>
      </w:pPr>
      <w:r w:rsidRPr="00346948">
        <w:rPr>
          <w:lang w:val="en-AU"/>
        </w:rPr>
        <w:t>A school cluster may be exempt from including at least one secondary school (i.e. be comprised of up to two primary schools or two secondary schools) based on its individual needs, and would be required to explain why it seeks to apply in this way.</w:t>
      </w:r>
    </w:p>
    <w:p w14:paraId="3B4803FF" w14:textId="77777777" w:rsidR="00AF34D9" w:rsidRDefault="00AF34D9" w:rsidP="00AF34D9">
      <w:pPr>
        <w:pStyle w:val="Heading3"/>
        <w:rPr>
          <w:lang w:val="en-AU"/>
        </w:rPr>
      </w:pPr>
      <w:r>
        <w:rPr>
          <w:lang w:val="en-AU"/>
        </w:rPr>
        <w:t>Application process</w:t>
      </w:r>
    </w:p>
    <w:p w14:paraId="54CE21EE" w14:textId="77777777" w:rsidR="00AF34D9" w:rsidRDefault="00AF34D9" w:rsidP="00AF34D9">
      <w:pPr>
        <w:rPr>
          <w:lang w:val="en-AU"/>
        </w:rPr>
      </w:pPr>
      <w:r>
        <w:rPr>
          <w:lang w:val="en-AU"/>
        </w:rPr>
        <w:t>Schools interested in participating in the LAP must:</w:t>
      </w:r>
    </w:p>
    <w:p w14:paraId="02F88E91" w14:textId="77777777" w:rsidR="00AF34D9" w:rsidRDefault="00AF34D9" w:rsidP="00AF34D9">
      <w:pPr>
        <w:pStyle w:val="ListParagraph"/>
        <w:numPr>
          <w:ilvl w:val="0"/>
          <w:numId w:val="21"/>
        </w:numPr>
        <w:contextualSpacing w:val="0"/>
        <w:rPr>
          <w:lang w:val="en-AU"/>
        </w:rPr>
      </w:pPr>
      <w:r>
        <w:rPr>
          <w:lang w:val="en-AU"/>
        </w:rPr>
        <w:t>A</w:t>
      </w:r>
      <w:r w:rsidRPr="001D7594">
        <w:rPr>
          <w:lang w:val="en-AU"/>
        </w:rPr>
        <w:t>pply as a school cluster</w:t>
      </w:r>
      <w:r>
        <w:rPr>
          <w:lang w:val="en-AU"/>
        </w:rPr>
        <w:t xml:space="preserve"> using the application form</w:t>
      </w:r>
      <w:r w:rsidRPr="001D7594">
        <w:rPr>
          <w:lang w:val="en-AU"/>
        </w:rPr>
        <w:t xml:space="preserve">. </w:t>
      </w:r>
      <w:r w:rsidRPr="00A150F8">
        <w:rPr>
          <w:b/>
          <w:bCs/>
          <w:lang w:val="en-AU"/>
        </w:rPr>
        <w:t>Schools may only apply once.</w:t>
      </w:r>
      <w:r>
        <w:rPr>
          <w:lang w:val="en-AU"/>
        </w:rPr>
        <w:t xml:space="preserve"> </w:t>
      </w:r>
      <w:r w:rsidRPr="001D7594">
        <w:rPr>
          <w:lang w:val="en-AU"/>
        </w:rPr>
        <w:t>Among the schools comprising a school cluster, one must be nominated as the base school</w:t>
      </w:r>
      <w:r>
        <w:rPr>
          <w:lang w:val="en-AU"/>
        </w:rPr>
        <w:t xml:space="preserve"> (t</w:t>
      </w:r>
      <w:r w:rsidRPr="001D7594">
        <w:rPr>
          <w:lang w:val="en-AU"/>
        </w:rPr>
        <w:t>he base school will be responsible for administ</w:t>
      </w:r>
      <w:r>
        <w:rPr>
          <w:lang w:val="en-AU"/>
        </w:rPr>
        <w:t>ering</w:t>
      </w:r>
      <w:r w:rsidRPr="001D7594">
        <w:rPr>
          <w:lang w:val="en-AU"/>
        </w:rPr>
        <w:t xml:space="preserve"> the language assistant’s salary and placement</w:t>
      </w:r>
      <w:r>
        <w:rPr>
          <w:lang w:val="en-AU"/>
        </w:rPr>
        <w:t>)</w:t>
      </w:r>
      <w:r w:rsidRPr="001D7594">
        <w:rPr>
          <w:lang w:val="en-AU"/>
        </w:rPr>
        <w:t>.</w:t>
      </w:r>
    </w:p>
    <w:p w14:paraId="148201C2" w14:textId="77777777" w:rsidR="00AF34D9" w:rsidRDefault="00AF34D9" w:rsidP="00AF34D9">
      <w:pPr>
        <w:pStyle w:val="ListParagraph"/>
        <w:numPr>
          <w:ilvl w:val="0"/>
          <w:numId w:val="22"/>
        </w:numPr>
        <w:ind w:left="714" w:hanging="357"/>
        <w:rPr>
          <w:lang w:val="en-AU"/>
        </w:rPr>
      </w:pPr>
      <w:r>
        <w:rPr>
          <w:lang w:val="en-AU"/>
        </w:rPr>
        <w:lastRenderedPageBreak/>
        <w:t xml:space="preserve">State a preference for hosting either an overseas sourced or locally sourced language assistant. </w:t>
      </w:r>
      <w:r w:rsidRPr="00C03351">
        <w:rPr>
          <w:lang w:val="en-AU"/>
        </w:rPr>
        <w:t>Schools are encouraged to apply for overseas sourced language assistants</w:t>
      </w:r>
      <w:r>
        <w:rPr>
          <w:lang w:val="en-AU"/>
        </w:rPr>
        <w:t xml:space="preserve"> as the recruitment and onboarding of </w:t>
      </w:r>
      <w:r w:rsidRPr="00C03351">
        <w:rPr>
          <w:lang w:val="en-AU"/>
        </w:rPr>
        <w:t xml:space="preserve">assistants from overseas is </w:t>
      </w:r>
      <w:r>
        <w:rPr>
          <w:lang w:val="en-AU"/>
        </w:rPr>
        <w:t xml:space="preserve">supported by the Department’s LAP delivery partner. In contrast, </w:t>
      </w:r>
      <w:r w:rsidRPr="00C03351">
        <w:rPr>
          <w:lang w:val="en-AU"/>
        </w:rPr>
        <w:t>locally sourced assistants are entirely administered by the host schools. </w:t>
      </w:r>
    </w:p>
    <w:p w14:paraId="5A8A21FB" w14:textId="77777777" w:rsidR="00AF34D9" w:rsidRPr="001D7594" w:rsidRDefault="00AF34D9" w:rsidP="00AF34D9">
      <w:pPr>
        <w:pStyle w:val="ListParagraph"/>
        <w:numPr>
          <w:ilvl w:val="0"/>
          <w:numId w:val="22"/>
        </w:numPr>
        <w:ind w:left="714" w:hanging="357"/>
        <w:rPr>
          <w:lang w:val="en-AU"/>
        </w:rPr>
      </w:pPr>
      <w:r>
        <w:rPr>
          <w:lang w:val="en-AU"/>
        </w:rPr>
        <w:t>Nominate whether the application is for full (100 per cent) or partial (70 per cent) subsidisation of the cost of employing a language assistant.</w:t>
      </w:r>
    </w:p>
    <w:p w14:paraId="00467500" w14:textId="77777777" w:rsidR="00AF34D9" w:rsidRDefault="00AF34D9" w:rsidP="00AF34D9">
      <w:pPr>
        <w:pStyle w:val="Heading3"/>
        <w:rPr>
          <w:lang w:val="en-AU"/>
        </w:rPr>
      </w:pPr>
      <w:r>
        <w:rPr>
          <w:lang w:val="en-AU"/>
        </w:rPr>
        <w:t>Placement of language assistants in schools</w:t>
      </w:r>
    </w:p>
    <w:p w14:paraId="2A033A2C" w14:textId="77777777" w:rsidR="00AF34D9" w:rsidRDefault="00AF34D9" w:rsidP="00AF34D9">
      <w:pPr>
        <w:rPr>
          <w:lang w:val="en-AU"/>
        </w:rPr>
      </w:pPr>
      <w:r>
        <w:rPr>
          <w:lang w:val="en-AU"/>
        </w:rPr>
        <w:t>Applications will be assessed against the criteria for program eligibility and ranked by quality. Shortlisted clusters will then be offered either a fully or partially funded language assistant depending on the preferences in their application (see Funding section below).</w:t>
      </w:r>
    </w:p>
    <w:p w14:paraId="58DB742A" w14:textId="77777777" w:rsidR="00AF34D9" w:rsidRPr="00342B2A" w:rsidRDefault="00AF34D9" w:rsidP="00AF34D9">
      <w:pPr>
        <w:rPr>
          <w:lang w:val="en-AU"/>
        </w:rPr>
      </w:pPr>
      <w:r>
        <w:rPr>
          <w:lang w:val="en-AU"/>
        </w:rPr>
        <w:t>Clusters</w:t>
      </w:r>
      <w:r w:rsidRPr="00C03351">
        <w:rPr>
          <w:lang w:val="en-AU"/>
        </w:rPr>
        <w:t xml:space="preserve"> </w:t>
      </w:r>
      <w:r w:rsidRPr="00342B2A">
        <w:rPr>
          <w:lang w:val="en-AU"/>
        </w:rPr>
        <w:t>opting for:</w:t>
      </w:r>
    </w:p>
    <w:p w14:paraId="760450BD" w14:textId="77777777" w:rsidR="00AF34D9" w:rsidRPr="00211F6C" w:rsidRDefault="00AF34D9" w:rsidP="00AF34D9">
      <w:pPr>
        <w:pStyle w:val="ListParagraph"/>
        <w:numPr>
          <w:ilvl w:val="0"/>
          <w:numId w:val="21"/>
        </w:numPr>
        <w:contextualSpacing w:val="0"/>
        <w:rPr>
          <w:lang w:val="en-AU"/>
        </w:rPr>
      </w:pPr>
      <w:r w:rsidRPr="00E552B2">
        <w:rPr>
          <w:b/>
          <w:bCs/>
          <w:lang w:val="en-AU"/>
        </w:rPr>
        <w:t>an overseas sourced assistant</w:t>
      </w:r>
      <w:r w:rsidRPr="00342B2A">
        <w:rPr>
          <w:lang w:val="en-AU"/>
        </w:rPr>
        <w:t xml:space="preserve"> will be supported by the Department’s delivery partner </w:t>
      </w:r>
      <w:r>
        <w:rPr>
          <w:lang w:val="en-AU"/>
        </w:rPr>
        <w:t>to identify and onboard a suitable candidate</w:t>
      </w:r>
    </w:p>
    <w:p w14:paraId="1E9A4891" w14:textId="77777777" w:rsidR="00AF34D9" w:rsidRPr="00342B2A" w:rsidRDefault="00AF34D9" w:rsidP="00AF34D9">
      <w:pPr>
        <w:pStyle w:val="ListParagraph"/>
        <w:numPr>
          <w:ilvl w:val="0"/>
          <w:numId w:val="22"/>
        </w:numPr>
        <w:rPr>
          <w:lang w:val="en-AU"/>
        </w:rPr>
      </w:pPr>
      <w:r w:rsidRPr="00E552B2">
        <w:rPr>
          <w:b/>
          <w:bCs/>
          <w:lang w:val="en-AU"/>
        </w:rPr>
        <w:t>a locally sourced assistant</w:t>
      </w:r>
      <w:r w:rsidRPr="00342B2A">
        <w:rPr>
          <w:lang w:val="en-AU"/>
        </w:rPr>
        <w:t xml:space="preserve"> </w:t>
      </w:r>
      <w:r>
        <w:rPr>
          <w:lang w:val="en-AU"/>
        </w:rPr>
        <w:t xml:space="preserve">will need to identify </w:t>
      </w:r>
      <w:r w:rsidRPr="00342B2A">
        <w:rPr>
          <w:lang w:val="en-AU"/>
        </w:rPr>
        <w:t xml:space="preserve">their own candidate </w:t>
      </w:r>
      <w:r>
        <w:rPr>
          <w:lang w:val="en-AU"/>
        </w:rPr>
        <w:t xml:space="preserve">(who meets the </w:t>
      </w:r>
      <w:r w:rsidRPr="00342B2A">
        <w:rPr>
          <w:lang w:val="en-AU"/>
        </w:rPr>
        <w:t>selection criteria</w:t>
      </w:r>
      <w:r>
        <w:rPr>
          <w:lang w:val="en-AU"/>
        </w:rPr>
        <w:t>)</w:t>
      </w:r>
      <w:r w:rsidRPr="00342B2A">
        <w:rPr>
          <w:lang w:val="en-AU"/>
        </w:rPr>
        <w:t xml:space="preserve"> </w:t>
      </w:r>
      <w:r>
        <w:rPr>
          <w:lang w:val="en-AU"/>
        </w:rPr>
        <w:t>and undertake all recruitment and onboarding processes at the school level</w:t>
      </w:r>
      <w:r w:rsidRPr="00342B2A">
        <w:rPr>
          <w:lang w:val="en-AU"/>
        </w:rPr>
        <w:t>.</w:t>
      </w:r>
    </w:p>
    <w:p w14:paraId="1FDE975A" w14:textId="77777777" w:rsidR="00AF34D9" w:rsidRDefault="00AF34D9" w:rsidP="00AF34D9">
      <w:r>
        <w:t xml:space="preserve">The Department is solely authorised to appoint language assistants. </w:t>
      </w:r>
      <w:r w:rsidRPr="00EA661C">
        <w:t xml:space="preserve">Schools </w:t>
      </w:r>
      <w:r>
        <w:t xml:space="preserve">are not </w:t>
      </w:r>
      <w:r w:rsidRPr="00F54EFC">
        <w:t>permitted to</w:t>
      </w:r>
      <w:r>
        <w:t xml:space="preserve"> offer </w:t>
      </w:r>
      <w:r w:rsidRPr="00F54EFC">
        <w:t xml:space="preserve">employment </w:t>
      </w:r>
      <w:r>
        <w:t>to candidates until approved to do so by the Department.</w:t>
      </w:r>
    </w:p>
    <w:p w14:paraId="396125C5" w14:textId="77777777" w:rsidR="00AF34D9" w:rsidRDefault="00AF34D9" w:rsidP="00AF34D9">
      <w:pPr>
        <w:pStyle w:val="Heading2"/>
      </w:pPr>
      <w:r>
        <w:t>Selection of language assistants</w:t>
      </w:r>
    </w:p>
    <w:p w14:paraId="5EF2DABE" w14:textId="77777777" w:rsidR="00AF34D9" w:rsidRDefault="00AF34D9" w:rsidP="00AF34D9">
      <w:r>
        <w:t>Language assistants must:</w:t>
      </w:r>
    </w:p>
    <w:p w14:paraId="25BEA59C" w14:textId="77777777" w:rsidR="00AF34D9" w:rsidRDefault="00AF34D9" w:rsidP="00AF34D9">
      <w:pPr>
        <w:pStyle w:val="ListParagraph"/>
        <w:numPr>
          <w:ilvl w:val="0"/>
          <w:numId w:val="22"/>
        </w:numPr>
      </w:pPr>
      <w:r>
        <w:t>hold a bachelor’s degree (majoring in the relevant target language) and/or possess mother tongue proficiency in the relevant target language</w:t>
      </w:r>
    </w:p>
    <w:p w14:paraId="1DE40B72" w14:textId="77777777" w:rsidR="00AF34D9" w:rsidRDefault="00AF34D9" w:rsidP="00AF34D9">
      <w:pPr>
        <w:pStyle w:val="ListParagraph"/>
        <w:numPr>
          <w:ilvl w:val="0"/>
          <w:numId w:val="22"/>
        </w:numPr>
      </w:pPr>
      <w:r>
        <w:t>have a level of English proficiency equivalent to an IELTS score of no less than 6</w:t>
      </w:r>
    </w:p>
    <w:p w14:paraId="5097C99D" w14:textId="77777777" w:rsidR="00AF34D9" w:rsidRDefault="00AF34D9" w:rsidP="00AF34D9">
      <w:pPr>
        <w:pStyle w:val="ListParagraph"/>
        <w:numPr>
          <w:ilvl w:val="0"/>
          <w:numId w:val="22"/>
        </w:numPr>
      </w:pPr>
      <w:r>
        <w:t>hold a valid Working with Children Check at the commencement of their role, and</w:t>
      </w:r>
    </w:p>
    <w:p w14:paraId="6A1E6486" w14:textId="77777777" w:rsidR="00AF34D9" w:rsidRDefault="00AF34D9" w:rsidP="00AF34D9">
      <w:pPr>
        <w:pStyle w:val="ListParagraph"/>
        <w:numPr>
          <w:ilvl w:val="0"/>
          <w:numId w:val="22"/>
        </w:numPr>
        <w:ind w:left="714" w:hanging="357"/>
        <w:contextualSpacing w:val="0"/>
      </w:pPr>
      <w:r>
        <w:t>be prepared to work a minimum of 7.6 hours daily for four days a week.</w:t>
      </w:r>
    </w:p>
    <w:p w14:paraId="2B035660" w14:textId="77777777" w:rsidR="00AF34D9" w:rsidRDefault="00AF34D9" w:rsidP="00AF34D9">
      <w:pPr>
        <w:pStyle w:val="Heading3"/>
      </w:pPr>
      <w:r>
        <w:t xml:space="preserve">Visa </w:t>
      </w:r>
      <w:r w:rsidRPr="005073D9">
        <w:rPr>
          <w:lang w:val="en-AU"/>
        </w:rPr>
        <w:t>requirements</w:t>
      </w:r>
    </w:p>
    <w:p w14:paraId="3A1577B8" w14:textId="77777777" w:rsidR="00AF34D9" w:rsidRDefault="00AF34D9" w:rsidP="00AF34D9">
      <w:r>
        <w:t xml:space="preserve">Overseas sourced assistants must hold a </w:t>
      </w:r>
      <w:r w:rsidRPr="000521B4">
        <w:t xml:space="preserve">Temporary Activity </w:t>
      </w:r>
      <w:r>
        <w:t>v</w:t>
      </w:r>
      <w:r w:rsidRPr="000521B4">
        <w:t xml:space="preserve">isa </w:t>
      </w:r>
      <w:r>
        <w:t>(s</w:t>
      </w:r>
      <w:r w:rsidRPr="000521B4">
        <w:t>ubclass 408</w:t>
      </w:r>
      <w:r>
        <w:t>) for the duration of their employment in 2023.</w:t>
      </w:r>
    </w:p>
    <w:p w14:paraId="649E9553" w14:textId="77777777" w:rsidR="00AF34D9" w:rsidRPr="007D4F5E" w:rsidRDefault="00AF34D9" w:rsidP="00AF34D9">
      <w:r>
        <w:t xml:space="preserve">Locally sourced assistants must be a citizen or permanent resident of Australia or a temporary resident on an appropriate visa that allows for working privileges for the duration of their employment. Candidates </w:t>
      </w:r>
      <w:r w:rsidRPr="00FD3087">
        <w:rPr>
          <w:lang w:val="en-AU"/>
        </w:rPr>
        <w:t xml:space="preserve">on a </w:t>
      </w:r>
      <w:r>
        <w:rPr>
          <w:lang w:val="en-AU"/>
        </w:rPr>
        <w:t xml:space="preserve">Permanent Partner </w:t>
      </w:r>
      <w:r>
        <w:t>visa (subclass 801) or Temporary Partner visa (subclass 820) are eligible to work as a locally sourced assistant.</w:t>
      </w:r>
    </w:p>
    <w:p w14:paraId="19FAC467" w14:textId="77777777" w:rsidR="00AF34D9" w:rsidRDefault="00AF34D9">
      <w:pPr>
        <w:spacing w:after="0"/>
        <w:rPr>
          <w:rFonts w:asciiTheme="majorHAnsi" w:eastAsiaTheme="majorEastAsia" w:hAnsiTheme="majorHAnsi" w:cs="Times New Roman (Headings CS)"/>
          <w:b/>
          <w:color w:val="004C97" w:themeColor="accent5"/>
          <w:sz w:val="32"/>
          <w:szCs w:val="26"/>
        </w:rPr>
      </w:pPr>
      <w:r>
        <w:br w:type="page"/>
      </w:r>
    </w:p>
    <w:p w14:paraId="32D375EF" w14:textId="2BFCBD66" w:rsidR="00AF34D9" w:rsidRDefault="00AF34D9" w:rsidP="00AF34D9">
      <w:pPr>
        <w:pStyle w:val="Heading2"/>
      </w:pPr>
      <w:r>
        <w:lastRenderedPageBreak/>
        <w:t>Funding</w:t>
      </w:r>
    </w:p>
    <w:p w14:paraId="75601110" w14:textId="77777777" w:rsidR="00AF34D9" w:rsidRDefault="00AF34D9" w:rsidP="00AF34D9">
      <w:pPr>
        <w:spacing w:after="240"/>
        <w:rPr>
          <w:lang w:val="en-AU"/>
        </w:rPr>
      </w:pPr>
      <w:r w:rsidRPr="008A33FC">
        <w:rPr>
          <w:lang w:val="en-AU"/>
        </w:rPr>
        <w:t xml:space="preserve">Language assistants are either fully or partially </w:t>
      </w:r>
      <w:r>
        <w:rPr>
          <w:lang w:val="en-AU"/>
        </w:rPr>
        <w:t>funded</w:t>
      </w:r>
      <w:r w:rsidRPr="008A33FC">
        <w:rPr>
          <w:lang w:val="en-AU"/>
        </w:rPr>
        <w:t xml:space="preserve"> by the Department</w:t>
      </w:r>
      <w:r w:rsidRPr="00721D11">
        <w:rPr>
          <w:lang w:val="en-AU"/>
        </w:rPr>
        <w:t xml:space="preserve"> </w:t>
      </w:r>
      <w:r>
        <w:rPr>
          <w:lang w:val="en-AU"/>
        </w:rPr>
        <w:t xml:space="preserve">through the </w:t>
      </w:r>
      <w:r w:rsidRPr="00CD4994">
        <w:rPr>
          <w:lang w:val="en-AU"/>
        </w:rPr>
        <w:t>Student Resource Packag</w:t>
      </w:r>
      <w:r>
        <w:rPr>
          <w:lang w:val="en-AU"/>
        </w:rPr>
        <w:t>e as shown in the table below. Funding will be provided to the ‘base school’.</w:t>
      </w:r>
    </w:p>
    <w:tbl>
      <w:tblPr>
        <w:tblStyle w:val="TableGrid"/>
        <w:tblW w:w="5000" w:type="pct"/>
        <w:tblLook w:val="04A0" w:firstRow="1" w:lastRow="0" w:firstColumn="1" w:lastColumn="0" w:noHBand="0" w:noVBand="1"/>
      </w:tblPr>
      <w:tblGrid>
        <w:gridCol w:w="3207"/>
        <w:gridCol w:w="3207"/>
        <w:gridCol w:w="3208"/>
      </w:tblGrid>
      <w:tr w:rsidR="00AF34D9" w:rsidRPr="00D76116" w14:paraId="1CE527ED" w14:textId="77777777" w:rsidTr="00340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vAlign w:val="center"/>
          </w:tcPr>
          <w:p w14:paraId="017B7858" w14:textId="77777777" w:rsidR="00AF34D9" w:rsidRPr="00D76116" w:rsidRDefault="00AF34D9" w:rsidP="003404A6">
            <w:pPr>
              <w:rPr>
                <w:b/>
                <w:bCs/>
                <w:sz w:val="20"/>
                <w:szCs w:val="22"/>
                <w:lang w:val="en-AU"/>
              </w:rPr>
            </w:pPr>
            <w:r>
              <w:rPr>
                <w:b/>
                <w:bCs/>
                <w:sz w:val="20"/>
                <w:szCs w:val="22"/>
                <w:lang w:val="en-AU"/>
              </w:rPr>
              <w:t xml:space="preserve">DE </w:t>
            </w:r>
            <w:r w:rsidRPr="00D76116">
              <w:rPr>
                <w:b/>
                <w:bCs/>
                <w:sz w:val="20"/>
                <w:szCs w:val="22"/>
                <w:lang w:val="en-AU"/>
              </w:rPr>
              <w:t>contribution</w:t>
            </w:r>
            <w:r>
              <w:rPr>
                <w:b/>
                <w:bCs/>
                <w:sz w:val="20"/>
                <w:szCs w:val="22"/>
                <w:lang w:val="en-AU"/>
              </w:rPr>
              <w:t xml:space="preserve"> </w:t>
            </w:r>
          </w:p>
        </w:tc>
        <w:tc>
          <w:tcPr>
            <w:tcW w:w="1666" w:type="pct"/>
            <w:vAlign w:val="center"/>
          </w:tcPr>
          <w:p w14:paraId="78C4803D" w14:textId="77777777" w:rsidR="00AF34D9" w:rsidRPr="00D76116" w:rsidRDefault="00AF34D9" w:rsidP="003404A6">
            <w:pPr>
              <w:cnfStyle w:val="100000000000" w:firstRow="1" w:lastRow="0" w:firstColumn="0" w:lastColumn="0" w:oddVBand="0" w:evenVBand="0" w:oddHBand="0" w:evenHBand="0" w:firstRowFirstColumn="0" w:firstRowLastColumn="0" w:lastRowFirstColumn="0" w:lastRowLastColumn="0"/>
              <w:rPr>
                <w:b/>
                <w:bCs/>
                <w:sz w:val="20"/>
                <w:szCs w:val="22"/>
                <w:lang w:val="en-AU"/>
              </w:rPr>
            </w:pPr>
            <w:r w:rsidRPr="00D76116">
              <w:rPr>
                <w:b/>
                <w:bCs/>
                <w:sz w:val="20"/>
                <w:szCs w:val="22"/>
                <w:lang w:val="en-AU"/>
              </w:rPr>
              <w:t xml:space="preserve">School </w:t>
            </w:r>
            <w:r>
              <w:rPr>
                <w:b/>
                <w:bCs/>
                <w:sz w:val="20"/>
                <w:szCs w:val="22"/>
                <w:lang w:val="en-AU"/>
              </w:rPr>
              <w:t xml:space="preserve">cluster </w:t>
            </w:r>
            <w:r w:rsidRPr="00D76116">
              <w:rPr>
                <w:b/>
                <w:bCs/>
                <w:sz w:val="20"/>
                <w:szCs w:val="22"/>
                <w:lang w:val="en-AU"/>
              </w:rPr>
              <w:t>contribution</w:t>
            </w:r>
            <w:r>
              <w:rPr>
                <w:b/>
                <w:bCs/>
                <w:sz w:val="20"/>
                <w:szCs w:val="22"/>
                <w:lang w:val="en-AU"/>
              </w:rPr>
              <w:t xml:space="preserve"> </w:t>
            </w:r>
          </w:p>
        </w:tc>
        <w:tc>
          <w:tcPr>
            <w:tcW w:w="1667" w:type="pct"/>
            <w:vAlign w:val="center"/>
          </w:tcPr>
          <w:p w14:paraId="25788DD0" w14:textId="77777777" w:rsidR="00AF34D9" w:rsidRPr="00D76116" w:rsidRDefault="00AF34D9" w:rsidP="003404A6">
            <w:pPr>
              <w:cnfStyle w:val="100000000000" w:firstRow="1" w:lastRow="0" w:firstColumn="0" w:lastColumn="0" w:oddVBand="0" w:evenVBand="0" w:oddHBand="0" w:evenHBand="0" w:firstRowFirstColumn="0" w:firstRowLastColumn="0" w:lastRowFirstColumn="0" w:lastRowLastColumn="0"/>
              <w:rPr>
                <w:b/>
                <w:bCs/>
                <w:sz w:val="20"/>
                <w:szCs w:val="22"/>
                <w:lang w:val="en-AU"/>
              </w:rPr>
            </w:pPr>
            <w:r>
              <w:rPr>
                <w:b/>
                <w:bCs/>
                <w:sz w:val="20"/>
                <w:szCs w:val="22"/>
                <w:lang w:val="en-AU"/>
              </w:rPr>
              <w:t>Number of assistants available</w:t>
            </w:r>
          </w:p>
        </w:tc>
      </w:tr>
      <w:tr w:rsidR="00AF34D9" w:rsidRPr="00D76116" w14:paraId="3095F66E" w14:textId="77777777" w:rsidTr="003404A6">
        <w:tc>
          <w:tcPr>
            <w:cnfStyle w:val="001000000000" w:firstRow="0" w:lastRow="0" w:firstColumn="1" w:lastColumn="0" w:oddVBand="0" w:evenVBand="0" w:oddHBand="0" w:evenHBand="0" w:firstRowFirstColumn="0" w:firstRowLastColumn="0" w:lastRowFirstColumn="0" w:lastRowLastColumn="0"/>
            <w:tcW w:w="1666" w:type="pct"/>
            <w:vAlign w:val="center"/>
          </w:tcPr>
          <w:p w14:paraId="1E396DE4" w14:textId="77777777" w:rsidR="00AF34D9" w:rsidRDefault="00AF34D9" w:rsidP="003404A6">
            <w:pPr>
              <w:rPr>
                <w:sz w:val="20"/>
                <w:szCs w:val="22"/>
                <w:lang w:val="en-AU"/>
              </w:rPr>
            </w:pPr>
            <w:r>
              <w:rPr>
                <w:sz w:val="20"/>
                <w:szCs w:val="22"/>
                <w:lang w:val="en-AU"/>
              </w:rPr>
              <w:t>Full funding (</w:t>
            </w:r>
            <w:r w:rsidRPr="00D76116">
              <w:rPr>
                <w:sz w:val="20"/>
                <w:szCs w:val="22"/>
                <w:lang w:val="en-AU"/>
              </w:rPr>
              <w:t>100</w:t>
            </w:r>
            <w:r>
              <w:rPr>
                <w:sz w:val="20"/>
                <w:szCs w:val="22"/>
                <w:lang w:val="en-AU"/>
              </w:rPr>
              <w:t xml:space="preserve"> per cent)</w:t>
            </w:r>
          </w:p>
          <w:p w14:paraId="1C397F8C" w14:textId="77777777" w:rsidR="00AF34D9" w:rsidRPr="00D01F17" w:rsidRDefault="00AF34D9" w:rsidP="003404A6">
            <w:pPr>
              <w:rPr>
                <w:sz w:val="20"/>
                <w:szCs w:val="22"/>
                <w:lang w:val="en-AU"/>
              </w:rPr>
            </w:pPr>
            <w:r>
              <w:rPr>
                <w:sz w:val="16"/>
                <w:szCs w:val="16"/>
                <w:lang w:val="en-AU"/>
              </w:rPr>
              <w:t>Department</w:t>
            </w:r>
            <w:r w:rsidRPr="00C83EB6">
              <w:rPr>
                <w:sz w:val="16"/>
                <w:szCs w:val="16"/>
                <w:lang w:val="en-AU"/>
              </w:rPr>
              <w:t xml:space="preserve"> pays </w:t>
            </w:r>
            <w:r>
              <w:rPr>
                <w:sz w:val="16"/>
                <w:szCs w:val="16"/>
                <w:lang w:val="en-AU"/>
              </w:rPr>
              <w:t xml:space="preserve">approximately </w:t>
            </w:r>
            <w:r w:rsidRPr="00881026">
              <w:rPr>
                <w:sz w:val="16"/>
                <w:szCs w:val="16"/>
                <w:lang w:val="en-AU"/>
              </w:rPr>
              <w:t>$</w:t>
            </w:r>
            <w:r>
              <w:rPr>
                <w:sz w:val="16"/>
                <w:szCs w:val="16"/>
                <w:lang w:val="en-AU"/>
              </w:rPr>
              <w:t>32,300</w:t>
            </w:r>
          </w:p>
        </w:tc>
        <w:tc>
          <w:tcPr>
            <w:tcW w:w="1666" w:type="pct"/>
            <w:vAlign w:val="center"/>
          </w:tcPr>
          <w:p w14:paraId="64DEEEC8" w14:textId="77777777" w:rsidR="00AF34D9" w:rsidRPr="00D76116" w:rsidRDefault="00AF34D9" w:rsidP="003404A6">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Nil</w:t>
            </w:r>
          </w:p>
        </w:tc>
        <w:tc>
          <w:tcPr>
            <w:tcW w:w="1667" w:type="pct"/>
            <w:vAlign w:val="center"/>
          </w:tcPr>
          <w:p w14:paraId="577B4F16" w14:textId="77777777" w:rsidR="00AF34D9" w:rsidRDefault="00AF34D9" w:rsidP="003404A6">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12</w:t>
            </w:r>
          </w:p>
        </w:tc>
      </w:tr>
      <w:tr w:rsidR="00AF34D9" w:rsidRPr="00D76116" w14:paraId="764FC20E" w14:textId="77777777" w:rsidTr="003404A6">
        <w:tc>
          <w:tcPr>
            <w:cnfStyle w:val="001000000000" w:firstRow="0" w:lastRow="0" w:firstColumn="1" w:lastColumn="0" w:oddVBand="0" w:evenVBand="0" w:oddHBand="0" w:evenHBand="0" w:firstRowFirstColumn="0" w:firstRowLastColumn="0" w:lastRowFirstColumn="0" w:lastRowLastColumn="0"/>
            <w:tcW w:w="1666" w:type="pct"/>
            <w:vAlign w:val="center"/>
          </w:tcPr>
          <w:p w14:paraId="041BA1F9" w14:textId="77777777" w:rsidR="00AF34D9" w:rsidRDefault="00AF34D9" w:rsidP="003404A6">
            <w:pPr>
              <w:rPr>
                <w:sz w:val="20"/>
                <w:szCs w:val="22"/>
                <w:lang w:val="en-AU"/>
              </w:rPr>
            </w:pPr>
            <w:r>
              <w:rPr>
                <w:sz w:val="20"/>
                <w:szCs w:val="22"/>
                <w:lang w:val="en-AU"/>
              </w:rPr>
              <w:t>Partial funding (</w:t>
            </w:r>
            <w:r w:rsidRPr="00D76116">
              <w:rPr>
                <w:sz w:val="20"/>
                <w:szCs w:val="22"/>
                <w:lang w:val="en-AU"/>
              </w:rPr>
              <w:t>70</w:t>
            </w:r>
            <w:r>
              <w:rPr>
                <w:sz w:val="20"/>
                <w:szCs w:val="22"/>
                <w:lang w:val="en-AU"/>
              </w:rPr>
              <w:t xml:space="preserve"> per cent)</w:t>
            </w:r>
          </w:p>
          <w:p w14:paraId="33216FED" w14:textId="77777777" w:rsidR="00AF34D9" w:rsidRPr="00D76116" w:rsidRDefault="00AF34D9" w:rsidP="003404A6">
            <w:pPr>
              <w:rPr>
                <w:sz w:val="20"/>
                <w:szCs w:val="22"/>
                <w:lang w:val="en-AU"/>
              </w:rPr>
            </w:pPr>
            <w:r>
              <w:rPr>
                <w:sz w:val="16"/>
                <w:szCs w:val="16"/>
                <w:lang w:val="en-AU"/>
              </w:rPr>
              <w:t xml:space="preserve">Department pays approximately </w:t>
            </w:r>
            <w:r w:rsidRPr="00340191">
              <w:rPr>
                <w:sz w:val="16"/>
                <w:szCs w:val="16"/>
                <w:lang w:val="en-AU"/>
              </w:rPr>
              <w:t>$22,610</w:t>
            </w:r>
          </w:p>
        </w:tc>
        <w:tc>
          <w:tcPr>
            <w:tcW w:w="1666" w:type="pct"/>
            <w:vAlign w:val="center"/>
          </w:tcPr>
          <w:p w14:paraId="24CF9FDB" w14:textId="77777777" w:rsidR="00AF34D9" w:rsidRDefault="00AF34D9" w:rsidP="003404A6">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30 per cent</w:t>
            </w:r>
          </w:p>
          <w:p w14:paraId="4C345658" w14:textId="77777777" w:rsidR="00AF34D9" w:rsidRPr="00D76116" w:rsidRDefault="00AF34D9" w:rsidP="003404A6">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16"/>
                <w:szCs w:val="16"/>
                <w:lang w:val="en-AU"/>
              </w:rPr>
              <w:t xml:space="preserve">School cluster pays approximately </w:t>
            </w:r>
            <w:r w:rsidRPr="00301E7C">
              <w:rPr>
                <w:sz w:val="16"/>
                <w:szCs w:val="16"/>
                <w:lang w:val="en-AU"/>
              </w:rPr>
              <w:t>$9,690</w:t>
            </w:r>
          </w:p>
        </w:tc>
        <w:tc>
          <w:tcPr>
            <w:tcW w:w="1667" w:type="pct"/>
            <w:vAlign w:val="center"/>
          </w:tcPr>
          <w:p w14:paraId="0EE15A3E" w14:textId="77777777" w:rsidR="00AF34D9" w:rsidRDefault="00AF34D9" w:rsidP="003404A6">
            <w:pPr>
              <w:cnfStyle w:val="000000000000" w:firstRow="0" w:lastRow="0" w:firstColumn="0" w:lastColumn="0" w:oddVBand="0" w:evenVBand="0" w:oddHBand="0" w:evenHBand="0" w:firstRowFirstColumn="0" w:firstRowLastColumn="0" w:lastRowFirstColumn="0" w:lastRowLastColumn="0"/>
              <w:rPr>
                <w:sz w:val="20"/>
                <w:szCs w:val="22"/>
                <w:lang w:val="en-AU"/>
              </w:rPr>
            </w:pPr>
            <w:r>
              <w:rPr>
                <w:sz w:val="20"/>
                <w:szCs w:val="22"/>
                <w:lang w:val="en-AU"/>
              </w:rPr>
              <w:t>25</w:t>
            </w:r>
          </w:p>
        </w:tc>
      </w:tr>
    </w:tbl>
    <w:p w14:paraId="6CD48280" w14:textId="77777777" w:rsidR="00AF34D9" w:rsidRDefault="00AF34D9" w:rsidP="00AF34D9">
      <w:pPr>
        <w:pStyle w:val="Heading3"/>
        <w:spacing w:before="240"/>
        <w:rPr>
          <w:lang w:val="en-AU"/>
        </w:rPr>
      </w:pPr>
      <w:r>
        <w:rPr>
          <w:lang w:val="en-AU"/>
        </w:rPr>
        <w:t>Eligibility for full funding</w:t>
      </w:r>
    </w:p>
    <w:p w14:paraId="2F9F6C9A" w14:textId="77777777" w:rsidR="00AF34D9" w:rsidRPr="00667C9E" w:rsidRDefault="00AF34D9" w:rsidP="00AF34D9">
      <w:pPr>
        <w:rPr>
          <w:lang w:val="en-AU"/>
        </w:rPr>
      </w:pPr>
      <w:r>
        <w:rPr>
          <w:lang w:val="en-AU"/>
        </w:rPr>
        <w:t>In allocating fully-funded places, the Department will consider the cluster’s:</w:t>
      </w:r>
    </w:p>
    <w:p w14:paraId="12160C6A" w14:textId="77777777" w:rsidR="00AF34D9" w:rsidRPr="003501D0" w:rsidRDefault="00AF34D9" w:rsidP="00AF34D9">
      <w:pPr>
        <w:pStyle w:val="ListParagraph"/>
        <w:numPr>
          <w:ilvl w:val="0"/>
          <w:numId w:val="23"/>
        </w:numPr>
        <w:rPr>
          <w:lang w:val="en-AU"/>
        </w:rPr>
      </w:pPr>
      <w:r w:rsidRPr="003501D0">
        <w:rPr>
          <w:lang w:val="en-AU"/>
        </w:rPr>
        <w:t>socio-economic disadvantage (Student Family Occupation and Education)</w:t>
      </w:r>
    </w:p>
    <w:p w14:paraId="72E70862" w14:textId="77777777" w:rsidR="00AF34D9" w:rsidRPr="003501D0" w:rsidRDefault="00AF34D9" w:rsidP="00AF34D9">
      <w:pPr>
        <w:pStyle w:val="ListParagraph"/>
        <w:numPr>
          <w:ilvl w:val="0"/>
          <w:numId w:val="23"/>
        </w:numPr>
        <w:rPr>
          <w:lang w:val="en-AU"/>
        </w:rPr>
      </w:pPr>
      <w:r w:rsidRPr="003501D0">
        <w:rPr>
          <w:lang w:val="en-AU"/>
        </w:rPr>
        <w:t>bank balance</w:t>
      </w:r>
      <w:r>
        <w:rPr>
          <w:lang w:val="en-AU"/>
        </w:rPr>
        <w:t>s (</w:t>
      </w:r>
      <w:r w:rsidRPr="00686363">
        <w:rPr>
          <w:lang w:val="en-AU"/>
        </w:rPr>
        <w:t xml:space="preserve">a financial assessment of </w:t>
      </w:r>
      <w:r>
        <w:rPr>
          <w:lang w:val="en-AU"/>
        </w:rPr>
        <w:t xml:space="preserve">each school’s </w:t>
      </w:r>
      <w:r w:rsidRPr="00686363">
        <w:rPr>
          <w:lang w:val="en-AU"/>
        </w:rPr>
        <w:t>bank balance</w:t>
      </w:r>
      <w:r>
        <w:rPr>
          <w:lang w:val="en-AU"/>
        </w:rPr>
        <w:t xml:space="preserve">, </w:t>
      </w:r>
      <w:r w:rsidRPr="00686363">
        <w:rPr>
          <w:lang w:val="en-AU"/>
        </w:rPr>
        <w:t>operating reserve</w:t>
      </w:r>
      <w:r>
        <w:rPr>
          <w:lang w:val="en-AU"/>
        </w:rPr>
        <w:t>s,</w:t>
      </w:r>
      <w:r w:rsidRPr="00686363">
        <w:rPr>
          <w:lang w:val="en-AU"/>
        </w:rPr>
        <w:t xml:space="preserve"> </w:t>
      </w:r>
      <w:r>
        <w:rPr>
          <w:lang w:val="en-AU"/>
        </w:rPr>
        <w:t xml:space="preserve">existing </w:t>
      </w:r>
      <w:r w:rsidRPr="00686363">
        <w:rPr>
          <w:lang w:val="en-AU"/>
        </w:rPr>
        <w:t>financial commitments,</w:t>
      </w:r>
      <w:r>
        <w:rPr>
          <w:lang w:val="en-AU"/>
        </w:rPr>
        <w:t xml:space="preserve"> and </w:t>
      </w:r>
      <w:r w:rsidRPr="00686363">
        <w:rPr>
          <w:lang w:val="en-AU"/>
        </w:rPr>
        <w:t>prior year SRP credit balances</w:t>
      </w:r>
      <w:r>
        <w:rPr>
          <w:lang w:val="en-AU"/>
        </w:rPr>
        <w:t>)</w:t>
      </w:r>
    </w:p>
    <w:p w14:paraId="24399B8D" w14:textId="77777777" w:rsidR="00AF34D9" w:rsidRDefault="00AF34D9" w:rsidP="00AF34D9">
      <w:pPr>
        <w:pStyle w:val="ListParagraph"/>
        <w:numPr>
          <w:ilvl w:val="0"/>
          <w:numId w:val="23"/>
        </w:numPr>
        <w:rPr>
          <w:lang w:val="en-AU"/>
        </w:rPr>
      </w:pPr>
      <w:r>
        <w:rPr>
          <w:lang w:val="en-AU"/>
        </w:rPr>
        <w:t>h</w:t>
      </w:r>
      <w:r w:rsidRPr="003501D0">
        <w:rPr>
          <w:lang w:val="en-AU"/>
        </w:rPr>
        <w:t xml:space="preserve">istory of compliance with the language education requirements </w:t>
      </w:r>
      <w:r>
        <w:rPr>
          <w:lang w:val="en-AU"/>
        </w:rPr>
        <w:t xml:space="preserve">set </w:t>
      </w:r>
      <w:r w:rsidRPr="003501D0">
        <w:rPr>
          <w:lang w:val="en-AU"/>
        </w:rPr>
        <w:t>by the Victorian Registration and Qualifications Authority</w:t>
      </w:r>
      <w:r>
        <w:rPr>
          <w:lang w:val="en-AU"/>
        </w:rPr>
        <w:t>, and</w:t>
      </w:r>
    </w:p>
    <w:p w14:paraId="5111451E" w14:textId="77777777" w:rsidR="00AF34D9" w:rsidRPr="00737679" w:rsidRDefault="00AF34D9" w:rsidP="00AF34D9">
      <w:pPr>
        <w:pStyle w:val="ListParagraph"/>
        <w:numPr>
          <w:ilvl w:val="0"/>
          <w:numId w:val="23"/>
        </w:numPr>
        <w:rPr>
          <w:lang w:val="en-AU"/>
        </w:rPr>
      </w:pPr>
      <w:r w:rsidRPr="00737679">
        <w:rPr>
          <w:rFonts w:ascii="Arial" w:hAnsi="Arial" w:cs="Arial"/>
        </w:rPr>
        <w:t>specific languages need</w:t>
      </w:r>
      <w:r>
        <w:rPr>
          <w:rFonts w:ascii="Arial" w:hAnsi="Arial" w:cs="Arial"/>
        </w:rPr>
        <w:t xml:space="preserve">s (e.g. </w:t>
      </w:r>
      <w:r w:rsidRPr="00737679">
        <w:rPr>
          <w:rFonts w:ascii="Arial" w:hAnsi="Arial" w:cs="Arial"/>
        </w:rPr>
        <w:t>schools without a native-</w:t>
      </w:r>
      <w:r>
        <w:rPr>
          <w:rFonts w:ascii="Arial" w:hAnsi="Arial" w:cs="Arial"/>
        </w:rPr>
        <w:t xml:space="preserve">speaking </w:t>
      </w:r>
      <w:r w:rsidRPr="00737679">
        <w:rPr>
          <w:rFonts w:ascii="Arial" w:hAnsi="Arial" w:cs="Arial"/>
        </w:rPr>
        <w:t>language teacher</w:t>
      </w:r>
      <w:r>
        <w:rPr>
          <w:rFonts w:ascii="Arial" w:hAnsi="Arial" w:cs="Arial"/>
        </w:rPr>
        <w:t>).</w:t>
      </w:r>
    </w:p>
    <w:p w14:paraId="1E956206" w14:textId="77777777" w:rsidR="00AF34D9" w:rsidRPr="00624A55" w:rsidRDefault="00AF34D9" w:rsidP="00AF34D9">
      <w:pPr>
        <w:pStyle w:val="Heading2"/>
        <w:tabs>
          <w:tab w:val="center" w:pos="4816"/>
        </w:tabs>
        <w:rPr>
          <w:lang w:val="en-AU"/>
        </w:rPr>
      </w:pPr>
      <w:r>
        <w:rPr>
          <w:lang w:val="en-AU"/>
        </w:rPr>
        <w:t>Key roles and responsibilities</w:t>
      </w:r>
    </w:p>
    <w:p w14:paraId="63DE36A7" w14:textId="77777777" w:rsidR="00AF34D9" w:rsidRPr="00311A23" w:rsidRDefault="00AF34D9" w:rsidP="00AF34D9">
      <w:pPr>
        <w:spacing w:after="240"/>
        <w:rPr>
          <w:lang w:val="en-AU"/>
        </w:rPr>
      </w:pPr>
      <w:r>
        <w:rPr>
          <w:lang w:val="en-AU"/>
        </w:rPr>
        <w:t>Language assistants are supported by key school and departmental staff, including school principals, language assistant coordinators, language teachers, school business managers and the Department.</w:t>
      </w:r>
    </w:p>
    <w:p w14:paraId="5EE38087" w14:textId="77777777" w:rsidR="00AF34D9" w:rsidRDefault="00AF34D9" w:rsidP="00AF34D9">
      <w:pPr>
        <w:pStyle w:val="Heading3"/>
        <w:rPr>
          <w:lang w:val="en-AU"/>
        </w:rPr>
      </w:pPr>
      <w:r>
        <w:rPr>
          <w:lang w:val="en-AU"/>
        </w:rPr>
        <w:t>Language assistants</w:t>
      </w:r>
    </w:p>
    <w:p w14:paraId="58C6AF68" w14:textId="77777777" w:rsidR="00AF34D9" w:rsidRPr="0074185B" w:rsidRDefault="00AF34D9" w:rsidP="00AF34D9">
      <w:pPr>
        <w:pStyle w:val="Alphabetlist"/>
        <w:numPr>
          <w:ilvl w:val="0"/>
          <w:numId w:val="19"/>
        </w:numPr>
        <w:ind w:left="714" w:hanging="357"/>
        <w:contextualSpacing/>
      </w:pPr>
      <w:r>
        <w:t>P</w:t>
      </w:r>
      <w:r w:rsidRPr="0074185B">
        <w:t xml:space="preserve">articipate in classes and activities as determined in consultation with </w:t>
      </w:r>
      <w:r>
        <w:t>their school’s</w:t>
      </w:r>
      <w:r w:rsidRPr="0074185B">
        <w:t xml:space="preserve"> </w:t>
      </w:r>
      <w:r>
        <w:t>language assistant c</w:t>
      </w:r>
      <w:r w:rsidRPr="0074185B">
        <w:t>oordinator</w:t>
      </w:r>
    </w:p>
    <w:p w14:paraId="594405FE" w14:textId="77777777" w:rsidR="00AF34D9" w:rsidRPr="0074185B" w:rsidRDefault="00AF34D9" w:rsidP="00AF34D9">
      <w:pPr>
        <w:pStyle w:val="Alphabetlist"/>
        <w:numPr>
          <w:ilvl w:val="0"/>
          <w:numId w:val="19"/>
        </w:numPr>
        <w:ind w:left="714" w:hanging="357"/>
        <w:contextualSpacing/>
      </w:pPr>
      <w:r>
        <w:t>P</w:t>
      </w:r>
      <w:r w:rsidRPr="0074185B">
        <w:t>articipate in planning activities with</w:t>
      </w:r>
      <w:r>
        <w:t xml:space="preserve"> their school’s</w:t>
      </w:r>
      <w:r w:rsidRPr="0074185B">
        <w:t xml:space="preserve"> language teacher(s) or</w:t>
      </w:r>
      <w:r>
        <w:t xml:space="preserve"> </w:t>
      </w:r>
      <w:r w:rsidRPr="0074185B">
        <w:t>languages faculty</w:t>
      </w:r>
    </w:p>
    <w:p w14:paraId="21A6B99E" w14:textId="77777777" w:rsidR="00AF34D9" w:rsidRPr="0074185B" w:rsidRDefault="00AF34D9" w:rsidP="00AF34D9">
      <w:pPr>
        <w:pStyle w:val="Alphabetlist"/>
        <w:numPr>
          <w:ilvl w:val="0"/>
          <w:numId w:val="19"/>
        </w:numPr>
        <w:ind w:left="714" w:hanging="357"/>
        <w:contextualSpacing/>
      </w:pPr>
      <w:r>
        <w:t>P</w:t>
      </w:r>
      <w:r w:rsidRPr="0074185B">
        <w:t xml:space="preserve">rovide information and support for the delivery of </w:t>
      </w:r>
      <w:r>
        <w:t xml:space="preserve">their schools’ </w:t>
      </w:r>
      <w:r w:rsidRPr="0074185B">
        <w:t>language</w:t>
      </w:r>
      <w:r>
        <w:t>s</w:t>
      </w:r>
      <w:r w:rsidRPr="0074185B">
        <w:t xml:space="preserve"> program</w:t>
      </w:r>
    </w:p>
    <w:p w14:paraId="142B9BCC" w14:textId="77777777" w:rsidR="00AF34D9" w:rsidRDefault="00AF34D9" w:rsidP="00AF34D9">
      <w:pPr>
        <w:pStyle w:val="Alphabetlist"/>
        <w:numPr>
          <w:ilvl w:val="0"/>
          <w:numId w:val="19"/>
        </w:numPr>
        <w:ind w:left="714" w:hanging="357"/>
        <w:contextualSpacing/>
      </w:pPr>
      <w:r>
        <w:t>A</w:t>
      </w:r>
      <w:r w:rsidRPr="0074185B">
        <w:t>ssist with the development of resources</w:t>
      </w:r>
      <w:r>
        <w:t>, including teacher professional learning,</w:t>
      </w:r>
      <w:r w:rsidRPr="0074185B">
        <w:t xml:space="preserve"> to support </w:t>
      </w:r>
      <w:r>
        <w:t xml:space="preserve">the delivery of their school’s </w:t>
      </w:r>
      <w:r w:rsidRPr="0074185B">
        <w:t>language programs</w:t>
      </w:r>
      <w:r>
        <w:t>, and</w:t>
      </w:r>
    </w:p>
    <w:p w14:paraId="680499D4" w14:textId="77777777" w:rsidR="00AF34D9" w:rsidRPr="00873969" w:rsidRDefault="00AF34D9" w:rsidP="00AF34D9">
      <w:pPr>
        <w:pStyle w:val="Alphabetlist"/>
        <w:numPr>
          <w:ilvl w:val="0"/>
          <w:numId w:val="19"/>
        </w:numPr>
        <w:spacing w:after="240"/>
        <w:ind w:left="714" w:hanging="357"/>
        <w:contextualSpacing/>
      </w:pPr>
      <w:r>
        <w:t>P</w:t>
      </w:r>
      <w:r w:rsidRPr="0074185B">
        <w:t>articipate in professional development activities provided by the</w:t>
      </w:r>
      <w:r>
        <w:t xml:space="preserve"> Department.</w:t>
      </w:r>
    </w:p>
    <w:p w14:paraId="138E471D" w14:textId="77777777" w:rsidR="00AF34D9" w:rsidRDefault="00AF34D9" w:rsidP="00AF34D9">
      <w:pPr>
        <w:pStyle w:val="Heading3"/>
        <w:rPr>
          <w:lang w:val="en-AU"/>
        </w:rPr>
      </w:pPr>
      <w:r>
        <w:rPr>
          <w:lang w:val="en-AU"/>
        </w:rPr>
        <w:t>P</w:t>
      </w:r>
      <w:r w:rsidRPr="00820C59">
        <w:rPr>
          <w:lang w:val="en-AU"/>
        </w:rPr>
        <w:t>rincipal</w:t>
      </w:r>
      <w:r>
        <w:rPr>
          <w:lang w:val="en-AU"/>
        </w:rPr>
        <w:t>s at base schools</w:t>
      </w:r>
    </w:p>
    <w:p w14:paraId="544AE8FE" w14:textId="77777777" w:rsidR="00AF34D9" w:rsidRDefault="00AF34D9" w:rsidP="00AF34D9">
      <w:pPr>
        <w:pStyle w:val="Alphabetlist"/>
        <w:numPr>
          <w:ilvl w:val="0"/>
          <w:numId w:val="19"/>
        </w:numPr>
        <w:ind w:left="714" w:hanging="357"/>
        <w:contextualSpacing/>
      </w:pPr>
      <w:r>
        <w:t>Nominate a school staff member as the language assistant coordinator to supervise and guide their language assistant</w:t>
      </w:r>
    </w:p>
    <w:p w14:paraId="58D940B9" w14:textId="77777777" w:rsidR="00AF34D9" w:rsidRDefault="00AF34D9" w:rsidP="00AF34D9">
      <w:pPr>
        <w:pStyle w:val="Alphabetlist"/>
        <w:numPr>
          <w:ilvl w:val="0"/>
          <w:numId w:val="19"/>
        </w:numPr>
        <w:ind w:left="714" w:hanging="357"/>
        <w:contextualSpacing/>
      </w:pPr>
      <w:r>
        <w:t>Onboard the assistant through a school-based orientation and induction</w:t>
      </w:r>
    </w:p>
    <w:p w14:paraId="2194DAFE" w14:textId="77777777" w:rsidR="00AF34D9" w:rsidRDefault="00AF34D9" w:rsidP="00AF34D9">
      <w:pPr>
        <w:pStyle w:val="Alphabetlist"/>
        <w:numPr>
          <w:ilvl w:val="0"/>
          <w:numId w:val="19"/>
        </w:numPr>
        <w:ind w:left="714" w:hanging="357"/>
        <w:contextualSpacing/>
      </w:pPr>
      <w:r>
        <w:t>Ensure that the assistant does not assume the role of a qualified language teacher or undertake teaching duties without supervision</w:t>
      </w:r>
    </w:p>
    <w:p w14:paraId="66A1F752" w14:textId="77777777" w:rsidR="00AF34D9" w:rsidRDefault="00AF34D9" w:rsidP="00AF34D9">
      <w:pPr>
        <w:pStyle w:val="Alphabetlist"/>
        <w:numPr>
          <w:ilvl w:val="0"/>
          <w:numId w:val="19"/>
        </w:numPr>
        <w:ind w:left="714" w:hanging="357"/>
        <w:contextualSpacing/>
      </w:pPr>
      <w:r>
        <w:t xml:space="preserve">Ensure that the assistant is aware of the Child Safe Standards and </w:t>
      </w:r>
      <w:r w:rsidRPr="00CC1B65">
        <w:t xml:space="preserve">their mandatory reporting obligations </w:t>
      </w:r>
      <w:r>
        <w:t>(</w:t>
      </w:r>
      <w:r w:rsidRPr="00CC1B65">
        <w:t xml:space="preserve">under the </w:t>
      </w:r>
      <w:r w:rsidRPr="00C31638">
        <w:rPr>
          <w:i/>
          <w:iCs/>
        </w:rPr>
        <w:t>Children, Youth and Families Act 2005</w:t>
      </w:r>
      <w:r>
        <w:t>), and is appropriately trained to undertake mandatory reporting</w:t>
      </w:r>
    </w:p>
    <w:p w14:paraId="6E99F5B4" w14:textId="77777777" w:rsidR="00AF34D9" w:rsidRDefault="00AF34D9" w:rsidP="00AF34D9">
      <w:pPr>
        <w:pStyle w:val="Alphabetlist"/>
        <w:numPr>
          <w:ilvl w:val="0"/>
          <w:numId w:val="19"/>
        </w:numPr>
        <w:ind w:left="714" w:hanging="357"/>
        <w:contextualSpacing/>
      </w:pPr>
      <w:r>
        <w:t>Oversee the welfare of the assistant and respond to any issues in a timely manner</w:t>
      </w:r>
    </w:p>
    <w:p w14:paraId="2373F054" w14:textId="77777777" w:rsidR="00AF34D9" w:rsidRPr="00574D50" w:rsidRDefault="00AF34D9" w:rsidP="00AF34D9">
      <w:pPr>
        <w:pStyle w:val="Alphabetlist"/>
        <w:numPr>
          <w:ilvl w:val="0"/>
          <w:numId w:val="19"/>
        </w:numPr>
        <w:spacing w:after="240"/>
        <w:ind w:left="714" w:hanging="357"/>
        <w:contextualSpacing/>
      </w:pPr>
      <w:r>
        <w:lastRenderedPageBreak/>
        <w:t>Provide the assistant with a personal workspace at the school.</w:t>
      </w:r>
    </w:p>
    <w:p w14:paraId="31D79CC2" w14:textId="77777777" w:rsidR="00AF34D9" w:rsidRDefault="00AF34D9" w:rsidP="00AF34D9">
      <w:pPr>
        <w:pStyle w:val="Heading3"/>
        <w:rPr>
          <w:rFonts w:eastAsia="Kozuka Gothic Pro R"/>
        </w:rPr>
      </w:pPr>
      <w:r>
        <w:rPr>
          <w:rFonts w:eastAsia="Kozuka Gothic Pro R"/>
        </w:rPr>
        <w:t>L</w:t>
      </w:r>
      <w:r w:rsidRPr="00BD072E">
        <w:rPr>
          <w:rFonts w:eastAsia="Kozuka Gothic Pro R"/>
        </w:rPr>
        <w:t xml:space="preserve">anguage </w:t>
      </w:r>
      <w:r>
        <w:rPr>
          <w:rFonts w:eastAsia="Kozuka Gothic Pro R"/>
        </w:rPr>
        <w:t>a</w:t>
      </w:r>
      <w:r w:rsidRPr="00BD072E">
        <w:rPr>
          <w:rFonts w:eastAsia="Kozuka Gothic Pro R"/>
        </w:rPr>
        <w:t xml:space="preserve">ssistant </w:t>
      </w:r>
      <w:r>
        <w:rPr>
          <w:rFonts w:eastAsia="Kozuka Gothic Pro R"/>
        </w:rPr>
        <w:t>c</w:t>
      </w:r>
      <w:r w:rsidRPr="00BD072E">
        <w:rPr>
          <w:rFonts w:eastAsia="Kozuka Gothic Pro R"/>
        </w:rPr>
        <w:t>oordinator</w:t>
      </w:r>
      <w:r>
        <w:rPr>
          <w:rFonts w:eastAsia="Kozuka Gothic Pro R"/>
        </w:rPr>
        <w:t>s</w:t>
      </w:r>
    </w:p>
    <w:p w14:paraId="37A59AF0" w14:textId="77777777" w:rsidR="00AF34D9" w:rsidRDefault="00AF34D9" w:rsidP="00AF34D9">
      <w:pPr>
        <w:pStyle w:val="Alphabetlist"/>
        <w:numPr>
          <w:ilvl w:val="0"/>
          <w:numId w:val="19"/>
        </w:numPr>
        <w:ind w:left="714" w:hanging="357"/>
        <w:contextualSpacing/>
      </w:pPr>
      <w:r>
        <w:t>Assist the assistant to apply for a Working with Children Check and complete any forms</w:t>
      </w:r>
    </w:p>
    <w:p w14:paraId="6735C892" w14:textId="77777777" w:rsidR="00AF34D9" w:rsidRDefault="00AF34D9" w:rsidP="00AF34D9">
      <w:pPr>
        <w:pStyle w:val="Alphabetlist"/>
        <w:numPr>
          <w:ilvl w:val="0"/>
          <w:numId w:val="19"/>
        </w:numPr>
        <w:ind w:left="714" w:hanging="357"/>
        <w:contextualSpacing/>
      </w:pPr>
      <w:r>
        <w:t>Liaise with the assistant to provide them with information about the school cluster and its communities</w:t>
      </w:r>
    </w:p>
    <w:p w14:paraId="155C6BA6" w14:textId="77777777" w:rsidR="00AF34D9" w:rsidRDefault="00AF34D9" w:rsidP="00AF34D9">
      <w:pPr>
        <w:pStyle w:val="Alphabetlist"/>
        <w:numPr>
          <w:ilvl w:val="0"/>
          <w:numId w:val="19"/>
        </w:numPr>
        <w:ind w:left="714" w:hanging="357"/>
        <w:contextualSpacing/>
      </w:pPr>
      <w:r>
        <w:t>Ensure that the assistant is aware of DE’s conflict management approach</w:t>
      </w:r>
    </w:p>
    <w:p w14:paraId="159A7448" w14:textId="77777777" w:rsidR="00AF34D9" w:rsidRDefault="00AF34D9" w:rsidP="00AF34D9">
      <w:pPr>
        <w:pStyle w:val="Alphabetlist"/>
        <w:numPr>
          <w:ilvl w:val="0"/>
          <w:numId w:val="19"/>
        </w:numPr>
        <w:ind w:left="714" w:hanging="357"/>
        <w:contextualSpacing/>
      </w:pPr>
      <w:r>
        <w:t>Monitor the welfare of the assistant and respond to any issues in a timely manner</w:t>
      </w:r>
    </w:p>
    <w:p w14:paraId="616BB1BD" w14:textId="77777777" w:rsidR="00AF34D9" w:rsidRDefault="00AF34D9" w:rsidP="00AF34D9">
      <w:pPr>
        <w:pStyle w:val="Alphabetlist"/>
        <w:numPr>
          <w:ilvl w:val="0"/>
          <w:numId w:val="19"/>
        </w:numPr>
        <w:ind w:left="714" w:hanging="357"/>
        <w:contextualSpacing/>
      </w:pPr>
      <w:r>
        <w:t>Coordinate the day-to-day work activities of the assistant, including the establishment of a manageable timetable across the school cluster</w:t>
      </w:r>
    </w:p>
    <w:p w14:paraId="7B8E99B7" w14:textId="77777777" w:rsidR="00AF34D9" w:rsidRDefault="00AF34D9" w:rsidP="00AF34D9">
      <w:pPr>
        <w:pStyle w:val="Alphabetlist"/>
        <w:numPr>
          <w:ilvl w:val="0"/>
          <w:numId w:val="19"/>
        </w:numPr>
        <w:ind w:left="714" w:hanging="357"/>
        <w:contextualSpacing/>
      </w:pPr>
      <w:r>
        <w:t>Ensure lesson planning and preparation with the assistant occurs on a weekly basis</w:t>
      </w:r>
    </w:p>
    <w:p w14:paraId="28ABFD90" w14:textId="77777777" w:rsidR="00AF34D9" w:rsidRDefault="00AF34D9" w:rsidP="00AF34D9">
      <w:pPr>
        <w:pStyle w:val="Alphabetlist"/>
        <w:numPr>
          <w:ilvl w:val="0"/>
          <w:numId w:val="19"/>
        </w:numPr>
        <w:ind w:left="714" w:hanging="357"/>
        <w:contextualSpacing/>
      </w:pPr>
      <w:r>
        <w:t>Facilitate opportunities for the assistant to integrate into the broader school community (such as invitations to functions and excursions outside of scheduled language lessons)</w:t>
      </w:r>
    </w:p>
    <w:p w14:paraId="692B4F5B" w14:textId="77777777" w:rsidR="00AF34D9" w:rsidRDefault="00AF34D9" w:rsidP="00AF34D9">
      <w:pPr>
        <w:pStyle w:val="Alphabetlist"/>
        <w:numPr>
          <w:ilvl w:val="0"/>
          <w:numId w:val="19"/>
        </w:numPr>
        <w:ind w:left="714" w:hanging="357"/>
        <w:contextualSpacing/>
      </w:pPr>
      <w:r>
        <w:t>Liaise with teachers at other schools to ensure the assistant is receiving support to perform their role</w:t>
      </w:r>
    </w:p>
    <w:p w14:paraId="3D90524A" w14:textId="77777777" w:rsidR="00AF34D9" w:rsidRDefault="00AF34D9" w:rsidP="00AF34D9">
      <w:pPr>
        <w:pStyle w:val="Alphabetlist"/>
        <w:numPr>
          <w:ilvl w:val="0"/>
          <w:numId w:val="19"/>
        </w:numPr>
        <w:spacing w:after="240"/>
        <w:ind w:left="714" w:hanging="357"/>
        <w:contextualSpacing/>
      </w:pPr>
      <w:r>
        <w:t>Provide feedback to the Department at the conclusion of the assistant’s placement.</w:t>
      </w:r>
    </w:p>
    <w:p w14:paraId="64B1C0DD" w14:textId="77777777" w:rsidR="00AF34D9" w:rsidRDefault="00AF34D9" w:rsidP="00AF34D9">
      <w:pPr>
        <w:pStyle w:val="Heading3"/>
        <w:rPr>
          <w:lang w:val="en-AU"/>
        </w:rPr>
      </w:pPr>
      <w:r>
        <w:rPr>
          <w:lang w:val="en-AU"/>
        </w:rPr>
        <w:t>Business managers at base schools</w:t>
      </w:r>
    </w:p>
    <w:p w14:paraId="1240D247" w14:textId="77777777" w:rsidR="00AF34D9" w:rsidRDefault="00AF34D9" w:rsidP="00AF34D9">
      <w:pPr>
        <w:rPr>
          <w:lang w:val="en-AU"/>
        </w:rPr>
      </w:pPr>
      <w:r>
        <w:rPr>
          <w:lang w:val="en-AU"/>
        </w:rPr>
        <w:t>Business m</w:t>
      </w:r>
      <w:r w:rsidRPr="00B43D1A">
        <w:rPr>
          <w:lang w:val="en-AU"/>
        </w:rPr>
        <w:t>anager</w:t>
      </w:r>
      <w:r>
        <w:rPr>
          <w:lang w:val="en-AU"/>
        </w:rPr>
        <w:t>s</w:t>
      </w:r>
      <w:r w:rsidRPr="00B43D1A">
        <w:rPr>
          <w:lang w:val="en-AU"/>
        </w:rPr>
        <w:t xml:space="preserve"> </w:t>
      </w:r>
      <w:r>
        <w:rPr>
          <w:lang w:val="en-AU"/>
        </w:rPr>
        <w:t xml:space="preserve">at base schools are </w:t>
      </w:r>
      <w:r w:rsidRPr="00B43D1A">
        <w:rPr>
          <w:lang w:val="en-AU"/>
        </w:rPr>
        <w:t xml:space="preserve">responsible for administrating </w:t>
      </w:r>
      <w:r>
        <w:rPr>
          <w:lang w:val="en-AU"/>
        </w:rPr>
        <w:t>the l</w:t>
      </w:r>
      <w:r w:rsidRPr="00B43D1A">
        <w:rPr>
          <w:lang w:val="en-AU"/>
        </w:rPr>
        <w:t xml:space="preserve">anguage </w:t>
      </w:r>
      <w:r>
        <w:rPr>
          <w:lang w:val="en-AU"/>
        </w:rPr>
        <w:t>a</w:t>
      </w:r>
      <w:r w:rsidRPr="00B43D1A">
        <w:rPr>
          <w:lang w:val="en-AU"/>
        </w:rPr>
        <w:t>ssistant’s employmen</w:t>
      </w:r>
      <w:r>
        <w:rPr>
          <w:lang w:val="en-AU"/>
        </w:rPr>
        <w:t>t, including collecting and appropriately retaining their Working with Children Check. In employing language assistants, business managers must note that:</w:t>
      </w:r>
    </w:p>
    <w:p w14:paraId="5BCFA829" w14:textId="77777777" w:rsidR="00AF34D9" w:rsidRDefault="00AF34D9" w:rsidP="00AF34D9">
      <w:pPr>
        <w:pStyle w:val="ListParagraph"/>
        <w:numPr>
          <w:ilvl w:val="0"/>
          <w:numId w:val="18"/>
        </w:numPr>
        <w:contextualSpacing w:val="0"/>
        <w:rPr>
          <w:lang w:val="en-AU"/>
        </w:rPr>
      </w:pPr>
      <w:r>
        <w:rPr>
          <w:lang w:val="en-AU"/>
        </w:rPr>
        <w:t>overseas sourced language assistants are employed through the Department’s central office to enable them to be sponsored for a Temporary Activity visa (subclass 408). Base schools will be advised once their language assistant’s employment paperwork has been finalised so that they can finalise onboarding using their typical recruitment and onboarding procedures</w:t>
      </w:r>
    </w:p>
    <w:p w14:paraId="487319D7" w14:textId="77777777" w:rsidR="00AF34D9" w:rsidRPr="00D50E80" w:rsidRDefault="00AF34D9" w:rsidP="00AF34D9">
      <w:pPr>
        <w:pStyle w:val="ListParagraph"/>
        <w:numPr>
          <w:ilvl w:val="0"/>
          <w:numId w:val="18"/>
        </w:numPr>
        <w:contextualSpacing w:val="0"/>
        <w:rPr>
          <w:lang w:val="en-AU"/>
        </w:rPr>
      </w:pPr>
      <w:r>
        <w:rPr>
          <w:lang w:val="en-AU"/>
        </w:rPr>
        <w:t>l</w:t>
      </w:r>
      <w:r w:rsidRPr="00DE6359">
        <w:rPr>
          <w:lang w:val="en-AU"/>
        </w:rPr>
        <w:t xml:space="preserve">ocally sourced language assistants may be directly onboarded by base schools using their </w:t>
      </w:r>
      <w:r>
        <w:rPr>
          <w:lang w:val="en-AU"/>
        </w:rPr>
        <w:t>usual</w:t>
      </w:r>
      <w:r w:rsidRPr="00DE6359">
        <w:rPr>
          <w:lang w:val="en-AU"/>
        </w:rPr>
        <w:t xml:space="preserve"> recruitment and onboarding procedures, provided the Department has approved their nominated </w:t>
      </w:r>
      <w:r>
        <w:rPr>
          <w:lang w:val="en-AU"/>
        </w:rPr>
        <w:t>candidate</w:t>
      </w:r>
      <w:r w:rsidRPr="00DE6359">
        <w:rPr>
          <w:lang w:val="en-AU"/>
        </w:rPr>
        <w:t>.</w:t>
      </w:r>
    </w:p>
    <w:p w14:paraId="02B32AFF" w14:textId="77777777" w:rsidR="00AF34D9" w:rsidRDefault="00AF34D9" w:rsidP="00AF34D9">
      <w:pPr>
        <w:pStyle w:val="Heading2"/>
        <w:rPr>
          <w:lang w:val="en-AU"/>
        </w:rPr>
      </w:pPr>
      <w:r>
        <w:rPr>
          <w:lang w:val="en-AU"/>
        </w:rPr>
        <w:t>Key dates</w:t>
      </w:r>
    </w:p>
    <w:tbl>
      <w:tblPr>
        <w:tblStyle w:val="TableGrid"/>
        <w:tblW w:w="5000" w:type="pct"/>
        <w:tblLook w:val="04A0" w:firstRow="1" w:lastRow="0" w:firstColumn="1" w:lastColumn="0" w:noHBand="0" w:noVBand="1"/>
      </w:tblPr>
      <w:tblGrid>
        <w:gridCol w:w="6941"/>
        <w:gridCol w:w="2681"/>
      </w:tblGrid>
      <w:tr w:rsidR="00AF34D9" w:rsidRPr="0085785D" w14:paraId="7DA91047" w14:textId="77777777" w:rsidTr="003404A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07" w:type="pct"/>
            <w:vAlign w:val="center"/>
          </w:tcPr>
          <w:p w14:paraId="2E851C9B" w14:textId="77777777" w:rsidR="00AF34D9" w:rsidRPr="0085785D" w:rsidRDefault="00AF34D9" w:rsidP="003404A6">
            <w:pPr>
              <w:pStyle w:val="TableHead"/>
              <w:rPr>
                <w:b w:val="0"/>
                <w:bCs/>
                <w:sz w:val="20"/>
                <w:szCs w:val="22"/>
              </w:rPr>
            </w:pPr>
            <w:r w:rsidRPr="0085785D">
              <w:rPr>
                <w:bCs/>
                <w:sz w:val="20"/>
                <w:szCs w:val="22"/>
              </w:rPr>
              <w:t>Activity</w:t>
            </w:r>
          </w:p>
        </w:tc>
        <w:tc>
          <w:tcPr>
            <w:tcW w:w="1393" w:type="pct"/>
            <w:vAlign w:val="center"/>
          </w:tcPr>
          <w:p w14:paraId="43A720FB" w14:textId="77777777" w:rsidR="00AF34D9" w:rsidRPr="0085785D" w:rsidRDefault="00AF34D9" w:rsidP="003404A6">
            <w:pPr>
              <w:pStyle w:val="TableHead"/>
              <w:cnfStyle w:val="100000000000" w:firstRow="1" w:lastRow="0" w:firstColumn="0" w:lastColumn="0" w:oddVBand="0" w:evenVBand="0" w:oddHBand="0" w:evenHBand="0" w:firstRowFirstColumn="0" w:firstRowLastColumn="0" w:lastRowFirstColumn="0" w:lastRowLastColumn="0"/>
              <w:rPr>
                <w:b w:val="0"/>
                <w:bCs/>
                <w:sz w:val="20"/>
                <w:szCs w:val="22"/>
              </w:rPr>
            </w:pPr>
            <w:r w:rsidRPr="0085785D">
              <w:rPr>
                <w:bCs/>
                <w:sz w:val="20"/>
                <w:szCs w:val="22"/>
              </w:rPr>
              <w:t>Date</w:t>
            </w:r>
          </w:p>
        </w:tc>
      </w:tr>
      <w:tr w:rsidR="00AF34D9" w:rsidRPr="0085785D" w14:paraId="7D952C77" w14:textId="77777777" w:rsidTr="003404A6">
        <w:trPr>
          <w:cantSplit/>
        </w:trPr>
        <w:tc>
          <w:tcPr>
            <w:cnfStyle w:val="001000000000" w:firstRow="0" w:lastRow="0" w:firstColumn="1" w:lastColumn="0" w:oddVBand="0" w:evenVBand="0" w:oddHBand="0" w:evenHBand="0" w:firstRowFirstColumn="0" w:firstRowLastColumn="0" w:lastRowFirstColumn="0" w:lastRowLastColumn="0"/>
            <w:tcW w:w="3607" w:type="pct"/>
            <w:vAlign w:val="center"/>
          </w:tcPr>
          <w:p w14:paraId="59E25E7D" w14:textId="77777777" w:rsidR="00AF34D9" w:rsidRPr="0085785D" w:rsidRDefault="00AF34D9" w:rsidP="003404A6">
            <w:pPr>
              <w:pStyle w:val="TableHead"/>
              <w:rPr>
                <w:b w:val="0"/>
                <w:bCs/>
                <w:color w:val="E25205" w:themeColor="accent1"/>
                <w:sz w:val="20"/>
                <w:szCs w:val="22"/>
              </w:rPr>
            </w:pPr>
            <w:r>
              <w:rPr>
                <w:b w:val="0"/>
                <w:bCs/>
                <w:color w:val="000000" w:themeColor="text1"/>
                <w:sz w:val="20"/>
                <w:szCs w:val="22"/>
              </w:rPr>
              <w:t>Application period ends</w:t>
            </w:r>
          </w:p>
        </w:tc>
        <w:tc>
          <w:tcPr>
            <w:tcW w:w="1393" w:type="pct"/>
            <w:vAlign w:val="center"/>
          </w:tcPr>
          <w:p w14:paraId="5C4FD46C" w14:textId="77777777" w:rsidR="00AF34D9" w:rsidRPr="0085785D" w:rsidRDefault="00AF34D9" w:rsidP="003404A6">
            <w:pPr>
              <w:cnfStyle w:val="000000000000" w:firstRow="0" w:lastRow="0" w:firstColumn="0" w:lastColumn="0" w:oddVBand="0" w:evenVBand="0" w:oddHBand="0" w:evenHBand="0" w:firstRowFirstColumn="0" w:firstRowLastColumn="0" w:lastRowFirstColumn="0" w:lastRowLastColumn="0"/>
              <w:rPr>
                <w:b/>
                <w:bCs/>
                <w:sz w:val="20"/>
                <w:szCs w:val="22"/>
                <w:lang w:val="en-AU"/>
              </w:rPr>
            </w:pPr>
            <w:r>
              <w:rPr>
                <w:b/>
                <w:bCs/>
                <w:sz w:val="20"/>
                <w:szCs w:val="22"/>
                <w:lang w:val="en-AU"/>
              </w:rPr>
              <w:t>11 August 2023</w:t>
            </w:r>
          </w:p>
        </w:tc>
      </w:tr>
      <w:tr w:rsidR="00AF34D9" w:rsidRPr="0085785D" w14:paraId="4CE079CD" w14:textId="77777777" w:rsidTr="003404A6">
        <w:trPr>
          <w:cantSplit/>
        </w:trPr>
        <w:tc>
          <w:tcPr>
            <w:cnfStyle w:val="001000000000" w:firstRow="0" w:lastRow="0" w:firstColumn="1" w:lastColumn="0" w:oddVBand="0" w:evenVBand="0" w:oddHBand="0" w:evenHBand="0" w:firstRowFirstColumn="0" w:firstRowLastColumn="0" w:lastRowFirstColumn="0" w:lastRowLastColumn="0"/>
            <w:tcW w:w="3607" w:type="pct"/>
            <w:vAlign w:val="center"/>
          </w:tcPr>
          <w:p w14:paraId="5ED7CD63" w14:textId="77777777" w:rsidR="00AF34D9" w:rsidRPr="0085785D" w:rsidRDefault="00AF34D9" w:rsidP="003404A6">
            <w:pPr>
              <w:pStyle w:val="TableHead"/>
              <w:rPr>
                <w:b w:val="0"/>
                <w:bCs/>
                <w:color w:val="000000" w:themeColor="text1"/>
                <w:sz w:val="20"/>
                <w:szCs w:val="22"/>
              </w:rPr>
            </w:pPr>
            <w:r w:rsidRPr="0085785D">
              <w:rPr>
                <w:b w:val="0"/>
                <w:bCs/>
                <w:color w:val="000000" w:themeColor="text1"/>
                <w:sz w:val="20"/>
                <w:szCs w:val="22"/>
              </w:rPr>
              <w:t xml:space="preserve">Notification of application outcome </w:t>
            </w:r>
          </w:p>
        </w:tc>
        <w:tc>
          <w:tcPr>
            <w:tcW w:w="1393" w:type="pct"/>
            <w:vAlign w:val="center"/>
          </w:tcPr>
          <w:p w14:paraId="17EF280F" w14:textId="77777777" w:rsidR="00AF34D9" w:rsidRPr="0085785D" w:rsidRDefault="00AF34D9" w:rsidP="003404A6">
            <w:pPr>
              <w:cnfStyle w:val="000000000000" w:firstRow="0" w:lastRow="0" w:firstColumn="0" w:lastColumn="0" w:oddVBand="0" w:evenVBand="0" w:oddHBand="0" w:evenHBand="0" w:firstRowFirstColumn="0" w:firstRowLastColumn="0" w:lastRowFirstColumn="0" w:lastRowLastColumn="0"/>
              <w:rPr>
                <w:b/>
                <w:bCs/>
                <w:sz w:val="20"/>
                <w:szCs w:val="22"/>
                <w:lang w:val="en-AU"/>
              </w:rPr>
            </w:pPr>
            <w:r>
              <w:rPr>
                <w:b/>
                <w:bCs/>
                <w:sz w:val="20"/>
                <w:szCs w:val="22"/>
                <w:lang w:val="en-AU"/>
              </w:rPr>
              <w:t>5 September 2023</w:t>
            </w:r>
          </w:p>
        </w:tc>
      </w:tr>
      <w:tr w:rsidR="00AF34D9" w:rsidRPr="0085785D" w14:paraId="7277172F" w14:textId="77777777" w:rsidTr="003404A6">
        <w:trPr>
          <w:cantSplit/>
        </w:trPr>
        <w:tc>
          <w:tcPr>
            <w:cnfStyle w:val="001000000000" w:firstRow="0" w:lastRow="0" w:firstColumn="1" w:lastColumn="0" w:oddVBand="0" w:evenVBand="0" w:oddHBand="0" w:evenHBand="0" w:firstRowFirstColumn="0" w:firstRowLastColumn="0" w:lastRowFirstColumn="0" w:lastRowLastColumn="0"/>
            <w:tcW w:w="3607" w:type="pct"/>
            <w:vAlign w:val="center"/>
          </w:tcPr>
          <w:p w14:paraId="5AAD89B5" w14:textId="77777777" w:rsidR="00AF34D9" w:rsidRPr="0085785D" w:rsidRDefault="00AF34D9" w:rsidP="003404A6">
            <w:pPr>
              <w:rPr>
                <w:sz w:val="20"/>
                <w:szCs w:val="22"/>
                <w:lang w:val="en-AU"/>
              </w:rPr>
            </w:pPr>
            <w:r w:rsidRPr="0085785D">
              <w:rPr>
                <w:sz w:val="20"/>
                <w:szCs w:val="22"/>
                <w:lang w:val="en-AU"/>
              </w:rPr>
              <w:t>Confirmation of schools having sourced a language assistant</w:t>
            </w:r>
          </w:p>
        </w:tc>
        <w:tc>
          <w:tcPr>
            <w:tcW w:w="1393" w:type="pct"/>
            <w:vAlign w:val="center"/>
          </w:tcPr>
          <w:p w14:paraId="4E88D598" w14:textId="77777777" w:rsidR="00AF34D9" w:rsidRPr="0085785D" w:rsidRDefault="00AF34D9" w:rsidP="003404A6">
            <w:pPr>
              <w:cnfStyle w:val="000000000000" w:firstRow="0" w:lastRow="0" w:firstColumn="0" w:lastColumn="0" w:oddVBand="0" w:evenVBand="0" w:oddHBand="0" w:evenHBand="0" w:firstRowFirstColumn="0" w:firstRowLastColumn="0" w:lastRowFirstColumn="0" w:lastRowLastColumn="0"/>
              <w:rPr>
                <w:b/>
                <w:bCs/>
                <w:sz w:val="20"/>
                <w:szCs w:val="22"/>
                <w:lang w:val="en-AU"/>
              </w:rPr>
            </w:pPr>
            <w:r>
              <w:rPr>
                <w:b/>
                <w:bCs/>
                <w:sz w:val="20"/>
                <w:szCs w:val="22"/>
                <w:lang w:val="en-AU"/>
              </w:rPr>
              <w:t>24 October 2023</w:t>
            </w:r>
          </w:p>
        </w:tc>
      </w:tr>
      <w:tr w:rsidR="00AF34D9" w:rsidRPr="0085785D" w14:paraId="14895714" w14:textId="77777777" w:rsidTr="003404A6">
        <w:trPr>
          <w:cantSplit/>
        </w:trPr>
        <w:tc>
          <w:tcPr>
            <w:cnfStyle w:val="001000000000" w:firstRow="0" w:lastRow="0" w:firstColumn="1" w:lastColumn="0" w:oddVBand="0" w:evenVBand="0" w:oddHBand="0" w:evenHBand="0" w:firstRowFirstColumn="0" w:firstRowLastColumn="0" w:lastRowFirstColumn="0" w:lastRowLastColumn="0"/>
            <w:tcW w:w="3607" w:type="pct"/>
            <w:vAlign w:val="center"/>
          </w:tcPr>
          <w:p w14:paraId="5DC166A6" w14:textId="77777777" w:rsidR="00AF34D9" w:rsidRPr="0085785D" w:rsidRDefault="00AF34D9" w:rsidP="003404A6">
            <w:pPr>
              <w:rPr>
                <w:sz w:val="20"/>
                <w:szCs w:val="22"/>
                <w:lang w:val="en-AU"/>
              </w:rPr>
            </w:pPr>
            <w:r>
              <w:rPr>
                <w:sz w:val="20"/>
                <w:szCs w:val="22"/>
                <w:lang w:val="en-AU"/>
              </w:rPr>
              <w:t>Language assistants onboarded</w:t>
            </w:r>
          </w:p>
        </w:tc>
        <w:tc>
          <w:tcPr>
            <w:tcW w:w="1393" w:type="pct"/>
            <w:vAlign w:val="center"/>
          </w:tcPr>
          <w:p w14:paraId="5F8BE2D1" w14:textId="77777777" w:rsidR="00AF34D9" w:rsidRPr="0085785D" w:rsidRDefault="00AF34D9" w:rsidP="003404A6">
            <w:pPr>
              <w:cnfStyle w:val="000000000000" w:firstRow="0" w:lastRow="0" w:firstColumn="0" w:lastColumn="0" w:oddVBand="0" w:evenVBand="0" w:oddHBand="0" w:evenHBand="0" w:firstRowFirstColumn="0" w:firstRowLastColumn="0" w:lastRowFirstColumn="0" w:lastRowLastColumn="0"/>
              <w:rPr>
                <w:b/>
                <w:bCs/>
                <w:sz w:val="20"/>
                <w:szCs w:val="22"/>
                <w:lang w:val="en-AU"/>
              </w:rPr>
            </w:pPr>
            <w:r>
              <w:rPr>
                <w:b/>
                <w:bCs/>
                <w:sz w:val="20"/>
                <w:szCs w:val="22"/>
                <w:lang w:val="en-AU"/>
              </w:rPr>
              <w:t xml:space="preserve">12 </w:t>
            </w:r>
            <w:r w:rsidRPr="0085785D">
              <w:rPr>
                <w:b/>
                <w:bCs/>
                <w:sz w:val="20"/>
                <w:szCs w:val="22"/>
                <w:lang w:val="en-AU"/>
              </w:rPr>
              <w:t>December 202</w:t>
            </w:r>
            <w:r>
              <w:rPr>
                <w:b/>
                <w:bCs/>
                <w:sz w:val="20"/>
                <w:szCs w:val="22"/>
                <w:lang w:val="en-AU"/>
              </w:rPr>
              <w:t>3</w:t>
            </w:r>
          </w:p>
        </w:tc>
      </w:tr>
      <w:tr w:rsidR="00AF34D9" w:rsidRPr="0085785D" w14:paraId="25C51745" w14:textId="77777777" w:rsidTr="003404A6">
        <w:trPr>
          <w:cantSplit/>
        </w:trPr>
        <w:tc>
          <w:tcPr>
            <w:cnfStyle w:val="001000000000" w:firstRow="0" w:lastRow="0" w:firstColumn="1" w:lastColumn="0" w:oddVBand="0" w:evenVBand="0" w:oddHBand="0" w:evenHBand="0" w:firstRowFirstColumn="0" w:firstRowLastColumn="0" w:lastRowFirstColumn="0" w:lastRowLastColumn="0"/>
            <w:tcW w:w="3607" w:type="pct"/>
            <w:vAlign w:val="center"/>
          </w:tcPr>
          <w:p w14:paraId="73DE43FF" w14:textId="77777777" w:rsidR="00AF34D9" w:rsidRPr="0085785D" w:rsidRDefault="00AF34D9" w:rsidP="003404A6">
            <w:pPr>
              <w:rPr>
                <w:sz w:val="20"/>
                <w:szCs w:val="22"/>
                <w:lang w:val="en-AU"/>
              </w:rPr>
            </w:pPr>
            <w:r>
              <w:rPr>
                <w:sz w:val="20"/>
                <w:szCs w:val="22"/>
                <w:lang w:val="en-AU"/>
              </w:rPr>
              <w:t>L</w:t>
            </w:r>
            <w:r w:rsidRPr="0085785D">
              <w:rPr>
                <w:sz w:val="20"/>
                <w:szCs w:val="22"/>
                <w:lang w:val="en-AU"/>
              </w:rPr>
              <w:t>anguage assistant</w:t>
            </w:r>
            <w:r>
              <w:rPr>
                <w:sz w:val="20"/>
                <w:szCs w:val="22"/>
                <w:lang w:val="en-AU"/>
              </w:rPr>
              <w:t>s commence placement</w:t>
            </w:r>
          </w:p>
        </w:tc>
        <w:tc>
          <w:tcPr>
            <w:tcW w:w="1393" w:type="pct"/>
            <w:vAlign w:val="center"/>
          </w:tcPr>
          <w:p w14:paraId="30E39482" w14:textId="77777777" w:rsidR="00AF34D9" w:rsidRPr="0085785D" w:rsidRDefault="00AF34D9" w:rsidP="003404A6">
            <w:pPr>
              <w:cnfStyle w:val="000000000000" w:firstRow="0" w:lastRow="0" w:firstColumn="0" w:lastColumn="0" w:oddVBand="0" w:evenVBand="0" w:oddHBand="0" w:evenHBand="0" w:firstRowFirstColumn="0" w:firstRowLastColumn="0" w:lastRowFirstColumn="0" w:lastRowLastColumn="0"/>
              <w:rPr>
                <w:b/>
                <w:bCs/>
                <w:sz w:val="20"/>
                <w:szCs w:val="22"/>
                <w:lang w:val="en-AU"/>
              </w:rPr>
            </w:pPr>
            <w:r>
              <w:rPr>
                <w:b/>
                <w:bCs/>
                <w:sz w:val="20"/>
                <w:szCs w:val="22"/>
                <w:lang w:val="en-AU"/>
              </w:rPr>
              <w:t>15 April 2024</w:t>
            </w:r>
          </w:p>
        </w:tc>
      </w:tr>
      <w:tr w:rsidR="00AF34D9" w:rsidRPr="0085785D" w14:paraId="34777C11" w14:textId="77777777" w:rsidTr="003404A6">
        <w:trPr>
          <w:cantSplit/>
        </w:trPr>
        <w:tc>
          <w:tcPr>
            <w:cnfStyle w:val="001000000000" w:firstRow="0" w:lastRow="0" w:firstColumn="1" w:lastColumn="0" w:oddVBand="0" w:evenVBand="0" w:oddHBand="0" w:evenHBand="0" w:firstRowFirstColumn="0" w:firstRowLastColumn="0" w:lastRowFirstColumn="0" w:lastRowLastColumn="0"/>
            <w:tcW w:w="3607" w:type="pct"/>
            <w:vAlign w:val="center"/>
          </w:tcPr>
          <w:p w14:paraId="151A75F4" w14:textId="77777777" w:rsidR="00AF34D9" w:rsidRPr="0085785D" w:rsidRDefault="00AF34D9" w:rsidP="003404A6">
            <w:pPr>
              <w:rPr>
                <w:sz w:val="20"/>
                <w:szCs w:val="22"/>
                <w:lang w:val="en-AU"/>
              </w:rPr>
            </w:pPr>
            <w:r>
              <w:rPr>
                <w:sz w:val="20"/>
                <w:szCs w:val="22"/>
                <w:lang w:val="en-AU"/>
              </w:rPr>
              <w:t>L</w:t>
            </w:r>
            <w:r w:rsidRPr="0085785D">
              <w:rPr>
                <w:sz w:val="20"/>
                <w:szCs w:val="22"/>
                <w:lang w:val="en-AU"/>
              </w:rPr>
              <w:t>anguage assistant</w:t>
            </w:r>
            <w:r>
              <w:rPr>
                <w:sz w:val="20"/>
                <w:szCs w:val="22"/>
                <w:lang w:val="en-AU"/>
              </w:rPr>
              <w:t>s conclude placement</w:t>
            </w:r>
          </w:p>
        </w:tc>
        <w:tc>
          <w:tcPr>
            <w:tcW w:w="1393" w:type="pct"/>
            <w:vAlign w:val="center"/>
          </w:tcPr>
          <w:p w14:paraId="332BDAD9" w14:textId="77777777" w:rsidR="00AF34D9" w:rsidRPr="0085785D" w:rsidRDefault="00AF34D9" w:rsidP="003404A6">
            <w:pPr>
              <w:cnfStyle w:val="000000000000" w:firstRow="0" w:lastRow="0" w:firstColumn="0" w:lastColumn="0" w:oddVBand="0" w:evenVBand="0" w:oddHBand="0" w:evenHBand="0" w:firstRowFirstColumn="0" w:firstRowLastColumn="0" w:lastRowFirstColumn="0" w:lastRowLastColumn="0"/>
              <w:rPr>
                <w:b/>
                <w:bCs/>
                <w:sz w:val="20"/>
                <w:szCs w:val="22"/>
                <w:lang w:val="en-AU"/>
              </w:rPr>
            </w:pPr>
            <w:r>
              <w:rPr>
                <w:b/>
                <w:bCs/>
                <w:sz w:val="20"/>
                <w:szCs w:val="22"/>
                <w:lang w:val="en-AU"/>
              </w:rPr>
              <w:t>20 December 2024</w:t>
            </w:r>
          </w:p>
        </w:tc>
      </w:tr>
    </w:tbl>
    <w:p w14:paraId="66DF6BB8" w14:textId="77777777" w:rsidR="00AF34D9" w:rsidRDefault="00AF34D9" w:rsidP="00AF34D9">
      <w:pPr>
        <w:pStyle w:val="Heading2"/>
        <w:spacing w:before="160"/>
        <w:rPr>
          <w:lang w:val="en-AU"/>
        </w:rPr>
      </w:pPr>
      <w:r>
        <w:rPr>
          <w:lang w:val="en-AU"/>
        </w:rPr>
        <w:lastRenderedPageBreak/>
        <w:t>Resources</w:t>
      </w:r>
    </w:p>
    <w:p w14:paraId="24345FFE" w14:textId="77777777" w:rsidR="00AF34D9" w:rsidRPr="00421EA4" w:rsidRDefault="00AF34D9" w:rsidP="00AF34D9">
      <w:pPr>
        <w:rPr>
          <w:lang w:val="en-AU"/>
        </w:rPr>
      </w:pPr>
      <w:r w:rsidRPr="00421EA4">
        <w:rPr>
          <w:lang w:val="en-AU"/>
        </w:rPr>
        <w:t xml:space="preserve">For recruitment-related enquiries, please contact Schools Recruitment via </w:t>
      </w:r>
      <w:hyperlink r:id="rId12" w:history="1">
        <w:r w:rsidRPr="00421EA4">
          <w:rPr>
            <w:rStyle w:val="Hyperlink"/>
            <w:lang w:val="en-AU"/>
          </w:rPr>
          <w:t>schools.recruitment@education.vic.gov.au</w:t>
        </w:r>
      </w:hyperlink>
      <w:r w:rsidRPr="00421EA4">
        <w:rPr>
          <w:lang w:val="en-AU"/>
        </w:rPr>
        <w:t xml:space="preserve"> or on 1800 641 943.</w:t>
      </w:r>
    </w:p>
    <w:p w14:paraId="08534734" w14:textId="77777777" w:rsidR="00AF34D9" w:rsidRPr="00875759" w:rsidRDefault="00AF34D9" w:rsidP="00AF34D9">
      <w:pPr>
        <w:rPr>
          <w:lang w:val="en-AU"/>
        </w:rPr>
      </w:pPr>
      <w:r w:rsidRPr="00421EA4">
        <w:rPr>
          <w:lang w:val="en-AU"/>
        </w:rPr>
        <w:t>For assistance regarding leave and payroll as well as the Student Resource Package, please contact School People Services on 1800 641 943.</w:t>
      </w:r>
    </w:p>
    <w:p w14:paraId="7DDF44A4" w14:textId="77777777" w:rsidR="00AF34D9" w:rsidRDefault="00AF34D9" w:rsidP="00AF34D9">
      <w:pPr>
        <w:pStyle w:val="Heading2"/>
        <w:rPr>
          <w:lang w:val="en-AU"/>
        </w:rPr>
      </w:pPr>
      <w:r>
        <w:rPr>
          <w:lang w:val="en-AU"/>
        </w:rPr>
        <w:t>Application submissions</w:t>
      </w:r>
    </w:p>
    <w:p w14:paraId="795954F7" w14:textId="77777777" w:rsidR="00AF34D9" w:rsidRPr="00AF560F" w:rsidRDefault="00AF34D9" w:rsidP="00AF34D9">
      <w:r w:rsidRPr="00333E61">
        <w:rPr>
          <w:lang w:val="en-AU"/>
        </w:rPr>
        <w:t xml:space="preserve">Please </w:t>
      </w:r>
      <w:r>
        <w:rPr>
          <w:lang w:val="en-AU"/>
        </w:rPr>
        <w:t xml:space="preserve">provide </w:t>
      </w:r>
      <w:r w:rsidRPr="00333E61">
        <w:rPr>
          <w:lang w:val="en-AU"/>
        </w:rPr>
        <w:t>an electronic copy of your completed application form to</w:t>
      </w:r>
      <w:r>
        <w:rPr>
          <w:lang w:val="en-AU"/>
        </w:rPr>
        <w:t xml:space="preserve"> Thi Nguyen (</w:t>
      </w:r>
      <w:hyperlink r:id="rId13" w:history="1">
        <w:r w:rsidRPr="00A93A0E">
          <w:rPr>
            <w:rStyle w:val="Hyperlink"/>
          </w:rPr>
          <w:t>Thi.Nguyen2@education.vic.gov.au</w:t>
        </w:r>
      </w:hyperlink>
      <w:r>
        <w:t>)</w:t>
      </w:r>
      <w:r>
        <w:rPr>
          <w:lang w:val="en-US" w:eastAsia="en-AU"/>
        </w:rPr>
        <w:t xml:space="preserve"> </w:t>
      </w:r>
      <w:r w:rsidRPr="00333E61">
        <w:rPr>
          <w:lang w:val="en-AU"/>
        </w:rPr>
        <w:t xml:space="preserve">by close of business </w:t>
      </w:r>
      <w:r>
        <w:rPr>
          <w:lang w:val="en-AU"/>
        </w:rPr>
        <w:t xml:space="preserve">on </w:t>
      </w:r>
      <w:r>
        <w:rPr>
          <w:b/>
          <w:bCs/>
          <w:lang w:val="en-AU"/>
        </w:rPr>
        <w:t>Friday 11 August 2023</w:t>
      </w:r>
      <w:r>
        <w:rPr>
          <w:lang w:val="en-AU"/>
        </w:rPr>
        <w:t>.</w:t>
      </w:r>
    </w:p>
    <w:p w14:paraId="3950F060" w14:textId="705EFBF3" w:rsidR="00122369" w:rsidRPr="00AF34D9" w:rsidRDefault="00AF34D9" w:rsidP="00AF34D9">
      <w:pPr>
        <w:rPr>
          <w:lang w:val="en-AU"/>
        </w:rPr>
      </w:pPr>
      <w:r w:rsidRPr="00333E61">
        <w:rPr>
          <w:lang w:val="en-AU"/>
        </w:rPr>
        <w:t>For further information</w:t>
      </w:r>
      <w:r>
        <w:rPr>
          <w:lang w:val="en-AU"/>
        </w:rPr>
        <w:t xml:space="preserve"> and enquiries</w:t>
      </w:r>
      <w:r w:rsidRPr="00333E61">
        <w:rPr>
          <w:lang w:val="en-AU"/>
        </w:rPr>
        <w:t xml:space="preserve"> please contact </w:t>
      </w:r>
      <w:r>
        <w:rPr>
          <w:lang w:val="en-AU"/>
        </w:rPr>
        <w:t xml:space="preserve">Thi by email </w:t>
      </w:r>
      <w:r w:rsidRPr="00333E61">
        <w:rPr>
          <w:lang w:val="en-AU"/>
        </w:rPr>
        <w:t xml:space="preserve">or on (03) 7022 </w:t>
      </w:r>
      <w:r>
        <w:rPr>
          <w:lang w:val="en-AU"/>
        </w:rPr>
        <w:t>1378</w:t>
      </w:r>
      <w:r w:rsidRPr="00333E61">
        <w:rPr>
          <w:lang w:val="en-AU"/>
        </w:rPr>
        <w:t>.</w:t>
      </w:r>
    </w:p>
    <w:sectPr w:rsidR="00122369" w:rsidRPr="00AF34D9" w:rsidSect="00B47FF8">
      <w:headerReference w:type="even" r:id="rId14"/>
      <w:headerReference w:type="default" r:id="rId15"/>
      <w:footerReference w:type="even" r:id="rId16"/>
      <w:footerReference w:type="default" r:id="rId17"/>
      <w:headerReference w:type="first" r:id="rId18"/>
      <w:footerReference w:type="first" r:id="rId19"/>
      <w:pgSz w:w="11900" w:h="16840"/>
      <w:pgMar w:top="2155" w:right="1134" w:bottom="170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9BB33" w14:textId="77777777" w:rsidR="004C0234" w:rsidRDefault="004C0234" w:rsidP="003967DD">
      <w:pPr>
        <w:spacing w:after="0"/>
      </w:pPr>
      <w:r>
        <w:separator/>
      </w:r>
    </w:p>
  </w:endnote>
  <w:endnote w:type="continuationSeparator" w:id="0">
    <w:p w14:paraId="3AF61A3A" w14:textId="77777777" w:rsidR="004C0234" w:rsidRDefault="004C0234" w:rsidP="003967DD">
      <w:pPr>
        <w:spacing w:after="0"/>
      </w:pPr>
      <w:r>
        <w:continuationSeparator/>
      </w:r>
    </w:p>
  </w:endnote>
  <w:endnote w:type="continuationNotice" w:id="1">
    <w:p w14:paraId="0419C8C8" w14:textId="77777777" w:rsidR="004C0234" w:rsidRDefault="004C02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 w:name="Kozuka Gothic Pro R">
    <w:panose1 w:val="020B0400000000000000"/>
    <w:charset w:val="80"/>
    <w:family w:val="swiss"/>
    <w:pitch w:val="variable"/>
    <w:sig w:usb0="000000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ACAE2" w14:textId="77777777" w:rsidR="004C0234" w:rsidRDefault="004C0234" w:rsidP="003967DD">
      <w:pPr>
        <w:spacing w:after="0"/>
      </w:pPr>
      <w:r>
        <w:separator/>
      </w:r>
    </w:p>
  </w:footnote>
  <w:footnote w:type="continuationSeparator" w:id="0">
    <w:p w14:paraId="2D198A28" w14:textId="77777777" w:rsidR="004C0234" w:rsidRDefault="004C0234" w:rsidP="003967DD">
      <w:pPr>
        <w:spacing w:after="0"/>
      </w:pPr>
      <w:r>
        <w:continuationSeparator/>
      </w:r>
    </w:p>
  </w:footnote>
  <w:footnote w:type="continuationNotice" w:id="1">
    <w:p w14:paraId="747D5C81" w14:textId="77777777" w:rsidR="004C0234" w:rsidRDefault="004C02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27799"/>
    <w:multiLevelType w:val="hybridMultilevel"/>
    <w:tmpl w:val="08F85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98776C"/>
    <w:multiLevelType w:val="hybridMultilevel"/>
    <w:tmpl w:val="976CA6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B5255"/>
    <w:multiLevelType w:val="hybridMultilevel"/>
    <w:tmpl w:val="BB4C0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0B78AD"/>
    <w:multiLevelType w:val="hybridMultilevel"/>
    <w:tmpl w:val="B616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B5686B"/>
    <w:multiLevelType w:val="hybridMultilevel"/>
    <w:tmpl w:val="3246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551B7"/>
    <w:multiLevelType w:val="hybridMultilevel"/>
    <w:tmpl w:val="73367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5"/>
  </w:num>
  <w:num w:numId="13" w16cid:durableId="1077093040">
    <w:abstractNumId w:val="20"/>
  </w:num>
  <w:num w:numId="14" w16cid:durableId="548568946">
    <w:abstractNumId w:val="21"/>
  </w:num>
  <w:num w:numId="15" w16cid:durableId="1307275789">
    <w:abstractNumId w:val="13"/>
  </w:num>
  <w:num w:numId="16" w16cid:durableId="1422794765">
    <w:abstractNumId w:val="17"/>
  </w:num>
  <w:num w:numId="17" w16cid:durableId="2083717576">
    <w:abstractNumId w:val="14"/>
  </w:num>
  <w:num w:numId="18" w16cid:durableId="1301032397">
    <w:abstractNumId w:val="19"/>
  </w:num>
  <w:num w:numId="19" w16cid:durableId="1400857752">
    <w:abstractNumId w:val="11"/>
  </w:num>
  <w:num w:numId="20" w16cid:durableId="1421756553">
    <w:abstractNumId w:val="16"/>
  </w:num>
  <w:num w:numId="21" w16cid:durableId="2103448235">
    <w:abstractNumId w:val="18"/>
  </w:num>
  <w:num w:numId="22" w16cid:durableId="1764378289">
    <w:abstractNumId w:val="12"/>
  </w:num>
  <w:num w:numId="23" w16cid:durableId="11393445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80DA9"/>
    <w:rsid w:val="000861DD"/>
    <w:rsid w:val="000A47D4"/>
    <w:rsid w:val="000C600E"/>
    <w:rsid w:val="00122369"/>
    <w:rsid w:val="00122CA8"/>
    <w:rsid w:val="00150E0F"/>
    <w:rsid w:val="00157212"/>
    <w:rsid w:val="0016287D"/>
    <w:rsid w:val="001B03CB"/>
    <w:rsid w:val="001C24E2"/>
    <w:rsid w:val="001D0D94"/>
    <w:rsid w:val="001D13F9"/>
    <w:rsid w:val="001E7618"/>
    <w:rsid w:val="001F39DD"/>
    <w:rsid w:val="002512BE"/>
    <w:rsid w:val="00275FB8"/>
    <w:rsid w:val="002A4A96"/>
    <w:rsid w:val="002E3BED"/>
    <w:rsid w:val="002F41D7"/>
    <w:rsid w:val="002F6115"/>
    <w:rsid w:val="00312720"/>
    <w:rsid w:val="00343AFC"/>
    <w:rsid w:val="0034745C"/>
    <w:rsid w:val="003967DD"/>
    <w:rsid w:val="003A4C39"/>
    <w:rsid w:val="0042333B"/>
    <w:rsid w:val="00431FB6"/>
    <w:rsid w:val="00443E58"/>
    <w:rsid w:val="004A2E74"/>
    <w:rsid w:val="004B2ED6"/>
    <w:rsid w:val="004C0234"/>
    <w:rsid w:val="004E16ED"/>
    <w:rsid w:val="00500ADA"/>
    <w:rsid w:val="00512BBA"/>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67573"/>
    <w:rsid w:val="007B556E"/>
    <w:rsid w:val="007D3E38"/>
    <w:rsid w:val="007D40FC"/>
    <w:rsid w:val="007E71DF"/>
    <w:rsid w:val="008065DA"/>
    <w:rsid w:val="00890680"/>
    <w:rsid w:val="00892E24"/>
    <w:rsid w:val="008B1737"/>
    <w:rsid w:val="008F3D35"/>
    <w:rsid w:val="00934E38"/>
    <w:rsid w:val="00952690"/>
    <w:rsid w:val="00954B9A"/>
    <w:rsid w:val="0099358C"/>
    <w:rsid w:val="009F6A77"/>
    <w:rsid w:val="00A31926"/>
    <w:rsid w:val="00A710DF"/>
    <w:rsid w:val="00AF34D9"/>
    <w:rsid w:val="00B21562"/>
    <w:rsid w:val="00B448C1"/>
    <w:rsid w:val="00B47FF8"/>
    <w:rsid w:val="00B707D9"/>
    <w:rsid w:val="00B775D4"/>
    <w:rsid w:val="00BA5296"/>
    <w:rsid w:val="00BC3C4A"/>
    <w:rsid w:val="00C129C7"/>
    <w:rsid w:val="00C539BB"/>
    <w:rsid w:val="00CC5AA8"/>
    <w:rsid w:val="00CD5993"/>
    <w:rsid w:val="00CE7916"/>
    <w:rsid w:val="00D17E55"/>
    <w:rsid w:val="00D9777A"/>
    <w:rsid w:val="00DC48EE"/>
    <w:rsid w:val="00DC4D0D"/>
    <w:rsid w:val="00E34263"/>
    <w:rsid w:val="00E34721"/>
    <w:rsid w:val="00E4317E"/>
    <w:rsid w:val="00E47519"/>
    <w:rsid w:val="00E5030B"/>
    <w:rsid w:val="00E64758"/>
    <w:rsid w:val="00E77EB9"/>
    <w:rsid w:val="00E87E91"/>
    <w:rsid w:val="00F20CEC"/>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AF3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i.Nguyen2@education.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s.recruitment@education.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languages-education/guidance/language-assistants-progra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191</Topic>
    <Expired xmlns="bb5ce4db-eb21-467d-b968-528655912a38">false</Expired>
  </documentManagement>
</p:properties>
</file>

<file path=customXml/itemProps1.xml><?xml version="1.0" encoding="utf-8"?>
<ds:datastoreItem xmlns:ds="http://schemas.openxmlformats.org/officeDocument/2006/customXml" ds:itemID="{F1F7F85B-6315-4D2A-8567-606425AB67BF}"/>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37a2b200-f654-4ad0-9a63-c032a64fd972"/>
    <ds:schemaRef ds:uri="b5426cb8-9245-4716-8b42-991f5d301053"/>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Thi Nguyen 2</cp:lastModifiedBy>
  <cp:revision>11</cp:revision>
  <dcterms:created xsi:type="dcterms:W3CDTF">2022-06-06T22:16:00Z</dcterms:created>
  <dcterms:modified xsi:type="dcterms:W3CDTF">2023-07-07T02:57:00Z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RecordPoint_SubmissionDate">
    <vt:lpwstr/>
  </property>
  <property fmtid="{D5CDD505-2E9C-101B-9397-08002B2CF9AE}" pid="5" name="DET_EDRMS_RCS">
    <vt:lpwstr/>
  </property>
  <property fmtid="{D5CDD505-2E9C-101B-9397-08002B2CF9AE}" pid="6" name="RecordPoint_RecordNumberSubmitted">
    <vt:lpwstr>R20220366502</vt:lpwstr>
  </property>
  <property fmtid="{D5CDD505-2E9C-101B-9397-08002B2CF9AE}" pid="7" name="RecordPoint_ActiveItemListId">
    <vt:lpwstr>{79bbbf37-4a7e-40f8-afc5-f9836441df20}</vt:lpwstr>
  </property>
  <property fmtid="{D5CDD505-2E9C-101B-9397-08002B2CF9AE}" pid="8" name="RecordPoint_ActiveItemUniqueId">
    <vt:lpwstr>{34f5a461-a824-467b-8d51-dfd8faeaa3d9}</vt:lpwstr>
  </property>
  <property fmtid="{D5CDD505-2E9C-101B-9397-08002B2CF9AE}" pid="9" name="RecordPoint_ActiveItemMoved">
    <vt:lpwstr/>
  </property>
  <property fmtid="{D5CDD505-2E9C-101B-9397-08002B2CF9AE}" pid="10" name="RecordPoint_RecordFormat">
    <vt:lpwstr/>
  </property>
  <property fmtid="{D5CDD505-2E9C-101B-9397-08002B2CF9AE}" pid="11" name="RecordPoint_SubmissionCompleted">
    <vt:lpwstr>2022-07-11T16:22:38.3977828+10:00</vt:lpwstr>
  </property>
  <property fmtid="{D5CDD505-2E9C-101B-9397-08002B2CF9AE}" pid="12" name="RecordPoint_ActiveItemWebId">
    <vt:lpwstr>{63eb7cc2-359a-431a-8958-48bd998e5966}</vt:lpwstr>
  </property>
  <property fmtid="{D5CDD505-2E9C-101B-9397-08002B2CF9AE}" pid="13" name="RecordPoint_WorkflowType">
    <vt:lpwstr>ActiveSubmitStub</vt:lpwstr>
  </property>
  <property fmtid="{D5CDD505-2E9C-101B-9397-08002B2CF9AE}" pid="14" name="DET_EDRMS_BusUnit">
    <vt:lpwstr/>
  </property>
  <property fmtid="{D5CDD505-2E9C-101B-9397-08002B2CF9AE}" pid="15" name="DET_EDRMS_SecClass">
    <vt:lpwstr/>
  </property>
  <property fmtid="{D5CDD505-2E9C-101B-9397-08002B2CF9AE}" pid="16" name="RecordPoint_ActiveItemSiteId">
    <vt:lpwstr>{3e7f0631-e5d3-463f-a3b6-d33c476cd4c1}</vt:lpwstr>
  </property>
</Properties>
</file>