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1E19C5B" w:rsidR="00624A55" w:rsidRPr="008F3D35" w:rsidRDefault="00A5105F" w:rsidP="008F3D35">
      <w:pPr>
        <w:pStyle w:val="Heading1"/>
      </w:pPr>
      <w:r w:rsidRPr="00A5105F">
        <w:rPr>
          <w:lang w:val="en-AU"/>
        </w:rPr>
        <w:t>Guidance for developing an Anaphylaxis Management Policy for your school</w:t>
      </w:r>
    </w:p>
    <w:p w14:paraId="7D101E54" w14:textId="5BCD52A9" w:rsidR="00624A55" w:rsidRPr="00624A55" w:rsidRDefault="00624A55" w:rsidP="00624A55">
      <w:pPr>
        <w:pStyle w:val="Intro"/>
      </w:pPr>
    </w:p>
    <w:p w14:paraId="5B96086A" w14:textId="77777777" w:rsidR="00A5105F" w:rsidRPr="00774904" w:rsidRDefault="00A5105F" w:rsidP="00A5105F">
      <w:pPr>
        <w:pStyle w:val="Heading3"/>
        <w:rPr>
          <w:sz w:val="20"/>
          <w:szCs w:val="20"/>
        </w:rPr>
      </w:pPr>
      <w:r w:rsidRPr="00774904">
        <w:rPr>
          <w:sz w:val="20"/>
          <w:szCs w:val="20"/>
        </w:rPr>
        <w:t>Ministerial Order 706 – Anaphylaxis Management in Schools</w:t>
      </w:r>
    </w:p>
    <w:p w14:paraId="25CDB8F4" w14:textId="77777777" w:rsidR="00A5105F" w:rsidRPr="00A5105F" w:rsidRDefault="00A5105F" w:rsidP="00A5105F">
      <w:pPr>
        <w:autoSpaceDE w:val="0"/>
        <w:autoSpaceDN w:val="0"/>
        <w:adjustRightInd w:val="0"/>
        <w:rPr>
          <w:rFonts w:cs="Arial"/>
          <w:color w:val="D50032" w:themeColor="accent3"/>
          <w:szCs w:val="20"/>
        </w:rPr>
      </w:pPr>
      <w:r w:rsidRPr="00A5105F">
        <w:rPr>
          <w:rFonts w:cs="Arial"/>
          <w:color w:val="D50032" w:themeColor="accent3"/>
          <w:szCs w:val="20"/>
        </w:rPr>
        <w:t>Schools should read the Anaphylaxis Guidelines for Victorian Schools when developing/updating their anaphylaxis management policies.</w:t>
      </w:r>
    </w:p>
    <w:p w14:paraId="603D3870" w14:textId="77777777" w:rsidR="00A5105F" w:rsidRPr="00774904" w:rsidRDefault="00A5105F" w:rsidP="00A5105F">
      <w:pPr>
        <w:pStyle w:val="Heading3"/>
        <w:rPr>
          <w:sz w:val="20"/>
          <w:szCs w:val="20"/>
        </w:rPr>
      </w:pPr>
      <w:r w:rsidRPr="00774904">
        <w:rPr>
          <w:sz w:val="20"/>
          <w:szCs w:val="20"/>
        </w:rPr>
        <w:t>School name</w:t>
      </w:r>
    </w:p>
    <w:p w14:paraId="27AB0BB0" w14:textId="77777777" w:rsidR="00A5105F" w:rsidRPr="00774904" w:rsidRDefault="00A5105F" w:rsidP="00A5105F">
      <w:pPr>
        <w:pStyle w:val="Heading3"/>
        <w:rPr>
          <w:sz w:val="20"/>
          <w:szCs w:val="20"/>
        </w:rPr>
      </w:pPr>
      <w:r w:rsidRPr="00774904">
        <w:rPr>
          <w:sz w:val="20"/>
          <w:szCs w:val="20"/>
        </w:rPr>
        <w:t>School statement</w:t>
      </w:r>
    </w:p>
    <w:p w14:paraId="67EC2119" w14:textId="77777777" w:rsidR="00A5105F" w:rsidRPr="00774904" w:rsidRDefault="00A5105F" w:rsidP="00A5105F">
      <w:r w:rsidRPr="00774904">
        <w:t>A statement that the school will fully comply with Ministerial Order 706 and the associated Guidelines published and amended by the Department from time to time.</w:t>
      </w:r>
    </w:p>
    <w:p w14:paraId="68BEA4D4" w14:textId="77777777" w:rsidR="00A5105F" w:rsidRPr="00A5105F" w:rsidRDefault="00A5105F" w:rsidP="00A5105F">
      <w:pPr>
        <w:autoSpaceDE w:val="0"/>
        <w:autoSpaceDN w:val="0"/>
        <w:adjustRightInd w:val="0"/>
        <w:rPr>
          <w:rFonts w:cs="Arial"/>
          <w:color w:val="D50032" w:themeColor="accent3"/>
          <w:szCs w:val="20"/>
        </w:rPr>
      </w:pPr>
      <w:r w:rsidRPr="00A5105F">
        <w:rPr>
          <w:rFonts w:cs="Arial"/>
          <w:color w:val="D50032" w:themeColor="accent3"/>
          <w:szCs w:val="20"/>
        </w:rPr>
        <w:t>Note: this statement will acknowledge the school’s responsibility to develop and maintain an anaphylaxis management policy.</w:t>
      </w:r>
    </w:p>
    <w:p w14:paraId="74C656AB" w14:textId="77777777" w:rsidR="00A5105F" w:rsidRPr="00774904" w:rsidRDefault="00A5105F" w:rsidP="00A5105F">
      <w:pPr>
        <w:pStyle w:val="Heading3"/>
        <w:rPr>
          <w:sz w:val="20"/>
          <w:szCs w:val="20"/>
        </w:rPr>
      </w:pPr>
      <w:r w:rsidRPr="00774904">
        <w:rPr>
          <w:sz w:val="20"/>
          <w:szCs w:val="20"/>
        </w:rPr>
        <w:t>Staff training</w:t>
      </w:r>
    </w:p>
    <w:p w14:paraId="77F7CF69" w14:textId="77777777" w:rsidR="00A5105F" w:rsidRPr="00774904" w:rsidRDefault="00A5105F" w:rsidP="00A5105F">
      <w:r w:rsidRPr="00774904">
        <w:t>The following school staff will be appropriately trained:</w:t>
      </w:r>
    </w:p>
    <w:p w14:paraId="78DCE18F" w14:textId="77777777" w:rsidR="00A5105F" w:rsidRDefault="00A5105F" w:rsidP="00A5105F">
      <w:pPr>
        <w:pStyle w:val="Bullet1"/>
      </w:pPr>
      <w:r w:rsidRPr="00851D25">
        <w:t xml:space="preserve">School </w:t>
      </w:r>
      <w:r>
        <w:t>s</w:t>
      </w:r>
      <w:r w:rsidRPr="00851D25">
        <w:t xml:space="preserve">taff who conduct classes </w:t>
      </w:r>
      <w:r>
        <w:t xml:space="preserve">attended by </w:t>
      </w:r>
      <w:r w:rsidRPr="00851D25">
        <w:t xml:space="preserve">students </w:t>
      </w:r>
      <w:r>
        <w:t>who are at risk of anaphylaxis</w:t>
      </w:r>
    </w:p>
    <w:p w14:paraId="4CC612E0" w14:textId="77777777" w:rsidR="00A5105F" w:rsidRPr="00774904" w:rsidRDefault="00A5105F" w:rsidP="00A5105F">
      <w:pPr>
        <w:pStyle w:val="Bullet1"/>
        <w:rPr>
          <w:rFonts w:cs="Arial"/>
          <w:szCs w:val="20"/>
        </w:rPr>
      </w:pPr>
      <w:r w:rsidRPr="00774904">
        <w:rPr>
          <w:rFonts w:cs="Arial"/>
          <w:szCs w:val="20"/>
        </w:rPr>
        <w:t>Any other school staff as determined by the principal to attend</w:t>
      </w:r>
      <w:r>
        <w:rPr>
          <w:rFonts w:cs="Arial"/>
          <w:szCs w:val="20"/>
        </w:rPr>
        <w:t xml:space="preserve"> (indicate which staff in your school will be trained, for example all canteen staff, admin staff, first aiders, volunteers etc)</w:t>
      </w:r>
      <w:r w:rsidRPr="00774904">
        <w:rPr>
          <w:rFonts w:cs="Arial"/>
          <w:szCs w:val="20"/>
        </w:rPr>
        <w:t>.</w:t>
      </w:r>
    </w:p>
    <w:p w14:paraId="65CEF2D0" w14:textId="17AB5F00" w:rsidR="00A5105F" w:rsidRDefault="00A5105F" w:rsidP="00A5105F">
      <w:r w:rsidRPr="00774904">
        <w:t>School staff must complete one of the following options to meet the anaphylaxis training requirements of MO706</w:t>
      </w:r>
      <w:r>
        <w:t xml:space="preserve"> (indicate which of these options your school will adopt) and record the dates that training has occurred</w:t>
      </w:r>
      <w:r w:rsidRPr="00774904">
        <w:t>:</w:t>
      </w:r>
    </w:p>
    <w:tbl>
      <w:tblPr>
        <w:tblStyle w:val="TableGrid"/>
        <w:tblW w:w="0" w:type="auto"/>
        <w:tblLook w:val="04A0" w:firstRow="1" w:lastRow="0" w:firstColumn="1" w:lastColumn="0" w:noHBand="0" w:noVBand="1"/>
      </w:tblPr>
      <w:tblGrid>
        <w:gridCol w:w="1676"/>
        <w:gridCol w:w="1862"/>
        <w:gridCol w:w="1680"/>
        <w:gridCol w:w="1735"/>
        <w:gridCol w:w="1378"/>
        <w:gridCol w:w="1291"/>
      </w:tblGrid>
      <w:tr w:rsidR="0065397D" w14:paraId="34C4AE80" w14:textId="77777777" w:rsidTr="00E61FC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7" w:type="dxa"/>
          </w:tcPr>
          <w:p w14:paraId="6A7F58B6" w14:textId="77777777" w:rsidR="0065397D" w:rsidRDefault="0065397D" w:rsidP="00E61FC7">
            <w:pPr>
              <w:pStyle w:val="TableHead"/>
            </w:pPr>
            <w:r>
              <w:lastRenderedPageBreak/>
              <w:t>Option</w:t>
            </w:r>
          </w:p>
        </w:tc>
        <w:tc>
          <w:tcPr>
            <w:tcW w:w="1875" w:type="dxa"/>
          </w:tcPr>
          <w:p w14:paraId="327B2106" w14:textId="77777777" w:rsidR="0065397D" w:rsidRDefault="0065397D" w:rsidP="00E61FC7">
            <w:pPr>
              <w:pStyle w:val="TableHead"/>
              <w:cnfStyle w:val="100000000000" w:firstRow="1" w:lastRow="0" w:firstColumn="0" w:lastColumn="0" w:oddVBand="0" w:evenVBand="0" w:oddHBand="0" w:evenHBand="0" w:firstRowFirstColumn="0" w:firstRowLastColumn="0" w:lastRowFirstColumn="0" w:lastRowLastColumn="0"/>
            </w:pPr>
            <w:r>
              <w:t>Completed by</w:t>
            </w:r>
          </w:p>
        </w:tc>
        <w:tc>
          <w:tcPr>
            <w:tcW w:w="1685" w:type="dxa"/>
          </w:tcPr>
          <w:p w14:paraId="38AEB407" w14:textId="77777777" w:rsidR="0065397D" w:rsidRDefault="0065397D" w:rsidP="00E61FC7">
            <w:pPr>
              <w:pStyle w:val="TableHead"/>
              <w:cnfStyle w:val="100000000000" w:firstRow="1" w:lastRow="0" w:firstColumn="0" w:lastColumn="0" w:oddVBand="0" w:evenVBand="0" w:oddHBand="0" w:evenHBand="0" w:firstRowFirstColumn="0" w:firstRowLastColumn="0" w:lastRowFirstColumn="0" w:lastRowLastColumn="0"/>
            </w:pPr>
            <w:r>
              <w:t>Course</w:t>
            </w:r>
          </w:p>
        </w:tc>
        <w:tc>
          <w:tcPr>
            <w:tcW w:w="1753" w:type="dxa"/>
          </w:tcPr>
          <w:p w14:paraId="213D4A02" w14:textId="77777777" w:rsidR="0065397D" w:rsidRDefault="0065397D" w:rsidP="00E61FC7">
            <w:pPr>
              <w:pStyle w:val="TableHead"/>
              <w:cnfStyle w:val="100000000000" w:firstRow="1" w:lastRow="0" w:firstColumn="0" w:lastColumn="0" w:oddVBand="0" w:evenVBand="0" w:oddHBand="0" w:evenHBand="0" w:firstRowFirstColumn="0" w:firstRowLastColumn="0" w:lastRowFirstColumn="0" w:lastRowLastColumn="0"/>
            </w:pPr>
            <w:r>
              <w:t>Provider</w:t>
            </w:r>
          </w:p>
        </w:tc>
        <w:tc>
          <w:tcPr>
            <w:tcW w:w="1306" w:type="dxa"/>
          </w:tcPr>
          <w:p w14:paraId="474D03EB" w14:textId="77777777" w:rsidR="0065397D" w:rsidRDefault="0065397D" w:rsidP="00E61FC7">
            <w:pPr>
              <w:pStyle w:val="TableHead"/>
              <w:cnfStyle w:val="100000000000" w:firstRow="1" w:lastRow="0" w:firstColumn="0" w:lastColumn="0" w:oddVBand="0" w:evenVBand="0" w:oddHBand="0" w:evenHBand="0" w:firstRowFirstColumn="0" w:firstRowLastColumn="0" w:lastRowFirstColumn="0" w:lastRowLastColumn="0"/>
            </w:pPr>
            <w:r>
              <w:t>Cost</w:t>
            </w:r>
          </w:p>
        </w:tc>
        <w:tc>
          <w:tcPr>
            <w:tcW w:w="1306" w:type="dxa"/>
          </w:tcPr>
          <w:p w14:paraId="709C3C5D" w14:textId="77777777" w:rsidR="0065397D" w:rsidRDefault="0065397D" w:rsidP="00E61FC7">
            <w:pPr>
              <w:pStyle w:val="TableHead"/>
              <w:cnfStyle w:val="100000000000" w:firstRow="1" w:lastRow="0" w:firstColumn="0" w:lastColumn="0" w:oddVBand="0" w:evenVBand="0" w:oddHBand="0" w:evenHBand="0" w:firstRowFirstColumn="0" w:firstRowLastColumn="0" w:lastRowFirstColumn="0" w:lastRowLastColumn="0"/>
            </w:pPr>
            <w:r>
              <w:t>Valid for</w:t>
            </w:r>
          </w:p>
        </w:tc>
      </w:tr>
      <w:tr w:rsidR="0065397D" w14:paraId="42CD1C5E" w14:textId="77777777" w:rsidTr="00E61FC7">
        <w:trPr>
          <w:cantSplit/>
        </w:trPr>
        <w:tc>
          <w:tcPr>
            <w:cnfStyle w:val="001000000000" w:firstRow="0" w:lastRow="0" w:firstColumn="1" w:lastColumn="0" w:oddVBand="0" w:evenVBand="0" w:oddHBand="0" w:evenHBand="0" w:firstRowFirstColumn="0" w:firstRowLastColumn="0" w:lastRowFirstColumn="0" w:lastRowLastColumn="0"/>
            <w:tcW w:w="1697" w:type="dxa"/>
          </w:tcPr>
          <w:p w14:paraId="786741EF" w14:textId="77777777" w:rsidR="0065397D" w:rsidRPr="00312720" w:rsidRDefault="0065397D" w:rsidP="00E61FC7">
            <w:pPr>
              <w:pStyle w:val="TableHead"/>
              <w:rPr>
                <w:color w:val="E57100" w:themeColor="accent1"/>
              </w:rPr>
            </w:pPr>
            <w:r>
              <w:rPr>
                <w:color w:val="E57100" w:themeColor="accent1"/>
              </w:rPr>
              <w:t>Option 1</w:t>
            </w:r>
          </w:p>
        </w:tc>
        <w:tc>
          <w:tcPr>
            <w:tcW w:w="1875" w:type="dxa"/>
          </w:tcPr>
          <w:p w14:paraId="2C595B12" w14:textId="77777777" w:rsidR="0065397D" w:rsidRPr="00254424" w:rsidRDefault="0065397D" w:rsidP="00E61FC7">
            <w:pPr>
              <w:cnfStyle w:val="000000000000" w:firstRow="0" w:lastRow="0" w:firstColumn="0" w:lastColumn="0" w:oddVBand="0" w:evenVBand="0" w:oddHBand="0" w:evenHBand="0" w:firstRowFirstColumn="0" w:firstRowLastColumn="0" w:lastRowFirstColumn="0" w:lastRowLastColumn="0"/>
              <w:rPr>
                <w:b/>
                <w:bCs/>
                <w:lang w:val="en-AU"/>
              </w:rPr>
            </w:pPr>
            <w:r w:rsidRPr="00254424">
              <w:rPr>
                <w:b/>
                <w:bCs/>
                <w:lang w:val="en-AU"/>
              </w:rPr>
              <w:t xml:space="preserve">All school </w:t>
            </w:r>
            <w:proofErr w:type="gramStart"/>
            <w:r w:rsidRPr="00254424">
              <w:rPr>
                <w:b/>
                <w:bCs/>
                <w:lang w:val="en-AU"/>
              </w:rPr>
              <w:t>staff</w:t>
            </w:r>
            <w:proofErr w:type="gramEnd"/>
          </w:p>
          <w:p w14:paraId="7B079515" w14:textId="77777777" w:rsidR="0065397D" w:rsidRDefault="0065397D" w:rsidP="00E61FC7">
            <w:pPr>
              <w:spacing w:before="1080"/>
              <w:cnfStyle w:val="000000000000" w:firstRow="0" w:lastRow="0" w:firstColumn="0" w:lastColumn="0" w:oddVBand="0" w:evenVBand="0" w:oddHBand="0" w:evenHBand="0" w:firstRowFirstColumn="0" w:firstRowLastColumn="0" w:lastRowFirstColumn="0" w:lastRowLastColumn="0"/>
              <w:rPr>
                <w:lang w:val="en-AU"/>
              </w:rPr>
            </w:pPr>
            <w:r>
              <w:rPr>
                <w:lang w:val="en-AU"/>
              </w:rPr>
              <w:t>And</w:t>
            </w:r>
          </w:p>
          <w:p w14:paraId="6CEF34C5" w14:textId="77777777" w:rsidR="0065397D" w:rsidRDefault="0065397D" w:rsidP="00E61FC7">
            <w:pPr>
              <w:spacing w:before="1440"/>
              <w:cnfStyle w:val="000000000000" w:firstRow="0" w:lastRow="0" w:firstColumn="0" w:lastColumn="0" w:oddVBand="0" w:evenVBand="0" w:oddHBand="0" w:evenHBand="0" w:firstRowFirstColumn="0" w:firstRowLastColumn="0" w:lastRowFirstColumn="0" w:lastRowLastColumn="0"/>
              <w:rPr>
                <w:lang w:val="en-AU"/>
              </w:rPr>
            </w:pPr>
            <w:r w:rsidRPr="00774904">
              <w:rPr>
                <w:rFonts w:cs="Arial"/>
                <w:b/>
                <w:bCs/>
                <w:szCs w:val="20"/>
              </w:rPr>
              <w:t>2 staff</w:t>
            </w:r>
            <w:r w:rsidRPr="00774904">
              <w:rPr>
                <w:rFonts w:cs="Arial"/>
                <w:bCs/>
                <w:szCs w:val="20"/>
              </w:rPr>
              <w:t xml:space="preserve"> per school or per campus (School Anaphylaxis Supervisor)</w:t>
            </w:r>
          </w:p>
        </w:tc>
        <w:tc>
          <w:tcPr>
            <w:tcW w:w="1685" w:type="dxa"/>
          </w:tcPr>
          <w:p w14:paraId="2FC86A5F" w14:textId="77777777" w:rsidR="0065397D" w:rsidRPr="00254424" w:rsidRDefault="0065397D" w:rsidP="00E61FC7">
            <w:pPr>
              <w:cnfStyle w:val="000000000000" w:firstRow="0" w:lastRow="0" w:firstColumn="0" w:lastColumn="0" w:oddVBand="0" w:evenVBand="0" w:oddHBand="0" w:evenHBand="0" w:firstRowFirstColumn="0" w:firstRowLastColumn="0" w:lastRowFirstColumn="0" w:lastRowLastColumn="0"/>
              <w:rPr>
                <w:i/>
                <w:iCs/>
                <w:lang w:val="en-AU"/>
              </w:rPr>
            </w:pPr>
            <w:r w:rsidRPr="00254424">
              <w:rPr>
                <w:i/>
                <w:iCs/>
                <w:lang w:val="en-AU"/>
              </w:rPr>
              <w:t xml:space="preserve">ASCIA </w:t>
            </w:r>
            <w:proofErr w:type="gramStart"/>
            <w:r w:rsidRPr="00254424">
              <w:rPr>
                <w:i/>
                <w:iCs/>
                <w:lang w:val="en-AU"/>
              </w:rPr>
              <w:t>Anaphylaxis  e</w:t>
            </w:r>
            <w:proofErr w:type="gramEnd"/>
            <w:r w:rsidRPr="00254424">
              <w:rPr>
                <w:i/>
                <w:iCs/>
                <w:lang w:val="en-AU"/>
              </w:rPr>
              <w:t>-training for Victorian Schools followed by a competency check by the School Anaphylaxis Supervisor</w:t>
            </w:r>
          </w:p>
          <w:p w14:paraId="36A57B48" w14:textId="77777777" w:rsidR="0065397D" w:rsidRPr="00254424" w:rsidRDefault="0065397D" w:rsidP="00E61FC7">
            <w:pPr>
              <w:spacing w:before="240"/>
              <w:cnfStyle w:val="000000000000" w:firstRow="0" w:lastRow="0" w:firstColumn="0" w:lastColumn="0" w:oddVBand="0" w:evenVBand="0" w:oddHBand="0" w:evenHBand="0" w:firstRowFirstColumn="0" w:firstRowLastColumn="0" w:lastRowFirstColumn="0" w:lastRowLastColumn="0"/>
              <w:rPr>
                <w:i/>
                <w:iCs/>
                <w:lang w:val="en-AU"/>
              </w:rPr>
            </w:pPr>
            <w:r w:rsidRPr="00254424">
              <w:rPr>
                <w:i/>
                <w:iCs/>
                <w:lang w:val="en-AU"/>
              </w:rPr>
              <w:t>Course in Verifying the Correct Use of Adrenaline Autoinjector Devices 22579VIC</w:t>
            </w:r>
          </w:p>
        </w:tc>
        <w:tc>
          <w:tcPr>
            <w:tcW w:w="1753" w:type="dxa"/>
          </w:tcPr>
          <w:p w14:paraId="0577388D"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Pr>
                <w:lang w:val="en-AU"/>
              </w:rPr>
              <w:t>ASCIA</w:t>
            </w:r>
          </w:p>
          <w:p w14:paraId="49C11FF6" w14:textId="77777777" w:rsidR="0065397D" w:rsidRDefault="0065397D" w:rsidP="00E61FC7">
            <w:pPr>
              <w:spacing w:before="2760"/>
              <w:cnfStyle w:val="000000000000" w:firstRow="0" w:lastRow="0" w:firstColumn="0" w:lastColumn="0" w:oddVBand="0" w:evenVBand="0" w:oddHBand="0" w:evenHBand="0" w:firstRowFirstColumn="0" w:firstRowLastColumn="0" w:lastRowFirstColumn="0" w:lastRowLastColumn="0"/>
              <w:rPr>
                <w:lang w:val="en-AU"/>
              </w:rPr>
            </w:pPr>
            <w:r>
              <w:rPr>
                <w:lang w:val="en-AU"/>
              </w:rPr>
              <w:t>Hero HQ</w:t>
            </w:r>
          </w:p>
        </w:tc>
        <w:tc>
          <w:tcPr>
            <w:tcW w:w="1306" w:type="dxa"/>
          </w:tcPr>
          <w:p w14:paraId="10F3F6B0" w14:textId="77777777" w:rsidR="0065397D" w:rsidRDefault="0065397D" w:rsidP="00E61FC7">
            <w:pPr>
              <w:spacing w:after="0" w:line="220" w:lineRule="atLeast"/>
              <w:cnfStyle w:val="000000000000" w:firstRow="0" w:lastRow="0" w:firstColumn="0" w:lastColumn="0" w:oddVBand="0" w:evenVBand="0" w:oddHBand="0" w:evenHBand="0" w:firstRowFirstColumn="0" w:firstRowLastColumn="0" w:lastRowFirstColumn="0" w:lastRowLastColumn="0"/>
              <w:rPr>
                <w:rFonts w:cs="Arial"/>
                <w:bCs/>
                <w:szCs w:val="20"/>
              </w:rPr>
            </w:pPr>
            <w:r w:rsidRPr="00774904">
              <w:rPr>
                <w:rFonts w:cs="Arial"/>
                <w:bCs/>
                <w:szCs w:val="20"/>
              </w:rPr>
              <w:t>Free to all schools</w:t>
            </w:r>
          </w:p>
          <w:p w14:paraId="7A4B7B00" w14:textId="77777777" w:rsidR="0065397D" w:rsidRPr="00254424" w:rsidRDefault="0065397D" w:rsidP="00E61FC7">
            <w:pPr>
              <w:spacing w:before="2520" w:after="0" w:line="220" w:lineRule="atLeast"/>
              <w:cnfStyle w:val="000000000000" w:firstRow="0" w:lastRow="0" w:firstColumn="0" w:lastColumn="0" w:oddVBand="0" w:evenVBand="0" w:oddHBand="0" w:evenHBand="0" w:firstRowFirstColumn="0" w:firstRowLastColumn="0" w:lastRowFirstColumn="0" w:lastRowLastColumn="0"/>
              <w:rPr>
                <w:rFonts w:cs="Arial"/>
                <w:bCs/>
                <w:szCs w:val="20"/>
              </w:rPr>
            </w:pPr>
            <w:r w:rsidRPr="00774904">
              <w:rPr>
                <w:rFonts w:cs="Arial"/>
                <w:bCs/>
                <w:szCs w:val="20"/>
              </w:rPr>
              <w:t xml:space="preserve">Free from </w:t>
            </w:r>
            <w:r>
              <w:rPr>
                <w:rFonts w:cs="Arial"/>
                <w:bCs/>
                <w:szCs w:val="20"/>
              </w:rPr>
              <w:t>Hero HQ</w:t>
            </w:r>
            <w:r w:rsidRPr="00774904">
              <w:rPr>
                <w:rFonts w:cs="Arial"/>
                <w:bCs/>
                <w:szCs w:val="20"/>
              </w:rPr>
              <w:t xml:space="preserve"> (for government schools)</w:t>
            </w:r>
          </w:p>
        </w:tc>
        <w:tc>
          <w:tcPr>
            <w:tcW w:w="1306" w:type="dxa"/>
          </w:tcPr>
          <w:p w14:paraId="3CBAB0A0"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Pr>
                <w:lang w:val="en-AU"/>
              </w:rPr>
              <w:t>2 years</w:t>
            </w:r>
          </w:p>
          <w:p w14:paraId="6116CD41" w14:textId="77777777" w:rsidR="0065397D" w:rsidRDefault="0065397D" w:rsidP="00E61FC7">
            <w:pPr>
              <w:spacing w:before="2760"/>
              <w:cnfStyle w:val="000000000000" w:firstRow="0" w:lastRow="0" w:firstColumn="0" w:lastColumn="0" w:oddVBand="0" w:evenVBand="0" w:oddHBand="0" w:evenHBand="0" w:firstRowFirstColumn="0" w:firstRowLastColumn="0" w:lastRowFirstColumn="0" w:lastRowLastColumn="0"/>
              <w:rPr>
                <w:lang w:val="en-AU"/>
              </w:rPr>
            </w:pPr>
            <w:r>
              <w:rPr>
                <w:lang w:val="en-AU"/>
              </w:rPr>
              <w:t>3 years</w:t>
            </w:r>
          </w:p>
        </w:tc>
      </w:tr>
      <w:tr w:rsidR="0065397D" w14:paraId="09959992" w14:textId="77777777" w:rsidTr="00E61FC7">
        <w:trPr>
          <w:cantSplit/>
        </w:trPr>
        <w:tc>
          <w:tcPr>
            <w:cnfStyle w:val="001000000000" w:firstRow="0" w:lastRow="0" w:firstColumn="1" w:lastColumn="0" w:oddVBand="0" w:evenVBand="0" w:oddHBand="0" w:evenHBand="0" w:firstRowFirstColumn="0" w:firstRowLastColumn="0" w:lastRowFirstColumn="0" w:lastRowLastColumn="0"/>
            <w:tcW w:w="1697" w:type="dxa"/>
          </w:tcPr>
          <w:p w14:paraId="51C60F40" w14:textId="77777777" w:rsidR="0065397D" w:rsidRPr="00312720" w:rsidRDefault="0065397D" w:rsidP="00E61FC7">
            <w:pPr>
              <w:pStyle w:val="TableHead"/>
            </w:pPr>
            <w:r w:rsidRPr="00A5105F">
              <w:rPr>
                <w:color w:val="E57100" w:themeColor="accent1"/>
              </w:rPr>
              <w:t>Option 2</w:t>
            </w:r>
          </w:p>
        </w:tc>
        <w:tc>
          <w:tcPr>
            <w:tcW w:w="1875" w:type="dxa"/>
          </w:tcPr>
          <w:p w14:paraId="3643E091"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sidRPr="00774904">
              <w:rPr>
                <w:rFonts w:cs="Arial"/>
                <w:bCs/>
                <w:szCs w:val="20"/>
              </w:rPr>
              <w:t xml:space="preserve">School staff </w:t>
            </w:r>
            <w:r>
              <w:rPr>
                <w:rFonts w:cs="Arial"/>
                <w:bCs/>
                <w:szCs w:val="20"/>
              </w:rPr>
              <w:t xml:space="preserve">as </w:t>
            </w:r>
            <w:r w:rsidRPr="00774904">
              <w:rPr>
                <w:rFonts w:cs="Arial"/>
                <w:bCs/>
                <w:szCs w:val="20"/>
              </w:rPr>
              <w:t>determined by the principal</w:t>
            </w:r>
          </w:p>
        </w:tc>
        <w:tc>
          <w:tcPr>
            <w:tcW w:w="1685" w:type="dxa"/>
          </w:tcPr>
          <w:p w14:paraId="650AFE1B"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sidRPr="00774904">
              <w:rPr>
                <w:rFonts w:cs="Arial"/>
                <w:bCs/>
                <w:i/>
                <w:szCs w:val="20"/>
              </w:rPr>
              <w:t>Course in First Aid Management of Anaphylaxis 22</w:t>
            </w:r>
            <w:r>
              <w:rPr>
                <w:rFonts w:cs="Arial"/>
                <w:bCs/>
                <w:i/>
                <w:szCs w:val="20"/>
              </w:rPr>
              <w:t>578</w:t>
            </w:r>
            <w:r w:rsidRPr="00774904">
              <w:rPr>
                <w:rFonts w:cs="Arial"/>
                <w:bCs/>
                <w:i/>
                <w:szCs w:val="20"/>
              </w:rPr>
              <w:t>VIC</w:t>
            </w:r>
          </w:p>
        </w:tc>
        <w:tc>
          <w:tcPr>
            <w:tcW w:w="1753" w:type="dxa"/>
          </w:tcPr>
          <w:p w14:paraId="71C32D12"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Pr>
                <w:rFonts w:cs="Arial"/>
                <w:bCs/>
                <w:szCs w:val="20"/>
              </w:rPr>
              <w:t>A</w:t>
            </w:r>
            <w:r w:rsidRPr="00774904">
              <w:rPr>
                <w:rFonts w:cs="Arial"/>
                <w:bCs/>
                <w:szCs w:val="20"/>
              </w:rPr>
              <w:t>ny RTO that has this course in their scope of practice</w:t>
            </w:r>
          </w:p>
        </w:tc>
        <w:tc>
          <w:tcPr>
            <w:tcW w:w="1306" w:type="dxa"/>
          </w:tcPr>
          <w:p w14:paraId="67A4EE84"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Pr>
                <w:rFonts w:cs="Arial"/>
                <w:bCs/>
                <w:szCs w:val="20"/>
              </w:rPr>
              <w:t>P</w:t>
            </w:r>
            <w:r w:rsidRPr="00774904">
              <w:rPr>
                <w:rFonts w:cs="Arial"/>
                <w:bCs/>
                <w:szCs w:val="20"/>
              </w:rPr>
              <w:t>aid by each school</w:t>
            </w:r>
          </w:p>
        </w:tc>
        <w:tc>
          <w:tcPr>
            <w:tcW w:w="1306" w:type="dxa"/>
          </w:tcPr>
          <w:p w14:paraId="3D5F3C35"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Pr>
                <w:lang w:val="en-AU"/>
              </w:rPr>
              <w:t>3 years</w:t>
            </w:r>
          </w:p>
        </w:tc>
      </w:tr>
      <w:tr w:rsidR="0065397D" w14:paraId="5DDB44D6" w14:textId="77777777" w:rsidTr="0065397D">
        <w:trPr>
          <w:cantSplit/>
          <w:trHeight w:val="811"/>
        </w:trPr>
        <w:tc>
          <w:tcPr>
            <w:cnfStyle w:val="001000000000" w:firstRow="0" w:lastRow="0" w:firstColumn="1" w:lastColumn="0" w:oddVBand="0" w:evenVBand="0" w:oddHBand="0" w:evenHBand="0" w:firstRowFirstColumn="0" w:firstRowLastColumn="0" w:lastRowFirstColumn="0" w:lastRowLastColumn="0"/>
            <w:tcW w:w="1697" w:type="dxa"/>
          </w:tcPr>
          <w:p w14:paraId="4B31211F" w14:textId="77777777" w:rsidR="0065397D" w:rsidRPr="00312720" w:rsidRDefault="0065397D" w:rsidP="00E61FC7">
            <w:pPr>
              <w:pStyle w:val="TableHead"/>
            </w:pPr>
            <w:r w:rsidRPr="00A5105F">
              <w:rPr>
                <w:color w:val="E57100" w:themeColor="accent1"/>
              </w:rPr>
              <w:t>Option 3</w:t>
            </w:r>
          </w:p>
        </w:tc>
        <w:tc>
          <w:tcPr>
            <w:tcW w:w="1875" w:type="dxa"/>
          </w:tcPr>
          <w:p w14:paraId="36D08D1C"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sidRPr="00774904">
              <w:rPr>
                <w:rFonts w:cs="Arial"/>
                <w:bCs/>
                <w:szCs w:val="20"/>
              </w:rPr>
              <w:t xml:space="preserve">School staff </w:t>
            </w:r>
            <w:r>
              <w:rPr>
                <w:rFonts w:cs="Arial"/>
                <w:bCs/>
                <w:szCs w:val="20"/>
              </w:rPr>
              <w:t xml:space="preserve">as </w:t>
            </w:r>
            <w:r w:rsidRPr="00774904">
              <w:rPr>
                <w:rFonts w:cs="Arial"/>
                <w:bCs/>
                <w:szCs w:val="20"/>
              </w:rPr>
              <w:t>determined by the principal</w:t>
            </w:r>
          </w:p>
        </w:tc>
        <w:tc>
          <w:tcPr>
            <w:tcW w:w="1685" w:type="dxa"/>
          </w:tcPr>
          <w:p w14:paraId="79C245C2"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sidRPr="00774904">
              <w:rPr>
                <w:rFonts w:cs="Arial"/>
                <w:bCs/>
                <w:i/>
                <w:szCs w:val="20"/>
              </w:rPr>
              <w:t>Course in Anaphylaxis Awareness 10</w:t>
            </w:r>
            <w:r>
              <w:rPr>
                <w:rFonts w:cs="Arial"/>
                <w:bCs/>
                <w:i/>
                <w:szCs w:val="20"/>
              </w:rPr>
              <w:t>710</w:t>
            </w:r>
            <w:r w:rsidRPr="00774904">
              <w:rPr>
                <w:rFonts w:cs="Arial"/>
                <w:bCs/>
                <w:i/>
                <w:szCs w:val="20"/>
              </w:rPr>
              <w:t>NAT</w:t>
            </w:r>
          </w:p>
        </w:tc>
        <w:tc>
          <w:tcPr>
            <w:tcW w:w="1753" w:type="dxa"/>
          </w:tcPr>
          <w:p w14:paraId="2CFB1478"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Pr>
                <w:rFonts w:cs="Arial"/>
                <w:bCs/>
                <w:szCs w:val="20"/>
              </w:rPr>
              <w:t>Any</w:t>
            </w:r>
            <w:r w:rsidRPr="00774904">
              <w:rPr>
                <w:rFonts w:cs="Arial"/>
                <w:bCs/>
                <w:szCs w:val="20"/>
              </w:rPr>
              <w:t xml:space="preserve"> RTO that has this course in their scope of practice</w:t>
            </w:r>
          </w:p>
        </w:tc>
        <w:tc>
          <w:tcPr>
            <w:tcW w:w="1306" w:type="dxa"/>
          </w:tcPr>
          <w:p w14:paraId="374D1623"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sidRPr="00774904">
              <w:rPr>
                <w:rFonts w:cs="Arial"/>
                <w:bCs/>
                <w:szCs w:val="20"/>
              </w:rPr>
              <w:t>Paid by each school</w:t>
            </w:r>
          </w:p>
        </w:tc>
        <w:tc>
          <w:tcPr>
            <w:tcW w:w="1306" w:type="dxa"/>
          </w:tcPr>
          <w:p w14:paraId="23570EB0" w14:textId="77777777" w:rsidR="0065397D" w:rsidRDefault="0065397D" w:rsidP="00E61FC7">
            <w:pPr>
              <w:cnfStyle w:val="000000000000" w:firstRow="0" w:lastRow="0" w:firstColumn="0" w:lastColumn="0" w:oddVBand="0" w:evenVBand="0" w:oddHBand="0" w:evenHBand="0" w:firstRowFirstColumn="0" w:firstRowLastColumn="0" w:lastRowFirstColumn="0" w:lastRowLastColumn="0"/>
              <w:rPr>
                <w:lang w:val="en-AU"/>
              </w:rPr>
            </w:pPr>
            <w:r>
              <w:rPr>
                <w:lang w:val="en-AU"/>
              </w:rPr>
              <w:t>3 years</w:t>
            </w:r>
          </w:p>
        </w:tc>
      </w:tr>
    </w:tbl>
    <w:p w14:paraId="24684F47" w14:textId="11B423A0" w:rsidR="0065397D" w:rsidRDefault="0065397D" w:rsidP="00A5105F"/>
    <w:p w14:paraId="7F478B47" w14:textId="77777777" w:rsidR="00A5105F" w:rsidRDefault="00A5105F" w:rsidP="0065397D">
      <w:r w:rsidRPr="001779BE">
        <w:rPr>
          <w:b/>
        </w:rPr>
        <w:t>Please note:</w:t>
      </w:r>
      <w:r>
        <w:t xml:space="preserve"> General First Aid training does </w:t>
      </w:r>
      <w:r w:rsidRPr="001779BE">
        <w:rPr>
          <w:b/>
        </w:rPr>
        <w:t>NOT</w:t>
      </w:r>
      <w:r>
        <w:t xml:space="preserve"> meet the anaphylaxis training requirements under MO706.</w:t>
      </w:r>
    </w:p>
    <w:p w14:paraId="76B71415" w14:textId="77777777" w:rsidR="00A5105F" w:rsidRPr="00774904" w:rsidRDefault="00A5105F" w:rsidP="0065397D">
      <w:r w:rsidRPr="00774904">
        <w:t xml:space="preserve">In addition, all staff </w:t>
      </w:r>
      <w:r>
        <w:t xml:space="preserve">are </w:t>
      </w:r>
      <w:r w:rsidRPr="00774904">
        <w:t>to participate in a briefing, to occur twice per calendar year (with the first briefing to be held at the beginning of the school year) on:</w:t>
      </w:r>
    </w:p>
    <w:p w14:paraId="688A5C0B" w14:textId="77777777" w:rsidR="00A5105F" w:rsidRPr="00DE7922" w:rsidRDefault="00A5105F" w:rsidP="0065397D">
      <w:pPr>
        <w:pStyle w:val="Bullet1"/>
      </w:pPr>
      <w:r w:rsidRPr="00DE7922">
        <w:t>title and legal requirements as outlined in Ministerial Order 706</w:t>
      </w:r>
    </w:p>
    <w:p w14:paraId="1EF9F9ED" w14:textId="77777777" w:rsidR="00A5105F" w:rsidRPr="00DE7922" w:rsidRDefault="00A5105F" w:rsidP="0065397D">
      <w:pPr>
        <w:pStyle w:val="Bullet1"/>
      </w:pPr>
      <w:r w:rsidRPr="00DE7922">
        <w:t>pictures of the students at your school at risk of anaphylaxis, their allergens, year levels and risk management plans that are in place</w:t>
      </w:r>
    </w:p>
    <w:p w14:paraId="76F5AA19" w14:textId="77777777" w:rsidR="00A5105F" w:rsidRPr="00DE7922" w:rsidRDefault="00A5105F" w:rsidP="0065397D">
      <w:pPr>
        <w:pStyle w:val="Bullet1"/>
      </w:pPr>
      <w:r w:rsidRPr="00DE7922">
        <w:t>signs and symptoms of anaphylaxis</w:t>
      </w:r>
    </w:p>
    <w:p w14:paraId="498B7957" w14:textId="77777777" w:rsidR="00A5105F" w:rsidRPr="00DE7922" w:rsidRDefault="00A5105F" w:rsidP="0065397D">
      <w:pPr>
        <w:pStyle w:val="Bullet1"/>
      </w:pPr>
      <w:r w:rsidRPr="00DE7922">
        <w:t>ASCIA Anaphylaxis e-training</w:t>
      </w:r>
    </w:p>
    <w:p w14:paraId="06BAECFB" w14:textId="77777777" w:rsidR="00A5105F" w:rsidRPr="00DE7922" w:rsidRDefault="00A5105F" w:rsidP="0065397D">
      <w:pPr>
        <w:pStyle w:val="Bullet1"/>
      </w:pPr>
      <w:r w:rsidRPr="00DE7922">
        <w:t>ASCIA Action Plan for Anaphylaxis and how to administer an EpiPen®</w:t>
      </w:r>
      <w:r>
        <w:t xml:space="preserve"> and </w:t>
      </w:r>
      <w:proofErr w:type="spellStart"/>
      <w:r>
        <w:t>Anapen</w:t>
      </w:r>
      <w:proofErr w:type="spellEnd"/>
      <w:r w:rsidRPr="00DE7922">
        <w:t>®</w:t>
      </w:r>
    </w:p>
    <w:p w14:paraId="4C21FBA6" w14:textId="77777777" w:rsidR="00A5105F" w:rsidRPr="00DE7922" w:rsidRDefault="00A5105F" w:rsidP="0065397D">
      <w:pPr>
        <w:pStyle w:val="Bullet1"/>
      </w:pPr>
      <w:r w:rsidRPr="00DE7922">
        <w:t xml:space="preserve">your school’s First Aid </w:t>
      </w:r>
      <w:r>
        <w:t>p</w:t>
      </w:r>
      <w:r w:rsidRPr="00DE7922">
        <w:t xml:space="preserve">olicy and </w:t>
      </w:r>
      <w:r>
        <w:t>e</w:t>
      </w:r>
      <w:r w:rsidRPr="00DE7922">
        <w:t xml:space="preserve">mergency </w:t>
      </w:r>
      <w:r>
        <w:t>r</w:t>
      </w:r>
      <w:r w:rsidRPr="00DE7922">
        <w:t xml:space="preserve">esponse </w:t>
      </w:r>
      <w:r>
        <w:t>p</w:t>
      </w:r>
      <w:r w:rsidRPr="00DE7922">
        <w:t>rocedures</w:t>
      </w:r>
    </w:p>
    <w:p w14:paraId="4EBFFE6C" w14:textId="77777777" w:rsidR="00A5105F" w:rsidRPr="00DE7922" w:rsidRDefault="00A5105F" w:rsidP="0065397D">
      <w:pPr>
        <w:pStyle w:val="Bullet1"/>
      </w:pPr>
      <w:r w:rsidRPr="00DE7922">
        <w:t>on-going support and training.</w:t>
      </w:r>
    </w:p>
    <w:p w14:paraId="36905D63" w14:textId="77777777" w:rsidR="00A5105F" w:rsidRPr="00774904" w:rsidRDefault="00A5105F" w:rsidP="0065397D">
      <w:r w:rsidRPr="00774904">
        <w:lastRenderedPageBreak/>
        <w:t>The briefing must be conducted by a member of the school staff</w:t>
      </w:r>
      <w:r>
        <w:t>, preferably the person</w:t>
      </w:r>
      <w:r w:rsidRPr="00774904">
        <w:t xml:space="preserve"> nominated as the School Anaphylaxis Supervisor</w:t>
      </w:r>
      <w:r>
        <w:t>,</w:t>
      </w:r>
      <w:r w:rsidRPr="00774904">
        <w:t xml:space="preserve"> who</w:t>
      </w:r>
      <w:r>
        <w:t xml:space="preserve"> has successfully completed an approved a</w:t>
      </w:r>
      <w:r w:rsidRPr="00774904">
        <w:t xml:space="preserve">naphylaxis </w:t>
      </w:r>
      <w:r>
        <w:t>m</w:t>
      </w:r>
      <w:r w:rsidRPr="00774904">
        <w:t xml:space="preserve">anagement </w:t>
      </w:r>
      <w:r>
        <w:t>t</w:t>
      </w:r>
      <w:r w:rsidRPr="00774904">
        <w:t xml:space="preserve">raining </w:t>
      </w:r>
      <w:r>
        <w:t>c</w:t>
      </w:r>
      <w:r w:rsidRPr="00774904">
        <w:t xml:space="preserve">ourse in the last 2 </w:t>
      </w:r>
      <w:r>
        <w:t>year</w:t>
      </w:r>
      <w:r w:rsidRPr="00774904">
        <w:t>s.</w:t>
      </w:r>
    </w:p>
    <w:p w14:paraId="5B5B64DF" w14:textId="77777777" w:rsidR="00A5105F" w:rsidRPr="00774904" w:rsidRDefault="00A5105F" w:rsidP="0065397D">
      <w:proofErr w:type="gramStart"/>
      <w:r w:rsidRPr="00774904">
        <w:t>In the event that</w:t>
      </w:r>
      <w:proofErr w:type="gramEnd"/>
      <w:r w:rsidRPr="00774904">
        <w:t xml:space="preserve"> the relevant training has not occurred for a member of staff who has a child in their class at risk of anaphylaxis, the principal will develop an interim Individual Anaphylaxis Management Plan in consultation with the parents of any affected student. Training will be provided to relevant school staff as soon as practicable after the student enrols, and preferably before the student’s first day at school.</w:t>
      </w:r>
    </w:p>
    <w:p w14:paraId="5C39AAE8" w14:textId="77777777" w:rsidR="00A5105F" w:rsidRPr="00774904" w:rsidRDefault="00A5105F" w:rsidP="0065397D">
      <w:r w:rsidRPr="00774904">
        <w:t xml:space="preserve">The principal will ensure that while the student is under the care or supervision of the school, including excursions, yard duty, camps and special event days, there is </w:t>
      </w:r>
      <w:proofErr w:type="gramStart"/>
      <w:r w:rsidRPr="00774904">
        <w:t>a sufficient number of</w:t>
      </w:r>
      <w:proofErr w:type="gramEnd"/>
      <w:r w:rsidRPr="00774904">
        <w:t xml:space="preserve"> school staff present who </w:t>
      </w:r>
      <w:r>
        <w:t>have successfully completed an a</w:t>
      </w:r>
      <w:r w:rsidRPr="00774904">
        <w:t xml:space="preserve">naphylaxis </w:t>
      </w:r>
      <w:r>
        <w:t>m</w:t>
      </w:r>
      <w:r w:rsidRPr="00774904">
        <w:t xml:space="preserve">anagement </w:t>
      </w:r>
      <w:r>
        <w:t>t</w:t>
      </w:r>
      <w:r w:rsidRPr="00774904">
        <w:t xml:space="preserve">raining </w:t>
      </w:r>
      <w:r>
        <w:t>c</w:t>
      </w:r>
      <w:r w:rsidRPr="00774904">
        <w:t>ourse.</w:t>
      </w:r>
    </w:p>
    <w:p w14:paraId="2B5E75B4" w14:textId="77777777" w:rsidR="00A5105F" w:rsidRPr="00774904" w:rsidRDefault="00A5105F" w:rsidP="00A5105F">
      <w:pPr>
        <w:pStyle w:val="Heading3"/>
        <w:rPr>
          <w:sz w:val="20"/>
          <w:szCs w:val="20"/>
        </w:rPr>
      </w:pPr>
      <w:r w:rsidRPr="00774904">
        <w:rPr>
          <w:sz w:val="20"/>
          <w:szCs w:val="20"/>
        </w:rPr>
        <w:t>Individual Anaphylaxis Management Plans</w:t>
      </w:r>
    </w:p>
    <w:p w14:paraId="61D631B0" w14:textId="77777777" w:rsidR="00A5105F" w:rsidRPr="0065397D" w:rsidRDefault="00A5105F" w:rsidP="00A5105F">
      <w:pPr>
        <w:autoSpaceDE w:val="0"/>
        <w:autoSpaceDN w:val="0"/>
        <w:adjustRightInd w:val="0"/>
        <w:rPr>
          <w:rFonts w:cs="Arial"/>
          <w:color w:val="D50032" w:themeColor="accent3"/>
          <w:szCs w:val="20"/>
        </w:rPr>
      </w:pPr>
      <w:r w:rsidRPr="0065397D">
        <w:rPr>
          <w:rFonts w:cs="Arial"/>
          <w:color w:val="D50032" w:themeColor="accent3"/>
          <w:szCs w:val="20"/>
        </w:rPr>
        <w:t>Note: A template for an Individual Anaphylaxis Management Plan can be found in the Resources tab of the Anaphylaxis Policy for Victorian Schools on the Department’s website: https://www2.education.vic.gov.au/pal/anaphylaxis/resources</w:t>
      </w:r>
    </w:p>
    <w:p w14:paraId="713D08B9" w14:textId="77777777" w:rsidR="00A5105F" w:rsidRPr="00774904" w:rsidRDefault="00A5105F" w:rsidP="0065397D">
      <w:r w:rsidRPr="00774904">
        <w:t>The principal will ensure that an Individual Anaphylaxis Management Plan is developed, in consultation with the student’s parents, for any student who has been diagnosed by a medical practitioner as being at risk of anaphylaxis.</w:t>
      </w:r>
    </w:p>
    <w:p w14:paraId="4D848E9A" w14:textId="77777777" w:rsidR="00A5105F" w:rsidRPr="00774904" w:rsidRDefault="00A5105F" w:rsidP="0065397D">
      <w:r w:rsidRPr="00774904">
        <w:t>The Individual Anaphylaxis Management Plan will be in place as soon as practicable after the student enrols and where possible before their first day of school.</w:t>
      </w:r>
    </w:p>
    <w:p w14:paraId="715F8B46" w14:textId="77777777" w:rsidR="00A5105F" w:rsidRPr="00774904" w:rsidRDefault="00A5105F" w:rsidP="0065397D">
      <w:r w:rsidRPr="00774904">
        <w:t>The Individual Anaphylaxis Management Plan will set out the following:</w:t>
      </w:r>
    </w:p>
    <w:p w14:paraId="796EFAC1" w14:textId="77777777" w:rsidR="00A5105F" w:rsidRPr="0006716B" w:rsidRDefault="00A5105F" w:rsidP="0065397D">
      <w:pPr>
        <w:pStyle w:val="Bullet1"/>
      </w:pPr>
      <w:r>
        <w:t>i</w:t>
      </w:r>
      <w:r w:rsidRPr="0006716B">
        <w:t xml:space="preserve">nformation about the </w:t>
      </w:r>
      <w:r>
        <w:t>student’s medical condition that relates to allergy and the potential for anaphylactic reaction</w:t>
      </w:r>
      <w:r w:rsidRPr="0006716B">
        <w:t xml:space="preserve">, including the </w:t>
      </w:r>
      <w:r>
        <w:t xml:space="preserve">type of </w:t>
      </w:r>
      <w:r w:rsidRPr="0006716B">
        <w:t>allergy/allerg</w:t>
      </w:r>
      <w:r>
        <w:t>i</w:t>
      </w:r>
      <w:r w:rsidRPr="0006716B">
        <w:t>es</w:t>
      </w:r>
      <w:r>
        <w:t xml:space="preserve"> the student has and the signs or symptoms the student might exhibit in the event of an allergic reaction (based on a written diagnosis from a medical practitioner)</w:t>
      </w:r>
    </w:p>
    <w:p w14:paraId="3196C7E8" w14:textId="77777777" w:rsidR="00A5105F" w:rsidRPr="0006716B" w:rsidRDefault="00A5105F" w:rsidP="0065397D">
      <w:pPr>
        <w:pStyle w:val="Bullet1"/>
      </w:pPr>
      <w:r>
        <w:t>s</w:t>
      </w:r>
      <w:r w:rsidRPr="0006716B">
        <w:t>trategies to minimi</w:t>
      </w:r>
      <w:r>
        <w:t>s</w:t>
      </w:r>
      <w:r w:rsidRPr="0006716B">
        <w:t xml:space="preserve">e the risk of exposure to </w:t>
      </w:r>
      <w:r>
        <w:t xml:space="preserve">known </w:t>
      </w:r>
      <w:r w:rsidRPr="0006716B">
        <w:t xml:space="preserve">allergens while the student is under the care </w:t>
      </w:r>
      <w:r>
        <w:t>or</w:t>
      </w:r>
      <w:r w:rsidRPr="0006716B">
        <w:t xml:space="preserve"> supervision of </w:t>
      </w:r>
      <w:r>
        <w:t>s</w:t>
      </w:r>
      <w:r w:rsidRPr="0006716B">
        <w:t xml:space="preserve">chool </w:t>
      </w:r>
      <w:r>
        <w:t>s</w:t>
      </w:r>
      <w:r w:rsidRPr="0006716B">
        <w:t xml:space="preserve">taff, for in-school and out-of-school settings including </w:t>
      </w:r>
      <w:r>
        <w:t xml:space="preserve">in the school yard, at </w:t>
      </w:r>
      <w:r w:rsidRPr="0006716B">
        <w:t>camps and excursions</w:t>
      </w:r>
      <w:r>
        <w:t xml:space="preserve">, or at special events conducted, </w:t>
      </w:r>
      <w:proofErr w:type="gramStart"/>
      <w:r>
        <w:t>organised</w:t>
      </w:r>
      <w:proofErr w:type="gramEnd"/>
      <w:r>
        <w:t xml:space="preserve"> or attended by the school</w:t>
      </w:r>
    </w:p>
    <w:p w14:paraId="007FEA9F" w14:textId="77777777" w:rsidR="00A5105F" w:rsidRPr="0006716B" w:rsidRDefault="00A5105F" w:rsidP="0065397D">
      <w:pPr>
        <w:pStyle w:val="Bullet1"/>
      </w:pPr>
      <w:r>
        <w:t>t</w:t>
      </w:r>
      <w:r w:rsidRPr="0006716B">
        <w:t>he name of the person</w:t>
      </w:r>
      <w:r>
        <w:t>(s)</w:t>
      </w:r>
      <w:r w:rsidRPr="0006716B">
        <w:t xml:space="preserve"> responsible for implementing the </w:t>
      </w:r>
      <w:r>
        <w:t xml:space="preserve">risk minimisation </w:t>
      </w:r>
      <w:r w:rsidRPr="0006716B">
        <w:t>strategies</w:t>
      </w:r>
      <w:r>
        <w:t xml:space="preserve"> which have been identified in the Plan</w:t>
      </w:r>
    </w:p>
    <w:p w14:paraId="46589959" w14:textId="77777777" w:rsidR="00A5105F" w:rsidRPr="0006716B" w:rsidRDefault="00A5105F" w:rsidP="0065397D">
      <w:pPr>
        <w:pStyle w:val="Bullet1"/>
      </w:pPr>
      <w:r>
        <w:t>i</w:t>
      </w:r>
      <w:r w:rsidRPr="0006716B">
        <w:t>nformation on where the student's medication will be stored</w:t>
      </w:r>
    </w:p>
    <w:p w14:paraId="4FFFBF07" w14:textId="77777777" w:rsidR="00A5105F" w:rsidRPr="0006716B" w:rsidRDefault="00A5105F" w:rsidP="0065397D">
      <w:pPr>
        <w:pStyle w:val="Bullet1"/>
      </w:pPr>
      <w:r>
        <w:t>t</w:t>
      </w:r>
      <w:r w:rsidRPr="0006716B">
        <w:t>he student's emergency contact details</w:t>
      </w:r>
    </w:p>
    <w:p w14:paraId="215050BA" w14:textId="77777777" w:rsidR="00A5105F" w:rsidRPr="00774904" w:rsidRDefault="00A5105F" w:rsidP="0065397D">
      <w:pPr>
        <w:pStyle w:val="Bullet1"/>
        <w:rPr>
          <w:rFonts w:cs="Arial"/>
          <w:szCs w:val="20"/>
        </w:rPr>
      </w:pPr>
      <w:r>
        <w:t xml:space="preserve">an </w:t>
      </w:r>
      <w:proofErr w:type="gramStart"/>
      <w:r>
        <w:t>up-to-date</w:t>
      </w:r>
      <w:proofErr w:type="gramEnd"/>
      <w:r w:rsidRPr="0006716B">
        <w:t xml:space="preserve"> ASCIA Action Plan</w:t>
      </w:r>
      <w:r>
        <w:t xml:space="preserve"> for Anaphylaxis completed by the student’s medical practitioner</w:t>
      </w:r>
      <w:r w:rsidRPr="00774904">
        <w:rPr>
          <w:rFonts w:cs="Arial"/>
          <w:szCs w:val="20"/>
        </w:rPr>
        <w:t>.</w:t>
      </w:r>
    </w:p>
    <w:p w14:paraId="2135B99A" w14:textId="77777777" w:rsidR="00A5105F" w:rsidRPr="00A5105F" w:rsidRDefault="00A5105F" w:rsidP="00A5105F">
      <w:pPr>
        <w:autoSpaceDE w:val="0"/>
        <w:autoSpaceDN w:val="0"/>
        <w:adjustRightInd w:val="0"/>
        <w:rPr>
          <w:rFonts w:cs="Arial"/>
          <w:color w:val="D50032" w:themeColor="accent3"/>
          <w:szCs w:val="20"/>
        </w:rPr>
      </w:pPr>
      <w:r w:rsidRPr="00A5105F">
        <w:rPr>
          <w:rFonts w:cs="Arial"/>
          <w:color w:val="D50032" w:themeColor="accent3"/>
          <w:szCs w:val="20"/>
        </w:rPr>
        <w:t>Note: There are several types of ‘ASCIA Action Plan for Anaphylaxis’ that are a recognised form for emergency procedure plans that is provided by medical practitioners to parents when a child is diagnosed as being at risk of anaphylaxis. To view these plans, visit the ASCIA website: https://www.allergy.org.au/hp/anaphylaxis/ascia-action-plan-for-anaphylaxis</w:t>
      </w:r>
    </w:p>
    <w:p w14:paraId="251E0E1B" w14:textId="77777777" w:rsidR="00A5105F" w:rsidRPr="00774904" w:rsidRDefault="00A5105F" w:rsidP="0065397D">
      <w:r w:rsidRPr="00774904">
        <w:t>School staff will then implement and monitor the student’s Individual Anaphylaxis Management Plan</w:t>
      </w:r>
      <w:r>
        <w:t xml:space="preserve"> as required</w:t>
      </w:r>
      <w:r w:rsidRPr="00774904">
        <w:t>.</w:t>
      </w:r>
    </w:p>
    <w:p w14:paraId="0D0FEE64" w14:textId="77777777" w:rsidR="00A5105F" w:rsidRPr="00774904" w:rsidRDefault="00A5105F" w:rsidP="0065397D">
      <w:r w:rsidRPr="00774904">
        <w:lastRenderedPageBreak/>
        <w:t xml:space="preserve">The student’s Individual Anaphylaxis Management Plan will be reviewed, in consultation with the student’s parents in </w:t>
      </w:r>
      <w:proofErr w:type="gramStart"/>
      <w:r w:rsidRPr="00774904">
        <w:t>all of</w:t>
      </w:r>
      <w:proofErr w:type="gramEnd"/>
      <w:r w:rsidRPr="00774904">
        <w:t xml:space="preserve"> the following circumstances:</w:t>
      </w:r>
    </w:p>
    <w:p w14:paraId="373917DE" w14:textId="77777777" w:rsidR="00A5105F" w:rsidRPr="00774904" w:rsidRDefault="00A5105F" w:rsidP="0065397D">
      <w:pPr>
        <w:pStyle w:val="Bullet1"/>
      </w:pPr>
      <w:r w:rsidRPr="00774904">
        <w:t>annually</w:t>
      </w:r>
    </w:p>
    <w:p w14:paraId="24557990" w14:textId="77777777" w:rsidR="00A5105F" w:rsidRPr="00774904" w:rsidRDefault="00A5105F" w:rsidP="0065397D">
      <w:pPr>
        <w:pStyle w:val="Bullet1"/>
      </w:pPr>
      <w:r w:rsidRPr="00774904">
        <w:t>if the student's medical condition, insofar as it relates to allergy and the potential for anaphylactic reaction, changes</w:t>
      </w:r>
    </w:p>
    <w:p w14:paraId="7E2561F3" w14:textId="77777777" w:rsidR="00A5105F" w:rsidRPr="00774904" w:rsidRDefault="00A5105F" w:rsidP="0065397D">
      <w:pPr>
        <w:pStyle w:val="Bullet1"/>
      </w:pPr>
      <w:r w:rsidRPr="00774904">
        <w:t>as soon as practicable after the student has an anaphylactic reaction at school</w:t>
      </w:r>
    </w:p>
    <w:p w14:paraId="7B2BA2E8" w14:textId="77777777" w:rsidR="00A5105F" w:rsidRPr="00774904" w:rsidRDefault="00A5105F" w:rsidP="0065397D">
      <w:pPr>
        <w:pStyle w:val="Bullet1"/>
      </w:pPr>
      <w:r w:rsidRPr="00774904">
        <w:t xml:space="preserve">when the student is to participate in an off-site activity, such as camps and excursions, or at special events conducted, </w:t>
      </w:r>
      <w:proofErr w:type="gramStart"/>
      <w:r w:rsidRPr="00774904">
        <w:t>organised</w:t>
      </w:r>
      <w:proofErr w:type="gramEnd"/>
      <w:r w:rsidRPr="00774904">
        <w:t xml:space="preserve"> or attended by the school (</w:t>
      </w:r>
      <w:proofErr w:type="spellStart"/>
      <w:r w:rsidRPr="00774904">
        <w:t>eg.</w:t>
      </w:r>
      <w:proofErr w:type="spellEnd"/>
      <w:r w:rsidRPr="00774904">
        <w:t xml:space="preserve"> class parties, elective subjects</w:t>
      </w:r>
      <w:r>
        <w:t xml:space="preserve"> and work experience</w:t>
      </w:r>
      <w:r w:rsidRPr="00774904">
        <w:t xml:space="preserve">, cultural days, fetes, </w:t>
      </w:r>
      <w:r>
        <w:t xml:space="preserve">concerts, events at other schools, </w:t>
      </w:r>
      <w:proofErr w:type="gramStart"/>
      <w:r>
        <w:t>competitions</w:t>
      </w:r>
      <w:proofErr w:type="gramEnd"/>
      <w:r>
        <w:t xml:space="preserve"> or </w:t>
      </w:r>
      <w:r w:rsidRPr="00774904">
        <w:t>incursions).</w:t>
      </w:r>
    </w:p>
    <w:p w14:paraId="54159365" w14:textId="77777777" w:rsidR="00A5105F" w:rsidRPr="00774904" w:rsidRDefault="00A5105F" w:rsidP="0065397D">
      <w:r w:rsidRPr="00774904">
        <w:t>The school’s Anaphylaxis Management Policy must state that it is the responsibility of the parents to:</w:t>
      </w:r>
    </w:p>
    <w:p w14:paraId="5AC45FEF" w14:textId="77777777" w:rsidR="00A5105F" w:rsidRPr="0006716B" w:rsidRDefault="00A5105F" w:rsidP="0065397D">
      <w:pPr>
        <w:pStyle w:val="Bullet1"/>
      </w:pPr>
      <w:r>
        <w:t>obtain the ASCIA Action Plan for Anaphylaxis from the student’s medical practitioner and provide a copy to the school as soon as practicable</w:t>
      </w:r>
    </w:p>
    <w:p w14:paraId="3AA13049" w14:textId="77777777" w:rsidR="00A5105F" w:rsidRPr="0006716B" w:rsidRDefault="00A5105F" w:rsidP="0065397D">
      <w:pPr>
        <w:pStyle w:val="Bullet1"/>
      </w:pPr>
      <w:r>
        <w:t>immediately i</w:t>
      </w:r>
      <w:r w:rsidRPr="0006716B">
        <w:t xml:space="preserve">nform the </w:t>
      </w:r>
      <w:r>
        <w:t>s</w:t>
      </w:r>
      <w:r w:rsidRPr="0006716B">
        <w:t xml:space="preserve">chool in writing if </w:t>
      </w:r>
      <w:r>
        <w:t xml:space="preserve">there is a change in </w:t>
      </w:r>
      <w:r w:rsidRPr="0006716B">
        <w:t xml:space="preserve">their child’s medical condition, insofar as it relates to allergy and the potential for anaphylactic reaction, and if relevant </w:t>
      </w:r>
      <w:r>
        <w:t>obtain</w:t>
      </w:r>
      <w:r w:rsidRPr="0006716B">
        <w:t xml:space="preserve"> an updated ASCIA Action Plan</w:t>
      </w:r>
      <w:r>
        <w:t xml:space="preserve"> for Anaphylaxis</w:t>
      </w:r>
    </w:p>
    <w:p w14:paraId="54C63FE7" w14:textId="77777777" w:rsidR="00A5105F" w:rsidRPr="0006716B" w:rsidRDefault="00A5105F" w:rsidP="0065397D">
      <w:pPr>
        <w:pStyle w:val="Bullet1"/>
      </w:pPr>
      <w:r>
        <w:t>p</w:t>
      </w:r>
      <w:r w:rsidRPr="0006716B">
        <w:t xml:space="preserve">rovide an </w:t>
      </w:r>
      <w:proofErr w:type="gramStart"/>
      <w:r w:rsidRPr="0006716B">
        <w:t>up to date</w:t>
      </w:r>
      <w:proofErr w:type="gramEnd"/>
      <w:r w:rsidRPr="0006716B">
        <w:t xml:space="preserve"> photo </w:t>
      </w:r>
      <w:r>
        <w:t xml:space="preserve">of the student </w:t>
      </w:r>
      <w:r w:rsidRPr="0006716B">
        <w:t>for the ASCIA Action Plan</w:t>
      </w:r>
      <w:r>
        <w:t xml:space="preserve"> for Anaphylaxis</w:t>
      </w:r>
      <w:r w:rsidRPr="0006716B">
        <w:t xml:space="preserve"> when that </w:t>
      </w:r>
      <w:r>
        <w:t>P</w:t>
      </w:r>
      <w:r w:rsidRPr="0006716B">
        <w:t xml:space="preserve">lan is provided to the </w:t>
      </w:r>
      <w:r>
        <w:t>s</w:t>
      </w:r>
      <w:r w:rsidRPr="0006716B">
        <w:t>ch</w:t>
      </w:r>
      <w:r>
        <w:t>ool and each time it is reviewed</w:t>
      </w:r>
    </w:p>
    <w:p w14:paraId="548E6386" w14:textId="77777777" w:rsidR="00A5105F" w:rsidRPr="008A4F90" w:rsidRDefault="00A5105F" w:rsidP="0065397D">
      <w:pPr>
        <w:pStyle w:val="Bullet1"/>
        <w:rPr>
          <w:rFonts w:cs="Arial"/>
          <w:szCs w:val="20"/>
        </w:rPr>
      </w:pPr>
      <w:r>
        <w:t>p</w:t>
      </w:r>
      <w:r w:rsidRPr="0006716B">
        <w:t xml:space="preserve">rovide the </w:t>
      </w:r>
      <w:r>
        <w:t>s</w:t>
      </w:r>
      <w:r w:rsidRPr="0006716B">
        <w:t xml:space="preserve">chool with an </w:t>
      </w:r>
      <w:r>
        <w:t>adrenaline a</w:t>
      </w:r>
      <w:r w:rsidRPr="0006716B">
        <w:t xml:space="preserve">utoinjector that is current </w:t>
      </w:r>
      <w:r>
        <w:t>(</w:t>
      </w:r>
      <w:proofErr w:type="spellStart"/>
      <w:proofErr w:type="gramStart"/>
      <w:r>
        <w:t>ie</w:t>
      </w:r>
      <w:proofErr w:type="spellEnd"/>
      <w:proofErr w:type="gramEnd"/>
      <w:r>
        <w:t xml:space="preserve"> the device has not expired)</w:t>
      </w:r>
      <w:r w:rsidRPr="0006716B">
        <w:t xml:space="preserve"> for their child</w:t>
      </w:r>
    </w:p>
    <w:p w14:paraId="758CE704" w14:textId="77777777" w:rsidR="00A5105F" w:rsidRDefault="00A5105F" w:rsidP="0065397D">
      <w:pPr>
        <w:pStyle w:val="Bullet1"/>
      </w:pPr>
      <w:r>
        <w:t>participate in annual reviews of their child’s Plan.</w:t>
      </w:r>
    </w:p>
    <w:p w14:paraId="39876E67" w14:textId="77777777" w:rsidR="00A5105F" w:rsidRPr="00774904" w:rsidRDefault="00A5105F" w:rsidP="00A5105F">
      <w:pPr>
        <w:pStyle w:val="Heading3"/>
        <w:rPr>
          <w:sz w:val="20"/>
          <w:szCs w:val="20"/>
        </w:rPr>
      </w:pPr>
      <w:r>
        <w:rPr>
          <w:sz w:val="20"/>
          <w:szCs w:val="20"/>
        </w:rPr>
        <w:t>Risk Minimisation</w:t>
      </w:r>
      <w:r w:rsidRPr="00774904">
        <w:rPr>
          <w:sz w:val="20"/>
          <w:szCs w:val="20"/>
        </w:rPr>
        <w:t xml:space="preserve"> strategies</w:t>
      </w:r>
    </w:p>
    <w:p w14:paraId="1BA33944" w14:textId="77777777" w:rsidR="00A5105F" w:rsidRPr="00A5105F" w:rsidRDefault="00A5105F" w:rsidP="00A5105F">
      <w:pPr>
        <w:autoSpaceDE w:val="0"/>
        <w:autoSpaceDN w:val="0"/>
        <w:adjustRightInd w:val="0"/>
        <w:rPr>
          <w:rFonts w:cs="Arial"/>
          <w:color w:val="D50032" w:themeColor="accent3"/>
          <w:szCs w:val="20"/>
        </w:rPr>
      </w:pPr>
      <w:r w:rsidRPr="00A5105F">
        <w:rPr>
          <w:rFonts w:cs="Arial"/>
          <w:color w:val="D50032" w:themeColor="accent3"/>
          <w:szCs w:val="20"/>
        </w:rPr>
        <w:t>Note: Chapter 8 of the Anaphylaxis Guidelines for Victorian Schools contains advice about a range of Risk minimisation Strategies that can be put in place. For more information visit: https://www2.education.vic.gov.au/pal/anaphylaxis/guidance/8-risk-minimisation-strategies</w:t>
      </w:r>
    </w:p>
    <w:p w14:paraId="5FD8A2FE" w14:textId="77777777" w:rsidR="00A5105F" w:rsidRPr="00774904" w:rsidRDefault="00A5105F" w:rsidP="0065397D">
      <w:r w:rsidRPr="00774904">
        <w:t>This section should detail the Risk Minimisation Strategies that your school will put in place for all relevant in-school and out-of-school settings which include (but are not limited to) the following:</w:t>
      </w:r>
    </w:p>
    <w:p w14:paraId="14F1DA72" w14:textId="77777777" w:rsidR="00A5105F" w:rsidRPr="00774904" w:rsidRDefault="00A5105F" w:rsidP="0065397D">
      <w:pPr>
        <w:pStyle w:val="Bullet1"/>
      </w:pPr>
      <w:r w:rsidRPr="00774904">
        <w:t xml:space="preserve">during classroom activities (including class rotations, </w:t>
      </w:r>
      <w:proofErr w:type="gramStart"/>
      <w:r w:rsidRPr="00774904">
        <w:t>specialist</w:t>
      </w:r>
      <w:proofErr w:type="gramEnd"/>
      <w:r w:rsidRPr="00774904">
        <w:t xml:space="preserve"> and elective classes)</w:t>
      </w:r>
    </w:p>
    <w:p w14:paraId="1D55F7AC" w14:textId="77777777" w:rsidR="00A5105F" w:rsidRPr="00774904" w:rsidRDefault="00A5105F" w:rsidP="0065397D">
      <w:pPr>
        <w:pStyle w:val="Bullet1"/>
      </w:pPr>
      <w:r w:rsidRPr="00774904">
        <w:t>between classes and other breaks</w:t>
      </w:r>
    </w:p>
    <w:p w14:paraId="060B3411" w14:textId="77777777" w:rsidR="00A5105F" w:rsidRPr="00774904" w:rsidRDefault="00A5105F" w:rsidP="0065397D">
      <w:pPr>
        <w:pStyle w:val="Bullet1"/>
      </w:pPr>
      <w:r w:rsidRPr="00774904">
        <w:t>in canteens</w:t>
      </w:r>
    </w:p>
    <w:p w14:paraId="76D91497" w14:textId="77777777" w:rsidR="00A5105F" w:rsidRPr="00774904" w:rsidRDefault="00A5105F" w:rsidP="0065397D">
      <w:pPr>
        <w:pStyle w:val="Bullet1"/>
      </w:pPr>
      <w:r w:rsidRPr="00774904">
        <w:t>during recess and lunchtimes</w:t>
      </w:r>
    </w:p>
    <w:p w14:paraId="00F7C957" w14:textId="77777777" w:rsidR="00A5105F" w:rsidRPr="00774904" w:rsidRDefault="00A5105F" w:rsidP="0065397D">
      <w:pPr>
        <w:pStyle w:val="Bullet1"/>
      </w:pPr>
      <w:r w:rsidRPr="00774904">
        <w:t>before and after school</w:t>
      </w:r>
    </w:p>
    <w:p w14:paraId="3CF3B20C" w14:textId="77777777" w:rsidR="00A5105F" w:rsidRPr="00F02FA7" w:rsidRDefault="00A5105F" w:rsidP="0065397D">
      <w:pPr>
        <w:pStyle w:val="Bullet1"/>
      </w:pPr>
      <w:r w:rsidRPr="00F02FA7">
        <w:t xml:space="preserve">camps and excursions, or at special events conducted, </w:t>
      </w:r>
      <w:proofErr w:type="gramStart"/>
      <w:r w:rsidRPr="00F02FA7">
        <w:t>organised</w:t>
      </w:r>
      <w:proofErr w:type="gramEnd"/>
      <w:r w:rsidRPr="00F02FA7">
        <w:t xml:space="preserve"> or attended by the school (</w:t>
      </w:r>
      <w:proofErr w:type="spellStart"/>
      <w:r w:rsidRPr="00F02FA7">
        <w:t>eg.</w:t>
      </w:r>
      <w:proofErr w:type="spellEnd"/>
      <w:r w:rsidRPr="00F02FA7">
        <w:t xml:space="preserve"> class parties, elective subjects</w:t>
      </w:r>
      <w:r>
        <w:t xml:space="preserve"> and work experience</w:t>
      </w:r>
      <w:r w:rsidRPr="00F02FA7">
        <w:t xml:space="preserve">, cultural days, fetes, concerts, events at other schools, </w:t>
      </w:r>
      <w:proofErr w:type="gramStart"/>
      <w:r w:rsidRPr="00F02FA7">
        <w:t>competitions</w:t>
      </w:r>
      <w:proofErr w:type="gramEnd"/>
      <w:r w:rsidRPr="00F02FA7">
        <w:t xml:space="preserve"> or incursions).</w:t>
      </w:r>
    </w:p>
    <w:p w14:paraId="6C024CFA" w14:textId="77777777" w:rsidR="00A5105F" w:rsidRPr="00774904" w:rsidRDefault="00A5105F" w:rsidP="0065397D">
      <w:pPr>
        <w:rPr>
          <w:rFonts w:cs="Arial"/>
          <w:szCs w:val="20"/>
        </w:rPr>
      </w:pPr>
      <w:proofErr w:type="gramStart"/>
      <w:r>
        <w:t>A number of</w:t>
      </w:r>
      <w:proofErr w:type="gramEnd"/>
      <w:r>
        <w:t xml:space="preserve"> suggested risk minimisation strategies are included </w:t>
      </w:r>
      <w:r w:rsidRPr="00A5105F">
        <w:rPr>
          <w:rFonts w:cs="Arial"/>
          <w:color w:val="D50032" w:themeColor="accent3"/>
          <w:szCs w:val="20"/>
        </w:rPr>
        <w:t xml:space="preserve">the Resources tab of the Anaphylaxis Policy for Victorian Schools </w:t>
      </w:r>
      <w:r>
        <w:t xml:space="preserve">which, as a minimum, </w:t>
      </w:r>
      <w:r w:rsidRPr="0097441C">
        <w:t>should</w:t>
      </w:r>
      <w:r>
        <w:t xml:space="preserve"> be considered by s</w:t>
      </w:r>
      <w:r w:rsidRPr="00E1702F">
        <w:t xml:space="preserve">chool </w:t>
      </w:r>
      <w:r>
        <w:t>s</w:t>
      </w:r>
      <w:r w:rsidRPr="00E1702F">
        <w:t>taff</w:t>
      </w:r>
      <w:r>
        <w:t>,</w:t>
      </w:r>
      <w:r w:rsidRPr="00E1702F">
        <w:t xml:space="preserve"> </w:t>
      </w:r>
      <w:r>
        <w:t>for the purpose of developing such strategies</w:t>
      </w:r>
      <w:r w:rsidRPr="00964DAD">
        <w:rPr>
          <w:rFonts w:cs="Arial"/>
          <w:szCs w:val="20"/>
        </w:rPr>
        <w:t xml:space="preserve"> for in-school and out-of-school </w:t>
      </w:r>
      <w:r w:rsidRPr="00EF0D08">
        <w:rPr>
          <w:rFonts w:cs="Arial"/>
          <w:szCs w:val="20"/>
        </w:rPr>
        <w:t>settings</w:t>
      </w:r>
      <w:r>
        <w:t>.</w:t>
      </w:r>
    </w:p>
    <w:p w14:paraId="2F4FF73A" w14:textId="77777777" w:rsidR="00A5105F" w:rsidRPr="00774904" w:rsidRDefault="00A5105F" w:rsidP="00A5105F">
      <w:pPr>
        <w:pStyle w:val="Heading3"/>
        <w:rPr>
          <w:sz w:val="20"/>
          <w:szCs w:val="20"/>
        </w:rPr>
      </w:pPr>
      <w:r w:rsidRPr="00774904">
        <w:rPr>
          <w:sz w:val="20"/>
          <w:szCs w:val="20"/>
        </w:rPr>
        <w:lastRenderedPageBreak/>
        <w:t xml:space="preserve">School </w:t>
      </w:r>
      <w:r>
        <w:rPr>
          <w:sz w:val="20"/>
          <w:szCs w:val="20"/>
        </w:rPr>
        <w:t>planning</w:t>
      </w:r>
      <w:r w:rsidRPr="00774904">
        <w:rPr>
          <w:sz w:val="20"/>
          <w:szCs w:val="20"/>
        </w:rPr>
        <w:t xml:space="preserve"> and emergency response</w:t>
      </w:r>
    </w:p>
    <w:p w14:paraId="29CC2ED5" w14:textId="77777777" w:rsidR="00A5105F" w:rsidRPr="00A5105F" w:rsidRDefault="00A5105F" w:rsidP="00A5105F">
      <w:pPr>
        <w:autoSpaceDE w:val="0"/>
        <w:autoSpaceDN w:val="0"/>
        <w:adjustRightInd w:val="0"/>
        <w:rPr>
          <w:rFonts w:cs="Arial"/>
          <w:color w:val="D50032" w:themeColor="accent3"/>
          <w:szCs w:val="20"/>
        </w:rPr>
      </w:pPr>
      <w:r w:rsidRPr="00A5105F">
        <w:rPr>
          <w:rFonts w:cs="Arial"/>
          <w:color w:val="D50032" w:themeColor="accent3"/>
          <w:szCs w:val="20"/>
        </w:rPr>
        <w:t>Note: Chapter 9 of the Anaphylaxis Guidelines for Victorian Schools contains advice about procedures for School planning and emergency response for anaphylactic reactions. For more information visit: https://www2.education.vic.gov.au/pal/anaphylaxis/guidance/9-school-planning-and-emergency-response</w:t>
      </w:r>
    </w:p>
    <w:p w14:paraId="192D7527" w14:textId="77777777" w:rsidR="00A5105F" w:rsidRPr="00A46D0B" w:rsidRDefault="00A5105F" w:rsidP="0065397D">
      <w:r w:rsidRPr="00A46D0B">
        <w:t xml:space="preserve">The </w:t>
      </w:r>
      <w:r>
        <w:t>s</w:t>
      </w:r>
      <w:r w:rsidRPr="00A46D0B">
        <w:t xml:space="preserve">chool’s </w:t>
      </w:r>
      <w:r>
        <w:t>A</w:t>
      </w:r>
      <w:r w:rsidRPr="00A46D0B">
        <w:t xml:space="preserve">naphylaxis </w:t>
      </w:r>
      <w:r>
        <w:t>M</w:t>
      </w:r>
      <w:r w:rsidRPr="00A46D0B">
        <w:t xml:space="preserve">anagement </w:t>
      </w:r>
      <w:r>
        <w:t>P</w:t>
      </w:r>
      <w:r w:rsidRPr="00A46D0B">
        <w:t xml:space="preserve">olicy must include </w:t>
      </w:r>
      <w:r>
        <w:t>E</w:t>
      </w:r>
      <w:r w:rsidRPr="00A46D0B">
        <w:t xml:space="preserve">mergency </w:t>
      </w:r>
      <w:r>
        <w:t>R</w:t>
      </w:r>
      <w:r w:rsidRPr="00A46D0B">
        <w:t xml:space="preserve">esponse </w:t>
      </w:r>
      <w:r>
        <w:t xml:space="preserve">Procedures relating </w:t>
      </w:r>
      <w:r w:rsidRPr="00A46D0B">
        <w:t>to anaphylactic reactions includ</w:t>
      </w:r>
      <w:r>
        <w:t>ing</w:t>
      </w:r>
      <w:r w:rsidRPr="00A46D0B">
        <w:t>:</w:t>
      </w:r>
    </w:p>
    <w:p w14:paraId="7FF40F7D" w14:textId="77777777" w:rsidR="00A5105F" w:rsidRPr="00A46D0B" w:rsidRDefault="00A5105F" w:rsidP="0065397D">
      <w:r w:rsidRPr="00A46D0B">
        <w:t xml:space="preserve">a complete and up to date list of students identified </w:t>
      </w:r>
      <w:r>
        <w:t>as being at risk of anaphylaxis</w:t>
      </w:r>
    </w:p>
    <w:p w14:paraId="510322B3" w14:textId="77777777" w:rsidR="00A5105F" w:rsidRPr="00E96695" w:rsidRDefault="00A5105F" w:rsidP="0065397D">
      <w:r w:rsidRPr="00E96695">
        <w:t xml:space="preserve">details of Individual Anaphylaxis Management Plans and ASCIA Action Plans for Anaphylaxis and where these are located within the school and during school excursions, school camps and special events conducted, </w:t>
      </w:r>
      <w:proofErr w:type="gramStart"/>
      <w:r w:rsidRPr="00E96695">
        <w:t>organised</w:t>
      </w:r>
      <w:proofErr w:type="gramEnd"/>
      <w:r w:rsidRPr="00E96695">
        <w:t xml:space="preserve"> or attended by the school</w:t>
      </w:r>
    </w:p>
    <w:p w14:paraId="00570346" w14:textId="77777777" w:rsidR="00A5105F" w:rsidRPr="00A46D0B" w:rsidRDefault="00A5105F" w:rsidP="0065397D">
      <w:r w:rsidRPr="00A46D0B">
        <w:t xml:space="preserve">an outline of </w:t>
      </w:r>
      <w:r>
        <w:t xml:space="preserve">the </w:t>
      </w:r>
      <w:r w:rsidRPr="00A46D0B">
        <w:t xml:space="preserve">storage and accessibility of </w:t>
      </w:r>
      <w:r>
        <w:t>a</w:t>
      </w:r>
      <w:r w:rsidRPr="00A46D0B">
        <w:t xml:space="preserve">drenaline </w:t>
      </w:r>
      <w:r>
        <w:t>a</w:t>
      </w:r>
      <w:r w:rsidRPr="00A46D0B">
        <w:t>utoinjectors</w:t>
      </w:r>
      <w:r>
        <w:t>, including those for general use</w:t>
      </w:r>
    </w:p>
    <w:p w14:paraId="25254A88" w14:textId="77777777" w:rsidR="00A5105F" w:rsidRPr="00774904" w:rsidRDefault="00A5105F" w:rsidP="0065397D">
      <w:pPr>
        <w:rPr>
          <w:rFonts w:cs="Arial"/>
          <w:szCs w:val="20"/>
        </w:rPr>
      </w:pPr>
      <w:proofErr w:type="gramStart"/>
      <w:r w:rsidRPr="00A46D0B">
        <w:t>how</w:t>
      </w:r>
      <w:proofErr w:type="gramEnd"/>
      <w:r w:rsidRPr="00A46D0B">
        <w:t xml:space="preserve"> </w:t>
      </w:r>
      <w:r>
        <w:t xml:space="preserve">appropriate </w:t>
      </w:r>
      <w:r w:rsidRPr="00A46D0B">
        <w:t xml:space="preserve">communication with </w:t>
      </w:r>
      <w:r>
        <w:t>s</w:t>
      </w:r>
      <w:r w:rsidRPr="00A46D0B">
        <w:t xml:space="preserve">chool </w:t>
      </w:r>
      <w:r>
        <w:t>s</w:t>
      </w:r>
      <w:r w:rsidRPr="00A46D0B">
        <w:t xml:space="preserve">taff, students and </w:t>
      </w:r>
      <w:r>
        <w:t>p</w:t>
      </w:r>
      <w:r w:rsidRPr="00A46D0B">
        <w:t xml:space="preserve">arents is to occur in accordance with a </w:t>
      </w:r>
      <w:r>
        <w:t>C</w:t>
      </w:r>
      <w:r w:rsidRPr="00A46D0B">
        <w:t xml:space="preserve">ommunication </w:t>
      </w:r>
      <w:r>
        <w:t>P</w:t>
      </w:r>
      <w:r w:rsidRPr="00A46D0B">
        <w:t>lan that compl</w:t>
      </w:r>
      <w:r>
        <w:t>i</w:t>
      </w:r>
      <w:r w:rsidRPr="00A46D0B">
        <w:t xml:space="preserve">es with </w:t>
      </w:r>
      <w:r>
        <w:t>C</w:t>
      </w:r>
      <w:r w:rsidRPr="00A46D0B">
        <w:t>hapter 11</w:t>
      </w:r>
      <w:r w:rsidRPr="00774904">
        <w:rPr>
          <w:rFonts w:cs="Arial"/>
          <w:szCs w:val="20"/>
        </w:rPr>
        <w:t>.</w:t>
      </w:r>
    </w:p>
    <w:p w14:paraId="22A8FC6E" w14:textId="77777777" w:rsidR="00A5105F" w:rsidRPr="00774904" w:rsidRDefault="00A5105F" w:rsidP="00A5105F">
      <w:pPr>
        <w:pStyle w:val="Heading3"/>
        <w:rPr>
          <w:sz w:val="20"/>
          <w:szCs w:val="20"/>
        </w:rPr>
      </w:pPr>
      <w:r w:rsidRPr="00774904">
        <w:rPr>
          <w:sz w:val="20"/>
          <w:szCs w:val="20"/>
        </w:rPr>
        <w:t>Adrenaline autoinjectors for general use</w:t>
      </w:r>
    </w:p>
    <w:p w14:paraId="47E8D297" w14:textId="77777777" w:rsidR="00A5105F" w:rsidRPr="00774904" w:rsidRDefault="00A5105F" w:rsidP="0065397D">
      <w:r w:rsidRPr="00774904">
        <w:t>The principal will purchase adrenaline autoinjector(s) for general use (purchased by the school) and as a back up to those supplied by parents.</w:t>
      </w:r>
    </w:p>
    <w:p w14:paraId="49E3C166" w14:textId="77777777" w:rsidR="00A5105F" w:rsidRPr="000655BC" w:rsidRDefault="00A5105F" w:rsidP="0065397D">
      <w:pPr>
        <w:pStyle w:val="Bullet1"/>
      </w:pPr>
      <w:r w:rsidRPr="000655BC">
        <w:t xml:space="preserve">The </w:t>
      </w:r>
      <w:r>
        <w:t>p</w:t>
      </w:r>
      <w:r w:rsidRPr="000655BC">
        <w:t xml:space="preserve">rincipal will also need to </w:t>
      </w:r>
      <w:r>
        <w:t xml:space="preserve">determine </w:t>
      </w:r>
      <w:r w:rsidRPr="000655BC">
        <w:t xml:space="preserve">the </w:t>
      </w:r>
      <w:r w:rsidRPr="00964DAD">
        <w:rPr>
          <w:b/>
        </w:rPr>
        <w:t>number</w:t>
      </w:r>
      <w:r w:rsidRPr="000655BC">
        <w:t xml:space="preserve"> of additional </w:t>
      </w:r>
      <w:proofErr w:type="gramStart"/>
      <w:r>
        <w:t>adrenaline</w:t>
      </w:r>
      <w:proofErr w:type="gramEnd"/>
      <w:r>
        <w:t xml:space="preserve"> a</w:t>
      </w:r>
      <w:r w:rsidRPr="000655BC">
        <w:t>utoinjector(s) required</w:t>
      </w:r>
      <w:r>
        <w:t xml:space="preserve"> to be purchased by the school</w:t>
      </w:r>
      <w:r w:rsidRPr="000655BC">
        <w:t xml:space="preserve">. In doing so, the </w:t>
      </w:r>
      <w:r>
        <w:t>p</w:t>
      </w:r>
      <w:r w:rsidRPr="000655BC">
        <w:t xml:space="preserve">rincipal should </w:t>
      </w:r>
      <w:proofErr w:type="gramStart"/>
      <w:r w:rsidRPr="000655BC">
        <w:t>take into account</w:t>
      </w:r>
      <w:proofErr w:type="gramEnd"/>
      <w:r w:rsidRPr="000655BC">
        <w:t xml:space="preserve"> the following relevant considerations:</w:t>
      </w:r>
    </w:p>
    <w:p w14:paraId="417F3807" w14:textId="77777777" w:rsidR="00A5105F" w:rsidRDefault="00A5105F" w:rsidP="0065397D">
      <w:pPr>
        <w:pStyle w:val="Bullet1"/>
        <w:rPr>
          <w:rFonts w:cs="Arial"/>
          <w:szCs w:val="20"/>
        </w:rPr>
      </w:pPr>
      <w:r w:rsidRPr="00E84557">
        <w:rPr>
          <w:rFonts w:cs="Arial"/>
          <w:szCs w:val="20"/>
        </w:rPr>
        <w:t>the number of students enrolled at the school who have been diagnosed as being at risk of anaphylaxis</w:t>
      </w:r>
    </w:p>
    <w:p w14:paraId="48953371" w14:textId="77777777" w:rsidR="00A5105F" w:rsidRPr="001B4B6E" w:rsidRDefault="00A5105F" w:rsidP="0065397D">
      <w:pPr>
        <w:pStyle w:val="Bullet1"/>
      </w:pPr>
      <w:bookmarkStart w:id="0" w:name="_Hlk82007947"/>
      <w:r w:rsidRPr="001B4B6E">
        <w:t>the weight of the students at risk of anaphylaxis to determine the correct dosage of adrenaline autoinjector</w:t>
      </w:r>
      <w:r>
        <w:t>/s</w:t>
      </w:r>
      <w:r w:rsidRPr="001B4B6E">
        <w:t xml:space="preserve"> to purchase</w:t>
      </w:r>
    </w:p>
    <w:bookmarkEnd w:id="0"/>
    <w:p w14:paraId="1EE35A28" w14:textId="77777777" w:rsidR="00A5105F" w:rsidRPr="00E84557" w:rsidRDefault="00A5105F" w:rsidP="0065397D">
      <w:pPr>
        <w:pStyle w:val="Bullet1"/>
        <w:rPr>
          <w:rFonts w:cs="Arial"/>
          <w:szCs w:val="20"/>
        </w:rPr>
      </w:pPr>
      <w:r w:rsidRPr="00E84557">
        <w:rPr>
          <w:rFonts w:cs="Arial"/>
          <w:szCs w:val="20"/>
        </w:rPr>
        <w:t>the accessibility of adrenaline autoinjectors that have been provided by parents of students who have been diagnosed as being at risk of anaphylaxis</w:t>
      </w:r>
    </w:p>
    <w:p w14:paraId="13067DC9" w14:textId="77777777" w:rsidR="00A5105F" w:rsidRPr="00E84557" w:rsidRDefault="00A5105F" w:rsidP="0065397D">
      <w:pPr>
        <w:pStyle w:val="Bullet1"/>
        <w:rPr>
          <w:rFonts w:cs="Arial"/>
          <w:szCs w:val="20"/>
        </w:rPr>
      </w:pPr>
      <w:r w:rsidRPr="00E84557">
        <w:rPr>
          <w:rFonts w:cs="Arial"/>
          <w:szCs w:val="20"/>
        </w:rPr>
        <w:t xml:space="preserve">the availability and sufficient supply of adrenaline autoinjectors for general use in specified locations at the school including in the school yard, and at excursions, camps and special events conducted, </w:t>
      </w:r>
      <w:proofErr w:type="gramStart"/>
      <w:r w:rsidRPr="00E84557">
        <w:rPr>
          <w:rFonts w:cs="Arial"/>
          <w:szCs w:val="20"/>
        </w:rPr>
        <w:t>organised</w:t>
      </w:r>
      <w:proofErr w:type="gramEnd"/>
      <w:r w:rsidRPr="00E84557">
        <w:rPr>
          <w:rFonts w:cs="Arial"/>
          <w:szCs w:val="20"/>
        </w:rPr>
        <w:t xml:space="preserve"> or attended by the school</w:t>
      </w:r>
    </w:p>
    <w:p w14:paraId="7B1445E8" w14:textId="77777777" w:rsidR="00A5105F" w:rsidRPr="00E84557" w:rsidRDefault="00A5105F" w:rsidP="0065397D">
      <w:pPr>
        <w:pStyle w:val="Bullet1"/>
        <w:rPr>
          <w:rFonts w:cs="Arial"/>
          <w:szCs w:val="20"/>
        </w:rPr>
      </w:pPr>
      <w:r w:rsidRPr="00E84557">
        <w:rPr>
          <w:rFonts w:cs="Arial"/>
          <w:szCs w:val="20"/>
        </w:rPr>
        <w:t>the adrenaline autoinjectors for general use have a limited life, and will usually expire within 12-18 months, and will need to be replaced at the school’s expense either at the time of use or expiry, whichever is first</w:t>
      </w:r>
    </w:p>
    <w:p w14:paraId="53CAD6D5" w14:textId="77777777" w:rsidR="00A5105F" w:rsidRPr="00774904" w:rsidRDefault="00A5105F" w:rsidP="0065397D">
      <w:pPr>
        <w:pStyle w:val="Bullet1"/>
        <w:rPr>
          <w:rFonts w:cs="Arial"/>
          <w:szCs w:val="20"/>
        </w:rPr>
      </w:pPr>
      <w:r w:rsidRPr="00E84557">
        <w:rPr>
          <w:rFonts w:cs="Arial"/>
          <w:szCs w:val="20"/>
        </w:rPr>
        <w:t>the expiry date of adrenaline autoinjectors should be checked regularly to ensure they are ready for use</w:t>
      </w:r>
      <w:r w:rsidRPr="00774904">
        <w:rPr>
          <w:rFonts w:cs="Arial"/>
          <w:szCs w:val="20"/>
        </w:rPr>
        <w:t>.</w:t>
      </w:r>
    </w:p>
    <w:p w14:paraId="27A08578" w14:textId="77777777" w:rsidR="00A5105F" w:rsidRDefault="00A5105F" w:rsidP="0065397D">
      <w:pPr>
        <w:rPr>
          <w:lang w:eastAsia="en-AU"/>
        </w:rPr>
      </w:pPr>
      <w:bookmarkStart w:id="1" w:name="_Hlk82008762"/>
      <w:r>
        <w:rPr>
          <w:lang w:eastAsia="en-AU"/>
        </w:rPr>
        <w:t xml:space="preserve">Schools can use either the </w:t>
      </w:r>
      <w:r w:rsidRPr="001B4B6E">
        <w:t>EpiPen</w:t>
      </w:r>
      <w:r w:rsidRPr="00F00DCC">
        <w:rPr>
          <w:szCs w:val="20"/>
        </w:rPr>
        <w:t xml:space="preserve"> </w:t>
      </w:r>
      <w:proofErr w:type="gramStart"/>
      <w:r w:rsidRPr="00F00DCC">
        <w:rPr>
          <w:rStyle w:val="Strong"/>
          <w:rFonts w:cs="Arial"/>
          <w:color w:val="011A3C"/>
          <w:szCs w:val="20"/>
        </w:rPr>
        <w:t>and</w:t>
      </w:r>
      <w:proofErr w:type="gramEnd"/>
      <w:r w:rsidRPr="00F00DCC">
        <w:rPr>
          <w:rStyle w:val="Strong"/>
          <w:rFonts w:cs="Arial"/>
          <w:color w:val="011A3C"/>
          <w:szCs w:val="20"/>
        </w:rPr>
        <w:t xml:space="preserve"> </w:t>
      </w:r>
      <w:proofErr w:type="spellStart"/>
      <w:r w:rsidRPr="00F00DCC">
        <w:rPr>
          <w:rStyle w:val="Strong"/>
          <w:rFonts w:cs="Arial"/>
          <w:color w:val="011A3C"/>
          <w:szCs w:val="20"/>
        </w:rPr>
        <w:t>Anapen</w:t>
      </w:r>
      <w:proofErr w:type="spellEnd"/>
      <w:r w:rsidRPr="00F00DCC">
        <w:rPr>
          <w:rStyle w:val="Strong"/>
          <w:rFonts w:cs="Arial"/>
          <w:color w:val="011A3C"/>
          <w:szCs w:val="20"/>
        </w:rPr>
        <w:t xml:space="preserve"> on any student</w:t>
      </w:r>
      <w:r>
        <w:rPr>
          <w:rStyle w:val="Strong"/>
          <w:rFonts w:cs="Arial"/>
          <w:color w:val="011A3C"/>
          <w:sz w:val="24"/>
        </w:rPr>
        <w:t xml:space="preserve"> </w:t>
      </w:r>
      <w:r w:rsidRPr="001B4B6E">
        <w:rPr>
          <w:lang w:eastAsia="en-AU"/>
        </w:rPr>
        <w:t xml:space="preserve">suspected </w:t>
      </w:r>
      <w:r>
        <w:rPr>
          <w:lang w:eastAsia="en-AU"/>
        </w:rPr>
        <w:t>to be experiencing an</w:t>
      </w:r>
      <w:r w:rsidRPr="001B4B6E">
        <w:rPr>
          <w:lang w:eastAsia="en-AU"/>
        </w:rPr>
        <w:t xml:space="preserve"> anaphylactic reaction</w:t>
      </w:r>
      <w:r>
        <w:rPr>
          <w:lang w:eastAsia="en-AU"/>
        </w:rPr>
        <w:t>, regardless of the device prescribed in their ASCIA Action Plan.</w:t>
      </w:r>
    </w:p>
    <w:p w14:paraId="542D0923" w14:textId="77777777" w:rsidR="00A5105F" w:rsidRDefault="00A5105F" w:rsidP="0065397D">
      <w:pPr>
        <w:rPr>
          <w:lang w:eastAsia="en-AU"/>
        </w:rPr>
      </w:pPr>
      <w:r>
        <w:rPr>
          <w:lang w:eastAsia="en-AU"/>
        </w:rPr>
        <w:t>Where possible, schools should consider using the correct dose of adrenaline autoinjector depending on the weight of the student. However, in an emergency if there is no other option available, any device should be administered to the student.</w:t>
      </w:r>
    </w:p>
    <w:bookmarkEnd w:id="1"/>
    <w:p w14:paraId="5EC45490" w14:textId="77777777" w:rsidR="00A5105F" w:rsidRPr="00A5105F" w:rsidRDefault="00A5105F" w:rsidP="00A5105F">
      <w:pPr>
        <w:autoSpaceDE w:val="0"/>
        <w:autoSpaceDN w:val="0"/>
        <w:adjustRightInd w:val="0"/>
        <w:rPr>
          <w:rFonts w:cs="Arial"/>
          <w:color w:val="D50032" w:themeColor="accent3"/>
          <w:szCs w:val="20"/>
        </w:rPr>
      </w:pPr>
      <w:r w:rsidRPr="00A5105F">
        <w:rPr>
          <w:rFonts w:cs="Arial"/>
          <w:color w:val="D50032" w:themeColor="accent3"/>
          <w:szCs w:val="20"/>
        </w:rPr>
        <w:t>Note: adrenaline autoinjectors for general use are available for purchase at any chemist. No prescriptions are necessary.</w:t>
      </w:r>
    </w:p>
    <w:p w14:paraId="2CECF1C7" w14:textId="77777777" w:rsidR="00A5105F" w:rsidRPr="00774904" w:rsidRDefault="00A5105F" w:rsidP="00A5105F">
      <w:pPr>
        <w:pStyle w:val="Heading3"/>
        <w:rPr>
          <w:sz w:val="20"/>
          <w:szCs w:val="20"/>
        </w:rPr>
      </w:pPr>
      <w:r w:rsidRPr="00774904">
        <w:rPr>
          <w:sz w:val="20"/>
          <w:szCs w:val="20"/>
        </w:rPr>
        <w:lastRenderedPageBreak/>
        <w:t>Communication Plan</w:t>
      </w:r>
    </w:p>
    <w:p w14:paraId="1904347D" w14:textId="77777777" w:rsidR="00A5105F" w:rsidRPr="00A5105F" w:rsidRDefault="00A5105F" w:rsidP="00A5105F">
      <w:pPr>
        <w:autoSpaceDE w:val="0"/>
        <w:autoSpaceDN w:val="0"/>
        <w:adjustRightInd w:val="0"/>
        <w:rPr>
          <w:rFonts w:cs="Arial"/>
          <w:color w:val="D50032" w:themeColor="accent3"/>
          <w:szCs w:val="20"/>
        </w:rPr>
      </w:pPr>
      <w:r w:rsidRPr="00A5105F">
        <w:rPr>
          <w:rFonts w:cs="Arial"/>
          <w:color w:val="D50032" w:themeColor="accent3"/>
          <w:szCs w:val="20"/>
        </w:rPr>
        <w:t>Note: Chapter 11 of the Anaphylaxis Guidelines for Victorian government schools has advice about strategies to raise staff and student awareness, working with parents and engaging the broader school community.</w:t>
      </w:r>
    </w:p>
    <w:p w14:paraId="515E670A" w14:textId="77777777" w:rsidR="00A5105F" w:rsidRPr="00774904" w:rsidRDefault="00A5105F" w:rsidP="0065397D">
      <w:r w:rsidRPr="00774904">
        <w:t>This section should set out a Communication Plan to provide information to all school staff, students and parents about anaphylaxis and the school's Anaphylaxis Management Policy.</w:t>
      </w:r>
    </w:p>
    <w:p w14:paraId="2DA3DD59" w14:textId="77777777" w:rsidR="00A5105F" w:rsidRPr="00774904" w:rsidRDefault="00A5105F" w:rsidP="0065397D">
      <w:r w:rsidRPr="00774904">
        <w:t xml:space="preserve">The Communication Plan must include strategies for advising school staff, </w:t>
      </w:r>
      <w:proofErr w:type="gramStart"/>
      <w:r w:rsidRPr="00774904">
        <w:t>students</w:t>
      </w:r>
      <w:proofErr w:type="gramEnd"/>
      <w:r w:rsidRPr="00774904">
        <w:t xml:space="preserve"> and parents about how to respond to an anaphylactic reaction by a student in various environments including:</w:t>
      </w:r>
    </w:p>
    <w:p w14:paraId="026F7CB2" w14:textId="77777777" w:rsidR="00A5105F" w:rsidRPr="00774904" w:rsidRDefault="00A5105F" w:rsidP="0065397D">
      <w:pPr>
        <w:pStyle w:val="Bullet1"/>
      </w:pPr>
      <w:r w:rsidRPr="00774904">
        <w:t>during normal school activities including in the classroom, in the school yard, in all school buildings and sites including gymnasiums and halls</w:t>
      </w:r>
    </w:p>
    <w:p w14:paraId="0A0F7895" w14:textId="77777777" w:rsidR="00A5105F" w:rsidRPr="00774904" w:rsidRDefault="00A5105F" w:rsidP="0065397D">
      <w:pPr>
        <w:pStyle w:val="Bullet1"/>
      </w:pPr>
      <w:r w:rsidRPr="00774904">
        <w:t>during off-site or out of school activities, including on excursions, school camps and at special events conducted or organised by the school.</w:t>
      </w:r>
    </w:p>
    <w:p w14:paraId="0E919D4A" w14:textId="77777777" w:rsidR="00A5105F" w:rsidRPr="00774904" w:rsidRDefault="00A5105F" w:rsidP="0065397D">
      <w:r w:rsidRPr="00774904">
        <w:t>The Communication Plan must include procedures to inform volunteers and casual relief staff of students with a medical condition that relates to allergy and the potential for anaphylactic reaction and their role in responding to an anaphylactic reaction by a student in their care.</w:t>
      </w:r>
    </w:p>
    <w:p w14:paraId="034BC9FD" w14:textId="77777777" w:rsidR="00A5105F" w:rsidRPr="00774904" w:rsidRDefault="00A5105F" w:rsidP="0065397D">
      <w:r w:rsidRPr="00774904">
        <w:t>It is the responsibility of the principal of the school to ensure that relevant school staff are:</w:t>
      </w:r>
    </w:p>
    <w:p w14:paraId="0D90964A" w14:textId="77777777" w:rsidR="00A5105F" w:rsidRDefault="00A5105F" w:rsidP="0065397D">
      <w:pPr>
        <w:pStyle w:val="Bullet1"/>
      </w:pPr>
      <w:r>
        <w:t xml:space="preserve">adequately </w:t>
      </w:r>
      <w:r w:rsidRPr="00774904">
        <w:t>trained</w:t>
      </w:r>
      <w:r>
        <w:t xml:space="preserve"> (either through face-to face or online training)</w:t>
      </w:r>
    </w:p>
    <w:p w14:paraId="7EE24686" w14:textId="77777777" w:rsidR="00A5105F" w:rsidRPr="00206425" w:rsidRDefault="00A5105F" w:rsidP="0065397D">
      <w:r w:rsidRPr="00206425">
        <w:t>AND</w:t>
      </w:r>
    </w:p>
    <w:p w14:paraId="49B86D44" w14:textId="77777777" w:rsidR="00A5105F" w:rsidRPr="00774904" w:rsidRDefault="00A5105F" w:rsidP="0065397D">
      <w:pPr>
        <w:pStyle w:val="Bullet1"/>
      </w:pPr>
      <w:r w:rsidRPr="00774904">
        <w:t>briefed at least twice per calendar year</w:t>
      </w:r>
      <w:r>
        <w:t xml:space="preserve"> through an in-house school briefing</w:t>
      </w:r>
      <w:r w:rsidRPr="00774904">
        <w:t>.</w:t>
      </w:r>
    </w:p>
    <w:p w14:paraId="43449F32" w14:textId="77777777" w:rsidR="00A5105F" w:rsidRPr="00774904" w:rsidRDefault="00A5105F" w:rsidP="00A5105F">
      <w:pPr>
        <w:pStyle w:val="Heading3"/>
        <w:rPr>
          <w:sz w:val="20"/>
          <w:szCs w:val="20"/>
        </w:rPr>
      </w:pPr>
      <w:r w:rsidRPr="00774904">
        <w:rPr>
          <w:sz w:val="20"/>
          <w:szCs w:val="20"/>
        </w:rPr>
        <w:t>Annual risk management checklist</w:t>
      </w:r>
    </w:p>
    <w:p w14:paraId="3A9C24AB" w14:textId="77777777" w:rsidR="00A5105F" w:rsidRPr="00774904" w:rsidRDefault="00A5105F" w:rsidP="00AA37AA">
      <w:r w:rsidRPr="00774904">
        <w:t xml:space="preserve">The </w:t>
      </w:r>
      <w:r>
        <w:t>p</w:t>
      </w:r>
      <w:r w:rsidRPr="00774904">
        <w:t xml:space="preserve">rincipal will complete an annual Risk Management Checklist as published by the Department of Education and </w:t>
      </w:r>
      <w:r>
        <w:t>Training</w:t>
      </w:r>
      <w:r w:rsidRPr="00774904">
        <w:t xml:space="preserve"> to monitor compliance with their obligations. </w:t>
      </w:r>
      <w:r>
        <w:t>The annual checklist is designed to step schools through each area of their responsibilities in relation to the management of anaphylaxis in schools.</w:t>
      </w:r>
    </w:p>
    <w:p w14:paraId="1337965B" w14:textId="77777777" w:rsidR="00A5105F" w:rsidRPr="00A5105F" w:rsidRDefault="00A5105F" w:rsidP="00A5105F">
      <w:pPr>
        <w:autoSpaceDE w:val="0"/>
        <w:autoSpaceDN w:val="0"/>
        <w:adjustRightInd w:val="0"/>
        <w:rPr>
          <w:rFonts w:cs="Arial"/>
          <w:color w:val="D50032" w:themeColor="accent3"/>
          <w:szCs w:val="20"/>
        </w:rPr>
      </w:pPr>
      <w:r w:rsidRPr="00A5105F">
        <w:rPr>
          <w:rFonts w:cs="Arial"/>
          <w:color w:val="D50032" w:themeColor="accent3"/>
          <w:szCs w:val="20"/>
        </w:rPr>
        <w:t>Note: The Risk Management Checklist can be found in the Resources tab of the Anaphylaxis Policy for Victorian Schools on the Department’s website: https://www2.education.vic.gov.au/pal/anaphylaxis/resources</w:t>
      </w:r>
    </w:p>
    <w:sectPr w:rsidR="00A5105F" w:rsidRPr="00A5105F"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48A5" w14:textId="77777777" w:rsidR="00021B74" w:rsidRDefault="00021B74" w:rsidP="003967DD">
      <w:pPr>
        <w:spacing w:after="0"/>
      </w:pPr>
      <w:r>
        <w:separator/>
      </w:r>
    </w:p>
  </w:endnote>
  <w:endnote w:type="continuationSeparator" w:id="0">
    <w:p w14:paraId="5170ED1D" w14:textId="77777777" w:rsidR="00021B74" w:rsidRDefault="00021B7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7D82" w14:textId="77777777" w:rsidR="00021B74" w:rsidRDefault="00021B74" w:rsidP="003967DD">
      <w:pPr>
        <w:spacing w:after="0"/>
      </w:pPr>
      <w:r>
        <w:separator/>
      </w:r>
    </w:p>
  </w:footnote>
  <w:footnote w:type="continuationSeparator" w:id="0">
    <w:p w14:paraId="78798619" w14:textId="77777777" w:rsidR="00021B74" w:rsidRDefault="00021B7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1D829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1B74"/>
    <w:rsid w:val="000256E2"/>
    <w:rsid w:val="00080DA9"/>
    <w:rsid w:val="000861DD"/>
    <w:rsid w:val="000A47D4"/>
    <w:rsid w:val="000C600E"/>
    <w:rsid w:val="00122369"/>
    <w:rsid w:val="00150E0F"/>
    <w:rsid w:val="00157212"/>
    <w:rsid w:val="0016287D"/>
    <w:rsid w:val="001D0D94"/>
    <w:rsid w:val="001D13F9"/>
    <w:rsid w:val="001F39DD"/>
    <w:rsid w:val="002512BE"/>
    <w:rsid w:val="00254424"/>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5397D"/>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F3D35"/>
    <w:rsid w:val="00952690"/>
    <w:rsid w:val="00954B9A"/>
    <w:rsid w:val="0099358C"/>
    <w:rsid w:val="009F6A77"/>
    <w:rsid w:val="00A31926"/>
    <w:rsid w:val="00A5105F"/>
    <w:rsid w:val="00A710DF"/>
    <w:rsid w:val="00AA37AA"/>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Bullet">
    <w:name w:val="List Bullet"/>
    <w:basedOn w:val="Normal"/>
    <w:rsid w:val="00A5105F"/>
    <w:pPr>
      <w:numPr>
        <w:numId w:val="18"/>
      </w:numPr>
      <w:spacing w:after="84"/>
    </w:pPr>
    <w:rPr>
      <w:rFonts w:ascii="Arial" w:eastAsia="Times New Roman" w:hAnsi="Arial" w:cs="Times New Roman"/>
      <w:color w:val="000000"/>
      <w:sz w:val="20"/>
      <w:lang w:val="en-AU"/>
    </w:rPr>
  </w:style>
  <w:style w:type="paragraph" w:styleId="ListParagraph">
    <w:name w:val="List Paragraph"/>
    <w:basedOn w:val="Normal"/>
    <w:uiPriority w:val="34"/>
    <w:qFormat/>
    <w:rsid w:val="00A5105F"/>
    <w:pPr>
      <w:spacing w:after="60"/>
    </w:pPr>
    <w:rPr>
      <w:rFonts w:ascii="Arial" w:eastAsia="Times New Roman" w:hAnsi="Arial" w:cs="Times New Roman"/>
      <w:color w:val="00000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13</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04D806F9-BA71-4F6D-8FE0-4B8A7B4AA3F6}"/>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3</cp:revision>
  <dcterms:created xsi:type="dcterms:W3CDTF">2021-12-23T01:05:00Z</dcterms:created>
  <dcterms:modified xsi:type="dcterms:W3CDTF">2021-12-23T01:09:00Z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