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6B4D3A8E" w:rsidR="00624A55" w:rsidRPr="00624A55" w:rsidRDefault="00D82B4C" w:rsidP="00624A55">
      <w:pPr>
        <w:pStyle w:val="Heading1"/>
        <w:rPr>
          <w:lang w:val="en-AU"/>
        </w:rPr>
      </w:pPr>
      <w:r>
        <w:rPr>
          <w:lang w:val="en-AU"/>
        </w:rPr>
        <w:t>Mapping possible actions</w:t>
      </w:r>
      <w:bookmarkStart w:id="0" w:name="_GoBack"/>
      <w:bookmarkEnd w:id="0"/>
    </w:p>
    <w:p w14:paraId="7D101E54" w14:textId="151FD673" w:rsidR="00624A55" w:rsidRPr="00624A55" w:rsidRDefault="008A7540" w:rsidP="00624A55">
      <w:pPr>
        <w:pStyle w:val="Intro"/>
      </w:pPr>
      <w:r w:rsidRPr="008A7540">
        <w:rPr>
          <w:lang w:val="en-US"/>
        </w:rPr>
        <w:t>Developing plans requires schools to map out all the possible actions and approaches which could be taken to achieve their goals and select those which will have the most impact based on the school context</w:t>
      </w:r>
      <w:r>
        <w:rPr>
          <w:lang w:val="en-US"/>
        </w:rPr>
        <w:t>. This should be completed for each goal.</w:t>
      </w:r>
    </w:p>
    <w:p w14:paraId="6BBE0318" w14:textId="40A8D5B3" w:rsidR="00624A55" w:rsidRPr="00624A55" w:rsidRDefault="00624A55" w:rsidP="006555AD"/>
    <w:tbl>
      <w:tblPr>
        <w:tblStyle w:val="TableGrid"/>
        <w:tblW w:w="4991" w:type="pct"/>
        <w:tblLook w:val="04A0" w:firstRow="1" w:lastRow="0" w:firstColumn="1" w:lastColumn="0" w:noHBand="0" w:noVBand="1"/>
      </w:tblPr>
      <w:tblGrid>
        <w:gridCol w:w="5375"/>
        <w:gridCol w:w="5375"/>
        <w:gridCol w:w="5375"/>
        <w:gridCol w:w="5378"/>
      </w:tblGrid>
      <w:tr w:rsidR="008A7540" w14:paraId="77C2796E" w14:textId="77777777" w:rsidTr="0047075D">
        <w:trPr>
          <w:cnfStyle w:val="100000000000" w:firstRow="1" w:lastRow="0" w:firstColumn="0" w:lastColumn="0" w:oddVBand="0" w:evenVBand="0" w:oddHBand="0" w:evenHBand="0" w:firstRowFirstColumn="0" w:firstRowLastColumn="0" w:lastRowFirstColumn="0" w:lastRowLastColumn="0"/>
          <w:cantSplit/>
          <w:trHeight w:val="368"/>
          <w:tblHeader/>
        </w:trPr>
        <w:tc>
          <w:tcPr>
            <w:cnfStyle w:val="001000000000" w:firstRow="0" w:lastRow="0" w:firstColumn="1" w:lastColumn="0" w:oddVBand="0" w:evenVBand="0" w:oddHBand="0" w:evenHBand="0" w:firstRowFirstColumn="0" w:firstRowLastColumn="0" w:lastRowFirstColumn="0" w:lastRowLastColumn="0"/>
            <w:tcW w:w="21503" w:type="dxa"/>
            <w:gridSpan w:val="4"/>
            <w:shd w:val="clear" w:color="auto" w:fill="D9D9D9" w:themeFill="background1" w:themeFillShade="D9"/>
          </w:tcPr>
          <w:p w14:paraId="2953326E" w14:textId="6BF13387" w:rsidR="008A7540" w:rsidRDefault="008A7540" w:rsidP="007B556E">
            <w:pPr>
              <w:pStyle w:val="TableHead"/>
            </w:pPr>
            <w:r w:rsidRPr="008A7540">
              <w:rPr>
                <w:color w:val="auto"/>
              </w:rPr>
              <w:t>Goal:</w:t>
            </w:r>
          </w:p>
        </w:tc>
      </w:tr>
      <w:tr w:rsidR="008A7540" w14:paraId="03825750" w14:textId="77777777" w:rsidTr="0047075D">
        <w:trPr>
          <w:cnfStyle w:val="100000000000" w:firstRow="1" w:lastRow="0" w:firstColumn="0" w:lastColumn="0" w:oddVBand="0" w:evenVBand="0" w:oddHBand="0" w:evenHBand="0" w:firstRowFirstColumn="0" w:firstRowLastColumn="0" w:lastRowFirstColumn="0" w:lastRowLastColumn="0"/>
          <w:cantSplit/>
          <w:trHeight w:val="318"/>
          <w:tblHeader/>
        </w:trPr>
        <w:tc>
          <w:tcPr>
            <w:cnfStyle w:val="001000000000" w:firstRow="0" w:lastRow="0" w:firstColumn="1" w:lastColumn="0" w:oddVBand="0" w:evenVBand="0" w:oddHBand="0" w:evenHBand="0" w:firstRowFirstColumn="0" w:firstRowLastColumn="0" w:lastRowFirstColumn="0" w:lastRowLastColumn="0"/>
            <w:tcW w:w="5375" w:type="dxa"/>
            <w:shd w:val="clear" w:color="auto" w:fill="AF272F" w:themeFill="text1"/>
          </w:tcPr>
          <w:p w14:paraId="39EBB75D" w14:textId="6984DF41" w:rsidR="008A7540" w:rsidRPr="00B56979" w:rsidRDefault="008A7540" w:rsidP="007B556E">
            <w:pPr>
              <w:pStyle w:val="TableHead"/>
              <w:rPr>
                <w:bCs/>
              </w:rPr>
            </w:pPr>
            <w:r w:rsidRPr="00B56979">
              <w:rPr>
                <w:bCs/>
              </w:rPr>
              <w:t>Possible actions</w:t>
            </w:r>
          </w:p>
        </w:tc>
        <w:tc>
          <w:tcPr>
            <w:tcW w:w="5375" w:type="dxa"/>
            <w:shd w:val="clear" w:color="auto" w:fill="AF272F" w:themeFill="text1"/>
          </w:tcPr>
          <w:p w14:paraId="22E62CE0" w14:textId="70E00896" w:rsidR="008A7540" w:rsidRPr="00B56979" w:rsidRDefault="008A7540" w:rsidP="007B556E">
            <w:pPr>
              <w:pStyle w:val="TableHead"/>
              <w:cnfStyle w:val="100000000000" w:firstRow="1" w:lastRow="0" w:firstColumn="0" w:lastColumn="0" w:oddVBand="0" w:evenVBand="0" w:oddHBand="0" w:evenHBand="0" w:firstRowFirstColumn="0" w:firstRowLastColumn="0" w:lastRowFirstColumn="0" w:lastRowLastColumn="0"/>
              <w:rPr>
                <w:bCs/>
              </w:rPr>
            </w:pPr>
            <w:r w:rsidRPr="00B56979">
              <w:rPr>
                <w:bCs/>
              </w:rPr>
              <w:t>Impact of this action on identified need</w:t>
            </w:r>
          </w:p>
        </w:tc>
        <w:tc>
          <w:tcPr>
            <w:tcW w:w="5375" w:type="dxa"/>
            <w:shd w:val="clear" w:color="auto" w:fill="AF272F" w:themeFill="text1"/>
          </w:tcPr>
          <w:p w14:paraId="73545FCB" w14:textId="3C2E38E0" w:rsidR="008A7540" w:rsidRPr="00B56979" w:rsidRDefault="008A7540" w:rsidP="007B556E">
            <w:pPr>
              <w:pStyle w:val="TableHead"/>
              <w:cnfStyle w:val="100000000000" w:firstRow="1" w:lastRow="0" w:firstColumn="0" w:lastColumn="0" w:oddVBand="0" w:evenVBand="0" w:oddHBand="0" w:evenHBand="0" w:firstRowFirstColumn="0" w:firstRowLastColumn="0" w:lastRowFirstColumn="0" w:lastRowLastColumn="0"/>
              <w:rPr>
                <w:bCs/>
              </w:rPr>
            </w:pPr>
            <w:r w:rsidRPr="00B56979">
              <w:rPr>
                <w:bCs/>
              </w:rPr>
              <w:t>Benefits of this action</w:t>
            </w:r>
          </w:p>
        </w:tc>
        <w:tc>
          <w:tcPr>
            <w:tcW w:w="5378" w:type="dxa"/>
            <w:shd w:val="clear" w:color="auto" w:fill="AF272F" w:themeFill="text1"/>
          </w:tcPr>
          <w:p w14:paraId="38A74156" w14:textId="3A97A8E0" w:rsidR="008A7540" w:rsidRPr="00B56979" w:rsidRDefault="008A7540" w:rsidP="007B556E">
            <w:pPr>
              <w:pStyle w:val="TableHead"/>
              <w:cnfStyle w:val="100000000000" w:firstRow="1" w:lastRow="0" w:firstColumn="0" w:lastColumn="0" w:oddVBand="0" w:evenVBand="0" w:oddHBand="0" w:evenHBand="0" w:firstRowFirstColumn="0" w:firstRowLastColumn="0" w:lastRowFirstColumn="0" w:lastRowLastColumn="0"/>
              <w:rPr>
                <w:bCs/>
              </w:rPr>
            </w:pPr>
            <w:r w:rsidRPr="00B56979">
              <w:rPr>
                <w:bCs/>
              </w:rPr>
              <w:t xml:space="preserve">Possible barriers </w:t>
            </w:r>
          </w:p>
        </w:tc>
      </w:tr>
      <w:tr w:rsidR="00122369" w14:paraId="6FAF31FC"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3A5C4E16" w14:textId="28AE39F0" w:rsidR="00122369" w:rsidRPr="00312720" w:rsidRDefault="00122369" w:rsidP="007B556E">
            <w:pPr>
              <w:pStyle w:val="TableHead"/>
              <w:rPr>
                <w:color w:val="BC95C8" w:themeColor="accent1"/>
              </w:rPr>
            </w:pPr>
          </w:p>
        </w:tc>
        <w:tc>
          <w:tcPr>
            <w:tcW w:w="5375" w:type="dxa"/>
          </w:tcPr>
          <w:p w14:paraId="022C7A69" w14:textId="04C01FCB"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7F60CE81"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3FDF2C31"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r>
      <w:tr w:rsidR="00122369" w14:paraId="78B0CE7A"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2F1D76C0" w14:textId="77777777" w:rsidR="00122369" w:rsidRPr="00312720" w:rsidRDefault="00122369" w:rsidP="00624A55">
            <w:pPr>
              <w:rPr>
                <w:lang w:val="en-AU"/>
              </w:rPr>
            </w:pPr>
          </w:p>
        </w:tc>
        <w:tc>
          <w:tcPr>
            <w:tcW w:w="5375" w:type="dxa"/>
          </w:tcPr>
          <w:p w14:paraId="1861744D"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6DB76B90"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30A658FE"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r>
      <w:tr w:rsidR="00122369" w14:paraId="73381C5D"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31EE2617" w14:textId="77777777" w:rsidR="00122369" w:rsidRPr="00312720" w:rsidRDefault="00122369" w:rsidP="00624A55">
            <w:pPr>
              <w:rPr>
                <w:lang w:val="en-AU"/>
              </w:rPr>
            </w:pPr>
          </w:p>
        </w:tc>
        <w:tc>
          <w:tcPr>
            <w:tcW w:w="5375" w:type="dxa"/>
          </w:tcPr>
          <w:p w14:paraId="18381F4B"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3C15390B"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153A28B3"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072A81FA"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3BE3BC45" w14:textId="77777777" w:rsidR="008A7540" w:rsidRPr="00312720" w:rsidRDefault="008A7540" w:rsidP="00624A55">
            <w:pPr>
              <w:rPr>
                <w:lang w:val="en-AU"/>
              </w:rPr>
            </w:pPr>
          </w:p>
        </w:tc>
        <w:tc>
          <w:tcPr>
            <w:tcW w:w="5375" w:type="dxa"/>
          </w:tcPr>
          <w:p w14:paraId="2ABA733E"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4DE3D2A3"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38148B23"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6C3A9C17"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648F4669" w14:textId="77777777" w:rsidR="008A7540" w:rsidRPr="00312720" w:rsidRDefault="008A7540" w:rsidP="00624A55">
            <w:pPr>
              <w:rPr>
                <w:lang w:val="en-AU"/>
              </w:rPr>
            </w:pPr>
          </w:p>
        </w:tc>
        <w:tc>
          <w:tcPr>
            <w:tcW w:w="5375" w:type="dxa"/>
          </w:tcPr>
          <w:p w14:paraId="678D08A1"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2890E434"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598F5EF4"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422D636C"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597EDD93" w14:textId="77777777" w:rsidR="008A7540" w:rsidRPr="00312720" w:rsidRDefault="008A7540" w:rsidP="00624A55">
            <w:pPr>
              <w:rPr>
                <w:lang w:val="en-AU"/>
              </w:rPr>
            </w:pPr>
          </w:p>
        </w:tc>
        <w:tc>
          <w:tcPr>
            <w:tcW w:w="5375" w:type="dxa"/>
          </w:tcPr>
          <w:p w14:paraId="73074390"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78B7F27B"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43DE4C99"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423A6A4D"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75CC4FFC" w14:textId="77777777" w:rsidR="008A7540" w:rsidRPr="00312720" w:rsidRDefault="008A7540" w:rsidP="00624A55">
            <w:pPr>
              <w:rPr>
                <w:lang w:val="en-AU"/>
              </w:rPr>
            </w:pPr>
          </w:p>
        </w:tc>
        <w:tc>
          <w:tcPr>
            <w:tcW w:w="5375" w:type="dxa"/>
          </w:tcPr>
          <w:p w14:paraId="3A257DCB"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4B57A957"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7D084B37"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4645FA9F"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68595876" w14:textId="77777777" w:rsidR="008A7540" w:rsidRPr="00312720" w:rsidRDefault="008A7540" w:rsidP="00624A55">
            <w:pPr>
              <w:rPr>
                <w:lang w:val="en-AU"/>
              </w:rPr>
            </w:pPr>
          </w:p>
        </w:tc>
        <w:tc>
          <w:tcPr>
            <w:tcW w:w="5375" w:type="dxa"/>
          </w:tcPr>
          <w:p w14:paraId="46A38DD2"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0B847ACC"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74679EDA"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1DE578C2"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27865C3F" w14:textId="77777777" w:rsidR="008A7540" w:rsidRPr="00312720" w:rsidRDefault="008A7540" w:rsidP="00624A55">
            <w:pPr>
              <w:rPr>
                <w:lang w:val="en-AU"/>
              </w:rPr>
            </w:pPr>
          </w:p>
        </w:tc>
        <w:tc>
          <w:tcPr>
            <w:tcW w:w="5375" w:type="dxa"/>
          </w:tcPr>
          <w:p w14:paraId="688DAF28"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1E857C4E"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01FE8FF6"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7DC66E60"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25DF2412" w14:textId="77777777" w:rsidR="008A7540" w:rsidRPr="00312720" w:rsidRDefault="008A7540" w:rsidP="00624A55">
            <w:pPr>
              <w:rPr>
                <w:lang w:val="en-AU"/>
              </w:rPr>
            </w:pPr>
          </w:p>
        </w:tc>
        <w:tc>
          <w:tcPr>
            <w:tcW w:w="5375" w:type="dxa"/>
          </w:tcPr>
          <w:p w14:paraId="7C7797D5"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1308C9A8"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532CEE7F"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r w:rsidR="008A7540" w14:paraId="763938D0" w14:textId="77777777" w:rsidTr="00B56979">
        <w:trPr>
          <w:cantSplit/>
          <w:trHeight w:val="737"/>
        </w:trPr>
        <w:tc>
          <w:tcPr>
            <w:cnfStyle w:val="001000000000" w:firstRow="0" w:lastRow="0" w:firstColumn="1" w:lastColumn="0" w:oddVBand="0" w:evenVBand="0" w:oddHBand="0" w:evenHBand="0" w:firstRowFirstColumn="0" w:firstRowLastColumn="0" w:lastRowFirstColumn="0" w:lastRowLastColumn="0"/>
            <w:tcW w:w="5375" w:type="dxa"/>
          </w:tcPr>
          <w:p w14:paraId="4F3F74AE" w14:textId="77777777" w:rsidR="008A7540" w:rsidRPr="00312720" w:rsidRDefault="008A7540" w:rsidP="00624A55">
            <w:pPr>
              <w:rPr>
                <w:lang w:val="en-AU"/>
              </w:rPr>
            </w:pPr>
          </w:p>
        </w:tc>
        <w:tc>
          <w:tcPr>
            <w:tcW w:w="5375" w:type="dxa"/>
          </w:tcPr>
          <w:p w14:paraId="506C0536"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5" w:type="dxa"/>
          </w:tcPr>
          <w:p w14:paraId="5B10C5D4"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5378" w:type="dxa"/>
          </w:tcPr>
          <w:p w14:paraId="2D822E5C" w14:textId="77777777" w:rsidR="008A7540" w:rsidRDefault="008A7540" w:rsidP="00624A55">
            <w:pPr>
              <w:cnfStyle w:val="000000000000" w:firstRow="0" w:lastRow="0" w:firstColumn="0" w:lastColumn="0" w:oddVBand="0" w:evenVBand="0" w:oddHBand="0" w:evenHBand="0" w:firstRowFirstColumn="0" w:firstRowLastColumn="0" w:lastRowFirstColumn="0" w:lastRowLastColumn="0"/>
              <w:rPr>
                <w:lang w:val="en-AU"/>
              </w:rPr>
            </w:pPr>
          </w:p>
        </w:tc>
      </w:tr>
    </w:tbl>
    <w:p w14:paraId="427B9CC6" w14:textId="50D35816" w:rsidR="00E87809" w:rsidRDefault="00E87809" w:rsidP="00E87809">
      <w:pPr>
        <w:spacing w:after="40"/>
        <w:rPr>
          <w:b/>
          <w:color w:val="FF0000"/>
          <w:sz w:val="24"/>
          <w:lang w:val="en-AU"/>
        </w:rPr>
      </w:pPr>
    </w:p>
    <w:p w14:paraId="3950F060" w14:textId="77777777" w:rsidR="00122369" w:rsidRPr="00624A55" w:rsidRDefault="00122369" w:rsidP="00624A55">
      <w:pPr>
        <w:rPr>
          <w:lang w:val="en-AU"/>
        </w:rPr>
      </w:pPr>
    </w:p>
    <w:sectPr w:rsidR="00122369" w:rsidRPr="00624A55" w:rsidSect="009C265D">
      <w:headerReference w:type="default" r:id="rId10"/>
      <w:footerReference w:type="even" r:id="rId11"/>
      <w:footerReference w:type="default" r:id="rId12"/>
      <w:pgSz w:w="23820" w:h="16840" w:orient="landscape" w:code="8"/>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8105" w14:textId="77777777" w:rsidR="00104C59" w:rsidRDefault="00104C59" w:rsidP="003967DD">
      <w:pPr>
        <w:spacing w:after="0"/>
      </w:pPr>
      <w:r>
        <w:separator/>
      </w:r>
    </w:p>
  </w:endnote>
  <w:endnote w:type="continuationSeparator" w:id="0">
    <w:p w14:paraId="13D731C5" w14:textId="77777777" w:rsidR="00104C59" w:rsidRDefault="00104C5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69DD" w14:textId="77777777" w:rsidR="00104C59" w:rsidRDefault="00104C59" w:rsidP="003967DD">
      <w:pPr>
        <w:spacing w:after="0"/>
      </w:pPr>
      <w:r>
        <w:separator/>
      </w:r>
    </w:p>
  </w:footnote>
  <w:footnote w:type="continuationSeparator" w:id="0">
    <w:p w14:paraId="5383827D" w14:textId="77777777" w:rsidR="00104C59" w:rsidRDefault="00104C5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4F25CA9E" w:rsidR="003E1EA1" w:rsidRDefault="00061650">
    <w:pPr>
      <w:pStyle w:val="Header"/>
    </w:pPr>
    <w:r>
      <w:rPr>
        <w:noProof/>
      </w:rPr>
      <w:drawing>
        <wp:anchor distT="0" distB="0" distL="114300" distR="114300" simplePos="0" relativeHeight="251658240" behindDoc="1" locked="0" layoutInCell="1" allowOverlap="1" wp14:anchorId="77DADD9F" wp14:editId="4C91F765">
          <wp:simplePos x="0" y="0"/>
          <wp:positionH relativeFrom="page">
            <wp:posOffset>0</wp:posOffset>
          </wp:positionH>
          <wp:positionV relativeFrom="page">
            <wp:posOffset>27940</wp:posOffset>
          </wp:positionV>
          <wp:extent cx="15109190" cy="10691993"/>
          <wp:effectExtent l="0" t="0" r="3810"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A3.png"/>
                  <pic:cNvPicPr/>
                </pic:nvPicPr>
                <pic:blipFill>
                  <a:blip r:embed="rId1">
                    <a:extLst>
                      <a:ext uri="{28A0092B-C50C-407E-A947-70E740481C1C}">
                        <a14:useLocalDpi xmlns:a14="http://schemas.microsoft.com/office/drawing/2010/main" val="0"/>
                      </a:ext>
                    </a:extLst>
                  </a:blip>
                  <a:stretch>
                    <a:fillRect/>
                  </a:stretch>
                </pic:blipFill>
                <pic:spPr>
                  <a:xfrm>
                    <a:off x="0" y="0"/>
                    <a:ext cx="15109190" cy="106919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4"/>
  </w:num>
  <w:num w:numId="15">
    <w:abstractNumId w:val="11"/>
  </w:num>
  <w:num w:numId="16">
    <w:abstractNumId w:val="11"/>
    <w:lvlOverride w:ilvl="0">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1650"/>
    <w:rsid w:val="000A47D4"/>
    <w:rsid w:val="000B0E58"/>
    <w:rsid w:val="000B5940"/>
    <w:rsid w:val="00104C59"/>
    <w:rsid w:val="00122369"/>
    <w:rsid w:val="00180691"/>
    <w:rsid w:val="002E3BED"/>
    <w:rsid w:val="00312720"/>
    <w:rsid w:val="00333786"/>
    <w:rsid w:val="003967DD"/>
    <w:rsid w:val="003C0FC5"/>
    <w:rsid w:val="003D0168"/>
    <w:rsid w:val="003E1EA1"/>
    <w:rsid w:val="004013EF"/>
    <w:rsid w:val="0046487C"/>
    <w:rsid w:val="0047075D"/>
    <w:rsid w:val="004C34A3"/>
    <w:rsid w:val="004F42FC"/>
    <w:rsid w:val="005079FA"/>
    <w:rsid w:val="005A1E8A"/>
    <w:rsid w:val="005B32B0"/>
    <w:rsid w:val="005F118E"/>
    <w:rsid w:val="005F6C4D"/>
    <w:rsid w:val="00624A55"/>
    <w:rsid w:val="00640E98"/>
    <w:rsid w:val="0065290B"/>
    <w:rsid w:val="006555AD"/>
    <w:rsid w:val="00675698"/>
    <w:rsid w:val="00676B1C"/>
    <w:rsid w:val="006A25AC"/>
    <w:rsid w:val="006E6915"/>
    <w:rsid w:val="00763FBE"/>
    <w:rsid w:val="007860B0"/>
    <w:rsid w:val="00797D9B"/>
    <w:rsid w:val="007B556E"/>
    <w:rsid w:val="007D3E38"/>
    <w:rsid w:val="008279F6"/>
    <w:rsid w:val="00833423"/>
    <w:rsid w:val="00890810"/>
    <w:rsid w:val="008A7540"/>
    <w:rsid w:val="00903ED5"/>
    <w:rsid w:val="00917E39"/>
    <w:rsid w:val="009B2FB3"/>
    <w:rsid w:val="009C265D"/>
    <w:rsid w:val="00A01A61"/>
    <w:rsid w:val="00A0316A"/>
    <w:rsid w:val="00A31926"/>
    <w:rsid w:val="00AE5335"/>
    <w:rsid w:val="00B015EA"/>
    <w:rsid w:val="00B450E9"/>
    <w:rsid w:val="00B56979"/>
    <w:rsid w:val="00BD3727"/>
    <w:rsid w:val="00C53329"/>
    <w:rsid w:val="00C702F2"/>
    <w:rsid w:val="00CC486C"/>
    <w:rsid w:val="00CE5472"/>
    <w:rsid w:val="00D4685A"/>
    <w:rsid w:val="00D63347"/>
    <w:rsid w:val="00D82B4C"/>
    <w:rsid w:val="00E87809"/>
    <w:rsid w:val="00EA51C7"/>
    <w:rsid w:val="00EB3F18"/>
    <w:rsid w:val="00F7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5F6C4D"/>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5F6C4D"/>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5F6C4D"/>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5F6C4D"/>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5F6C4D"/>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5F6C4D"/>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E87809"/>
    <w:rPr>
      <w:b/>
      <w:bCs/>
    </w:rPr>
  </w:style>
  <w:style w:type="paragraph" w:styleId="FootnoteText">
    <w:name w:val="footnote text"/>
    <w:basedOn w:val="Normal"/>
    <w:link w:val="FootnoteTextChar"/>
    <w:uiPriority w:val="99"/>
    <w:unhideWhenUsed/>
    <w:rsid w:val="00E8780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87809"/>
    <w:rPr>
      <w:rFonts w:ascii="Arial" w:eastAsiaTheme="minorEastAsia" w:hAnsi="Arial" w:cs="Arial"/>
      <w:sz w:val="11"/>
      <w:szCs w:val="11"/>
      <w:lang w:val="en-US"/>
    </w:rPr>
  </w:style>
  <w:style w:type="character" w:styleId="Hyperlink">
    <w:name w:val="Hyperlink"/>
    <w:basedOn w:val="DefaultParagraphFont"/>
    <w:uiPriority w:val="99"/>
    <w:unhideWhenUsed/>
    <w:rsid w:val="00E87809"/>
    <w:rPr>
      <w:color w:val="AF272F" w:themeColor="hyperlink"/>
      <w:u w:val="single"/>
    </w:rPr>
  </w:style>
  <w:style w:type="character" w:customStyle="1" w:styleId="apple-converted-space">
    <w:name w:val="apple-converted-space"/>
    <w:basedOn w:val="DefaultParagraphFont"/>
    <w:rsid w:val="00E87809"/>
  </w:style>
  <w:style w:type="character" w:customStyle="1" w:styleId="Heading4Char">
    <w:name w:val="Heading 4 Char"/>
    <w:basedOn w:val="DefaultParagraphFont"/>
    <w:link w:val="Heading4"/>
    <w:uiPriority w:val="9"/>
    <w:semiHidden/>
    <w:rsid w:val="005F6C4D"/>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5F6C4D"/>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5F6C4D"/>
    <w:rPr>
      <w:rFonts w:eastAsiaTheme="minorEastAsia"/>
      <w:color w:val="AF272F" w:themeColor="text1"/>
      <w:spacing w:val="15"/>
      <w:sz w:val="22"/>
      <w:szCs w:val="22"/>
    </w:rPr>
  </w:style>
  <w:style w:type="character" w:styleId="SubtleEmphasis">
    <w:name w:val="Subtle Emphasis"/>
    <w:basedOn w:val="DefaultParagraphFont"/>
    <w:uiPriority w:val="19"/>
    <w:qFormat/>
    <w:rsid w:val="005F6C4D"/>
    <w:rPr>
      <w:i/>
      <w:iCs/>
      <w:color w:val="AF272F" w:themeColor="text1"/>
    </w:rPr>
  </w:style>
  <w:style w:type="character" w:styleId="IntenseEmphasis">
    <w:name w:val="Intense Emphasis"/>
    <w:basedOn w:val="DefaultParagraphFont"/>
    <w:uiPriority w:val="21"/>
    <w:qFormat/>
    <w:rsid w:val="005F6C4D"/>
    <w:rPr>
      <w:i/>
      <w:iCs/>
      <w:color w:val="AF272F" w:themeColor="text1"/>
    </w:rPr>
  </w:style>
  <w:style w:type="paragraph" w:styleId="IntenseQuote">
    <w:name w:val="Intense Quote"/>
    <w:basedOn w:val="Normal"/>
    <w:next w:val="Normal"/>
    <w:link w:val="IntenseQuoteChar"/>
    <w:uiPriority w:val="30"/>
    <w:qFormat/>
    <w:rsid w:val="005F6C4D"/>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5F6C4D"/>
    <w:rPr>
      <w:i/>
      <w:iCs/>
      <w:color w:val="53565A" w:themeColor="accent5"/>
      <w:sz w:val="20"/>
    </w:rPr>
  </w:style>
  <w:style w:type="character" w:styleId="SubtleReference">
    <w:name w:val="Subtle Reference"/>
    <w:basedOn w:val="DefaultParagraphFont"/>
    <w:uiPriority w:val="31"/>
    <w:qFormat/>
    <w:rsid w:val="005F6C4D"/>
    <w:rPr>
      <w:smallCaps/>
      <w:color w:val="53565A" w:themeColor="accent5"/>
    </w:rPr>
  </w:style>
  <w:style w:type="character" w:styleId="IntenseReference">
    <w:name w:val="Intense Reference"/>
    <w:basedOn w:val="DefaultParagraphFont"/>
    <w:uiPriority w:val="32"/>
    <w:qFormat/>
    <w:rsid w:val="005F6C4D"/>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154</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2D968-EA77-49B3-BD77-050C2C238E7B}">
  <ds:schemaRefs>
    <ds:schemaRef ds:uri="http://schemas.microsoft.com/office/2006/metadata/properties"/>
    <ds:schemaRef ds:uri="3e94c8a7-64a9-4ba9-ad00-20dd670ef9ac"/>
    <ds:schemaRef ds:uri="http://www.w3.org/XML/1998/namespace"/>
    <ds:schemaRef ds:uri="http://purl.org/dc/elements/1.1/"/>
    <ds:schemaRef ds:uri="e5bef44a-dead-4763-a9f1-15c67a35074f"/>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3.xml><?xml version="1.0" encoding="utf-8"?>
<ds:datastoreItem xmlns:ds="http://schemas.openxmlformats.org/officeDocument/2006/customXml" ds:itemID="{81339099-9656-4326-9AEC-8B5DF8BA02D7}"/>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Elizabeth Forrest</cp:lastModifiedBy>
  <cp:revision>6</cp:revision>
  <cp:lastPrinted>2018-03-06T00:44:00Z</cp:lastPrinted>
  <dcterms:created xsi:type="dcterms:W3CDTF">2020-12-22T05:54:00Z</dcterms:created>
  <dcterms:modified xsi:type="dcterms:W3CDTF">2021-01-05T01:08:00Z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