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080F5" w14:textId="28FEB863" w:rsidR="00624A55" w:rsidRPr="00624A55" w:rsidRDefault="00617225" w:rsidP="00624A55">
      <w:pPr>
        <w:pStyle w:val="Heading1"/>
        <w:rPr>
          <w:lang w:val="en-AU"/>
        </w:rPr>
      </w:pPr>
      <w:bookmarkStart w:id="0" w:name="_GoBack"/>
      <w:bookmarkEnd w:id="0"/>
      <w:r>
        <w:rPr>
          <w:lang w:val="en-AU"/>
        </w:rPr>
        <w:t>Identify</w:t>
      </w:r>
      <w:r w:rsidR="000C711D">
        <w:rPr>
          <w:lang w:val="en-AU"/>
        </w:rPr>
        <w:t>ing</w:t>
      </w:r>
      <w:r>
        <w:rPr>
          <w:lang w:val="en-AU"/>
        </w:rPr>
        <w:t xml:space="preserve"> how actions </w:t>
      </w:r>
      <w:r w:rsidR="000635A0">
        <w:rPr>
          <w:lang w:val="en-AU"/>
        </w:rPr>
        <w:t xml:space="preserve">will be monitored </w:t>
      </w:r>
    </w:p>
    <w:p w14:paraId="7D101E54" w14:textId="25528EE3" w:rsidR="00624A55" w:rsidRPr="00E65383" w:rsidRDefault="00426DBF" w:rsidP="00624A55">
      <w:pPr>
        <w:pStyle w:val="Intro"/>
        <w:rPr>
          <w:lang w:val="en-US"/>
        </w:rPr>
      </w:pPr>
      <w:r>
        <w:t>Monitoring</w:t>
      </w:r>
      <w:r w:rsidR="00444477">
        <w:t xml:space="preserve"> actions </w:t>
      </w:r>
      <w:r w:rsidR="00E37C38">
        <w:t xml:space="preserve">will </w:t>
      </w:r>
      <w:r w:rsidR="00E95F90">
        <w:t xml:space="preserve">help identify changes in practice and </w:t>
      </w:r>
      <w:r w:rsidR="002E60FB">
        <w:t>progress towards targets.</w:t>
      </w:r>
      <w:r w:rsidR="00D603A4">
        <w:t xml:space="preserve"> Monitoring </w:t>
      </w:r>
      <w:r w:rsidR="00AB4340">
        <w:t xml:space="preserve">also supports early identification of barriers so </w:t>
      </w:r>
      <w:r w:rsidR="00E37C38">
        <w:t xml:space="preserve">that actions can be </w:t>
      </w:r>
      <w:r w:rsidR="00042E8E">
        <w:t>adapted,</w:t>
      </w:r>
      <w:r w:rsidR="00E37C38">
        <w:t xml:space="preserve"> and strategies put in place </w:t>
      </w:r>
      <w:r w:rsidR="00042E8E">
        <w:t xml:space="preserve">to get back on schedule. </w:t>
      </w:r>
      <w:r w:rsidR="000E443E" w:rsidRPr="777A8830">
        <w:rPr>
          <w:lang w:val="en-US"/>
        </w:rPr>
        <w:t>Sometimes, data collected across Victoria available in Panorama will assist with monitoring</w:t>
      </w:r>
      <w:r w:rsidR="00935044" w:rsidRPr="777A8830">
        <w:rPr>
          <w:lang w:val="en-US"/>
        </w:rPr>
        <w:t xml:space="preserve">. At </w:t>
      </w:r>
      <w:r w:rsidR="000E443E" w:rsidRPr="777A8830">
        <w:rPr>
          <w:lang w:val="en-US"/>
        </w:rPr>
        <w:t>other times, schools will need to develop tailored tools to monitor implementation in real-time over shorter five-week cycles or at the end of each term.</w:t>
      </w:r>
    </w:p>
    <w:tbl>
      <w:tblPr>
        <w:tblStyle w:val="TableGrid"/>
        <w:tblpPr w:leftFromText="180" w:rightFromText="180" w:vertAnchor="text" w:horzAnchor="margin" w:tblpY="149"/>
        <w:tblW w:w="4974" w:type="pct"/>
        <w:tblLook w:val="04A0" w:firstRow="1" w:lastRow="0" w:firstColumn="1" w:lastColumn="0" w:noHBand="0" w:noVBand="1"/>
      </w:tblPr>
      <w:tblGrid>
        <w:gridCol w:w="5357"/>
        <w:gridCol w:w="5358"/>
        <w:gridCol w:w="5357"/>
        <w:gridCol w:w="5358"/>
      </w:tblGrid>
      <w:tr w:rsidR="00DA6C90" w14:paraId="1C076BFE" w14:textId="77777777" w:rsidTr="001E5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7" w:type="dxa"/>
            <w:shd w:val="clear" w:color="auto" w:fill="AF272F" w:themeFill="text1"/>
          </w:tcPr>
          <w:p w14:paraId="0C64B056" w14:textId="77777777" w:rsidR="00DA6C90" w:rsidRPr="0038259D" w:rsidRDefault="00DA6C90" w:rsidP="00724192">
            <w:pPr>
              <w:pStyle w:val="TableHead"/>
              <w:rPr>
                <w:rFonts w:cstheme="minorHAnsi"/>
              </w:rPr>
            </w:pPr>
            <w:r w:rsidRPr="0038259D">
              <w:rPr>
                <w:rFonts w:cstheme="minorHAnsi"/>
              </w:rPr>
              <w:t xml:space="preserve">Sources of data for monitoring actions </w:t>
            </w:r>
          </w:p>
        </w:tc>
        <w:tc>
          <w:tcPr>
            <w:tcW w:w="5358" w:type="dxa"/>
            <w:shd w:val="clear" w:color="auto" w:fill="AF272F" w:themeFill="text1"/>
          </w:tcPr>
          <w:p w14:paraId="558A4A04" w14:textId="77777777" w:rsidR="00DA6C90" w:rsidRPr="0038259D" w:rsidRDefault="00DA6C90" w:rsidP="00724192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8259D">
              <w:rPr>
                <w:rFonts w:cstheme="minorHAnsi"/>
              </w:rPr>
              <w:t xml:space="preserve">When will the data be collected? Where will it be stored?  </w:t>
            </w:r>
          </w:p>
          <w:p w14:paraId="0DCD9110" w14:textId="3546664D" w:rsidR="00DA6C90" w:rsidRPr="0038259D" w:rsidRDefault="00DA6C90" w:rsidP="00724192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8259D">
              <w:rPr>
                <w:rFonts w:cstheme="minorHAnsi"/>
              </w:rPr>
              <w:t>Who will be responsible for collecting the data?</w:t>
            </w:r>
          </w:p>
        </w:tc>
        <w:tc>
          <w:tcPr>
            <w:tcW w:w="5357" w:type="dxa"/>
            <w:shd w:val="clear" w:color="auto" w:fill="AF272F" w:themeFill="text1"/>
          </w:tcPr>
          <w:p w14:paraId="796AC8F0" w14:textId="2CE4A61E" w:rsidR="00DA6C90" w:rsidRPr="0038259D" w:rsidRDefault="00DA6C90" w:rsidP="00724192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8259D">
              <w:rPr>
                <w:rFonts w:cstheme="minorHAnsi"/>
              </w:rPr>
              <w:t>When will the data be analysed</w:t>
            </w:r>
            <w:r w:rsidR="00BA765E">
              <w:rPr>
                <w:rFonts w:cstheme="minorHAnsi"/>
              </w:rPr>
              <w:t xml:space="preserve"> and discussed?</w:t>
            </w:r>
          </w:p>
          <w:p w14:paraId="75E64040" w14:textId="10B0AB27" w:rsidR="00DA6C90" w:rsidRPr="0038259D" w:rsidRDefault="00DA6C90" w:rsidP="00724192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8259D">
              <w:rPr>
                <w:rFonts w:cstheme="minorHAnsi"/>
              </w:rPr>
              <w:t xml:space="preserve">Who will be responsible for analysing the data? </w:t>
            </w:r>
          </w:p>
        </w:tc>
        <w:tc>
          <w:tcPr>
            <w:tcW w:w="5358" w:type="dxa"/>
            <w:shd w:val="clear" w:color="auto" w:fill="AF272F" w:themeFill="text1"/>
          </w:tcPr>
          <w:p w14:paraId="1D3BD92E" w14:textId="77777777" w:rsidR="00DA6C90" w:rsidRPr="0038259D" w:rsidRDefault="00DA6C90" w:rsidP="00724192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8259D">
              <w:rPr>
                <w:rFonts w:cstheme="minorHAnsi"/>
              </w:rPr>
              <w:t xml:space="preserve">How will the data inform implementation?  </w:t>
            </w:r>
          </w:p>
        </w:tc>
      </w:tr>
      <w:tr w:rsidR="00DA6C90" w14:paraId="39E7AF76" w14:textId="77777777" w:rsidTr="001E5D66">
        <w:trPr>
          <w:cantSplit/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7" w:type="dxa"/>
          </w:tcPr>
          <w:p w14:paraId="63C69E2D" w14:textId="77777777" w:rsidR="00DA6C90" w:rsidRPr="00636CF9" w:rsidRDefault="00DA6C90" w:rsidP="0072419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i/>
                <w:iCs/>
                <w:sz w:val="16"/>
                <w:szCs w:val="16"/>
                <w:lang w:val="en-AU"/>
              </w:rPr>
            </w:pPr>
          </w:p>
        </w:tc>
        <w:tc>
          <w:tcPr>
            <w:tcW w:w="5358" w:type="dxa"/>
          </w:tcPr>
          <w:p w14:paraId="55AF194F" w14:textId="77777777" w:rsidR="00DA6C90" w:rsidRPr="00636CF9" w:rsidRDefault="00DA6C90" w:rsidP="00724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  <w:lang w:val="en-AU"/>
              </w:rPr>
            </w:pPr>
          </w:p>
        </w:tc>
        <w:tc>
          <w:tcPr>
            <w:tcW w:w="5357" w:type="dxa"/>
          </w:tcPr>
          <w:p w14:paraId="53454CFB" w14:textId="77777777" w:rsidR="00DA6C90" w:rsidRPr="00636CF9" w:rsidRDefault="00DA6C90" w:rsidP="00724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  <w:lang w:val="en-AU"/>
              </w:rPr>
            </w:pPr>
          </w:p>
        </w:tc>
        <w:tc>
          <w:tcPr>
            <w:tcW w:w="5358" w:type="dxa"/>
          </w:tcPr>
          <w:p w14:paraId="24A71BF1" w14:textId="77777777" w:rsidR="00DA6C90" w:rsidRPr="00636CF9" w:rsidRDefault="00DA6C90" w:rsidP="00724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  <w:lang w:val="en-AU"/>
              </w:rPr>
            </w:pPr>
          </w:p>
        </w:tc>
      </w:tr>
      <w:tr w:rsidR="00DA6C90" w14:paraId="47CCF8BF" w14:textId="77777777" w:rsidTr="001E5D66">
        <w:trPr>
          <w:cantSplit/>
          <w:trHeight w:val="1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7" w:type="dxa"/>
          </w:tcPr>
          <w:p w14:paraId="08432394" w14:textId="77777777" w:rsidR="00DA6C90" w:rsidRPr="002B26F1" w:rsidRDefault="00DA6C90" w:rsidP="00724192">
            <w:pPr>
              <w:rPr>
                <w:rFonts w:cstheme="minorHAnsi"/>
                <w:color w:val="auto"/>
                <w:lang w:val="en-AU"/>
              </w:rPr>
            </w:pPr>
          </w:p>
        </w:tc>
        <w:tc>
          <w:tcPr>
            <w:tcW w:w="5358" w:type="dxa"/>
          </w:tcPr>
          <w:p w14:paraId="12B892DA" w14:textId="77777777" w:rsidR="00DA6C90" w:rsidRPr="002B26F1" w:rsidRDefault="00DA6C90" w:rsidP="00724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</w:p>
        </w:tc>
        <w:tc>
          <w:tcPr>
            <w:tcW w:w="5357" w:type="dxa"/>
          </w:tcPr>
          <w:p w14:paraId="199E136E" w14:textId="77777777" w:rsidR="00DA6C90" w:rsidRPr="002B26F1" w:rsidRDefault="00DA6C90" w:rsidP="00724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</w:p>
        </w:tc>
        <w:tc>
          <w:tcPr>
            <w:tcW w:w="5358" w:type="dxa"/>
          </w:tcPr>
          <w:p w14:paraId="605C1636" w14:textId="77777777" w:rsidR="00DA6C90" w:rsidRPr="002B26F1" w:rsidRDefault="00DA6C90" w:rsidP="00724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</w:p>
        </w:tc>
      </w:tr>
      <w:tr w:rsidR="00DA6C90" w14:paraId="733B8DD2" w14:textId="77777777" w:rsidTr="001E5D66">
        <w:trPr>
          <w:cantSplit/>
          <w:trHeight w:val="1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7" w:type="dxa"/>
          </w:tcPr>
          <w:p w14:paraId="1D6F9D24" w14:textId="77777777" w:rsidR="00DA6C90" w:rsidRPr="002B26F1" w:rsidRDefault="00DA6C90" w:rsidP="00724192">
            <w:pPr>
              <w:pStyle w:val="BodyText"/>
              <w:spacing w:line="244" w:lineRule="auto"/>
              <w:ind w:right="1391"/>
              <w:rPr>
                <w:rFonts w:cstheme="minorHAnsi"/>
                <w:color w:val="auto"/>
                <w:lang w:val="en-AU"/>
              </w:rPr>
            </w:pPr>
          </w:p>
        </w:tc>
        <w:tc>
          <w:tcPr>
            <w:tcW w:w="5358" w:type="dxa"/>
          </w:tcPr>
          <w:p w14:paraId="5DEC3B2E" w14:textId="77777777" w:rsidR="00DA6C90" w:rsidRPr="002B26F1" w:rsidRDefault="00DA6C90" w:rsidP="00724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</w:p>
        </w:tc>
        <w:tc>
          <w:tcPr>
            <w:tcW w:w="5357" w:type="dxa"/>
          </w:tcPr>
          <w:p w14:paraId="0A0431FA" w14:textId="77777777" w:rsidR="00DA6C90" w:rsidRPr="002B26F1" w:rsidRDefault="00DA6C90" w:rsidP="00724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</w:p>
        </w:tc>
        <w:tc>
          <w:tcPr>
            <w:tcW w:w="5358" w:type="dxa"/>
          </w:tcPr>
          <w:p w14:paraId="5DFDF8B8" w14:textId="77777777" w:rsidR="00DA6C90" w:rsidRPr="002B26F1" w:rsidRDefault="00DA6C90" w:rsidP="00724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</w:p>
        </w:tc>
      </w:tr>
      <w:tr w:rsidR="00DA6C90" w14:paraId="533FC02E" w14:textId="77777777" w:rsidTr="001E5D66">
        <w:trPr>
          <w:cantSplit/>
          <w:trHeight w:val="1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7" w:type="dxa"/>
          </w:tcPr>
          <w:p w14:paraId="4EBCAF78" w14:textId="77777777" w:rsidR="00DA6C90" w:rsidRDefault="00DA6C90" w:rsidP="00724192">
            <w:pPr>
              <w:pStyle w:val="BodyText"/>
              <w:spacing w:line="244" w:lineRule="auto"/>
              <w:ind w:right="1391"/>
              <w:rPr>
                <w:rFonts w:cstheme="minorHAnsi"/>
                <w:lang w:val="en-AU"/>
              </w:rPr>
            </w:pPr>
          </w:p>
        </w:tc>
        <w:tc>
          <w:tcPr>
            <w:tcW w:w="5358" w:type="dxa"/>
          </w:tcPr>
          <w:p w14:paraId="37A463F0" w14:textId="77777777" w:rsidR="00DA6C90" w:rsidRPr="002B26F1" w:rsidRDefault="00DA6C90" w:rsidP="00724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</w:p>
        </w:tc>
        <w:tc>
          <w:tcPr>
            <w:tcW w:w="5357" w:type="dxa"/>
          </w:tcPr>
          <w:p w14:paraId="2454AD97" w14:textId="77777777" w:rsidR="00DA6C90" w:rsidRPr="002B26F1" w:rsidRDefault="00DA6C90" w:rsidP="00724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</w:p>
        </w:tc>
        <w:tc>
          <w:tcPr>
            <w:tcW w:w="5358" w:type="dxa"/>
          </w:tcPr>
          <w:p w14:paraId="5F94319A" w14:textId="77777777" w:rsidR="00DA6C90" w:rsidRPr="002B26F1" w:rsidRDefault="00DA6C90" w:rsidP="00724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</w:p>
        </w:tc>
      </w:tr>
      <w:tr w:rsidR="00DA6C90" w14:paraId="6912A0FE" w14:textId="77777777" w:rsidTr="001E5D66">
        <w:trPr>
          <w:cantSplit/>
          <w:trHeight w:val="1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7" w:type="dxa"/>
          </w:tcPr>
          <w:p w14:paraId="4FBC7961" w14:textId="77777777" w:rsidR="00DA6C90" w:rsidRDefault="00DA6C90" w:rsidP="00724192">
            <w:pPr>
              <w:rPr>
                <w:rFonts w:cstheme="minorHAnsi"/>
                <w:lang w:val="en-AU"/>
              </w:rPr>
            </w:pPr>
          </w:p>
        </w:tc>
        <w:tc>
          <w:tcPr>
            <w:tcW w:w="5358" w:type="dxa"/>
          </w:tcPr>
          <w:p w14:paraId="0C8961D2" w14:textId="77777777" w:rsidR="00DA6C90" w:rsidRPr="002B26F1" w:rsidRDefault="00DA6C90" w:rsidP="00724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</w:p>
        </w:tc>
        <w:tc>
          <w:tcPr>
            <w:tcW w:w="5357" w:type="dxa"/>
          </w:tcPr>
          <w:p w14:paraId="2E5F3E5D" w14:textId="77777777" w:rsidR="00DA6C90" w:rsidRPr="002B26F1" w:rsidRDefault="00DA6C90" w:rsidP="00724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</w:p>
        </w:tc>
        <w:tc>
          <w:tcPr>
            <w:tcW w:w="5358" w:type="dxa"/>
          </w:tcPr>
          <w:p w14:paraId="16E84E5A" w14:textId="77777777" w:rsidR="00DA6C90" w:rsidRPr="002B26F1" w:rsidRDefault="00DA6C90" w:rsidP="00724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</w:p>
        </w:tc>
      </w:tr>
      <w:tr w:rsidR="00DA6C90" w14:paraId="5F8699D6" w14:textId="77777777" w:rsidTr="001E5D66">
        <w:trPr>
          <w:cantSplit/>
          <w:trHeight w:val="1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7" w:type="dxa"/>
          </w:tcPr>
          <w:p w14:paraId="0AB7295C" w14:textId="77777777" w:rsidR="00DA6C90" w:rsidRDefault="00DA6C90" w:rsidP="00724192">
            <w:pPr>
              <w:rPr>
                <w:rFonts w:cstheme="minorHAnsi"/>
                <w:lang w:val="en-AU"/>
              </w:rPr>
            </w:pPr>
          </w:p>
        </w:tc>
        <w:tc>
          <w:tcPr>
            <w:tcW w:w="5358" w:type="dxa"/>
          </w:tcPr>
          <w:p w14:paraId="2FBA7648" w14:textId="77777777" w:rsidR="00DA6C90" w:rsidRPr="002B26F1" w:rsidRDefault="00DA6C90" w:rsidP="00724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</w:p>
        </w:tc>
        <w:tc>
          <w:tcPr>
            <w:tcW w:w="5357" w:type="dxa"/>
          </w:tcPr>
          <w:p w14:paraId="1CDCBAB9" w14:textId="77777777" w:rsidR="00DA6C90" w:rsidRPr="002B26F1" w:rsidRDefault="00DA6C90" w:rsidP="00724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</w:p>
        </w:tc>
        <w:tc>
          <w:tcPr>
            <w:tcW w:w="5358" w:type="dxa"/>
          </w:tcPr>
          <w:p w14:paraId="5AF40C3E" w14:textId="77777777" w:rsidR="00DA6C90" w:rsidRPr="002B26F1" w:rsidRDefault="00DA6C90" w:rsidP="00724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</w:p>
        </w:tc>
      </w:tr>
      <w:tr w:rsidR="00DA6C90" w14:paraId="0C2155FF" w14:textId="77777777" w:rsidTr="001E5D66">
        <w:trPr>
          <w:cantSplit/>
          <w:trHeight w:val="1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7" w:type="dxa"/>
          </w:tcPr>
          <w:p w14:paraId="49C8957C" w14:textId="77777777" w:rsidR="00DA6C90" w:rsidRDefault="00DA6C90" w:rsidP="00724192">
            <w:pPr>
              <w:rPr>
                <w:rFonts w:cstheme="minorHAnsi"/>
                <w:lang w:val="en-AU"/>
              </w:rPr>
            </w:pPr>
          </w:p>
        </w:tc>
        <w:tc>
          <w:tcPr>
            <w:tcW w:w="5358" w:type="dxa"/>
          </w:tcPr>
          <w:p w14:paraId="2F1BA1B8" w14:textId="77777777" w:rsidR="00DA6C90" w:rsidRPr="002B26F1" w:rsidRDefault="00DA6C90" w:rsidP="00724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</w:p>
        </w:tc>
        <w:tc>
          <w:tcPr>
            <w:tcW w:w="5357" w:type="dxa"/>
          </w:tcPr>
          <w:p w14:paraId="7A868F14" w14:textId="77777777" w:rsidR="00DA6C90" w:rsidRPr="002B26F1" w:rsidRDefault="00DA6C90" w:rsidP="00724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</w:p>
        </w:tc>
        <w:tc>
          <w:tcPr>
            <w:tcW w:w="5358" w:type="dxa"/>
          </w:tcPr>
          <w:p w14:paraId="172BF34C" w14:textId="77777777" w:rsidR="00DA6C90" w:rsidRPr="002B26F1" w:rsidRDefault="00DA6C90" w:rsidP="00724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</w:p>
        </w:tc>
      </w:tr>
    </w:tbl>
    <w:p w14:paraId="6BBE0318" w14:textId="40A8D5B3" w:rsidR="00624A55" w:rsidRPr="00624A55" w:rsidRDefault="00624A55" w:rsidP="00724192"/>
    <w:sectPr w:rsidR="00624A55" w:rsidRPr="00624A55" w:rsidSect="009C265D">
      <w:headerReference w:type="default" r:id="rId10"/>
      <w:footerReference w:type="even" r:id="rId11"/>
      <w:footerReference w:type="default" r:id="rId12"/>
      <w:pgSz w:w="23820" w:h="16840" w:orient="landscape" w:code="8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FF699" w14:textId="77777777" w:rsidR="00B311C1" w:rsidRDefault="00B311C1" w:rsidP="003967DD">
      <w:pPr>
        <w:spacing w:after="0"/>
      </w:pPr>
      <w:r>
        <w:separator/>
      </w:r>
    </w:p>
  </w:endnote>
  <w:endnote w:type="continuationSeparator" w:id="0">
    <w:p w14:paraId="19370930" w14:textId="77777777" w:rsidR="00B311C1" w:rsidRDefault="00B311C1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2B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EEFA8" w14:textId="77777777" w:rsidR="00B311C1" w:rsidRDefault="00B311C1" w:rsidP="003967DD">
      <w:pPr>
        <w:spacing w:after="0"/>
      </w:pPr>
      <w:r>
        <w:separator/>
      </w:r>
    </w:p>
  </w:footnote>
  <w:footnote w:type="continuationSeparator" w:id="0">
    <w:p w14:paraId="37A9266F" w14:textId="77777777" w:rsidR="00B311C1" w:rsidRDefault="00B311C1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F8D4B" w14:textId="4F25CA9E" w:rsidR="003E1EA1" w:rsidRDefault="0006165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DADD9F" wp14:editId="0AF15B37">
          <wp:simplePos x="0" y="0"/>
          <wp:positionH relativeFrom="page">
            <wp:posOffset>1339</wp:posOffset>
          </wp:positionH>
          <wp:positionV relativeFrom="page">
            <wp:posOffset>1368</wp:posOffset>
          </wp:positionV>
          <wp:extent cx="15109190" cy="10691993"/>
          <wp:effectExtent l="0" t="0" r="3810" b="1905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landscape_A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9190" cy="10691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multi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F77558"/>
    <w:multiLevelType w:val="hybridMultilevel"/>
    <w:tmpl w:val="E09A3430"/>
    <w:lvl w:ilvl="0" w:tplc="0C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 w15:restartNumberingAfterBreak="0">
    <w:nsid w:val="2146449A"/>
    <w:multiLevelType w:val="hybridMultilevel"/>
    <w:tmpl w:val="F3965040"/>
    <w:lvl w:ilvl="0" w:tplc="0C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C3C60"/>
    <w:multiLevelType w:val="hybridMultilevel"/>
    <w:tmpl w:val="3236CC96"/>
    <w:lvl w:ilvl="0" w:tplc="23804576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 w15:restartNumberingAfterBreak="0">
    <w:nsid w:val="5EC3233D"/>
    <w:multiLevelType w:val="hybridMultilevel"/>
    <w:tmpl w:val="67B27658"/>
    <w:lvl w:ilvl="0" w:tplc="FD1A5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2AB3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7A3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E5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ACE2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08D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2E6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A84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3EB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B232A"/>
    <w:multiLevelType w:val="hybridMultilevel"/>
    <w:tmpl w:val="52444A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2E0146"/>
    <w:multiLevelType w:val="hybridMultilevel"/>
    <w:tmpl w:val="13D89B34"/>
    <w:lvl w:ilvl="0" w:tplc="D788FDA2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6"/>
  </w:num>
  <w:num w:numId="14">
    <w:abstractNumId w:val="17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19"/>
  </w:num>
  <w:num w:numId="18">
    <w:abstractNumId w:val="15"/>
  </w:num>
  <w:num w:numId="19">
    <w:abstractNumId w:val="12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3339"/>
    <w:rsid w:val="00042E8E"/>
    <w:rsid w:val="00061650"/>
    <w:rsid w:val="000635A0"/>
    <w:rsid w:val="000A1584"/>
    <w:rsid w:val="000A47D4"/>
    <w:rsid w:val="000B0E58"/>
    <w:rsid w:val="000B5940"/>
    <w:rsid w:val="000C711D"/>
    <w:rsid w:val="000E443E"/>
    <w:rsid w:val="00122369"/>
    <w:rsid w:val="00180691"/>
    <w:rsid w:val="001833BD"/>
    <w:rsid w:val="001E5D66"/>
    <w:rsid w:val="002B26F1"/>
    <w:rsid w:val="002E3BED"/>
    <w:rsid w:val="002E60FB"/>
    <w:rsid w:val="00312720"/>
    <w:rsid w:val="00333786"/>
    <w:rsid w:val="0038259D"/>
    <w:rsid w:val="00394AB2"/>
    <w:rsid w:val="003967DD"/>
    <w:rsid w:val="003C0FC5"/>
    <w:rsid w:val="003D0168"/>
    <w:rsid w:val="003E1EA1"/>
    <w:rsid w:val="004013EF"/>
    <w:rsid w:val="00426DBF"/>
    <w:rsid w:val="00444477"/>
    <w:rsid w:val="004C34A3"/>
    <w:rsid w:val="004F42FC"/>
    <w:rsid w:val="005079FA"/>
    <w:rsid w:val="00564DCA"/>
    <w:rsid w:val="00591992"/>
    <w:rsid w:val="005A1E8A"/>
    <w:rsid w:val="005B32B0"/>
    <w:rsid w:val="005F118E"/>
    <w:rsid w:val="005F6C4D"/>
    <w:rsid w:val="006054DA"/>
    <w:rsid w:val="00617225"/>
    <w:rsid w:val="00624A55"/>
    <w:rsid w:val="00636CF9"/>
    <w:rsid w:val="00640E98"/>
    <w:rsid w:val="0065290B"/>
    <w:rsid w:val="006555AD"/>
    <w:rsid w:val="00675698"/>
    <w:rsid w:val="00676B1C"/>
    <w:rsid w:val="006A25AC"/>
    <w:rsid w:val="006E6915"/>
    <w:rsid w:val="00724192"/>
    <w:rsid w:val="007250DE"/>
    <w:rsid w:val="00763FBE"/>
    <w:rsid w:val="007719F2"/>
    <w:rsid w:val="007860B0"/>
    <w:rsid w:val="00797D9B"/>
    <w:rsid w:val="007B556E"/>
    <w:rsid w:val="007D3E38"/>
    <w:rsid w:val="007E211B"/>
    <w:rsid w:val="008279F6"/>
    <w:rsid w:val="00833423"/>
    <w:rsid w:val="008E6822"/>
    <w:rsid w:val="00903ED5"/>
    <w:rsid w:val="00917E39"/>
    <w:rsid w:val="009225FC"/>
    <w:rsid w:val="00935044"/>
    <w:rsid w:val="0097088A"/>
    <w:rsid w:val="009B2FB3"/>
    <w:rsid w:val="009C265D"/>
    <w:rsid w:val="009F2287"/>
    <w:rsid w:val="00A01A61"/>
    <w:rsid w:val="00A0316A"/>
    <w:rsid w:val="00A06B32"/>
    <w:rsid w:val="00A31926"/>
    <w:rsid w:val="00A57F9C"/>
    <w:rsid w:val="00A65C12"/>
    <w:rsid w:val="00AB4340"/>
    <w:rsid w:val="00AE14CF"/>
    <w:rsid w:val="00AE5335"/>
    <w:rsid w:val="00B015EA"/>
    <w:rsid w:val="00B1209B"/>
    <w:rsid w:val="00B311C1"/>
    <w:rsid w:val="00B450E9"/>
    <w:rsid w:val="00BA765E"/>
    <w:rsid w:val="00BD3727"/>
    <w:rsid w:val="00BF64F9"/>
    <w:rsid w:val="00C007EF"/>
    <w:rsid w:val="00C2385D"/>
    <w:rsid w:val="00C53329"/>
    <w:rsid w:val="00C702F2"/>
    <w:rsid w:val="00CC486C"/>
    <w:rsid w:val="00CE5472"/>
    <w:rsid w:val="00D4685A"/>
    <w:rsid w:val="00D603A4"/>
    <w:rsid w:val="00DA6C90"/>
    <w:rsid w:val="00DC4C5E"/>
    <w:rsid w:val="00E25FE1"/>
    <w:rsid w:val="00E37C38"/>
    <w:rsid w:val="00E52BFC"/>
    <w:rsid w:val="00E65383"/>
    <w:rsid w:val="00E87809"/>
    <w:rsid w:val="00E95F90"/>
    <w:rsid w:val="00EA51C7"/>
    <w:rsid w:val="00EB3F18"/>
    <w:rsid w:val="00ED5BCB"/>
    <w:rsid w:val="00F20A5C"/>
    <w:rsid w:val="00F71063"/>
    <w:rsid w:val="00FB22E7"/>
    <w:rsid w:val="00FF4079"/>
    <w:rsid w:val="777A8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E3BED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C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C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6C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5F6C4D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5F6C4D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F6C4D"/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C95C8" w:themeFill="accent1"/>
      </w:tcPr>
    </w:tblStylePr>
    <w:tblStylePr w:type="firstCol">
      <w:rPr>
        <w:color w:val="BC95C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5F118E"/>
    <w:pPr>
      <w:numPr>
        <w:numId w:val="17"/>
      </w:numPr>
      <w:ind w:left="568" w:hanging="284"/>
    </w:pPr>
    <w:rPr>
      <w:lang w:val="en-AU"/>
    </w:rPr>
  </w:style>
  <w:style w:type="character" w:styleId="Strong">
    <w:name w:val="Strong"/>
    <w:basedOn w:val="DefaultParagraphFont"/>
    <w:uiPriority w:val="22"/>
    <w:qFormat/>
    <w:rsid w:val="00E87809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E87809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7809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E87809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E87809"/>
  </w:style>
  <w:style w:type="character" w:customStyle="1" w:styleId="Heading4Char">
    <w:name w:val="Heading 4 Char"/>
    <w:basedOn w:val="DefaultParagraphFont"/>
    <w:link w:val="Heading4"/>
    <w:uiPriority w:val="9"/>
    <w:semiHidden/>
    <w:rsid w:val="005F6C4D"/>
    <w:rPr>
      <w:rFonts w:asciiTheme="majorHAnsi" w:eastAsiaTheme="majorEastAsia" w:hAnsiTheme="majorHAnsi" w:cstheme="majorBidi"/>
      <w:i/>
      <w:iCs/>
      <w:color w:val="000000" w:themeColor="text2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C4D"/>
    <w:pPr>
      <w:numPr>
        <w:ilvl w:val="1"/>
      </w:numPr>
      <w:spacing w:after="160"/>
    </w:pPr>
    <w:rPr>
      <w:rFonts w:eastAsiaTheme="minorEastAsia"/>
      <w:color w:val="AF272F" w:themeColor="tex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F6C4D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5F6C4D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5F6C4D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6C4D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6C4D"/>
    <w:rPr>
      <w:i/>
      <w:iCs/>
      <w:color w:val="53565A" w:themeColor="accent5"/>
      <w:sz w:val="20"/>
    </w:rPr>
  </w:style>
  <w:style w:type="character" w:styleId="SubtleReference">
    <w:name w:val="Subtle Reference"/>
    <w:basedOn w:val="DefaultParagraphFont"/>
    <w:uiPriority w:val="31"/>
    <w:qFormat/>
    <w:rsid w:val="005F6C4D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5F6C4D"/>
    <w:rPr>
      <w:b/>
      <w:bCs/>
      <w:smallCaps/>
      <w:color w:val="53565A" w:themeColor="accent5"/>
      <w:spacing w:val="5"/>
    </w:rPr>
  </w:style>
  <w:style w:type="paragraph" w:styleId="BodyText">
    <w:name w:val="Body Text"/>
    <w:basedOn w:val="Normal"/>
    <w:link w:val="BodyTextChar"/>
    <w:uiPriority w:val="1"/>
    <w:qFormat/>
    <w:rsid w:val="002B26F1"/>
    <w:pPr>
      <w:widowControl w:val="0"/>
      <w:autoSpaceDE w:val="0"/>
      <w:autoSpaceDN w:val="0"/>
      <w:spacing w:after="0"/>
    </w:pPr>
    <w:rPr>
      <w:rFonts w:ascii="Lucida Sans" w:eastAsia="Lucida Sans" w:hAnsi="Lucida Sans" w:cs="Lucida Sans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26F1"/>
    <w:rPr>
      <w:rFonts w:ascii="Lucida Sans" w:eastAsia="Lucida Sans" w:hAnsi="Lucida Sans" w:cs="Lucida Sans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4F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4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6CF9"/>
    <w:pPr>
      <w:widowControl w:val="0"/>
      <w:autoSpaceDE w:val="0"/>
      <w:autoSpaceDN w:val="0"/>
      <w:spacing w:before="61" w:after="0"/>
      <w:ind w:left="1133" w:hanging="284"/>
    </w:pPr>
    <w:rPr>
      <w:rFonts w:ascii="Lucida Sans" w:eastAsia="Lucida Sans" w:hAnsi="Lucida Sans" w:cs="Lucida Sans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154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F3DF008C-A60A-4EA1-B98F-C933D0B3E2B9}"/>
</file>

<file path=customXml/itemProps2.xml><?xml version="1.0" encoding="utf-8"?>
<ds:datastoreItem xmlns:ds="http://schemas.openxmlformats.org/officeDocument/2006/customXml" ds:itemID="{EB62D5A3-AF83-435B-B98C-326801240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2D968-EA77-49B3-BD77-050C2C238E7B}">
  <ds:schemaRefs>
    <ds:schemaRef ds:uri="http://schemas.microsoft.com/office/2006/metadata/properties"/>
    <ds:schemaRef ds:uri="3e94c8a7-64a9-4ba9-ad00-20dd670ef9ac"/>
    <ds:schemaRef ds:uri="http://schemas.microsoft.com/office/2006/documentManagement/types"/>
    <ds:schemaRef ds:uri="http://www.w3.org/XML/1998/namespace"/>
    <ds:schemaRef ds:uri="e5bef44a-dead-4763-a9f1-15c67a35074f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4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Leigh Dennis</cp:lastModifiedBy>
  <cp:revision>2</cp:revision>
  <cp:lastPrinted>2018-03-06T00:44:00Z</cp:lastPrinted>
  <dcterms:created xsi:type="dcterms:W3CDTF">2021-01-21T05:20:00Z</dcterms:created>
  <dcterms:modified xsi:type="dcterms:W3CDTF">2021-01-21T05:20:00Z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