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4BFA899A" w:rsidR="00624A55" w:rsidRPr="00624A55" w:rsidRDefault="003E2323" w:rsidP="00624A55">
      <w:pPr>
        <w:pStyle w:val="Heading1"/>
        <w:rPr>
          <w:lang w:val="en-AU"/>
        </w:rPr>
      </w:pPr>
      <w:r>
        <w:rPr>
          <w:lang w:val="en-AU"/>
        </w:rPr>
        <w:t xml:space="preserve">Assessing readiness to </w:t>
      </w:r>
      <w:r w:rsidR="002F5E23">
        <w:rPr>
          <w:lang w:val="en-AU"/>
        </w:rPr>
        <w:t>improve health and wellbeing</w:t>
      </w:r>
    </w:p>
    <w:p w14:paraId="69390F7B" w14:textId="2DB60816" w:rsidR="003E2323" w:rsidRPr="003E2323" w:rsidRDefault="002F5E23" w:rsidP="003E2323">
      <w:pPr>
        <w:pStyle w:val="Intro"/>
        <w:rPr>
          <w:lang w:val="en-US"/>
        </w:rPr>
      </w:pPr>
      <w:r>
        <w:rPr>
          <w:lang w:val="en-US"/>
        </w:rPr>
        <w:t>S</w:t>
      </w:r>
      <w:r w:rsidR="003E2323" w:rsidRPr="003E2323">
        <w:rPr>
          <w:lang w:val="en-US"/>
        </w:rPr>
        <w:t>chool</w:t>
      </w:r>
      <w:r>
        <w:rPr>
          <w:lang w:val="en-US"/>
        </w:rPr>
        <w:t>s</w:t>
      </w:r>
      <w:r w:rsidR="003E2323" w:rsidRPr="003E2323">
        <w:rPr>
          <w:lang w:val="en-US"/>
        </w:rPr>
        <w:t xml:space="preserve"> can use the discussion points, FISO dimensions and key questions in the table below to reflect on readiness, using a range of information and evidence to inform the discussion.</w:t>
      </w:r>
    </w:p>
    <w:tbl>
      <w:tblPr>
        <w:tblStyle w:val="TableGrid1"/>
        <w:tblpPr w:leftFromText="180" w:rightFromText="180" w:vertAnchor="text" w:horzAnchor="margin" w:tblpXSpec="right" w:tblpY="174"/>
        <w:tblW w:w="21542" w:type="dxa"/>
        <w:tblLook w:val="04A0" w:firstRow="1" w:lastRow="0" w:firstColumn="1" w:lastColumn="0" w:noHBand="0" w:noVBand="1"/>
      </w:tblPr>
      <w:tblGrid>
        <w:gridCol w:w="2697"/>
        <w:gridCol w:w="2930"/>
        <w:gridCol w:w="12229"/>
        <w:gridCol w:w="3686"/>
      </w:tblGrid>
      <w:tr w:rsidR="003E2323" w:rsidRPr="00960B8D" w14:paraId="51D189D0" w14:textId="34C20FD8" w:rsidTr="003E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AF272F"/>
          </w:tcPr>
          <w:p w14:paraId="4DDC366D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Discussion points </w:t>
            </w:r>
          </w:p>
        </w:tc>
        <w:tc>
          <w:tcPr>
            <w:tcW w:w="2930" w:type="dxa"/>
            <w:shd w:val="clear" w:color="auto" w:fill="AF272F"/>
          </w:tcPr>
          <w:p w14:paraId="1420CD71" w14:textId="77777777" w:rsidR="003E2323" w:rsidRPr="00960B8D" w:rsidRDefault="003E2323" w:rsidP="005526C6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FISO dimensions </w:t>
            </w:r>
          </w:p>
        </w:tc>
        <w:tc>
          <w:tcPr>
            <w:tcW w:w="12229" w:type="dxa"/>
            <w:shd w:val="clear" w:color="auto" w:fill="AF272F"/>
          </w:tcPr>
          <w:p w14:paraId="4976135C" w14:textId="77777777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Key questions to ask</w:t>
            </w:r>
          </w:p>
        </w:tc>
        <w:tc>
          <w:tcPr>
            <w:tcW w:w="3686" w:type="dxa"/>
            <w:shd w:val="clear" w:color="auto" w:fill="AF272F"/>
          </w:tcPr>
          <w:p w14:paraId="13E6943C" w14:textId="791108BD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How do you know?</w:t>
            </w:r>
          </w:p>
        </w:tc>
      </w:tr>
      <w:tr w:rsidR="002F5E23" w:rsidRPr="00960B8D" w14:paraId="13FF20AF" w14:textId="0FD16F35" w:rsidTr="003E2323">
        <w:trPr>
          <w:trHeight w:val="1738"/>
        </w:trPr>
        <w:tc>
          <w:tcPr>
            <w:tcW w:w="2697" w:type="dxa"/>
          </w:tcPr>
          <w:p w14:paraId="6EA0BEC9" w14:textId="5ED44468" w:rsidR="002F5E23" w:rsidRPr="002F5E23" w:rsidRDefault="002F5E23" w:rsidP="002F5E23">
            <w:pPr>
              <w:ind w:left="57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0"/>
                <w:lang w:val="en-AU"/>
              </w:rPr>
            </w:pPr>
            <w:r w:rsidRPr="002F5E23">
              <w:rPr>
                <w:rFonts w:cstheme="minorHAnsi"/>
                <w:color w:val="auto"/>
                <w:w w:val="105"/>
                <w:szCs w:val="20"/>
              </w:rPr>
              <w:t>An understanding shared by all school staff that health and wellbeing are foundational to student learning, and a shared vision for excellence in supporting student health and wellbeing</w:t>
            </w:r>
          </w:p>
        </w:tc>
        <w:tc>
          <w:tcPr>
            <w:tcW w:w="2930" w:type="dxa"/>
          </w:tcPr>
          <w:p w14:paraId="4524F80E" w14:textId="18AA3008" w:rsidR="002F5E23" w:rsidRPr="002F5E23" w:rsidRDefault="002F5E23" w:rsidP="002F5E23">
            <w:pPr>
              <w:ind w:left="57"/>
              <w:rPr>
                <w:rFonts w:cstheme="minorHAnsi"/>
                <w:szCs w:val="20"/>
                <w:lang w:val="en-AU"/>
              </w:rPr>
            </w:pPr>
            <w:r w:rsidRPr="002F5E23">
              <w:rPr>
                <w:rFonts w:cstheme="minorHAnsi"/>
                <w:w w:val="105"/>
                <w:szCs w:val="20"/>
              </w:rPr>
              <w:t xml:space="preserve">Health and Wellbeing </w:t>
            </w:r>
          </w:p>
        </w:tc>
        <w:tc>
          <w:tcPr>
            <w:tcW w:w="12229" w:type="dxa"/>
          </w:tcPr>
          <w:p w14:paraId="540164B1" w14:textId="77777777" w:rsidR="002F5E23" w:rsidRPr="002F5E23" w:rsidRDefault="002F5E23" w:rsidP="002F5E23">
            <w:pPr>
              <w:rPr>
                <w:rFonts w:cstheme="minorHAnsi"/>
                <w:w w:val="105"/>
                <w:szCs w:val="20"/>
              </w:rPr>
            </w:pPr>
            <w:r w:rsidRPr="002F5E23">
              <w:rPr>
                <w:rFonts w:cstheme="minorHAnsi"/>
                <w:w w:val="105"/>
                <w:szCs w:val="20"/>
              </w:rPr>
              <w:t>Do we have a shared understanding that wellbeing is foundational to student learning?</w:t>
            </w:r>
          </w:p>
          <w:p w14:paraId="5480C692" w14:textId="3ED1E2DE" w:rsidR="002F5E23" w:rsidRDefault="002F5E23" w:rsidP="002F5E23">
            <w:pPr>
              <w:rPr>
                <w:rFonts w:cstheme="minorHAnsi"/>
                <w:w w:val="105"/>
                <w:szCs w:val="20"/>
              </w:rPr>
            </w:pPr>
          </w:p>
          <w:p w14:paraId="14F9429B" w14:textId="397CF3A0" w:rsidR="002F5E23" w:rsidRDefault="002F5E23" w:rsidP="002F5E23">
            <w:pPr>
              <w:rPr>
                <w:rFonts w:cstheme="minorHAnsi"/>
                <w:w w:val="105"/>
                <w:szCs w:val="20"/>
              </w:rPr>
            </w:pPr>
          </w:p>
          <w:p w14:paraId="099B0743" w14:textId="1B72496B" w:rsidR="002F5E23" w:rsidRDefault="002F5E23" w:rsidP="002F5E23">
            <w:pPr>
              <w:rPr>
                <w:rFonts w:cstheme="minorHAnsi"/>
                <w:w w:val="105"/>
                <w:szCs w:val="20"/>
              </w:rPr>
            </w:pPr>
          </w:p>
          <w:p w14:paraId="0A774A91" w14:textId="1D745519" w:rsidR="002F5E23" w:rsidRDefault="002F5E23" w:rsidP="002F5E23">
            <w:pPr>
              <w:rPr>
                <w:rFonts w:cstheme="minorHAnsi"/>
                <w:w w:val="105"/>
                <w:szCs w:val="20"/>
              </w:rPr>
            </w:pPr>
          </w:p>
          <w:p w14:paraId="12F1714F" w14:textId="77777777" w:rsidR="002F5E23" w:rsidRPr="002F5E23" w:rsidRDefault="002F5E23" w:rsidP="002F5E23">
            <w:pPr>
              <w:rPr>
                <w:rFonts w:cstheme="minorHAnsi"/>
                <w:w w:val="105"/>
                <w:szCs w:val="20"/>
              </w:rPr>
            </w:pPr>
          </w:p>
          <w:p w14:paraId="05E2F1C0" w14:textId="77777777" w:rsidR="002F5E23" w:rsidRDefault="002F5E23" w:rsidP="002F5E23">
            <w:pPr>
              <w:ind w:left="57"/>
              <w:rPr>
                <w:rFonts w:cstheme="minorHAnsi"/>
                <w:w w:val="105"/>
                <w:szCs w:val="20"/>
              </w:rPr>
            </w:pPr>
            <w:r w:rsidRPr="002F5E23">
              <w:rPr>
                <w:rFonts w:cstheme="minorHAnsi"/>
                <w:w w:val="105"/>
                <w:szCs w:val="20"/>
              </w:rPr>
              <w:t xml:space="preserve">What does excellent support for students’ health and wellbeing look like in our school?  </w:t>
            </w:r>
          </w:p>
          <w:p w14:paraId="18C60CF0" w14:textId="77777777" w:rsidR="002F5E23" w:rsidRDefault="002F5E23" w:rsidP="002F5E23">
            <w:pPr>
              <w:ind w:left="57"/>
              <w:rPr>
                <w:rFonts w:cstheme="minorHAnsi"/>
                <w:w w:val="105"/>
                <w:szCs w:val="20"/>
              </w:rPr>
            </w:pPr>
          </w:p>
          <w:p w14:paraId="55C15E87" w14:textId="77777777" w:rsidR="002F5E23" w:rsidRDefault="002F5E23" w:rsidP="002F5E23">
            <w:pPr>
              <w:ind w:left="57"/>
              <w:rPr>
                <w:rFonts w:cstheme="minorHAnsi"/>
                <w:w w:val="105"/>
                <w:szCs w:val="20"/>
              </w:rPr>
            </w:pPr>
            <w:bookmarkStart w:id="0" w:name="_GoBack"/>
            <w:bookmarkEnd w:id="0"/>
          </w:p>
          <w:p w14:paraId="1C186290" w14:textId="77777777" w:rsidR="002F5E23" w:rsidRDefault="002F5E23" w:rsidP="002F5E23">
            <w:pPr>
              <w:ind w:left="57"/>
              <w:rPr>
                <w:rFonts w:cstheme="minorHAnsi"/>
                <w:w w:val="105"/>
                <w:szCs w:val="20"/>
              </w:rPr>
            </w:pPr>
          </w:p>
          <w:p w14:paraId="5A8DFBBB" w14:textId="7654539B" w:rsidR="002F5E23" w:rsidRPr="002F5E23" w:rsidRDefault="002F5E23" w:rsidP="002F5E23">
            <w:pPr>
              <w:ind w:left="57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70A3FA93" w14:textId="77777777" w:rsidR="002F5E23" w:rsidRDefault="002F5E23" w:rsidP="002F5E23">
            <w:pPr>
              <w:ind w:left="57"/>
              <w:rPr>
                <w:rFonts w:cstheme="minorHAnsi"/>
                <w:szCs w:val="20"/>
                <w:lang w:val="en-AU"/>
              </w:rPr>
            </w:pPr>
          </w:p>
        </w:tc>
      </w:tr>
      <w:tr w:rsidR="002F5E23" w:rsidRPr="00960B8D" w14:paraId="117AA8A2" w14:textId="5DD0CDB1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D9594B1" w14:textId="5E6DF242" w:rsidR="002F5E23" w:rsidRPr="002F5E23" w:rsidRDefault="002F5E23" w:rsidP="002F5E23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2F5E23">
              <w:rPr>
                <w:rFonts w:cstheme="minorHAnsi"/>
                <w:color w:val="auto"/>
                <w:w w:val="105"/>
                <w:szCs w:val="20"/>
              </w:rPr>
              <w:t xml:space="preserve">A safe learning environment that is respectful, trusting and supportive for teachers, students and families </w:t>
            </w:r>
          </w:p>
        </w:tc>
        <w:tc>
          <w:tcPr>
            <w:tcW w:w="2930" w:type="dxa"/>
          </w:tcPr>
          <w:p w14:paraId="0E6A198A" w14:textId="31CFDF36" w:rsidR="002F5E23" w:rsidRP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2F5E23">
              <w:rPr>
                <w:rFonts w:cstheme="minorHAnsi"/>
                <w:szCs w:val="20"/>
              </w:rPr>
              <w:t xml:space="preserve">Health and Wellbeing </w:t>
            </w:r>
          </w:p>
        </w:tc>
        <w:tc>
          <w:tcPr>
            <w:tcW w:w="12229" w:type="dxa"/>
          </w:tcPr>
          <w:p w14:paraId="007AAF1B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F5E23">
              <w:rPr>
                <w:rFonts w:cstheme="minorHAnsi"/>
                <w:szCs w:val="20"/>
              </w:rPr>
              <w:t xml:space="preserve">Is our learning environment safe for students, teachers, staff and families? How do we know this?   </w:t>
            </w:r>
          </w:p>
          <w:p w14:paraId="6F7B1E4C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5CADAECC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3C61D0CD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4239FA1F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5B7FCE13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600DEE45" w14:textId="453D4B55" w:rsidR="002F5E23" w:rsidRP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2E6FD58B" w14:textId="77777777" w:rsidR="002F5E23" w:rsidRPr="00960B8D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2F5E23" w:rsidRPr="00960B8D" w14:paraId="7CE9FFAA" w14:textId="136011F6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9A400FB" w14:textId="5929843C" w:rsidR="002F5E23" w:rsidRPr="002F5E23" w:rsidRDefault="002F5E23" w:rsidP="002F5E23">
            <w:pPr>
              <w:ind w:left="57"/>
              <w:rPr>
                <w:rFonts w:cstheme="minorHAnsi"/>
                <w:szCs w:val="20"/>
                <w:lang w:val="en-AU"/>
              </w:rPr>
            </w:pPr>
            <w:r w:rsidRPr="002F5E23">
              <w:rPr>
                <w:rFonts w:cstheme="minorHAnsi"/>
                <w:color w:val="auto"/>
                <w:w w:val="105"/>
                <w:szCs w:val="20"/>
              </w:rPr>
              <w:t>Strong organisational structures and relationships with broader networks, supports and agencies, and access to resources which support student health and wellbeing</w:t>
            </w:r>
          </w:p>
        </w:tc>
        <w:tc>
          <w:tcPr>
            <w:tcW w:w="2930" w:type="dxa"/>
          </w:tcPr>
          <w:p w14:paraId="3D0AF2CC" w14:textId="28C2E783" w:rsidR="002F5E23" w:rsidRP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2F5E23">
              <w:rPr>
                <w:rFonts w:cstheme="minorHAnsi"/>
                <w:w w:val="105"/>
                <w:szCs w:val="20"/>
              </w:rPr>
              <w:t xml:space="preserve">Networks with schools, services and agencies </w:t>
            </w:r>
          </w:p>
        </w:tc>
        <w:tc>
          <w:tcPr>
            <w:tcW w:w="12229" w:type="dxa"/>
          </w:tcPr>
          <w:p w14:paraId="2A36017F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  <w:r w:rsidRPr="002F5E23">
              <w:rPr>
                <w:rFonts w:cstheme="minorHAnsi"/>
                <w:w w:val="105"/>
                <w:szCs w:val="20"/>
              </w:rPr>
              <w:t xml:space="preserve">Do we know what external supports and agencies can improve our students’ health and wellbeing? </w:t>
            </w:r>
          </w:p>
          <w:p w14:paraId="71990247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174AB768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274A97DC" w14:textId="31951E31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40B41DDC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59C13EF4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  <w:r w:rsidRPr="002F5E23">
              <w:rPr>
                <w:rFonts w:cstheme="minorHAnsi"/>
                <w:w w:val="105"/>
                <w:szCs w:val="20"/>
              </w:rPr>
              <w:br/>
              <w:t xml:space="preserve">Do we have effective relationships with them? </w:t>
            </w:r>
          </w:p>
          <w:p w14:paraId="38FD9CF5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3622046B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5717DE95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53F9CF5E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Cs w:val="20"/>
              </w:rPr>
            </w:pPr>
          </w:p>
          <w:p w14:paraId="2DCF1875" w14:textId="49C2DF35" w:rsidR="002F5E23" w:rsidRP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679DC363" w14:textId="77777777" w:rsidR="002F5E23" w:rsidRDefault="002F5E23" w:rsidP="002F5E23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</w:tbl>
    <w:p w14:paraId="3950F060" w14:textId="77777777" w:rsidR="00122369" w:rsidRPr="00624A55" w:rsidRDefault="00122369" w:rsidP="003E2323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56B2" w14:textId="77777777" w:rsidR="006653F6" w:rsidRDefault="006653F6" w:rsidP="003967DD">
      <w:pPr>
        <w:spacing w:after="0"/>
      </w:pPr>
      <w:r>
        <w:separator/>
      </w:r>
    </w:p>
  </w:endnote>
  <w:endnote w:type="continuationSeparator" w:id="0">
    <w:p w14:paraId="4647C95A" w14:textId="77777777" w:rsidR="006653F6" w:rsidRDefault="006653F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4763" w14:textId="77777777" w:rsidR="006653F6" w:rsidRDefault="006653F6" w:rsidP="003967DD">
      <w:pPr>
        <w:spacing w:after="0"/>
      </w:pPr>
      <w:r>
        <w:separator/>
      </w:r>
    </w:p>
  </w:footnote>
  <w:footnote w:type="continuationSeparator" w:id="0">
    <w:p w14:paraId="6D7D1C6D" w14:textId="77777777" w:rsidR="006653F6" w:rsidRDefault="006653F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4713A"/>
    <w:rsid w:val="00061650"/>
    <w:rsid w:val="000A47D4"/>
    <w:rsid w:val="000B0E58"/>
    <w:rsid w:val="000B5940"/>
    <w:rsid w:val="000F4373"/>
    <w:rsid w:val="00122369"/>
    <w:rsid w:val="00180691"/>
    <w:rsid w:val="002E3BED"/>
    <w:rsid w:val="002F5E23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A1E8A"/>
    <w:rsid w:val="005B32B0"/>
    <w:rsid w:val="005F118E"/>
    <w:rsid w:val="005F6C4D"/>
    <w:rsid w:val="00624A55"/>
    <w:rsid w:val="00640E98"/>
    <w:rsid w:val="0065290B"/>
    <w:rsid w:val="006555AD"/>
    <w:rsid w:val="006653F6"/>
    <w:rsid w:val="00675698"/>
    <w:rsid w:val="00676B1C"/>
    <w:rsid w:val="006A25AC"/>
    <w:rsid w:val="006E6915"/>
    <w:rsid w:val="00725E30"/>
    <w:rsid w:val="00763FBE"/>
    <w:rsid w:val="007860B0"/>
    <w:rsid w:val="007B556E"/>
    <w:rsid w:val="007D3E38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E5335"/>
    <w:rsid w:val="00B015EA"/>
    <w:rsid w:val="00B146DD"/>
    <w:rsid w:val="00B450E9"/>
    <w:rsid w:val="00BD3727"/>
    <w:rsid w:val="00C53329"/>
    <w:rsid w:val="00C702F2"/>
    <w:rsid w:val="00CC486C"/>
    <w:rsid w:val="00CE5472"/>
    <w:rsid w:val="00D4685A"/>
    <w:rsid w:val="00D74ED4"/>
    <w:rsid w:val="00E87809"/>
    <w:rsid w:val="00EA51C7"/>
    <w:rsid w:val="00EB3F18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345D6-C5F0-4A47-A8E3-2FE5C36F9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Forrest, Elizabeth R</cp:lastModifiedBy>
  <cp:revision>3</cp:revision>
  <cp:lastPrinted>2018-03-06T00:44:00Z</cp:lastPrinted>
  <dcterms:created xsi:type="dcterms:W3CDTF">2020-12-22T04:50:00Z</dcterms:created>
  <dcterms:modified xsi:type="dcterms:W3CDTF">2020-12-22T05:01:00Z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