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4A48" w14:textId="77777777" w:rsidR="001F2BEC" w:rsidRPr="00F27017" w:rsidRDefault="00AE4EDF" w:rsidP="00C90AA3">
      <w:pPr>
        <w:pStyle w:val="Heading1"/>
        <w:spacing w:after="20"/>
        <w:rPr>
          <w:b w:val="0"/>
          <w:color w:val="E57100" w:themeColor="accent2"/>
          <w:lang w:val="en-AU"/>
        </w:rPr>
      </w:pPr>
      <w:r w:rsidRPr="00F27017">
        <w:rPr>
          <w:rStyle w:val="SubtitleChar"/>
          <w:b w:val="0"/>
        </w:rPr>
        <w:t>adventure activity guidelines</w:t>
      </w:r>
      <w:r w:rsidR="001F2BEC" w:rsidRPr="00F27017">
        <w:rPr>
          <w:b w:val="0"/>
          <w:color w:val="E57100" w:themeColor="accent2"/>
          <w:lang w:val="en-AU"/>
        </w:rPr>
        <w:t xml:space="preserve"> </w:t>
      </w:r>
    </w:p>
    <w:p w14:paraId="6B761160" w14:textId="5978E4E6" w:rsidR="00AE4EDF" w:rsidRPr="001F2BEC" w:rsidRDefault="001F2BEC" w:rsidP="00C90AA3">
      <w:pPr>
        <w:pStyle w:val="Heading1"/>
        <w:spacing w:after="20"/>
      </w:pPr>
      <w:r w:rsidRPr="001F2BEC">
        <w:t xml:space="preserve">Camping </w:t>
      </w:r>
    </w:p>
    <w:p w14:paraId="0036229A" w14:textId="46283EF5" w:rsidR="001D7900" w:rsidRPr="001F2BEC" w:rsidRDefault="00F6135E" w:rsidP="00C90AA3">
      <w:pPr>
        <w:pStyle w:val="Intro"/>
        <w:spacing w:after="20"/>
        <w:rPr>
          <w:sz w:val="20"/>
        </w:rPr>
      </w:pPr>
      <w:r w:rsidRPr="001F2BEC">
        <w:rPr>
          <w:sz w:val="20"/>
        </w:rPr>
        <w:t xml:space="preserve">Schools must follow the Department’s Excursion Policy </w:t>
      </w:r>
      <w:r w:rsidR="000E3C8B">
        <w:rPr>
          <w:sz w:val="20"/>
          <w:szCs w:val="20"/>
        </w:rPr>
        <w:t xml:space="preserve">and </w:t>
      </w:r>
      <w:r w:rsidR="000E3C8B" w:rsidRPr="0004760B">
        <w:rPr>
          <w:sz w:val="20"/>
          <w:szCs w:val="20"/>
        </w:rPr>
        <w:t>Guidelines</w:t>
      </w:r>
      <w:r w:rsidR="000E3C8B">
        <w:rPr>
          <w:sz w:val="20"/>
          <w:szCs w:val="20"/>
        </w:rPr>
        <w:t xml:space="preserve"> and the requirements outlined in this document</w:t>
      </w:r>
      <w:r w:rsidR="000E3C8B" w:rsidRPr="0004760B">
        <w:rPr>
          <w:sz w:val="20"/>
          <w:szCs w:val="20"/>
        </w:rPr>
        <w:t xml:space="preserve"> </w:t>
      </w:r>
      <w:r w:rsidRPr="001F2BEC">
        <w:rPr>
          <w:sz w:val="20"/>
        </w:rPr>
        <w:t>when planning, conducting and approving adventure activities.</w:t>
      </w:r>
    </w:p>
    <w:p w14:paraId="42C8111D" w14:textId="77777777" w:rsidR="00E92660" w:rsidRPr="001F2BEC" w:rsidRDefault="00E92660" w:rsidP="00C90AA3">
      <w:pPr>
        <w:pStyle w:val="Intro"/>
        <w:spacing w:after="20"/>
        <w:rPr>
          <w:sz w:val="20"/>
        </w:rPr>
      </w:pPr>
    </w:p>
    <w:p w14:paraId="3ECEC6FD" w14:textId="10E6073D" w:rsidR="001D7900" w:rsidRPr="001F2BEC" w:rsidRDefault="00F6135E" w:rsidP="00C90AA3">
      <w:pPr>
        <w:pStyle w:val="Intro"/>
        <w:spacing w:after="20"/>
        <w:rPr>
          <w:sz w:val="20"/>
        </w:rPr>
      </w:pPr>
      <w:r w:rsidRPr="001F2BEC">
        <w:rPr>
          <w:sz w:val="20"/>
        </w:rPr>
        <w:t xml:space="preserve">These guidelines are for developing risk management plans specific to the location, activity and group participating. </w:t>
      </w:r>
      <w:r w:rsidR="003A234A" w:rsidRPr="001F2BEC">
        <w:rPr>
          <w:sz w:val="20"/>
        </w:rPr>
        <w:t>They</w:t>
      </w:r>
      <w:r w:rsidR="001D7900" w:rsidRPr="001F2BEC">
        <w:rPr>
          <w:sz w:val="20"/>
        </w:rPr>
        <w:t xml:space="preserve"> are not intended to </w:t>
      </w:r>
      <w:r w:rsidR="001F2BEC" w:rsidRPr="001F2BEC">
        <w:rPr>
          <w:sz w:val="20"/>
        </w:rPr>
        <w:t>be used as a training manual. S</w:t>
      </w:r>
      <w:r w:rsidR="001D7900" w:rsidRPr="001F2BEC">
        <w:rPr>
          <w:sz w:val="20"/>
        </w:rPr>
        <w:t xml:space="preserve">taff </w:t>
      </w:r>
      <w:r w:rsidR="001F2BEC" w:rsidRPr="001F2BEC">
        <w:rPr>
          <w:sz w:val="20"/>
        </w:rPr>
        <w:t>instructing</w:t>
      </w:r>
      <w:r w:rsidR="001D7900" w:rsidRPr="001F2BEC">
        <w:rPr>
          <w:sz w:val="20"/>
        </w:rPr>
        <w:t xml:space="preserve"> the </w:t>
      </w:r>
      <w:r w:rsidR="001F2BEC" w:rsidRPr="001F2BEC">
        <w:rPr>
          <w:sz w:val="20"/>
        </w:rPr>
        <w:t>activity</w:t>
      </w:r>
      <w:r w:rsidR="001D7900" w:rsidRPr="001F2BEC">
        <w:rPr>
          <w:sz w:val="20"/>
        </w:rPr>
        <w:t xml:space="preserve"> must have sufficient knowledge/expertise in the activity. </w:t>
      </w:r>
    </w:p>
    <w:p w14:paraId="76845180" w14:textId="77777777" w:rsidR="001F2BEC" w:rsidRPr="003A234A" w:rsidRDefault="001F2BEC" w:rsidP="00C90AA3">
      <w:pPr>
        <w:pStyle w:val="Intro"/>
        <w:spacing w:after="20"/>
        <w:rPr>
          <w:color w:val="auto"/>
        </w:rPr>
      </w:pPr>
    </w:p>
    <w:p w14:paraId="2A7A4466" w14:textId="77777777" w:rsidR="000E3C8B" w:rsidRDefault="006336B5" w:rsidP="000E3C8B">
      <w:pPr>
        <w:pStyle w:val="Intro"/>
        <w:spacing w:after="20"/>
        <w:rPr>
          <w:color w:val="auto"/>
          <w:lang w:val="en"/>
        </w:rPr>
      </w:pPr>
      <w:r w:rsidRPr="0043319B">
        <w:rPr>
          <w:color w:val="auto"/>
        </w:rPr>
        <w:t>Camping refers to staying overnight in tempo</w:t>
      </w:r>
      <w:r w:rsidR="006A7B43">
        <w:rPr>
          <w:color w:val="auto"/>
        </w:rPr>
        <w:t xml:space="preserve">rary or informal accommodation. </w:t>
      </w:r>
      <w:r w:rsidRPr="0043319B">
        <w:rPr>
          <w:color w:val="auto"/>
        </w:rPr>
        <w:t>Temporary accommodation includes bush huts, tents, tarpaulin shelters, bush shelters, snow structures and arrangements with no shelter. Informal accommodation includes halls, private property and other non-prescribed shelters</w:t>
      </w:r>
      <w:r w:rsidR="006A7B43">
        <w:rPr>
          <w:color w:val="auto"/>
          <w:lang w:val="en"/>
        </w:rPr>
        <w:t xml:space="preserve">. </w:t>
      </w:r>
    </w:p>
    <w:p w14:paraId="246C7EE6" w14:textId="77777777" w:rsidR="000E3C8B" w:rsidRDefault="000E3C8B" w:rsidP="000E3C8B">
      <w:pPr>
        <w:pStyle w:val="Intro"/>
        <w:spacing w:after="20"/>
        <w:rPr>
          <w:color w:val="auto"/>
          <w:lang w:val="en"/>
        </w:rPr>
      </w:pPr>
    </w:p>
    <w:p w14:paraId="26A7B088" w14:textId="329B7F18" w:rsidR="000E3C8B" w:rsidRPr="0043319B" w:rsidRDefault="006336B5" w:rsidP="000E3C8B">
      <w:pPr>
        <w:pStyle w:val="Intro"/>
        <w:spacing w:after="20"/>
        <w:rPr>
          <w:color w:val="auto"/>
        </w:rPr>
      </w:pPr>
      <w:r w:rsidRPr="0043319B">
        <w:rPr>
          <w:color w:val="auto"/>
          <w:lang w:val="en"/>
        </w:rPr>
        <w:t xml:space="preserve">If </w:t>
      </w:r>
      <w:r w:rsidRPr="0043319B">
        <w:rPr>
          <w:color w:val="auto"/>
        </w:rPr>
        <w:t xml:space="preserve">camping takes place in the snow, please see the guidelines for </w:t>
      </w:r>
      <w:hyperlink r:id="rId12">
        <w:r w:rsidR="00B1093C">
          <w:rPr>
            <w:rStyle w:val="Hyperlink"/>
            <w:color w:val="auto"/>
            <w:u w:val="none"/>
          </w:rPr>
          <w:t>Snow Activit</w:t>
        </w:r>
        <w:r w:rsidR="002E4FC1">
          <w:rPr>
            <w:rStyle w:val="Hyperlink"/>
            <w:color w:val="auto"/>
            <w:u w:val="none"/>
          </w:rPr>
          <w:t>i</w:t>
        </w:r>
        <w:r w:rsidR="00B1093C">
          <w:rPr>
            <w:rStyle w:val="Hyperlink"/>
            <w:color w:val="auto"/>
            <w:u w:val="none"/>
          </w:rPr>
          <w:t>es</w:t>
        </w:r>
        <w:r w:rsidRPr="0043319B">
          <w:rPr>
            <w:rStyle w:val="Hyperlink"/>
            <w:color w:val="auto"/>
            <w:u w:val="none"/>
          </w:rPr>
          <w:t>.</w:t>
        </w:r>
      </w:hyperlink>
      <w:r w:rsidR="00E92660">
        <w:rPr>
          <w:color w:val="auto"/>
        </w:rPr>
        <w:t xml:space="preserve"> </w:t>
      </w:r>
      <w:r w:rsidRPr="0043319B">
        <w:rPr>
          <w:color w:val="auto"/>
        </w:rPr>
        <w:t xml:space="preserve">If camping takes place as part of a bushwalk, please see the guidelines for </w:t>
      </w:r>
      <w:hyperlink r:id="rId13">
        <w:r w:rsidRPr="0043319B">
          <w:rPr>
            <w:rStyle w:val="Hyperlink"/>
            <w:color w:val="auto"/>
            <w:u w:val="none"/>
          </w:rPr>
          <w:t>Bushwalking</w:t>
        </w:r>
      </w:hyperlink>
      <w:r w:rsidRPr="0043319B">
        <w:rPr>
          <w:color w:val="auto"/>
        </w:rPr>
        <w:t>.</w:t>
      </w:r>
      <w:r w:rsidR="000E3C8B" w:rsidRPr="000E3C8B">
        <w:rPr>
          <w:color w:val="auto"/>
        </w:rPr>
        <w:t xml:space="preserve"> </w:t>
      </w:r>
      <w:r w:rsidR="000E3C8B" w:rsidRPr="0043319B">
        <w:rPr>
          <w:color w:val="auto"/>
        </w:rPr>
        <w:t xml:space="preserve">If </w:t>
      </w:r>
      <w:r w:rsidR="000E3C8B">
        <w:rPr>
          <w:color w:val="auto"/>
        </w:rPr>
        <w:t>the excursion also includes other</w:t>
      </w:r>
      <w:r w:rsidR="000E3C8B" w:rsidRPr="0043319B">
        <w:rPr>
          <w:color w:val="auto"/>
        </w:rPr>
        <w:t xml:space="preserve"> adventure activit</w:t>
      </w:r>
      <w:r w:rsidR="000E3C8B">
        <w:rPr>
          <w:color w:val="auto"/>
        </w:rPr>
        <w:t>ies</w:t>
      </w:r>
      <w:r w:rsidR="000E3C8B" w:rsidRPr="0043319B">
        <w:rPr>
          <w:color w:val="auto"/>
        </w:rPr>
        <w:t xml:space="preserve">, organising staff must also refer to the guidelines for </w:t>
      </w:r>
      <w:r w:rsidR="000E3C8B">
        <w:rPr>
          <w:color w:val="auto"/>
        </w:rPr>
        <w:t>those</w:t>
      </w:r>
      <w:r w:rsidR="000E3C8B" w:rsidRPr="0043319B">
        <w:rPr>
          <w:color w:val="auto"/>
        </w:rPr>
        <w:t xml:space="preserve"> activit</w:t>
      </w:r>
      <w:r w:rsidR="000E3C8B">
        <w:rPr>
          <w:color w:val="auto"/>
        </w:rPr>
        <w:t>ies.</w:t>
      </w:r>
    </w:p>
    <w:p w14:paraId="01187346" w14:textId="05E4A1C0" w:rsidR="006A7B43" w:rsidRDefault="006A7B43" w:rsidP="00C90AA3">
      <w:pPr>
        <w:pStyle w:val="Intro"/>
        <w:spacing w:after="20"/>
        <w:rPr>
          <w:color w:val="auto"/>
        </w:rPr>
      </w:pPr>
    </w:p>
    <w:p w14:paraId="73B5F5D4" w14:textId="6EC957A3" w:rsidR="006336B5" w:rsidRPr="0043319B" w:rsidRDefault="006336B5" w:rsidP="00C90AA3">
      <w:pPr>
        <w:pStyle w:val="Intro"/>
        <w:spacing w:after="20"/>
        <w:rPr>
          <w:color w:val="auto"/>
        </w:rPr>
      </w:pPr>
      <w:r w:rsidRPr="0043319B">
        <w:rPr>
          <w:color w:val="auto"/>
        </w:rPr>
        <w:t>Camping does not include accredited residential campsites, caravan parks, hotels/motels or ski lodges</w:t>
      </w:r>
      <w:r w:rsidR="00B1093C">
        <w:rPr>
          <w:color w:val="auto"/>
        </w:rPr>
        <w:t>,</w:t>
      </w:r>
      <w:r w:rsidRPr="0043319B">
        <w:rPr>
          <w:color w:val="auto"/>
        </w:rPr>
        <w:t xml:space="preserve"> Victorian </w:t>
      </w:r>
      <w:r w:rsidR="00E92660">
        <w:rPr>
          <w:color w:val="auto"/>
        </w:rPr>
        <w:t>Government residential schools.</w:t>
      </w:r>
      <w:r w:rsidRPr="0043319B">
        <w:rPr>
          <w:color w:val="auto"/>
        </w:rPr>
        <w:t> Schools using residential campsites for overnight camp</w:t>
      </w:r>
      <w:r w:rsidR="006A7B43">
        <w:rPr>
          <w:color w:val="auto"/>
        </w:rPr>
        <w:t xml:space="preserve">ing must use accredited sites. </w:t>
      </w:r>
      <w:r w:rsidRPr="0043319B">
        <w:rPr>
          <w:color w:val="auto"/>
        </w:rPr>
        <w:t>Further advice on residential campsites and recognised accreditatio</w:t>
      </w:r>
      <w:r w:rsidR="0043319B">
        <w:rPr>
          <w:color w:val="auto"/>
        </w:rPr>
        <w:t xml:space="preserve">n providers may be found </w:t>
      </w:r>
      <w:r w:rsidR="001F2BEC">
        <w:rPr>
          <w:color w:val="auto"/>
        </w:rPr>
        <w:t xml:space="preserve">in Excursions Guidelines – Venue Selection. </w:t>
      </w:r>
      <w:r w:rsidR="0043319B">
        <w:rPr>
          <w:color w:val="auto"/>
        </w:rPr>
        <w:t xml:space="preserve"> </w:t>
      </w:r>
    </w:p>
    <w:p w14:paraId="1DEDC2A5" w14:textId="05876854" w:rsidR="00BB6646" w:rsidRDefault="00BB6646" w:rsidP="00C90AA3">
      <w:pPr>
        <w:spacing w:after="20"/>
        <w:rPr>
          <w:b/>
          <w:lang w:val="en-AU"/>
        </w:rPr>
      </w:pPr>
    </w:p>
    <w:p w14:paraId="60A7EA37" w14:textId="748B85A2" w:rsidR="00D03D44" w:rsidRDefault="009F3B6C" w:rsidP="00C90AA3">
      <w:pPr>
        <w:pStyle w:val="Heading2"/>
        <w:spacing w:after="20"/>
        <w:rPr>
          <w:lang w:val="en-AU"/>
        </w:rPr>
      </w:pPr>
      <w:r>
        <w:rPr>
          <w:lang w:val="en-AU"/>
        </w:rPr>
        <w:t>S</w:t>
      </w:r>
      <w:r w:rsidR="00D03D44">
        <w:rPr>
          <w:lang w:val="en-AU"/>
        </w:rPr>
        <w:t>taffing definitions</w:t>
      </w:r>
    </w:p>
    <w:p w14:paraId="4B9A4A32" w14:textId="0EDCBE5B" w:rsidR="00BB6646" w:rsidRPr="00BB6646" w:rsidRDefault="00BB6646" w:rsidP="00C90AA3">
      <w:pPr>
        <w:spacing w:after="20"/>
        <w:rPr>
          <w:lang w:val="en-AU"/>
        </w:rPr>
      </w:pPr>
      <w:r w:rsidRPr="00BB6646">
        <w:rPr>
          <w:b/>
          <w:lang w:val="en-AU"/>
        </w:rPr>
        <w:t xml:space="preserve">Staff </w:t>
      </w:r>
      <w:r w:rsidR="001F2BEC">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0E3C8B">
        <w:rPr>
          <w:lang w:val="en-AU"/>
        </w:rPr>
        <w:t>or</w:t>
      </w:r>
      <w:r w:rsidRPr="00BB6646">
        <w:rPr>
          <w:lang w:val="en-AU"/>
        </w:rPr>
        <w:t xml:space="preserve"> educational elements of the activity or excursion.</w:t>
      </w:r>
      <w:r w:rsidR="001D5468">
        <w:rPr>
          <w:lang w:val="en-AU"/>
        </w:rPr>
        <w:t xml:space="preserve"> </w:t>
      </w:r>
      <w:r w:rsidR="001D5468">
        <w:rPr>
          <w:rFonts w:cstheme="minorHAnsi"/>
        </w:rPr>
        <w:t>See Excursions Guidelines: Staffing for further details.</w:t>
      </w:r>
    </w:p>
    <w:p w14:paraId="0A1838DB" w14:textId="77777777" w:rsidR="00E92660" w:rsidRDefault="00E92660" w:rsidP="00C90AA3">
      <w:pPr>
        <w:spacing w:after="20"/>
        <w:rPr>
          <w:b/>
          <w:lang w:val="en-AU"/>
        </w:rPr>
      </w:pPr>
    </w:p>
    <w:p w14:paraId="791D4517" w14:textId="0ACDBFBF" w:rsidR="00BB6646" w:rsidRPr="00BB6646" w:rsidRDefault="00BB6646" w:rsidP="00C90AA3">
      <w:pPr>
        <w:spacing w:after="20"/>
        <w:rPr>
          <w:lang w:val="en-AU"/>
        </w:rPr>
      </w:pPr>
      <w:r w:rsidRPr="00BB6646">
        <w:rPr>
          <w:b/>
          <w:lang w:val="en-AU"/>
        </w:rPr>
        <w:t>Teacher</w:t>
      </w:r>
      <w:r w:rsidR="001F2BEC">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C90AA3">
      <w:pPr>
        <w:spacing w:after="20"/>
        <w:rPr>
          <w:lang w:val="en-AU"/>
        </w:rPr>
      </w:pPr>
    </w:p>
    <w:p w14:paraId="0E0E0CA1" w14:textId="3F6EEA10" w:rsidR="00BB6646" w:rsidRPr="00BB6646" w:rsidRDefault="00BB6646" w:rsidP="00C90AA3">
      <w:pPr>
        <w:spacing w:after="20"/>
        <w:rPr>
          <w:lang w:val="en-AU"/>
        </w:rPr>
      </w:pPr>
      <w:r w:rsidRPr="00BB6646">
        <w:rPr>
          <w:lang w:val="en-AU"/>
        </w:rPr>
        <w:t>The following roles can be filled by school staff, a teacher or an external provider</w:t>
      </w:r>
      <w:r w:rsidR="002E4FC1">
        <w:rPr>
          <w:lang w:val="en-AU"/>
        </w:rPr>
        <w:t xml:space="preserve">, or a volunteer (See </w:t>
      </w:r>
      <w:hyperlink r:id="rId14" w:history="1">
        <w:r w:rsidR="002E4FC1" w:rsidRPr="00494053">
          <w:rPr>
            <w:rStyle w:val="Hyperlink"/>
            <w:lang w:val="en-AU"/>
          </w:rPr>
          <w:t>Volunteers in Schools</w:t>
        </w:r>
      </w:hyperlink>
      <w:r w:rsidR="002E4FC1">
        <w:rPr>
          <w:lang w:val="en-AU"/>
        </w:rPr>
        <w:t xml:space="preserve"> policy)</w:t>
      </w:r>
      <w:r w:rsidR="00E77D43">
        <w:rPr>
          <w:lang w:val="en-AU"/>
        </w:rPr>
        <w:t>.</w:t>
      </w:r>
      <w:r w:rsidR="002E4FC1" w:rsidRPr="00BB6646">
        <w:rPr>
          <w:lang w:val="en-AU"/>
        </w:rPr>
        <w:t xml:space="preserve"> </w:t>
      </w:r>
      <w:r w:rsidRPr="00BB6646">
        <w:rPr>
          <w:lang w:val="en-AU"/>
        </w:rPr>
        <w:t xml:space="preserve"> </w:t>
      </w:r>
    </w:p>
    <w:p w14:paraId="4C074372" w14:textId="77777777" w:rsidR="00BB6646" w:rsidRPr="00BB6646" w:rsidRDefault="00BB6646" w:rsidP="00C90AA3">
      <w:pPr>
        <w:spacing w:after="20"/>
        <w:rPr>
          <w:lang w:val="en-AU"/>
        </w:rPr>
      </w:pPr>
    </w:p>
    <w:p w14:paraId="4DB346C7" w14:textId="1D89F91F" w:rsidR="00BB6646" w:rsidRPr="00BB6646" w:rsidRDefault="00BB6646" w:rsidP="00C90AA3">
      <w:pPr>
        <w:spacing w:after="20"/>
        <w:rPr>
          <w:lang w:val="en-AU"/>
        </w:rPr>
      </w:pPr>
      <w:r w:rsidRPr="00BB6646">
        <w:rPr>
          <w:b/>
          <w:lang w:val="en-AU"/>
        </w:rPr>
        <w:t>Designated Instructor</w:t>
      </w:r>
      <w:r w:rsidR="001F2BEC">
        <w:rPr>
          <w:lang w:val="en-AU"/>
        </w:rPr>
        <w:t xml:space="preserve"> –</w:t>
      </w:r>
      <w:r w:rsidRPr="00BB6646">
        <w:rPr>
          <w:lang w:val="en-AU"/>
        </w:rPr>
        <w:t xml:space="preserve"> the appointed staff member on a program who provides the lead technical expertise and supervision for the activity.</w:t>
      </w:r>
    </w:p>
    <w:p w14:paraId="2F44DD9A" w14:textId="77777777" w:rsidR="00E92660" w:rsidRDefault="00E92660" w:rsidP="00C90AA3">
      <w:pPr>
        <w:spacing w:after="20"/>
        <w:rPr>
          <w:b/>
          <w:lang w:val="en-AU"/>
        </w:rPr>
      </w:pPr>
    </w:p>
    <w:p w14:paraId="0D02BF60" w14:textId="2F672F43" w:rsidR="00BB6646" w:rsidRPr="00D03D44" w:rsidRDefault="00BB6646" w:rsidP="00C90AA3">
      <w:pPr>
        <w:spacing w:after="20"/>
        <w:rPr>
          <w:lang w:val="en-AU"/>
        </w:rPr>
      </w:pPr>
      <w:r w:rsidRPr="00BB6646">
        <w:rPr>
          <w:b/>
          <w:lang w:val="en-AU"/>
        </w:rPr>
        <w:t xml:space="preserve">Instructor </w:t>
      </w:r>
      <w:r w:rsidR="001F2BEC">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90AA3">
      <w:pPr>
        <w:spacing w:after="20"/>
        <w:rPr>
          <w:b/>
          <w:lang w:val="en-AU"/>
        </w:rPr>
      </w:pPr>
    </w:p>
    <w:p w14:paraId="4CD2045D" w14:textId="4BE57849" w:rsidR="00FE775F" w:rsidRDefault="000E3C8B" w:rsidP="00C90AA3">
      <w:pPr>
        <w:spacing w:after="20"/>
        <w:rPr>
          <w:lang w:val="en-AU"/>
        </w:rPr>
      </w:pPr>
      <w:r>
        <w:rPr>
          <w:b/>
          <w:lang w:val="en-AU"/>
        </w:rPr>
        <w:t>Assistant I</w:t>
      </w:r>
      <w:r w:rsidR="00BB6646" w:rsidRPr="00BB6646">
        <w:rPr>
          <w:b/>
          <w:lang w:val="en-AU"/>
        </w:rPr>
        <w:t xml:space="preserve">nstructor </w:t>
      </w:r>
      <w:r w:rsidR="001F2BEC">
        <w:rPr>
          <w:lang w:val="en-AU"/>
        </w:rPr>
        <w:t>–</w:t>
      </w:r>
      <w:r w:rsidR="00BB6646" w:rsidRPr="00BB6646">
        <w:rPr>
          <w:lang w:val="en-AU"/>
        </w:rPr>
        <w:t xml:space="preserve"> 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sidR="00091394">
        <w:rPr>
          <w:lang w:val="en-AU"/>
        </w:rPr>
        <w:t xml:space="preserve"> </w:t>
      </w:r>
      <w:r w:rsidR="00091394" w:rsidRPr="00BB6646">
        <w:rPr>
          <w:lang w:val="en-AU"/>
        </w:rPr>
        <w:t xml:space="preserve">An assistant instructor role may be filled by a volunteer (See: </w:t>
      </w:r>
      <w:r w:rsidR="00091394" w:rsidRPr="000E3C8B">
        <w:rPr>
          <w:lang w:val="en-AU"/>
        </w:rPr>
        <w:t>Volunteers in Schools</w:t>
      </w:r>
      <w:r>
        <w:rPr>
          <w:lang w:val="en-AU"/>
        </w:rPr>
        <w:t xml:space="preserve"> Policy</w:t>
      </w:r>
      <w:r w:rsidR="00091394">
        <w:rPr>
          <w:lang w:val="en-AU"/>
        </w:rPr>
        <w:t>).</w:t>
      </w:r>
    </w:p>
    <w:p w14:paraId="3D445C84" w14:textId="77777777" w:rsidR="000E3C8B" w:rsidRPr="00BB6646" w:rsidRDefault="000E3C8B" w:rsidP="00C90AA3">
      <w:pPr>
        <w:spacing w:after="20"/>
        <w:rPr>
          <w:lang w:val="en-AU"/>
        </w:rPr>
      </w:pPr>
    </w:p>
    <w:p w14:paraId="263176B7" w14:textId="1CFE0D1E" w:rsidR="00BB6646" w:rsidRDefault="00BB6646" w:rsidP="00C90AA3">
      <w:pPr>
        <w:spacing w:after="20"/>
        <w:rPr>
          <w:lang w:val="en-AU"/>
        </w:rPr>
      </w:pPr>
    </w:p>
    <w:p w14:paraId="5949FF74" w14:textId="2D79B587" w:rsidR="00283ABB" w:rsidRDefault="009F3B6C" w:rsidP="00C90AA3">
      <w:pPr>
        <w:pStyle w:val="Heading2"/>
        <w:spacing w:after="20"/>
        <w:rPr>
          <w:lang w:val="en-AU"/>
        </w:rPr>
      </w:pPr>
      <w:r>
        <w:rPr>
          <w:lang w:val="en-AU"/>
        </w:rPr>
        <w:lastRenderedPageBreak/>
        <w:t>S</w:t>
      </w:r>
      <w:r w:rsidR="00283ABB">
        <w:rPr>
          <w:lang w:val="en-AU"/>
        </w:rPr>
        <w:t>tudent prepar</w:t>
      </w:r>
      <w:r w:rsidR="00BA0E6A">
        <w:rPr>
          <w:lang w:val="en-AU"/>
        </w:rPr>
        <w:t>A</w:t>
      </w:r>
      <w:r w:rsidR="00283ABB">
        <w:rPr>
          <w:lang w:val="en-AU"/>
        </w:rPr>
        <w:t>tion and skills</w:t>
      </w:r>
    </w:p>
    <w:p w14:paraId="53308840" w14:textId="7D8BB135" w:rsidR="00091394" w:rsidRDefault="0043319B" w:rsidP="00C90AA3">
      <w:pPr>
        <w:spacing w:after="20"/>
        <w:rPr>
          <w:rFonts w:ascii="Arial" w:hAnsi="Arial" w:cs="Arial"/>
        </w:rPr>
      </w:pPr>
      <w:r w:rsidRPr="0043319B">
        <w:rPr>
          <w:rFonts w:ascii="Arial" w:hAnsi="Arial" w:cs="Arial"/>
        </w:rPr>
        <w:t>Planning for activities should begin with an assessment of students’ current knowledge, skills and experience in the environment and the activity.</w:t>
      </w:r>
    </w:p>
    <w:p w14:paraId="731A3862" w14:textId="77777777" w:rsidR="000E3C8B" w:rsidRDefault="000E3C8B" w:rsidP="00C90AA3">
      <w:pPr>
        <w:spacing w:after="20"/>
        <w:rPr>
          <w:rFonts w:ascii="Arial" w:hAnsi="Arial" w:cs="Arial"/>
        </w:rPr>
      </w:pPr>
    </w:p>
    <w:p w14:paraId="039EBEAD" w14:textId="12686006" w:rsidR="00091394" w:rsidRPr="0043319B" w:rsidRDefault="00091394" w:rsidP="00C90AA3">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0E3C8B">
          <w:rPr>
            <w:rFonts w:cstheme="minorHAnsi"/>
            <w:noProof/>
            <w:color w:val="AF272F" w:themeColor="text1"/>
            <w:szCs w:val="22"/>
            <w:lang w:val="en-AU" w:eastAsia="en-AU"/>
          </w:rPr>
          <w:drawing>
            <wp:inline distT="0" distB="0" distL="0" distR="0" wp14:anchorId="6AE87FE8" wp14:editId="747FCF6E">
              <wp:extent cx="152400" cy="152400"/>
              <wp:effectExtent l="0" t="0" r="0" b="0"/>
              <wp:docPr id="1" name="Picture 1"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E3C8B">
          <w:rPr>
            <w:rStyle w:val="sizetag"/>
            <w:rFonts w:cstheme="minorHAnsi"/>
            <w:color w:val="AF272F" w:themeColor="text1"/>
            <w:szCs w:val="22"/>
            <w:u w:val="single"/>
            <w:lang w:val="en"/>
          </w:rPr>
          <w:t xml:space="preserve">Documentation </w:t>
        </w:r>
        <w:r w:rsidR="00A177A2">
          <w:rPr>
            <w:rStyle w:val="sizetag"/>
            <w:rFonts w:cstheme="minorHAnsi"/>
            <w:color w:val="AF272F" w:themeColor="text1"/>
            <w:szCs w:val="22"/>
            <w:u w:val="single"/>
            <w:lang w:val="en"/>
          </w:rPr>
          <w:t>of Participant Preparation, Pre</w:t>
        </w:r>
        <w:r w:rsidRPr="000E3C8B">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5A089AFF" w14:textId="77777777" w:rsidR="00E92660" w:rsidRDefault="00E92660" w:rsidP="00C90AA3">
      <w:pPr>
        <w:spacing w:after="20"/>
        <w:rPr>
          <w:rFonts w:ascii="Arial" w:hAnsi="Arial" w:cs="Arial"/>
          <w:lang w:val="en-AU"/>
        </w:rPr>
      </w:pPr>
    </w:p>
    <w:p w14:paraId="78C17020" w14:textId="640CCC5B" w:rsidR="0043319B" w:rsidRPr="0043319B" w:rsidRDefault="0043319B" w:rsidP="00C90AA3">
      <w:pPr>
        <w:spacing w:after="20"/>
        <w:rPr>
          <w:rFonts w:ascii="Arial" w:hAnsi="Arial" w:cs="Arial"/>
          <w:lang w:val="en-AU"/>
        </w:rPr>
      </w:pPr>
      <w:r w:rsidRPr="0043319B">
        <w:rPr>
          <w:rFonts w:ascii="Arial" w:hAnsi="Arial" w:cs="Arial"/>
          <w:lang w:val="en-AU"/>
        </w:rPr>
        <w:t>Core skills and knowledge for camping include:</w:t>
      </w:r>
    </w:p>
    <w:p w14:paraId="2FF77503" w14:textId="6EF1C75A" w:rsidR="0043319B" w:rsidRPr="0043319B" w:rsidRDefault="001F2BEC" w:rsidP="00B24AC7">
      <w:pPr>
        <w:numPr>
          <w:ilvl w:val="0"/>
          <w:numId w:val="6"/>
        </w:numPr>
        <w:spacing w:after="20"/>
        <w:ind w:left="1077" w:hanging="357"/>
        <w:rPr>
          <w:rFonts w:ascii="Arial" w:hAnsi="Arial" w:cs="Arial"/>
          <w:lang w:val="en-AU"/>
        </w:rPr>
      </w:pPr>
      <w:r>
        <w:rPr>
          <w:rFonts w:ascii="Arial" w:hAnsi="Arial" w:cs="Arial"/>
          <w:lang w:val="en-AU"/>
        </w:rPr>
        <w:t>group hygiene –</w:t>
      </w:r>
      <w:r w:rsidR="0043319B" w:rsidRPr="0043319B">
        <w:rPr>
          <w:rFonts w:ascii="Arial" w:hAnsi="Arial" w:cs="Arial"/>
          <w:lang w:val="en-AU"/>
        </w:rPr>
        <w:t xml:space="preserve"> water collection, safe food preparation, dining and cleaning</w:t>
      </w:r>
    </w:p>
    <w:p w14:paraId="4350B175"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personal hygiene</w:t>
      </w:r>
    </w:p>
    <w:p w14:paraId="09B4A648"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cooperation and teamwork during camp activities</w:t>
      </w:r>
    </w:p>
    <w:p w14:paraId="725BC449"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individual responsibility for personal and group safety</w:t>
      </w:r>
    </w:p>
    <w:p w14:paraId="45862433"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technical camping skills, including cooking and safe shelter construction</w:t>
      </w:r>
    </w:p>
    <w:p w14:paraId="46277FC9"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awareness of wildlife and potential for bites or stings</w:t>
      </w:r>
    </w:p>
    <w:p w14:paraId="745E11E4" w14:textId="77777777" w:rsidR="0043319B" w:rsidRPr="0043319B" w:rsidRDefault="0043319B" w:rsidP="00B24AC7">
      <w:pPr>
        <w:numPr>
          <w:ilvl w:val="0"/>
          <w:numId w:val="6"/>
        </w:numPr>
        <w:spacing w:after="20"/>
        <w:ind w:left="1077" w:hanging="357"/>
        <w:rPr>
          <w:rFonts w:ascii="Arial" w:hAnsi="Arial" w:cs="Arial"/>
          <w:lang w:val="en-AU"/>
        </w:rPr>
      </w:pPr>
      <w:r w:rsidRPr="0043319B">
        <w:rPr>
          <w:rFonts w:ascii="Arial" w:hAnsi="Arial" w:cs="Arial"/>
          <w:lang w:val="en-AU"/>
        </w:rPr>
        <w:t>the ability to react immediately and responsibly to emergencies.</w:t>
      </w:r>
    </w:p>
    <w:p w14:paraId="46B68553" w14:textId="77777777" w:rsidR="001F2BEC" w:rsidRDefault="001F2BEC" w:rsidP="00C90AA3">
      <w:pPr>
        <w:spacing w:after="20"/>
        <w:rPr>
          <w:rFonts w:ascii="Arial" w:hAnsi="Arial" w:cs="Arial"/>
          <w:lang w:val="en-AU"/>
        </w:rPr>
      </w:pPr>
    </w:p>
    <w:p w14:paraId="78D8D539" w14:textId="69A0DD48" w:rsidR="0043319B" w:rsidRPr="0043319B" w:rsidRDefault="001F2BEC" w:rsidP="00C90AA3">
      <w:pPr>
        <w:spacing w:after="20"/>
        <w:rPr>
          <w:rFonts w:ascii="Arial" w:hAnsi="Arial" w:cs="Arial"/>
          <w:lang w:val="en-AU"/>
        </w:rPr>
      </w:pPr>
      <w:r>
        <w:rPr>
          <w:rFonts w:ascii="Arial" w:hAnsi="Arial" w:cs="Arial"/>
          <w:lang w:val="en-AU"/>
        </w:rPr>
        <w:t>I</w:t>
      </w:r>
      <w:r w:rsidR="0043319B" w:rsidRPr="0043319B">
        <w:rPr>
          <w:rFonts w:ascii="Arial" w:hAnsi="Arial" w:cs="Arial"/>
          <w:lang w:val="en-AU"/>
        </w:rPr>
        <w:t>nstructional staff must brief students on:</w:t>
      </w:r>
    </w:p>
    <w:p w14:paraId="08F41DBD" w14:textId="77777777" w:rsidR="001F2BEC"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equipment, clothing and footwear that is suitable for the activity and location</w:t>
      </w:r>
    </w:p>
    <w:p w14:paraId="04951720" w14:textId="70625F6F" w:rsidR="0043319B"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safety measures appropriate to control risks associated with the activity and the environment</w:t>
      </w:r>
    </w:p>
    <w:p w14:paraId="66A4DD52" w14:textId="77777777" w:rsidR="0043319B"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minimal environmental impact techniques relevant to the activity and location</w:t>
      </w:r>
    </w:p>
    <w:p w14:paraId="5DCB838E" w14:textId="77777777" w:rsidR="0043319B"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historical and cultural considerations relevant to the activity and location</w:t>
      </w:r>
    </w:p>
    <w:p w14:paraId="6382C696" w14:textId="77777777" w:rsidR="0043319B"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 xml:space="preserve">activity scope and boundaries </w:t>
      </w:r>
    </w:p>
    <w:p w14:paraId="2B0946D4" w14:textId="77777777" w:rsidR="0043319B" w:rsidRPr="001F2BEC" w:rsidRDefault="0043319B" w:rsidP="00B24AC7">
      <w:pPr>
        <w:pStyle w:val="ListParagraph"/>
        <w:numPr>
          <w:ilvl w:val="0"/>
          <w:numId w:val="13"/>
        </w:numPr>
        <w:spacing w:after="20"/>
        <w:ind w:left="1134"/>
        <w:rPr>
          <w:rFonts w:ascii="Arial" w:hAnsi="Arial" w:cs="Arial"/>
          <w:lang w:val="en-AU"/>
        </w:rPr>
      </w:pPr>
      <w:r w:rsidRPr="001F2BEC">
        <w:rPr>
          <w:rFonts w:ascii="Arial" w:hAnsi="Arial" w:cs="Arial"/>
          <w:lang w:val="en-AU"/>
        </w:rPr>
        <w:t>communication and communication signals</w:t>
      </w:r>
    </w:p>
    <w:p w14:paraId="7053AC71" w14:textId="1CE397A2" w:rsidR="006A7B43" w:rsidRPr="00091394" w:rsidRDefault="0043319B" w:rsidP="00C90AA3">
      <w:pPr>
        <w:pStyle w:val="ListParagraph"/>
        <w:numPr>
          <w:ilvl w:val="0"/>
          <w:numId w:val="13"/>
        </w:numPr>
        <w:spacing w:after="20"/>
        <w:ind w:left="1134"/>
        <w:rPr>
          <w:rFonts w:ascii="Arial" w:hAnsi="Arial" w:cs="Arial"/>
          <w:lang w:val="en-AU"/>
        </w:rPr>
      </w:pPr>
      <w:r w:rsidRPr="001F2BEC">
        <w:rPr>
          <w:rFonts w:ascii="Arial" w:hAnsi="Arial" w:cs="Arial"/>
          <w:lang w:val="en-AU"/>
        </w:rPr>
        <w:t xml:space="preserve">relevant terminology. </w:t>
      </w:r>
    </w:p>
    <w:p w14:paraId="7F6777CB" w14:textId="77777777" w:rsidR="0043319B" w:rsidRPr="0043319B" w:rsidRDefault="0043319B" w:rsidP="00C90AA3">
      <w:pPr>
        <w:spacing w:after="20"/>
        <w:rPr>
          <w:rFonts w:ascii="Arial" w:hAnsi="Arial" w:cs="Arial"/>
          <w:lang w:val="en-AU"/>
        </w:rPr>
      </w:pPr>
    </w:p>
    <w:p w14:paraId="483C8557" w14:textId="53AEACFD" w:rsidR="00283ABB" w:rsidRDefault="00283ABB" w:rsidP="00C90AA3">
      <w:pPr>
        <w:pStyle w:val="Heading2"/>
        <w:spacing w:after="20"/>
        <w:rPr>
          <w:lang w:val="en-AU"/>
        </w:rPr>
      </w:pPr>
      <w:r>
        <w:rPr>
          <w:lang w:val="en-AU"/>
        </w:rPr>
        <w:t>Equipment</w:t>
      </w:r>
    </w:p>
    <w:p w14:paraId="7722AE38" w14:textId="5CA53BA4" w:rsidR="00283ABB" w:rsidRDefault="00283ABB" w:rsidP="00C90AA3">
      <w:pPr>
        <w:spacing w:after="20"/>
        <w:rPr>
          <w:lang w:val="en-AU"/>
        </w:rPr>
      </w:pPr>
      <w:r w:rsidRPr="00283ABB">
        <w:rPr>
          <w:lang w:val="en-AU"/>
        </w:rPr>
        <w:t>All equipment used must be in sound condition, suitable for the activity and meet applicable industry safety standards.</w:t>
      </w:r>
    </w:p>
    <w:p w14:paraId="49EDDF0A" w14:textId="77777777" w:rsidR="001F2BEC" w:rsidRPr="00283ABB" w:rsidRDefault="001F2BEC" w:rsidP="00C90AA3">
      <w:pPr>
        <w:spacing w:after="20"/>
        <w:rPr>
          <w:lang w:val="en-AU"/>
        </w:rPr>
      </w:pPr>
    </w:p>
    <w:p w14:paraId="12E05C18" w14:textId="2453E484" w:rsidR="00283ABB" w:rsidRPr="00283ABB" w:rsidRDefault="0076224F" w:rsidP="00C90AA3">
      <w:pPr>
        <w:pStyle w:val="Heading5"/>
        <w:spacing w:after="20"/>
        <w:rPr>
          <w:lang w:val="en-AU"/>
        </w:rPr>
      </w:pPr>
      <w:r>
        <w:rPr>
          <w:lang w:val="en-AU"/>
        </w:rPr>
        <w:t>Fuel stoves</w:t>
      </w:r>
    </w:p>
    <w:p w14:paraId="20B28439" w14:textId="2DC0A798" w:rsidR="0076224F" w:rsidRDefault="0076224F" w:rsidP="00C90AA3">
      <w:pPr>
        <w:spacing w:after="20"/>
        <w:rPr>
          <w:lang w:val="en"/>
        </w:rPr>
      </w:pPr>
      <w:r w:rsidRPr="0076224F">
        <w:rPr>
          <w:lang w:val="en"/>
        </w:rPr>
        <w:t xml:space="preserve">Most camping stoves use fuels such as </w:t>
      </w:r>
      <w:proofErr w:type="spellStart"/>
      <w:r w:rsidRPr="0076224F">
        <w:rPr>
          <w:lang w:val="en"/>
        </w:rPr>
        <w:t>shellite</w:t>
      </w:r>
      <w:proofErr w:type="spellEnd"/>
      <w:r w:rsidRPr="0076224F">
        <w:rPr>
          <w:lang w:val="en"/>
        </w:rPr>
        <w:t xml:space="preserve">, kerosene, methylated spirits or gas, all of which are highly flammable. They are potentially dangerous if not operated correctly. Stoves that use methylated spirits are the most suitable for use by students because methylated spirits </w:t>
      </w:r>
      <w:proofErr w:type="gramStart"/>
      <w:r w:rsidRPr="0076224F">
        <w:rPr>
          <w:lang w:val="en"/>
        </w:rPr>
        <w:t>has</w:t>
      </w:r>
      <w:proofErr w:type="gramEnd"/>
      <w:r w:rsidRPr="0076224F">
        <w:rPr>
          <w:lang w:val="en"/>
        </w:rPr>
        <w:t xml:space="preserve"> a low volatility.</w:t>
      </w:r>
    </w:p>
    <w:p w14:paraId="52EA37E7" w14:textId="77777777" w:rsidR="001F2BEC" w:rsidRPr="0076224F" w:rsidRDefault="001F2BEC" w:rsidP="00C90AA3">
      <w:pPr>
        <w:spacing w:after="20"/>
        <w:rPr>
          <w:lang w:val="en"/>
        </w:rPr>
      </w:pPr>
    </w:p>
    <w:p w14:paraId="08FC3F14" w14:textId="36428A13" w:rsidR="00654D83" w:rsidRDefault="001F2BEC" w:rsidP="00C90AA3">
      <w:pPr>
        <w:spacing w:after="20"/>
        <w:rPr>
          <w:lang w:val="en"/>
        </w:rPr>
      </w:pPr>
      <w:r>
        <w:rPr>
          <w:lang w:val="en"/>
        </w:rPr>
        <w:t>The following safety measures must be followed when using fuel stoves:</w:t>
      </w:r>
    </w:p>
    <w:p w14:paraId="0F9C8438" w14:textId="2D9A069B" w:rsidR="0076224F" w:rsidRPr="001F2BEC" w:rsidRDefault="0076224F" w:rsidP="00B24AC7">
      <w:pPr>
        <w:pStyle w:val="ListParagraph"/>
        <w:numPr>
          <w:ilvl w:val="0"/>
          <w:numId w:val="14"/>
        </w:numPr>
        <w:spacing w:after="20"/>
        <w:ind w:left="1134" w:hanging="425"/>
        <w:rPr>
          <w:lang w:val="en"/>
        </w:rPr>
      </w:pPr>
      <w:r w:rsidRPr="001F2BEC">
        <w:rPr>
          <w:lang w:val="en"/>
        </w:rPr>
        <w:t>All fuel containers must be clearly labelled so as not to be confused with other liquids.</w:t>
      </w:r>
    </w:p>
    <w:p w14:paraId="028917AA" w14:textId="77777777" w:rsidR="0076224F" w:rsidRPr="001F2BEC" w:rsidRDefault="0076224F" w:rsidP="00B24AC7">
      <w:pPr>
        <w:pStyle w:val="ListParagraph"/>
        <w:numPr>
          <w:ilvl w:val="0"/>
          <w:numId w:val="14"/>
        </w:numPr>
        <w:spacing w:after="20"/>
        <w:ind w:left="1134" w:hanging="425"/>
        <w:rPr>
          <w:lang w:val="en"/>
        </w:rPr>
      </w:pPr>
      <w:r w:rsidRPr="001F2BEC">
        <w:rPr>
          <w:lang w:val="en"/>
        </w:rPr>
        <w:t xml:space="preserve">The stove must not be </w:t>
      </w:r>
      <w:proofErr w:type="spellStart"/>
      <w:r w:rsidRPr="001F2BEC">
        <w:rPr>
          <w:lang w:val="en"/>
        </w:rPr>
        <w:t>fuelled</w:t>
      </w:r>
      <w:proofErr w:type="spellEnd"/>
      <w:r w:rsidRPr="001F2BEC">
        <w:rPr>
          <w:lang w:val="en"/>
        </w:rPr>
        <w:t xml:space="preserve"> or used anywhere near naked flames and other heat sources or when it is too hot to touch.</w:t>
      </w:r>
    </w:p>
    <w:p w14:paraId="605D7487" w14:textId="522D7B19" w:rsidR="0076224F" w:rsidRPr="001F2BEC" w:rsidRDefault="0076224F" w:rsidP="00B24AC7">
      <w:pPr>
        <w:pStyle w:val="ListParagraph"/>
        <w:numPr>
          <w:ilvl w:val="0"/>
          <w:numId w:val="14"/>
        </w:numPr>
        <w:spacing w:after="20"/>
        <w:ind w:left="1134" w:hanging="425"/>
        <w:rPr>
          <w:lang w:val="en"/>
        </w:rPr>
      </w:pPr>
      <w:r w:rsidRPr="001F2BEC">
        <w:rPr>
          <w:lang w:val="en"/>
        </w:rPr>
        <w:t>Stov</w:t>
      </w:r>
      <w:r w:rsidR="001F2BEC" w:rsidRPr="001F2BEC">
        <w:rPr>
          <w:lang w:val="en"/>
        </w:rPr>
        <w:t xml:space="preserve">es must always be </w:t>
      </w:r>
      <w:proofErr w:type="spellStart"/>
      <w:r w:rsidR="001F2BEC" w:rsidRPr="001F2BEC">
        <w:rPr>
          <w:lang w:val="en"/>
        </w:rPr>
        <w:t>fuelled</w:t>
      </w:r>
      <w:proofErr w:type="spellEnd"/>
      <w:r w:rsidR="001F2BEC" w:rsidRPr="001F2BEC">
        <w:rPr>
          <w:lang w:val="en"/>
        </w:rPr>
        <w:t xml:space="preserve"> and/</w:t>
      </w:r>
      <w:r w:rsidRPr="001F2BEC">
        <w:rPr>
          <w:lang w:val="en"/>
        </w:rPr>
        <w:t>or primed outside tents or buildings.</w:t>
      </w:r>
    </w:p>
    <w:p w14:paraId="7C4C397B" w14:textId="77777777" w:rsidR="0076224F" w:rsidRPr="001F2BEC" w:rsidRDefault="0076224F" w:rsidP="00B24AC7">
      <w:pPr>
        <w:pStyle w:val="ListParagraph"/>
        <w:numPr>
          <w:ilvl w:val="0"/>
          <w:numId w:val="14"/>
        </w:numPr>
        <w:spacing w:after="20"/>
        <w:ind w:left="1134" w:hanging="425"/>
        <w:rPr>
          <w:lang w:val="en"/>
        </w:rPr>
      </w:pPr>
      <w:r w:rsidRPr="001F2BEC">
        <w:rPr>
          <w:lang w:val="en"/>
        </w:rPr>
        <w:t>Fuel bottles must be securely sealed and kept well away from the lighted stove and other heat sources.</w:t>
      </w:r>
    </w:p>
    <w:p w14:paraId="13461DBF" w14:textId="77777777" w:rsidR="0076224F" w:rsidRPr="001F2BEC" w:rsidRDefault="0076224F" w:rsidP="00B24AC7">
      <w:pPr>
        <w:pStyle w:val="ListParagraph"/>
        <w:numPr>
          <w:ilvl w:val="0"/>
          <w:numId w:val="14"/>
        </w:numPr>
        <w:spacing w:after="20"/>
        <w:ind w:left="1134" w:hanging="425"/>
        <w:rPr>
          <w:lang w:val="en"/>
        </w:rPr>
      </w:pPr>
      <w:r w:rsidRPr="001F2BEC">
        <w:rPr>
          <w:lang w:val="en"/>
        </w:rPr>
        <w:t xml:space="preserve">Methylated spirits </w:t>
      </w:r>
      <w:proofErr w:type="gramStart"/>
      <w:r w:rsidRPr="001F2BEC">
        <w:rPr>
          <w:lang w:val="en"/>
        </w:rPr>
        <w:t>is</w:t>
      </w:r>
      <w:proofErr w:type="gramEnd"/>
      <w:r w:rsidRPr="001F2BEC">
        <w:rPr>
          <w:lang w:val="en"/>
        </w:rPr>
        <w:t xml:space="preserve"> a low volatility fuel and does not always light straight away, and burns with an invisible flame. As such care should be taken to determine if the stove is alight.</w:t>
      </w:r>
    </w:p>
    <w:p w14:paraId="03EFD7D2" w14:textId="2A1BA209" w:rsidR="0076224F" w:rsidRPr="001F2BEC" w:rsidRDefault="0076224F" w:rsidP="00B24AC7">
      <w:pPr>
        <w:pStyle w:val="ListParagraph"/>
        <w:numPr>
          <w:ilvl w:val="0"/>
          <w:numId w:val="14"/>
        </w:numPr>
        <w:spacing w:after="20"/>
        <w:ind w:left="1134" w:hanging="425"/>
        <w:rPr>
          <w:lang w:val="en"/>
        </w:rPr>
      </w:pPr>
      <w:r w:rsidRPr="001F2BEC">
        <w:rPr>
          <w:lang w:val="en"/>
        </w:rPr>
        <w:lastRenderedPageBreak/>
        <w:t xml:space="preserve">Only refill the burner when it is completely </w:t>
      </w:r>
      <w:proofErr w:type="gramStart"/>
      <w:r w:rsidRPr="001F2BEC">
        <w:rPr>
          <w:lang w:val="en"/>
        </w:rPr>
        <w:t>out, and</w:t>
      </w:r>
      <w:proofErr w:type="gramEnd"/>
      <w:r w:rsidRPr="001F2BEC">
        <w:rPr>
          <w:lang w:val="en"/>
        </w:rPr>
        <w:t xml:space="preserve"> has cooled sufficiently to be picked up with bare hands.</w:t>
      </w:r>
    </w:p>
    <w:p w14:paraId="5A814796" w14:textId="1D0A2F67" w:rsidR="00091394" w:rsidRPr="0076224F" w:rsidRDefault="00091394" w:rsidP="000E3C8B">
      <w:pPr>
        <w:spacing w:after="20"/>
        <w:rPr>
          <w:lang w:val="en"/>
        </w:rPr>
      </w:pPr>
    </w:p>
    <w:p w14:paraId="233745F1" w14:textId="77777777" w:rsidR="0076224F" w:rsidRPr="0076224F" w:rsidRDefault="0076224F" w:rsidP="00C90AA3">
      <w:pPr>
        <w:spacing w:after="20"/>
        <w:rPr>
          <w:b/>
          <w:bCs/>
          <w:lang w:val="en"/>
        </w:rPr>
      </w:pPr>
      <w:r w:rsidRPr="0076224F">
        <w:rPr>
          <w:b/>
          <w:bCs/>
          <w:lang w:val="en"/>
        </w:rPr>
        <w:t>Student briefing prior to use</w:t>
      </w:r>
    </w:p>
    <w:p w14:paraId="1A83004D" w14:textId="77777777" w:rsidR="0076224F" w:rsidRPr="0076224F" w:rsidRDefault="0076224F" w:rsidP="00C90AA3">
      <w:pPr>
        <w:spacing w:after="20"/>
        <w:rPr>
          <w:lang w:val="en"/>
        </w:rPr>
      </w:pPr>
      <w:r w:rsidRPr="0076224F">
        <w:rPr>
          <w:lang w:val="en"/>
        </w:rPr>
        <w:t>Proper instruction in the use of fuel stoves must be given to students, and the following safety precautions should be given and strictly observed:</w:t>
      </w:r>
    </w:p>
    <w:p w14:paraId="2EAF43F8" w14:textId="77777777" w:rsidR="0076224F" w:rsidRPr="00DD4B0D" w:rsidRDefault="0076224F" w:rsidP="00B24AC7">
      <w:pPr>
        <w:pStyle w:val="ListParagraph"/>
        <w:numPr>
          <w:ilvl w:val="0"/>
          <w:numId w:val="12"/>
        </w:numPr>
        <w:spacing w:after="20"/>
        <w:ind w:hanging="357"/>
        <w:rPr>
          <w:lang w:val="en"/>
        </w:rPr>
      </w:pPr>
      <w:r w:rsidRPr="00DD4B0D">
        <w:rPr>
          <w:lang w:val="en"/>
        </w:rPr>
        <w:t>a designated ‘cooking area’ should be established</w:t>
      </w:r>
    </w:p>
    <w:p w14:paraId="14CF4B33" w14:textId="77777777" w:rsidR="0076224F" w:rsidRPr="00DD4B0D" w:rsidRDefault="0076224F" w:rsidP="00B24AC7">
      <w:pPr>
        <w:pStyle w:val="ListParagraph"/>
        <w:numPr>
          <w:ilvl w:val="0"/>
          <w:numId w:val="12"/>
        </w:numPr>
        <w:spacing w:after="20"/>
        <w:ind w:hanging="357"/>
        <w:rPr>
          <w:lang w:val="en"/>
        </w:rPr>
      </w:pPr>
      <w:r w:rsidRPr="00DD4B0D">
        <w:rPr>
          <w:lang w:val="en"/>
        </w:rPr>
        <w:t>setup of the stove should be demonstrated to first time users</w:t>
      </w:r>
    </w:p>
    <w:p w14:paraId="6F84AFA7" w14:textId="77777777" w:rsidR="0076224F" w:rsidRPr="00DD4B0D" w:rsidRDefault="0076224F" w:rsidP="00B24AC7">
      <w:pPr>
        <w:pStyle w:val="ListParagraph"/>
        <w:numPr>
          <w:ilvl w:val="0"/>
          <w:numId w:val="12"/>
        </w:numPr>
        <w:spacing w:after="20"/>
        <w:ind w:hanging="357"/>
        <w:rPr>
          <w:lang w:val="en"/>
        </w:rPr>
      </w:pPr>
      <w:r w:rsidRPr="00DD4B0D">
        <w:rPr>
          <w:lang w:val="en"/>
        </w:rPr>
        <w:t>the stove must only be used in a stable position where it will not tip-over or move around</w:t>
      </w:r>
    </w:p>
    <w:p w14:paraId="5053887C" w14:textId="77777777" w:rsidR="0076224F" w:rsidRPr="00DD4B0D" w:rsidRDefault="0076224F" w:rsidP="00B24AC7">
      <w:pPr>
        <w:pStyle w:val="ListParagraph"/>
        <w:numPr>
          <w:ilvl w:val="0"/>
          <w:numId w:val="12"/>
        </w:numPr>
        <w:spacing w:after="20"/>
        <w:ind w:hanging="357"/>
        <w:rPr>
          <w:lang w:val="en"/>
        </w:rPr>
      </w:pPr>
      <w:proofErr w:type="spellStart"/>
      <w:r w:rsidRPr="00DD4B0D">
        <w:rPr>
          <w:lang w:val="en"/>
        </w:rPr>
        <w:t>fuelling</w:t>
      </w:r>
      <w:proofErr w:type="spellEnd"/>
      <w:r w:rsidRPr="00DD4B0D">
        <w:rPr>
          <w:lang w:val="en"/>
        </w:rPr>
        <w:t>, lighting and extinguishing the burner should be demonstrated to first time users</w:t>
      </w:r>
    </w:p>
    <w:p w14:paraId="2FA7EFC3" w14:textId="77777777" w:rsidR="0076224F" w:rsidRPr="00DD4B0D" w:rsidRDefault="0076224F" w:rsidP="00B24AC7">
      <w:pPr>
        <w:pStyle w:val="ListParagraph"/>
        <w:numPr>
          <w:ilvl w:val="0"/>
          <w:numId w:val="12"/>
        </w:numPr>
        <w:spacing w:after="20"/>
        <w:ind w:hanging="357"/>
        <w:rPr>
          <w:lang w:val="en"/>
        </w:rPr>
      </w:pPr>
      <w:r w:rsidRPr="00DD4B0D">
        <w:rPr>
          <w:lang w:val="en"/>
        </w:rPr>
        <w:t>lighted stoves must never be left unattended</w:t>
      </w:r>
    </w:p>
    <w:p w14:paraId="58A5E933" w14:textId="77777777" w:rsidR="0076224F" w:rsidRPr="00DD4B0D" w:rsidRDefault="0076224F" w:rsidP="00B24AC7">
      <w:pPr>
        <w:pStyle w:val="ListParagraph"/>
        <w:numPr>
          <w:ilvl w:val="0"/>
          <w:numId w:val="12"/>
        </w:numPr>
        <w:spacing w:after="20"/>
        <w:ind w:hanging="357"/>
        <w:rPr>
          <w:lang w:val="en"/>
        </w:rPr>
      </w:pPr>
      <w:r w:rsidRPr="00DD4B0D">
        <w:rPr>
          <w:lang w:val="en"/>
        </w:rPr>
        <w:t>students must not walk across the area where stoves are in operation</w:t>
      </w:r>
    </w:p>
    <w:p w14:paraId="6FF02FCD" w14:textId="77777777" w:rsidR="0076224F" w:rsidRPr="00DD4B0D" w:rsidRDefault="0076224F" w:rsidP="00B24AC7">
      <w:pPr>
        <w:pStyle w:val="ListParagraph"/>
        <w:numPr>
          <w:ilvl w:val="0"/>
          <w:numId w:val="12"/>
        </w:numPr>
        <w:spacing w:after="20"/>
        <w:ind w:hanging="357"/>
        <w:rPr>
          <w:lang w:val="en"/>
        </w:rPr>
      </w:pPr>
      <w:r w:rsidRPr="00DD4B0D">
        <w:rPr>
          <w:lang w:val="en"/>
        </w:rPr>
        <w:t>students should avoid passing hot liquids and hot food over the stove and other people</w:t>
      </w:r>
    </w:p>
    <w:p w14:paraId="6C66C95A" w14:textId="77777777" w:rsidR="0076224F" w:rsidRPr="00DD4B0D" w:rsidRDefault="0076224F" w:rsidP="00B24AC7">
      <w:pPr>
        <w:pStyle w:val="ListParagraph"/>
        <w:numPr>
          <w:ilvl w:val="0"/>
          <w:numId w:val="12"/>
        </w:numPr>
        <w:spacing w:after="20"/>
        <w:ind w:hanging="357"/>
        <w:rPr>
          <w:lang w:val="en"/>
        </w:rPr>
      </w:pPr>
      <w:r w:rsidRPr="00DD4B0D">
        <w:rPr>
          <w:lang w:val="en"/>
        </w:rPr>
        <w:t>demonstrate the use of ‘</w:t>
      </w:r>
      <w:proofErr w:type="spellStart"/>
      <w:r w:rsidRPr="00DD4B0D">
        <w:rPr>
          <w:lang w:val="en"/>
        </w:rPr>
        <w:t>billy</w:t>
      </w:r>
      <w:proofErr w:type="spellEnd"/>
      <w:r w:rsidRPr="00DD4B0D">
        <w:rPr>
          <w:lang w:val="en"/>
        </w:rPr>
        <w:t xml:space="preserve"> grips’ for removing the lid and pots</w:t>
      </w:r>
    </w:p>
    <w:p w14:paraId="3E476187" w14:textId="77777777" w:rsidR="0076224F" w:rsidRPr="00DD4B0D" w:rsidRDefault="0076224F" w:rsidP="00B24AC7">
      <w:pPr>
        <w:pStyle w:val="ListParagraph"/>
        <w:numPr>
          <w:ilvl w:val="0"/>
          <w:numId w:val="12"/>
        </w:numPr>
        <w:spacing w:after="20"/>
        <w:ind w:hanging="357"/>
        <w:rPr>
          <w:lang w:val="en"/>
        </w:rPr>
      </w:pPr>
      <w:r w:rsidRPr="00DD4B0D">
        <w:rPr>
          <w:lang w:val="en"/>
        </w:rPr>
        <w:t xml:space="preserve">demonstrate the </w:t>
      </w:r>
      <w:proofErr w:type="spellStart"/>
      <w:r w:rsidRPr="00DD4B0D">
        <w:rPr>
          <w:lang w:val="en"/>
        </w:rPr>
        <w:t>refuelling</w:t>
      </w:r>
      <w:proofErr w:type="spellEnd"/>
      <w:r w:rsidRPr="00DD4B0D">
        <w:rPr>
          <w:lang w:val="en"/>
        </w:rPr>
        <w:t xml:space="preserve"> procedure</w:t>
      </w:r>
    </w:p>
    <w:p w14:paraId="53755E2B" w14:textId="77777777" w:rsidR="0076224F" w:rsidRPr="00DD4B0D" w:rsidRDefault="0076224F" w:rsidP="00B24AC7">
      <w:pPr>
        <w:pStyle w:val="ListParagraph"/>
        <w:numPr>
          <w:ilvl w:val="0"/>
          <w:numId w:val="12"/>
        </w:numPr>
        <w:spacing w:after="20"/>
        <w:ind w:hanging="357"/>
        <w:rPr>
          <w:lang w:val="en"/>
        </w:rPr>
      </w:pPr>
      <w:r w:rsidRPr="00DD4B0D">
        <w:rPr>
          <w:lang w:val="en"/>
        </w:rPr>
        <w:t>demonstrate using the temperature controlling device (including how to put out the flame)</w:t>
      </w:r>
    </w:p>
    <w:p w14:paraId="58AA8790" w14:textId="77777777" w:rsidR="0076224F" w:rsidRPr="00DD4B0D" w:rsidRDefault="0076224F" w:rsidP="00B24AC7">
      <w:pPr>
        <w:pStyle w:val="ListParagraph"/>
        <w:numPr>
          <w:ilvl w:val="0"/>
          <w:numId w:val="12"/>
        </w:numPr>
        <w:spacing w:after="20"/>
        <w:ind w:hanging="357"/>
        <w:rPr>
          <w:lang w:val="en"/>
        </w:rPr>
      </w:pPr>
      <w:r w:rsidRPr="00DD4B0D">
        <w:rPr>
          <w:lang w:val="en"/>
        </w:rPr>
        <w:t>staff must carefully supervise students while stoves are being used.</w:t>
      </w:r>
    </w:p>
    <w:p w14:paraId="156E607F" w14:textId="77777777" w:rsidR="0076224F" w:rsidRDefault="0076224F" w:rsidP="00C90AA3">
      <w:pPr>
        <w:spacing w:after="20"/>
        <w:rPr>
          <w:b/>
          <w:bCs/>
          <w:lang w:val="en"/>
        </w:rPr>
      </w:pPr>
    </w:p>
    <w:p w14:paraId="211F8764" w14:textId="4B8DAE8E" w:rsidR="0076224F" w:rsidRPr="0076224F" w:rsidRDefault="0076224F" w:rsidP="00C90AA3">
      <w:pPr>
        <w:spacing w:after="20"/>
        <w:rPr>
          <w:b/>
          <w:bCs/>
          <w:lang w:val="en"/>
        </w:rPr>
      </w:pPr>
      <w:r w:rsidRPr="0076224F">
        <w:rPr>
          <w:b/>
          <w:bCs/>
          <w:lang w:val="en"/>
        </w:rPr>
        <w:t>Use in tents</w:t>
      </w:r>
    </w:p>
    <w:p w14:paraId="5199C644" w14:textId="6745C0CC" w:rsidR="0076224F" w:rsidRPr="0076224F" w:rsidRDefault="001F2BEC" w:rsidP="00B24AC7">
      <w:pPr>
        <w:numPr>
          <w:ilvl w:val="0"/>
          <w:numId w:val="7"/>
        </w:numPr>
        <w:spacing w:after="20"/>
        <w:ind w:left="1077" w:hanging="357"/>
        <w:rPr>
          <w:lang w:val="en"/>
        </w:rPr>
      </w:pPr>
      <w:r>
        <w:rPr>
          <w:lang w:val="en"/>
        </w:rPr>
        <w:t>Stoves</w:t>
      </w:r>
      <w:r w:rsidR="0076224F" w:rsidRPr="0076224F">
        <w:rPr>
          <w:lang w:val="en"/>
        </w:rPr>
        <w:t xml:space="preserve"> should not be used in or close to tents. There are dangers in having a flame and fumes in such a confined space.</w:t>
      </w:r>
    </w:p>
    <w:p w14:paraId="13580EB9" w14:textId="00AB6816" w:rsidR="0076224F" w:rsidRPr="0076224F" w:rsidRDefault="0076224F" w:rsidP="00B24AC7">
      <w:pPr>
        <w:numPr>
          <w:ilvl w:val="0"/>
          <w:numId w:val="7"/>
        </w:numPr>
        <w:spacing w:after="20"/>
        <w:ind w:left="1077" w:hanging="357"/>
        <w:rPr>
          <w:lang w:val="en"/>
        </w:rPr>
      </w:pPr>
      <w:r w:rsidRPr="0076224F">
        <w:rPr>
          <w:lang w:val="en"/>
        </w:rPr>
        <w:t xml:space="preserve">If weather conditions are so poor that students must cook from their tent then the stove should be placed outside the tent, or in an </w:t>
      </w:r>
      <w:r w:rsidR="001F2BEC" w:rsidRPr="0076224F">
        <w:rPr>
          <w:lang w:val="en"/>
        </w:rPr>
        <w:t>annex</w:t>
      </w:r>
      <w:r w:rsidRPr="0076224F">
        <w:rPr>
          <w:lang w:val="en"/>
        </w:rPr>
        <w:t xml:space="preserve"> or vestibule of the tent.</w:t>
      </w:r>
    </w:p>
    <w:p w14:paraId="343997E3" w14:textId="77777777" w:rsidR="0076224F" w:rsidRPr="0076224F" w:rsidRDefault="0076224F" w:rsidP="00B24AC7">
      <w:pPr>
        <w:numPr>
          <w:ilvl w:val="0"/>
          <w:numId w:val="7"/>
        </w:numPr>
        <w:spacing w:after="20"/>
        <w:ind w:left="1077" w:hanging="357"/>
        <w:rPr>
          <w:lang w:val="en"/>
        </w:rPr>
      </w:pPr>
      <w:r w:rsidRPr="0076224F">
        <w:rPr>
          <w:lang w:val="en"/>
        </w:rPr>
        <w:t>Tent doors and vents should be open to ensure good ventilation.</w:t>
      </w:r>
    </w:p>
    <w:p w14:paraId="2084C0A6" w14:textId="77777777" w:rsidR="0076224F" w:rsidRPr="0076224F" w:rsidRDefault="0076224F" w:rsidP="00B24AC7">
      <w:pPr>
        <w:numPr>
          <w:ilvl w:val="0"/>
          <w:numId w:val="7"/>
        </w:numPr>
        <w:spacing w:after="20"/>
        <w:ind w:left="1077" w:hanging="357"/>
        <w:rPr>
          <w:lang w:val="en"/>
        </w:rPr>
      </w:pPr>
      <w:r w:rsidRPr="0076224F">
        <w:rPr>
          <w:lang w:val="en"/>
        </w:rPr>
        <w:t>Movement in the tent should be kept to a minimum, with legs positioned away from the stove.</w:t>
      </w:r>
    </w:p>
    <w:p w14:paraId="1FDF6A56" w14:textId="77777777" w:rsidR="0076224F" w:rsidRPr="0076224F" w:rsidRDefault="0076224F" w:rsidP="00B24AC7">
      <w:pPr>
        <w:numPr>
          <w:ilvl w:val="0"/>
          <w:numId w:val="7"/>
        </w:numPr>
        <w:spacing w:after="20"/>
        <w:ind w:left="1077" w:hanging="357"/>
        <w:rPr>
          <w:lang w:val="en"/>
        </w:rPr>
      </w:pPr>
      <w:r w:rsidRPr="0076224F">
        <w:rPr>
          <w:lang w:val="en"/>
        </w:rPr>
        <w:t>Stoves must be positioned away from flammable objects-particularly plastic groundsheets, rucksacks, tent flaps and sleeping bags.</w:t>
      </w:r>
    </w:p>
    <w:p w14:paraId="58FF2A66" w14:textId="77777777" w:rsidR="0076224F" w:rsidRPr="0076224F" w:rsidRDefault="0076224F" w:rsidP="00B24AC7">
      <w:pPr>
        <w:numPr>
          <w:ilvl w:val="0"/>
          <w:numId w:val="7"/>
        </w:numPr>
        <w:spacing w:after="20"/>
        <w:ind w:left="1077" w:hanging="357"/>
        <w:rPr>
          <w:lang w:val="en"/>
        </w:rPr>
      </w:pPr>
      <w:r w:rsidRPr="0076224F">
        <w:rPr>
          <w:lang w:val="en"/>
        </w:rPr>
        <w:t xml:space="preserve">Lit stoves must not be left unattended or allowed to overheat - for example by using over-large </w:t>
      </w:r>
      <w:proofErr w:type="spellStart"/>
      <w:r w:rsidRPr="0076224F">
        <w:rPr>
          <w:lang w:val="en"/>
        </w:rPr>
        <w:t>billies</w:t>
      </w:r>
      <w:proofErr w:type="spellEnd"/>
      <w:r w:rsidRPr="0076224F">
        <w:rPr>
          <w:lang w:val="en"/>
        </w:rPr>
        <w:t xml:space="preserve"> or pans.</w:t>
      </w:r>
    </w:p>
    <w:p w14:paraId="6F2F4345" w14:textId="63134FF1" w:rsidR="00283ABB" w:rsidRPr="0076224F" w:rsidRDefault="00283ABB" w:rsidP="00C90AA3">
      <w:pPr>
        <w:spacing w:after="20"/>
        <w:rPr>
          <w:b/>
          <w:lang w:val="en-AU"/>
        </w:rPr>
      </w:pPr>
    </w:p>
    <w:p w14:paraId="3D672DE0" w14:textId="7727D64E" w:rsidR="00283ABB" w:rsidRPr="00283ABB" w:rsidRDefault="009F3B6C" w:rsidP="00C90AA3">
      <w:pPr>
        <w:pStyle w:val="Heading2"/>
        <w:spacing w:after="20"/>
        <w:rPr>
          <w:lang w:val="en-AU"/>
        </w:rPr>
      </w:pPr>
      <w:r>
        <w:rPr>
          <w:lang w:val="en-AU"/>
        </w:rPr>
        <w:t>C</w:t>
      </w:r>
      <w:r w:rsidR="00283ABB">
        <w:rPr>
          <w:lang w:val="en-AU"/>
        </w:rPr>
        <w:t>lothing</w:t>
      </w:r>
    </w:p>
    <w:p w14:paraId="238641C8" w14:textId="07389347" w:rsidR="0076224F" w:rsidRPr="0076224F" w:rsidRDefault="0076224F" w:rsidP="00C90AA3">
      <w:pPr>
        <w:spacing w:after="20"/>
      </w:pPr>
      <w:r w:rsidRPr="0076224F">
        <w:t>Clothing must provide for sudden changes in weather and should include appropriate sun protection and personal safety items for the activities planned, for example, strong</w:t>
      </w:r>
      <w:r w:rsidR="001F2BEC">
        <w:t xml:space="preserve"> footwear, waterproof </w:t>
      </w:r>
      <w:proofErr w:type="spellStart"/>
      <w:r w:rsidR="001F2BEC">
        <w:t>overpants</w:t>
      </w:r>
      <w:proofErr w:type="spellEnd"/>
      <w:r w:rsidR="001F2BEC">
        <w:t>,</w:t>
      </w:r>
      <w:r w:rsidRPr="0076224F">
        <w:t xml:space="preserve"> a woollen or sun hat.</w:t>
      </w:r>
    </w:p>
    <w:p w14:paraId="5C822727" w14:textId="77777777" w:rsidR="00E02B6F" w:rsidRDefault="00E02B6F" w:rsidP="00C90AA3">
      <w:pPr>
        <w:spacing w:after="20"/>
        <w:rPr>
          <w:lang w:val="en-AU"/>
        </w:rPr>
      </w:pPr>
    </w:p>
    <w:p w14:paraId="70965DBC" w14:textId="234656F1" w:rsidR="0076224F" w:rsidRPr="0076224F" w:rsidRDefault="0076224F" w:rsidP="00C90AA3">
      <w:pPr>
        <w:spacing w:after="20"/>
        <w:rPr>
          <w:lang w:val="en-AU"/>
        </w:rPr>
      </w:pPr>
      <w:r w:rsidRPr="0076224F">
        <w:rPr>
          <w:lang w:val="en-AU"/>
        </w:rPr>
        <w:t>When deciding clothing to be worn for the activity, staff and students must consider the:</w:t>
      </w:r>
    </w:p>
    <w:p w14:paraId="5396EB75" w14:textId="77777777" w:rsidR="0076224F" w:rsidRPr="0076224F" w:rsidRDefault="0076224F" w:rsidP="00B24AC7">
      <w:pPr>
        <w:numPr>
          <w:ilvl w:val="0"/>
          <w:numId w:val="11"/>
        </w:numPr>
        <w:spacing w:after="20"/>
        <w:ind w:left="1077" w:hanging="357"/>
        <w:rPr>
          <w:lang w:val="en"/>
        </w:rPr>
      </w:pPr>
      <w:r w:rsidRPr="0076224F">
        <w:rPr>
          <w:lang w:val="en"/>
        </w:rPr>
        <w:t>appropriateness of clothing materials</w:t>
      </w:r>
    </w:p>
    <w:p w14:paraId="5FD3D293" w14:textId="77777777" w:rsidR="0076224F" w:rsidRPr="0076224F" w:rsidRDefault="0076224F" w:rsidP="00B24AC7">
      <w:pPr>
        <w:numPr>
          <w:ilvl w:val="0"/>
          <w:numId w:val="11"/>
        </w:numPr>
        <w:spacing w:after="20"/>
        <w:ind w:left="1077" w:hanging="357"/>
        <w:rPr>
          <w:lang w:val="en"/>
        </w:rPr>
      </w:pPr>
      <w:r w:rsidRPr="0076224F">
        <w:rPr>
          <w:lang w:val="en"/>
        </w:rPr>
        <w:t>principles of layering</w:t>
      </w:r>
    </w:p>
    <w:p w14:paraId="778E74EE" w14:textId="6F3560C0" w:rsidR="00D03D44" w:rsidRPr="0076224F" w:rsidRDefault="0076224F" w:rsidP="00B24AC7">
      <w:pPr>
        <w:numPr>
          <w:ilvl w:val="0"/>
          <w:numId w:val="11"/>
        </w:numPr>
        <w:spacing w:after="20"/>
        <w:ind w:left="1077" w:hanging="357"/>
        <w:rPr>
          <w:lang w:val="en"/>
        </w:rPr>
      </w:pPr>
      <w:r w:rsidRPr="0076224F">
        <w:rPr>
          <w:lang w:val="en"/>
        </w:rPr>
        <w:t>need for a wind and waterproof outer shell.</w:t>
      </w:r>
    </w:p>
    <w:p w14:paraId="097D23BE" w14:textId="77777777" w:rsidR="00D03D44" w:rsidRDefault="00D03D44" w:rsidP="00C90AA3">
      <w:pPr>
        <w:spacing w:after="20"/>
        <w:rPr>
          <w:lang w:val="en-AU"/>
        </w:rPr>
      </w:pPr>
    </w:p>
    <w:p w14:paraId="19F6C0EF" w14:textId="7F557581" w:rsidR="00D03D44" w:rsidRDefault="009F3B6C" w:rsidP="00C90AA3">
      <w:pPr>
        <w:pStyle w:val="Heading2"/>
        <w:spacing w:after="20"/>
        <w:rPr>
          <w:lang w:val="en-AU"/>
        </w:rPr>
      </w:pPr>
      <w:r>
        <w:rPr>
          <w:lang w:val="en-AU"/>
        </w:rPr>
        <w:t>E</w:t>
      </w:r>
      <w:r w:rsidR="00D03D44">
        <w:rPr>
          <w:lang w:val="en-AU"/>
        </w:rPr>
        <w:t xml:space="preserve">xperience and qualifications </w:t>
      </w:r>
    </w:p>
    <w:p w14:paraId="5AF03812" w14:textId="224146D5" w:rsidR="0076224F" w:rsidRPr="0076224F" w:rsidRDefault="0076224F" w:rsidP="00C90AA3">
      <w:pPr>
        <w:spacing w:after="20"/>
        <w:rPr>
          <w:lang w:val="en-AU"/>
        </w:rPr>
      </w:pPr>
      <w:r w:rsidRPr="0076224F">
        <w:rPr>
          <w:lang w:val="en-AU"/>
        </w:rPr>
        <w:t xml:space="preserve">Staff </w:t>
      </w:r>
      <w:r w:rsidR="00091394">
        <w:rPr>
          <w:lang w:val="en-AU"/>
        </w:rPr>
        <w:t>instructing</w:t>
      </w:r>
      <w:r w:rsidRPr="0076224F">
        <w:rPr>
          <w:lang w:val="en-AU"/>
        </w:rPr>
        <w:t xml:space="preserve"> the activity should have sufficient knowledge and experience of the activity and the activity environment to operate in all</w:t>
      </w:r>
      <w:r w:rsidR="000E3C8B">
        <w:rPr>
          <w:lang w:val="en-AU"/>
        </w:rPr>
        <w:t xml:space="preserve"> reasonably</w:t>
      </w:r>
      <w:r w:rsidRPr="0076224F">
        <w:rPr>
          <w:lang w:val="en-AU"/>
        </w:rPr>
        <w:t xml:space="preserve"> foreseeable conditions.</w:t>
      </w:r>
    </w:p>
    <w:p w14:paraId="71ACEE37" w14:textId="77777777" w:rsidR="00E92660" w:rsidRDefault="00E92660" w:rsidP="00C90AA3">
      <w:pPr>
        <w:spacing w:after="20"/>
        <w:rPr>
          <w:lang w:val="en-AU"/>
        </w:rPr>
      </w:pPr>
    </w:p>
    <w:p w14:paraId="735B9554" w14:textId="6B368BE8" w:rsidR="00E92660" w:rsidRPr="00A177A2" w:rsidRDefault="0076224F" w:rsidP="00A177A2">
      <w:pPr>
        <w:spacing w:after="20"/>
        <w:rPr>
          <w:lang w:val="en-AU"/>
        </w:rPr>
      </w:pPr>
      <w:r w:rsidRPr="0076224F">
        <w:rPr>
          <w:lang w:val="en-AU"/>
        </w:rPr>
        <w:lastRenderedPageBreak/>
        <w:t>There is no nationally recognised qualification for camping.</w:t>
      </w:r>
    </w:p>
    <w:p w14:paraId="5135ED3C" w14:textId="77777777" w:rsidR="00493643" w:rsidRDefault="00493643" w:rsidP="00C90AA3">
      <w:pPr>
        <w:spacing w:after="20"/>
        <w:rPr>
          <w:lang w:val="en-AU"/>
        </w:rPr>
      </w:pPr>
    </w:p>
    <w:p w14:paraId="0C51CEF6" w14:textId="6CF6C023" w:rsidR="0076224F" w:rsidRPr="0076224F" w:rsidRDefault="0076224F" w:rsidP="00C90AA3">
      <w:pPr>
        <w:spacing w:after="20"/>
        <w:rPr>
          <w:lang w:val="en-AU"/>
        </w:rPr>
      </w:pPr>
      <w:r w:rsidRPr="0076224F">
        <w:rPr>
          <w:lang w:val="en-AU"/>
        </w:rPr>
        <w:t xml:space="preserve">The designated instructor should have the following skills and experience </w:t>
      </w:r>
      <w:r w:rsidRPr="0076224F">
        <w:rPr>
          <w:lang w:val="en"/>
        </w:rPr>
        <w:t>in</w:t>
      </w:r>
      <w:r w:rsidRPr="0076224F">
        <w:rPr>
          <w:lang w:val="en-AU"/>
        </w:rPr>
        <w:t>:</w:t>
      </w:r>
    </w:p>
    <w:p w14:paraId="397D7A53" w14:textId="77777777" w:rsidR="0076224F" w:rsidRPr="0076224F" w:rsidRDefault="0076224F" w:rsidP="00B24AC7">
      <w:pPr>
        <w:numPr>
          <w:ilvl w:val="0"/>
          <w:numId w:val="8"/>
        </w:numPr>
        <w:spacing w:after="20"/>
        <w:ind w:left="1077" w:hanging="357"/>
        <w:rPr>
          <w:lang w:val="en-AU"/>
        </w:rPr>
      </w:pPr>
      <w:r w:rsidRPr="0076224F">
        <w:rPr>
          <w:lang w:val="en-AU"/>
        </w:rPr>
        <w:t>managing students in a comparable camping environment</w:t>
      </w:r>
    </w:p>
    <w:p w14:paraId="1DCA9C85" w14:textId="77777777" w:rsidR="0076224F" w:rsidRPr="0076224F" w:rsidRDefault="0076224F" w:rsidP="00B24AC7">
      <w:pPr>
        <w:numPr>
          <w:ilvl w:val="0"/>
          <w:numId w:val="8"/>
        </w:numPr>
        <w:spacing w:after="20"/>
        <w:ind w:left="1077" w:hanging="357"/>
        <w:rPr>
          <w:lang w:val="en-AU"/>
        </w:rPr>
      </w:pPr>
      <w:r w:rsidRPr="0076224F">
        <w:rPr>
          <w:lang w:val="en-AU"/>
        </w:rPr>
        <w:t>planning camping that is appropriate for student groups</w:t>
      </w:r>
    </w:p>
    <w:p w14:paraId="00E3500B" w14:textId="77777777" w:rsidR="0076224F" w:rsidRPr="0076224F" w:rsidRDefault="0076224F" w:rsidP="00B24AC7">
      <w:pPr>
        <w:numPr>
          <w:ilvl w:val="0"/>
          <w:numId w:val="8"/>
        </w:numPr>
        <w:spacing w:after="20"/>
        <w:ind w:left="1077" w:hanging="357"/>
        <w:rPr>
          <w:lang w:val="en-AU"/>
        </w:rPr>
      </w:pPr>
      <w:r w:rsidRPr="0076224F">
        <w:rPr>
          <w:lang w:val="en-AU"/>
        </w:rPr>
        <w:t>the selection of campsites</w:t>
      </w:r>
    </w:p>
    <w:p w14:paraId="2B82728A" w14:textId="77777777" w:rsidR="0076224F" w:rsidRPr="0076224F" w:rsidRDefault="0076224F" w:rsidP="00B24AC7">
      <w:pPr>
        <w:numPr>
          <w:ilvl w:val="0"/>
          <w:numId w:val="8"/>
        </w:numPr>
        <w:spacing w:after="20"/>
        <w:ind w:left="1077" w:hanging="357"/>
        <w:rPr>
          <w:lang w:val="en-AU"/>
        </w:rPr>
      </w:pPr>
      <w:r w:rsidRPr="0076224F">
        <w:rPr>
          <w:lang w:val="en-AU"/>
        </w:rPr>
        <w:t>interpreting and responding to weather conditions.</w:t>
      </w:r>
    </w:p>
    <w:p w14:paraId="39A530CE" w14:textId="77777777" w:rsidR="0076224F" w:rsidRDefault="0076224F" w:rsidP="00C90AA3">
      <w:pPr>
        <w:spacing w:after="20"/>
        <w:rPr>
          <w:lang w:val="en-AU"/>
        </w:rPr>
      </w:pPr>
    </w:p>
    <w:p w14:paraId="4670E8FB" w14:textId="2A7084D9" w:rsidR="0076224F" w:rsidRPr="0076224F" w:rsidRDefault="0076224F" w:rsidP="00C90AA3">
      <w:pPr>
        <w:spacing w:after="20"/>
        <w:rPr>
          <w:lang w:val="en-AU"/>
        </w:rPr>
      </w:pPr>
      <w:r w:rsidRPr="0076224F">
        <w:rPr>
          <w:lang w:val="en-AU"/>
        </w:rPr>
        <w:t>Where a camping experience involves other adventure activities, staff must also refer to the relevant activity safety guideline(s).</w:t>
      </w:r>
    </w:p>
    <w:p w14:paraId="38ACB5B2" w14:textId="77777777" w:rsidR="00E92660" w:rsidRDefault="00E92660" w:rsidP="00C90AA3">
      <w:pPr>
        <w:spacing w:after="20"/>
        <w:rPr>
          <w:lang w:val="en-AU"/>
        </w:rPr>
      </w:pPr>
    </w:p>
    <w:p w14:paraId="74A6CA26" w14:textId="7AF8DFC0" w:rsidR="0076224F" w:rsidRPr="0076224F" w:rsidRDefault="0076224F" w:rsidP="00C90AA3">
      <w:pPr>
        <w:spacing w:after="20"/>
        <w:rPr>
          <w:lang w:val="en-AU"/>
        </w:rPr>
      </w:pPr>
      <w:r w:rsidRPr="0076224F">
        <w:rPr>
          <w:lang w:val="en-AU"/>
        </w:rPr>
        <w:t>At least one other accompanying staff member should have adequate camping experience.  That person must:</w:t>
      </w:r>
    </w:p>
    <w:p w14:paraId="3DA5F79C" w14:textId="77777777" w:rsidR="0076224F" w:rsidRPr="0076224F" w:rsidRDefault="0076224F" w:rsidP="00B24AC7">
      <w:pPr>
        <w:numPr>
          <w:ilvl w:val="0"/>
          <w:numId w:val="9"/>
        </w:numPr>
        <w:spacing w:after="20"/>
        <w:ind w:left="1077" w:hanging="357"/>
        <w:rPr>
          <w:lang w:val="en-AU"/>
        </w:rPr>
      </w:pPr>
      <w:r w:rsidRPr="0076224F">
        <w:rPr>
          <w:lang w:val="en-AU"/>
        </w:rPr>
        <w:t>be able to assume a supervisory role during the activity</w:t>
      </w:r>
    </w:p>
    <w:p w14:paraId="2318F36A" w14:textId="77777777" w:rsidR="0076224F" w:rsidRPr="0076224F" w:rsidRDefault="0076224F" w:rsidP="00B24AC7">
      <w:pPr>
        <w:numPr>
          <w:ilvl w:val="0"/>
          <w:numId w:val="9"/>
        </w:numPr>
        <w:spacing w:after="20"/>
        <w:ind w:left="1077" w:hanging="357"/>
        <w:rPr>
          <w:lang w:val="en-AU"/>
        </w:rPr>
      </w:pPr>
      <w:r w:rsidRPr="0076224F">
        <w:rPr>
          <w:lang w:val="en-AU"/>
        </w:rPr>
        <w:t>be competent in emergency response procedures</w:t>
      </w:r>
    </w:p>
    <w:p w14:paraId="0F3EF7E3" w14:textId="38FA8DBB" w:rsidR="0076224F" w:rsidRDefault="0076224F" w:rsidP="00B24AC7">
      <w:pPr>
        <w:numPr>
          <w:ilvl w:val="0"/>
          <w:numId w:val="9"/>
        </w:numPr>
        <w:spacing w:after="20"/>
        <w:ind w:left="1077" w:hanging="357"/>
        <w:rPr>
          <w:lang w:val="en-AU"/>
        </w:rPr>
      </w:pPr>
      <w:r w:rsidRPr="0076224F">
        <w:rPr>
          <w:lang w:val="en-AU"/>
        </w:rPr>
        <w:t>have conferred with the designated instructor to establish emergency response and supervision responsibilities.</w:t>
      </w:r>
    </w:p>
    <w:p w14:paraId="7F1C0C68" w14:textId="77777777" w:rsidR="00A177A2" w:rsidRPr="0076224F" w:rsidRDefault="00A177A2" w:rsidP="00A177A2">
      <w:pPr>
        <w:spacing w:after="20"/>
        <w:ind w:left="720"/>
        <w:rPr>
          <w:lang w:val="en-AU"/>
        </w:rPr>
      </w:pPr>
    </w:p>
    <w:p w14:paraId="7E82823A" w14:textId="77777777" w:rsidR="00A177A2" w:rsidRPr="00A177A2" w:rsidRDefault="00A177A2" w:rsidP="00A177A2">
      <w:pPr>
        <w:spacing w:after="20" w:line="259" w:lineRule="auto"/>
        <w:rPr>
          <w:rFonts w:ascii="Arial" w:eastAsia="Calibri" w:hAnsi="Arial" w:cs="Arial"/>
          <w:szCs w:val="22"/>
          <w:lang w:val="en-AU"/>
        </w:rPr>
      </w:pPr>
      <w:r w:rsidRPr="00380AA9">
        <w:rPr>
          <w:noProof/>
          <w:lang w:val="en-AU" w:eastAsia="en-AU"/>
        </w:rPr>
        <w:drawing>
          <wp:inline distT="114300" distB="114300" distL="114300" distR="114300" wp14:anchorId="6FCAF4C9" wp14:editId="581DBDD3">
            <wp:extent cx="152400"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52400" cy="152400"/>
                    </a:xfrm>
                    <a:prstGeom prst="rect">
                      <a:avLst/>
                    </a:prstGeom>
                    <a:ln/>
                  </pic:spPr>
                </pic:pic>
              </a:graphicData>
            </a:graphic>
          </wp:inline>
        </w:drawing>
      </w:r>
      <w:hyperlink r:id="rId18">
        <w:r w:rsidRPr="00A177A2">
          <w:rPr>
            <w:rFonts w:ascii="Arial" w:eastAsia="Calibri" w:hAnsi="Arial" w:cs="Arial"/>
            <w:color w:val="0563C1"/>
            <w:szCs w:val="22"/>
            <w:u w:val="single"/>
            <w:lang w:val="en-AU"/>
          </w:rPr>
          <w:t xml:space="preserve"> </w:t>
        </w:r>
        <w:r w:rsidRPr="00A177A2">
          <w:rPr>
            <w:rFonts w:ascii="Arial" w:eastAsia="Calibri" w:hAnsi="Arial" w:cs="Arial"/>
            <w:color w:val="AF272F" w:themeColor="text1"/>
            <w:szCs w:val="22"/>
            <w:u w:val="single"/>
            <w:lang w:val="en-AU"/>
          </w:rPr>
          <w:t>Documentation of staff qualifications and experience (doc - 151kb)</w:t>
        </w:r>
      </w:hyperlink>
      <w:r w:rsidRPr="00A177A2">
        <w:rPr>
          <w:rFonts w:ascii="Arial" w:eastAsia="Calibri" w:hAnsi="Arial" w:cs="Arial"/>
          <w:szCs w:val="22"/>
          <w:lang w:val="en-AU"/>
        </w:rPr>
        <w:t xml:space="preserve"> must be used to document staff experience and training in lieu of qualifications.</w:t>
      </w:r>
    </w:p>
    <w:p w14:paraId="7041444B" w14:textId="205F1CCC" w:rsidR="001F2BEC" w:rsidRPr="00A177A2" w:rsidRDefault="001F2BEC" w:rsidP="00A177A2">
      <w:pPr>
        <w:spacing w:after="20"/>
        <w:rPr>
          <w:rFonts w:ascii="Arial" w:hAnsi="Arial" w:cs="Arial"/>
        </w:rPr>
      </w:pPr>
    </w:p>
    <w:p w14:paraId="4CF1F7C1" w14:textId="567F0DFB" w:rsidR="00D03D44" w:rsidRDefault="00D03D44" w:rsidP="00C90AA3">
      <w:pPr>
        <w:spacing w:after="20"/>
        <w:rPr>
          <w:lang w:val="en-AU"/>
        </w:rPr>
      </w:pPr>
      <w:r w:rsidRPr="00D03D44">
        <w:rPr>
          <w:lang w:val="en-AU"/>
        </w:rPr>
        <w:t>Where an external contractor is chosen to run all or part of this activity,</w:t>
      </w:r>
      <w:r w:rsidR="001F2BEC">
        <w:rPr>
          <w:lang w:val="en-AU"/>
        </w:rPr>
        <w:t xml:space="preserve"> Excursions Guidelines – External Providers.</w:t>
      </w:r>
    </w:p>
    <w:p w14:paraId="0758B250" w14:textId="77777777" w:rsidR="009F3B6C" w:rsidRDefault="009F3B6C" w:rsidP="00C90AA3">
      <w:pPr>
        <w:spacing w:after="20"/>
        <w:rPr>
          <w:lang w:val="en-AU"/>
        </w:rPr>
      </w:pPr>
    </w:p>
    <w:p w14:paraId="72AF22C1" w14:textId="7AF2024B" w:rsidR="00D03D44" w:rsidRPr="00D03D44" w:rsidRDefault="009F3B6C" w:rsidP="00C90AA3">
      <w:pPr>
        <w:pStyle w:val="Heading2"/>
        <w:spacing w:after="20"/>
        <w:rPr>
          <w:lang w:val="en-AU"/>
        </w:rPr>
      </w:pPr>
      <w:r>
        <w:rPr>
          <w:lang w:val="en-AU"/>
        </w:rPr>
        <w:t>S</w:t>
      </w:r>
      <w:r w:rsidR="00D03D44">
        <w:rPr>
          <w:lang w:val="en-AU"/>
        </w:rPr>
        <w:t>upervision</w:t>
      </w:r>
    </w:p>
    <w:p w14:paraId="22EA576B" w14:textId="7F0ACBD9" w:rsidR="001F0130" w:rsidRPr="001F0130" w:rsidRDefault="001F0130" w:rsidP="00C90AA3">
      <w:pPr>
        <w:spacing w:after="20"/>
        <w:rPr>
          <w:lang w:val="en-AU"/>
        </w:rPr>
      </w:pPr>
      <w:r w:rsidRPr="001F0130">
        <w:rPr>
          <w:lang w:val="en-AU"/>
        </w:rPr>
        <w:t>Supervision is a critical factor in managing risk in the outdoors.</w:t>
      </w:r>
    </w:p>
    <w:p w14:paraId="0BF73D21" w14:textId="77777777" w:rsidR="00E92660" w:rsidRDefault="00E92660" w:rsidP="00C90AA3">
      <w:pPr>
        <w:spacing w:after="20"/>
        <w:rPr>
          <w:lang w:val="en-AU"/>
        </w:rPr>
      </w:pPr>
    </w:p>
    <w:p w14:paraId="13285AA6" w14:textId="5D3D190F" w:rsidR="001F0130" w:rsidRPr="001F0130" w:rsidRDefault="001F0130" w:rsidP="00C90AA3">
      <w:pPr>
        <w:spacing w:after="20"/>
        <w:rPr>
          <w:lang w:val="en-AU"/>
        </w:rPr>
      </w:pPr>
      <w:r w:rsidRPr="001F0130">
        <w:rPr>
          <w:lang w:val="en-AU"/>
        </w:rPr>
        <w:t>A minimum of two staff members must be present for each activity.  One staff member is to have responsibility for instruction in the activity and the other is to assist the instructor.</w:t>
      </w:r>
    </w:p>
    <w:p w14:paraId="331145DF" w14:textId="77777777" w:rsidR="001F0130" w:rsidRDefault="001F0130" w:rsidP="00C90AA3">
      <w:pPr>
        <w:spacing w:after="20"/>
        <w:rPr>
          <w:lang w:val="en-AU"/>
        </w:rPr>
      </w:pPr>
    </w:p>
    <w:p w14:paraId="7069BD6F" w14:textId="40CA0BB1" w:rsidR="001F0130" w:rsidRPr="001F0130" w:rsidRDefault="001F0130" w:rsidP="00C90AA3">
      <w:pPr>
        <w:spacing w:after="20"/>
        <w:rPr>
          <w:lang w:val="en-AU"/>
        </w:rPr>
      </w:pPr>
      <w:r w:rsidRPr="001F0130">
        <w:rPr>
          <w:lang w:val="en-AU"/>
        </w:rPr>
        <w:t>It may be necessary to increase the staff allocation based on ability to observe or monitor students on activity with consideration to:</w:t>
      </w:r>
    </w:p>
    <w:p w14:paraId="057F09F2" w14:textId="1E9D0FC4" w:rsidR="001F0130" w:rsidRPr="001F0130" w:rsidRDefault="001F0130" w:rsidP="00B24AC7">
      <w:pPr>
        <w:pStyle w:val="ListParagraph"/>
        <w:numPr>
          <w:ilvl w:val="0"/>
          <w:numId w:val="10"/>
        </w:numPr>
        <w:spacing w:after="20"/>
        <w:ind w:left="1077" w:hanging="357"/>
        <w:rPr>
          <w:lang w:val="en-AU"/>
        </w:rPr>
      </w:pPr>
      <w:r w:rsidRPr="001F0130">
        <w:rPr>
          <w:lang w:val="en-AU"/>
        </w:rPr>
        <w:t>students (medical conditions, age,</w:t>
      </w:r>
      <w:r w:rsidR="00DA724E" w:rsidRPr="00DA724E">
        <w:rPr>
          <w:szCs w:val="22"/>
          <w:lang w:val="en-AU"/>
        </w:rPr>
        <w:t xml:space="preserve"> </w:t>
      </w:r>
      <w:r w:rsidR="00DA724E" w:rsidRPr="00DA724E">
        <w:rPr>
          <w:lang w:val="en-AU"/>
        </w:rPr>
        <w:t>physical, mental and emotional maturity</w:t>
      </w:r>
      <w:r w:rsidRPr="001F0130">
        <w:rPr>
          <w:lang w:val="en-AU"/>
        </w:rPr>
        <w:t>, ability and experience)</w:t>
      </w:r>
    </w:p>
    <w:p w14:paraId="75AD4142" w14:textId="77777777" w:rsidR="001F0130" w:rsidRPr="001F0130" w:rsidRDefault="001F0130" w:rsidP="00B24AC7">
      <w:pPr>
        <w:pStyle w:val="ListParagraph"/>
        <w:numPr>
          <w:ilvl w:val="0"/>
          <w:numId w:val="10"/>
        </w:numPr>
        <w:spacing w:after="20"/>
        <w:ind w:left="1077" w:hanging="357"/>
        <w:rPr>
          <w:lang w:val="en-AU"/>
        </w:rPr>
      </w:pPr>
      <w:r w:rsidRPr="001F0130">
        <w:rPr>
          <w:lang w:val="en-AU"/>
        </w:rPr>
        <w:t>group (dynamics and size)</w:t>
      </w:r>
    </w:p>
    <w:p w14:paraId="12AD7199" w14:textId="77777777" w:rsidR="001F0130" w:rsidRPr="001F0130" w:rsidRDefault="001F0130" w:rsidP="00B24AC7">
      <w:pPr>
        <w:pStyle w:val="ListParagraph"/>
        <w:numPr>
          <w:ilvl w:val="0"/>
          <w:numId w:val="10"/>
        </w:numPr>
        <w:spacing w:after="20"/>
        <w:ind w:left="1077" w:hanging="357"/>
        <w:rPr>
          <w:lang w:val="en-AU"/>
        </w:rPr>
      </w:pPr>
      <w:r w:rsidRPr="001F0130">
        <w:rPr>
          <w:lang w:val="en-AU"/>
        </w:rPr>
        <w:t>staff (medical conditions, age, ability and experience, qualifications and skills)</w:t>
      </w:r>
    </w:p>
    <w:p w14:paraId="22EBAE5C" w14:textId="41488E07" w:rsidR="001F0130" w:rsidRPr="001F0130" w:rsidRDefault="001F0130" w:rsidP="00B24AC7">
      <w:pPr>
        <w:pStyle w:val="ListParagraph"/>
        <w:numPr>
          <w:ilvl w:val="0"/>
          <w:numId w:val="10"/>
        </w:numPr>
        <w:spacing w:after="20"/>
        <w:ind w:left="1077" w:hanging="357"/>
        <w:rPr>
          <w:lang w:val="en-AU"/>
        </w:rPr>
      </w:pPr>
      <w:r w:rsidRPr="001F0130">
        <w:rPr>
          <w:lang w:val="en-AU"/>
        </w:rPr>
        <w:t>location (remoteness, communications and environmental conditions)</w:t>
      </w:r>
      <w:r w:rsidR="001F2BEC">
        <w:rPr>
          <w:lang w:val="en-AU"/>
        </w:rPr>
        <w:t>.</w:t>
      </w:r>
    </w:p>
    <w:p w14:paraId="22AB3806" w14:textId="77777777" w:rsidR="001F0130" w:rsidRDefault="001F0130" w:rsidP="00C90AA3">
      <w:pPr>
        <w:spacing w:after="20"/>
        <w:rPr>
          <w:lang w:val="en-AU"/>
        </w:rPr>
      </w:pPr>
    </w:p>
    <w:p w14:paraId="468CC69B" w14:textId="2517F1FD" w:rsidR="001F0130" w:rsidRPr="001F0130" w:rsidRDefault="001F0130" w:rsidP="00C90AA3">
      <w:pPr>
        <w:spacing w:after="20"/>
        <w:rPr>
          <w:lang w:val="en-AU"/>
        </w:rPr>
      </w:pPr>
      <w:r w:rsidRPr="001F0130">
        <w:rPr>
          <w:lang w:val="en-AU"/>
        </w:rPr>
        <w:t>Reasons for increasing staff allocations must be documented.</w:t>
      </w:r>
    </w:p>
    <w:p w14:paraId="6BFAA845" w14:textId="1F92E427" w:rsidR="00E92660" w:rsidRDefault="00E92660" w:rsidP="00C90AA3">
      <w:pPr>
        <w:spacing w:after="20"/>
        <w:rPr>
          <w:lang w:val="en-AU"/>
        </w:rPr>
      </w:pPr>
    </w:p>
    <w:p w14:paraId="61476377" w14:textId="4FB2C4E5" w:rsidR="00A177A2" w:rsidRDefault="00A177A2" w:rsidP="00C90AA3">
      <w:pPr>
        <w:spacing w:after="20"/>
        <w:rPr>
          <w:lang w:val="en-AU"/>
        </w:rPr>
      </w:pPr>
    </w:p>
    <w:p w14:paraId="18387836" w14:textId="45B2E035" w:rsidR="00A177A2" w:rsidRDefault="00A177A2" w:rsidP="00C90AA3">
      <w:pPr>
        <w:spacing w:after="20"/>
        <w:rPr>
          <w:lang w:val="en-AU"/>
        </w:rPr>
      </w:pPr>
    </w:p>
    <w:p w14:paraId="7A503821" w14:textId="77777777" w:rsidR="00A177A2" w:rsidRDefault="00A177A2" w:rsidP="00C90AA3">
      <w:pPr>
        <w:spacing w:after="20"/>
        <w:rPr>
          <w:lang w:val="en-AU"/>
        </w:rPr>
      </w:pPr>
    </w:p>
    <w:p w14:paraId="21ABF137" w14:textId="574ACF2C" w:rsidR="001F0130" w:rsidRPr="001F0130" w:rsidRDefault="001F0130" w:rsidP="00C90AA3">
      <w:pPr>
        <w:spacing w:after="20"/>
        <w:rPr>
          <w:lang w:val="en-AU"/>
        </w:rPr>
      </w:pPr>
      <w:r w:rsidRPr="001F0130">
        <w:rPr>
          <w:lang w:val="en-AU"/>
        </w:rPr>
        <w:t>The following table shows the minimum staff-to-student allocation that must be used for camping.</w:t>
      </w:r>
    </w:p>
    <w:p w14:paraId="754B705D" w14:textId="47A51383" w:rsidR="00FD4E94" w:rsidRPr="00BB6646" w:rsidRDefault="00FD4E94" w:rsidP="00C90AA3">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1F2BEC" w14:paraId="0CCC1856" w14:textId="77777777" w:rsidTr="001F2B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6C57192A" w:rsidR="001F2BEC" w:rsidRDefault="001F2BEC" w:rsidP="00C90AA3">
            <w:pPr>
              <w:spacing w:after="20"/>
              <w:jc w:val="center"/>
              <w:rPr>
                <w:rFonts w:ascii="Arial" w:hAnsi="Arial" w:cs="Arial"/>
              </w:rPr>
            </w:pPr>
            <w:r>
              <w:t>Camping</w:t>
            </w:r>
          </w:p>
        </w:tc>
      </w:tr>
      <w:tr w:rsidR="00FD4E94" w14:paraId="4A2FA68C" w14:textId="77777777" w:rsidTr="001F2BEC">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C90AA3">
            <w:pPr>
              <w:pStyle w:val="Tablebody"/>
              <w:spacing w:after="20"/>
              <w:jc w:val="center"/>
            </w:pPr>
            <w:r>
              <w:lastRenderedPageBreak/>
              <w:t>Staff numbers</w:t>
            </w:r>
          </w:p>
        </w:tc>
        <w:tc>
          <w:tcPr>
            <w:tcW w:w="3332" w:type="dxa"/>
            <w:shd w:val="clear" w:color="auto" w:fill="F1E9F4" w:themeFill="accent1" w:themeFillTint="33"/>
          </w:tcPr>
          <w:p w14:paraId="618F1BF0" w14:textId="77777777" w:rsidR="00FD4E94" w:rsidRDefault="00FD4E94" w:rsidP="00C90AA3">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1F2BEC">
              <w:rPr>
                <w:color w:val="AF272F" w:themeColor="text1"/>
              </w:rPr>
              <w:t>Student numbers</w:t>
            </w:r>
          </w:p>
        </w:tc>
      </w:tr>
      <w:tr w:rsidR="00FD4E94" w14:paraId="56D51560" w14:textId="77777777" w:rsidTr="001F2BEC">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1F2BEC" w:rsidRDefault="00FD4E94" w:rsidP="00C90AA3">
            <w:pPr>
              <w:pStyle w:val="Tablebody"/>
              <w:spacing w:after="20"/>
              <w:jc w:val="center"/>
              <w:rPr>
                <w:color w:val="auto"/>
              </w:rPr>
            </w:pPr>
            <w:r w:rsidRPr="001F2BEC">
              <w:rPr>
                <w:color w:val="auto"/>
              </w:rPr>
              <w:t>2</w:t>
            </w:r>
          </w:p>
        </w:tc>
        <w:tc>
          <w:tcPr>
            <w:tcW w:w="3332" w:type="dxa"/>
          </w:tcPr>
          <w:p w14:paraId="408559DC" w14:textId="38212BBC" w:rsidR="00FD4E94" w:rsidRDefault="00FD4E94" w:rsidP="00C90AA3">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1F2BEC">
              <w:t>–</w:t>
            </w:r>
            <w:r w:rsidR="004861A1">
              <w:t>20</w:t>
            </w:r>
          </w:p>
        </w:tc>
      </w:tr>
      <w:tr w:rsidR="00FD4E94" w14:paraId="282FA65E" w14:textId="77777777" w:rsidTr="001F2BEC">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1F2BEC" w:rsidRDefault="00FD4E94" w:rsidP="00C90AA3">
            <w:pPr>
              <w:pStyle w:val="Tablebody"/>
              <w:spacing w:after="20"/>
              <w:jc w:val="center"/>
              <w:rPr>
                <w:color w:val="auto"/>
              </w:rPr>
            </w:pPr>
            <w:r w:rsidRPr="001F2BEC">
              <w:rPr>
                <w:color w:val="auto"/>
              </w:rPr>
              <w:t>3</w:t>
            </w:r>
          </w:p>
        </w:tc>
        <w:tc>
          <w:tcPr>
            <w:tcW w:w="3332" w:type="dxa"/>
          </w:tcPr>
          <w:p w14:paraId="2B7AFC59" w14:textId="4C53E101" w:rsidR="00FD4E94" w:rsidRDefault="00FD4E94" w:rsidP="00C90AA3">
            <w:pPr>
              <w:pStyle w:val="Tablebody"/>
              <w:spacing w:after="20"/>
              <w:jc w:val="center"/>
              <w:cnfStyle w:val="000000000000" w:firstRow="0" w:lastRow="0" w:firstColumn="0" w:lastColumn="0" w:oddVBand="0" w:evenVBand="0" w:oddHBand="0" w:evenHBand="0" w:firstRowFirstColumn="0" w:firstRowLastColumn="0" w:lastRowFirstColumn="0" w:lastRowLastColumn="0"/>
            </w:pPr>
            <w:r>
              <w:t>2</w:t>
            </w:r>
            <w:r w:rsidR="001F2BEC">
              <w:t>1–</w:t>
            </w:r>
            <w:r w:rsidR="004861A1">
              <w:t>30</w:t>
            </w:r>
          </w:p>
        </w:tc>
      </w:tr>
    </w:tbl>
    <w:p w14:paraId="0B10C48F" w14:textId="539F285B" w:rsidR="00FD4E94" w:rsidRDefault="00FD4E94" w:rsidP="00C90AA3">
      <w:pPr>
        <w:spacing w:after="20"/>
        <w:rPr>
          <w:b/>
          <w:color w:val="FF0000"/>
          <w:sz w:val="24"/>
          <w:lang w:val="en-AU"/>
        </w:rPr>
      </w:pPr>
    </w:p>
    <w:p w14:paraId="46D5FD4B" w14:textId="109BFA5F" w:rsidR="004861A1" w:rsidRPr="004861A1" w:rsidRDefault="004861A1" w:rsidP="00C90AA3">
      <w:pPr>
        <w:spacing w:after="20"/>
        <w:rPr>
          <w:szCs w:val="22"/>
          <w:lang w:val="en-AU"/>
        </w:rPr>
      </w:pPr>
      <w:r w:rsidRPr="004861A1">
        <w:rPr>
          <w:szCs w:val="22"/>
          <w:lang w:val="en-AU"/>
        </w:rPr>
        <w:t xml:space="preserve">Different ratios may be required if the excursion includes other outdoor adventure activities. Please refer to the relevant ratios for each activity published </w:t>
      </w:r>
      <w:r w:rsidR="00161BD8">
        <w:rPr>
          <w:szCs w:val="22"/>
          <w:lang w:val="en-AU"/>
        </w:rPr>
        <w:t>in Excursions Guidelines – Adventure Activities Guidelines.</w:t>
      </w:r>
      <w:r w:rsidRPr="004861A1">
        <w:rPr>
          <w:szCs w:val="22"/>
          <w:lang w:val="en-AU"/>
        </w:rPr>
        <w:t xml:space="preserve"> When camps are conducted in more remote areas or with groups with special needs, consideration must be given to more intensive staffing allocations. </w:t>
      </w:r>
    </w:p>
    <w:p w14:paraId="69B5842D" w14:textId="77777777" w:rsidR="004861A1" w:rsidRDefault="004861A1" w:rsidP="00C90AA3">
      <w:pPr>
        <w:spacing w:after="20"/>
        <w:rPr>
          <w:szCs w:val="22"/>
          <w:lang w:val="en-AU"/>
        </w:rPr>
      </w:pPr>
    </w:p>
    <w:p w14:paraId="604A3BF1" w14:textId="77777777" w:rsidR="00091394" w:rsidRDefault="00091394" w:rsidP="00091394">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Pr="00E57407">
        <w:rPr>
          <w:szCs w:val="22"/>
          <w:lang w:val="en-AU"/>
        </w:rPr>
        <w:t xml:space="preserve"> </w:t>
      </w:r>
      <w:r>
        <w:rPr>
          <w:szCs w:val="22"/>
          <w:lang w:val="en-AU"/>
        </w:rPr>
        <w:t xml:space="preserve">It is the role of the teacher in charge to clearly and adequately explain the supervision strategy to all participating staff members. </w:t>
      </w:r>
    </w:p>
    <w:p w14:paraId="4555CD73" w14:textId="270BBE85" w:rsidR="00FD4E94" w:rsidRPr="00BA50FE" w:rsidRDefault="00FD4E94" w:rsidP="00C90AA3">
      <w:pPr>
        <w:spacing w:after="20"/>
        <w:rPr>
          <w:szCs w:val="22"/>
          <w:lang w:val="en-AU"/>
        </w:rPr>
      </w:pPr>
    </w:p>
    <w:p w14:paraId="02C41C4D" w14:textId="2352362A" w:rsidR="00FD4E94" w:rsidRDefault="00DA2AA1" w:rsidP="00C90AA3">
      <w:pPr>
        <w:pStyle w:val="Heading2"/>
        <w:spacing w:after="20"/>
        <w:rPr>
          <w:lang w:val="en-AU"/>
        </w:rPr>
      </w:pPr>
      <w:r>
        <w:rPr>
          <w:lang w:val="en-AU"/>
        </w:rPr>
        <w:t>Peak bodies and expert advice</w:t>
      </w:r>
    </w:p>
    <w:p w14:paraId="4B94AFDB" w14:textId="77777777" w:rsidR="00B24AC7" w:rsidRPr="000E3C8B" w:rsidRDefault="00B24AC7" w:rsidP="000E3C8B">
      <w:pPr>
        <w:shd w:val="clear" w:color="auto" w:fill="FFFFFF"/>
        <w:spacing w:before="48" w:after="20"/>
        <w:rPr>
          <w:rFonts w:ascii="Arial" w:hAnsi="Arial" w:cs="Arial"/>
          <w:color w:val="0B0C1D"/>
          <w:lang w:val="en-AU"/>
        </w:rPr>
      </w:pPr>
      <w:r w:rsidRPr="000E3C8B">
        <w:rPr>
          <w:rFonts w:ascii="Arial" w:hAnsi="Arial" w:cs="Arial"/>
          <w:color w:val="0B0C1D"/>
          <w:lang w:val="en-AU"/>
        </w:rPr>
        <w:t xml:space="preserve">Australian Camps Association   </w:t>
      </w:r>
      <w:hyperlink r:id="rId19" w:history="1">
        <w:r w:rsidRPr="000E3C8B">
          <w:rPr>
            <w:rStyle w:val="Hyperlink"/>
            <w:rFonts w:ascii="Arial" w:hAnsi="Arial" w:cs="Arial"/>
            <w:lang w:val="en-AU"/>
          </w:rPr>
          <w:t>http://www.auscamps.asn.au/</w:t>
        </w:r>
      </w:hyperlink>
    </w:p>
    <w:p w14:paraId="222B4C09" w14:textId="77777777" w:rsidR="00B24AC7" w:rsidRPr="000E3C8B" w:rsidRDefault="00B24AC7" w:rsidP="000E3C8B">
      <w:pPr>
        <w:shd w:val="clear" w:color="auto" w:fill="FFFFFF"/>
        <w:spacing w:before="48" w:after="20"/>
        <w:rPr>
          <w:rFonts w:ascii="Arial" w:hAnsi="Arial" w:cs="Arial"/>
          <w:color w:val="0B0C1D"/>
          <w:lang w:val="en-AU"/>
        </w:rPr>
      </w:pPr>
      <w:r w:rsidRPr="000E3C8B">
        <w:rPr>
          <w:rFonts w:ascii="Arial" w:hAnsi="Arial" w:cs="Arial"/>
          <w:color w:val="0B0C1D"/>
          <w:lang w:val="en-AU"/>
        </w:rPr>
        <w:t xml:space="preserve">Country Fire Authority    </w:t>
      </w:r>
      <w:hyperlink r:id="rId20" w:history="1">
        <w:r w:rsidRPr="000E3C8B">
          <w:rPr>
            <w:rStyle w:val="Hyperlink"/>
            <w:rFonts w:ascii="Arial" w:hAnsi="Arial" w:cs="Arial"/>
            <w:lang w:val="en-AU"/>
          </w:rPr>
          <w:t>http://www.cfa.vic.gov.au/</w:t>
        </w:r>
      </w:hyperlink>
    </w:p>
    <w:p w14:paraId="7210C930" w14:textId="77777777" w:rsidR="00B24AC7" w:rsidRPr="000E3C8B" w:rsidRDefault="00B24AC7" w:rsidP="000E3C8B">
      <w:pPr>
        <w:shd w:val="clear" w:color="auto" w:fill="FFFFFF"/>
        <w:spacing w:before="48" w:after="20"/>
        <w:rPr>
          <w:rFonts w:ascii="Arial" w:hAnsi="Arial" w:cs="Arial"/>
          <w:color w:val="0B0C1D"/>
          <w:lang w:val="en-AU"/>
        </w:rPr>
      </w:pPr>
      <w:r w:rsidRPr="000E3C8B">
        <w:rPr>
          <w:rFonts w:ascii="Arial" w:hAnsi="Arial" w:cs="Arial"/>
          <w:color w:val="0B0C1D"/>
          <w:lang w:val="en-AU"/>
        </w:rPr>
        <w:t xml:space="preserve">Parks Victoria   </w:t>
      </w:r>
      <w:hyperlink r:id="rId21" w:history="1">
        <w:r w:rsidRPr="000E3C8B">
          <w:rPr>
            <w:rStyle w:val="Hyperlink"/>
            <w:rFonts w:ascii="Arial" w:hAnsi="Arial" w:cs="Arial"/>
            <w:lang w:val="en-AU"/>
          </w:rPr>
          <w:t>http://www.parkweb.vic.gov.au/</w:t>
        </w:r>
      </w:hyperlink>
    </w:p>
    <w:p w14:paraId="09032110" w14:textId="77777777" w:rsidR="00B24AC7" w:rsidRPr="000E3C8B" w:rsidRDefault="00B24AC7" w:rsidP="000E3C8B">
      <w:pPr>
        <w:shd w:val="clear" w:color="auto" w:fill="FFFFFF"/>
        <w:spacing w:before="48" w:after="20"/>
        <w:rPr>
          <w:rFonts w:ascii="Arial" w:hAnsi="Arial" w:cs="Arial"/>
          <w:color w:val="0B0C1D"/>
          <w:lang w:val="en-AU"/>
        </w:rPr>
      </w:pPr>
      <w:r w:rsidRPr="000E3C8B">
        <w:rPr>
          <w:rFonts w:ascii="Arial" w:hAnsi="Arial" w:cs="Arial"/>
          <w:color w:val="0B0C1D"/>
          <w:lang w:val="en-AU"/>
        </w:rPr>
        <w:t xml:space="preserve">Scouts Victoria   </w:t>
      </w:r>
      <w:hyperlink r:id="rId22" w:history="1">
        <w:r w:rsidRPr="000E3C8B">
          <w:rPr>
            <w:rStyle w:val="Hyperlink"/>
            <w:rFonts w:ascii="Arial" w:hAnsi="Arial" w:cs="Arial"/>
            <w:lang w:val="en-AU"/>
          </w:rPr>
          <w:t>http://www.vicscouts.asn.au/</w:t>
        </w:r>
      </w:hyperlink>
    </w:p>
    <w:p w14:paraId="6ABE70AB" w14:textId="12ED8793" w:rsidR="00B35CF0" w:rsidRDefault="00B35CF0" w:rsidP="00C90AA3">
      <w:pPr>
        <w:shd w:val="clear" w:color="auto" w:fill="FFFFFF"/>
        <w:spacing w:before="48" w:after="20"/>
        <w:rPr>
          <w:rFonts w:ascii="Arial" w:hAnsi="Arial" w:cs="Arial"/>
          <w:color w:val="0B0C1D"/>
        </w:rPr>
      </w:pPr>
    </w:p>
    <w:p w14:paraId="3D76DF34" w14:textId="77777777" w:rsidR="00B24AC7" w:rsidRDefault="00B24AC7" w:rsidP="00C90AA3">
      <w:pPr>
        <w:shd w:val="clear" w:color="auto" w:fill="FFFFFF"/>
        <w:spacing w:before="48" w:after="20"/>
        <w:rPr>
          <w:rFonts w:ascii="Arial" w:hAnsi="Arial" w:cs="Arial"/>
          <w:color w:val="0B0C1D"/>
        </w:rPr>
      </w:pPr>
    </w:p>
    <w:p w14:paraId="26F5301B" w14:textId="77777777" w:rsidR="00B35CF0" w:rsidRPr="00213103" w:rsidRDefault="00B35CF0" w:rsidP="00C90AA3">
      <w:pPr>
        <w:shd w:val="clear" w:color="auto" w:fill="FFFFFF"/>
        <w:spacing w:before="48" w:after="20"/>
        <w:rPr>
          <w:rFonts w:ascii="Arial" w:hAnsi="Arial" w:cs="Arial"/>
          <w:color w:val="0B0C1D"/>
        </w:rPr>
      </w:pPr>
      <w:r>
        <w:rPr>
          <w:rFonts w:ascii="Arial" w:hAnsi="Arial" w:cs="Arial"/>
          <w:color w:val="0B0C1D"/>
        </w:rPr>
        <w:t xml:space="preserve">For further enquiries, please contact </w:t>
      </w:r>
      <w:hyperlink r:id="rId23" w:history="1">
        <w:r w:rsidRPr="00F2207D">
          <w:rPr>
            <w:rStyle w:val="Hyperlink"/>
            <w:rFonts w:ascii="Arial" w:hAnsi="Arial" w:cs="Arial"/>
          </w:rPr>
          <w:t>community.stakeholders@edumail.vic.gov.au</w:t>
        </w:r>
      </w:hyperlink>
      <w:r>
        <w:rPr>
          <w:rFonts w:ascii="Arial" w:hAnsi="Arial" w:cs="Arial"/>
          <w:color w:val="0B0C1D"/>
        </w:rPr>
        <w:t xml:space="preserve"> </w:t>
      </w:r>
    </w:p>
    <w:p w14:paraId="7777CF5D" w14:textId="10C06BCC" w:rsidR="00B35CF0" w:rsidRDefault="00B35CF0" w:rsidP="00C90AA3">
      <w:pPr>
        <w:spacing w:after="20"/>
        <w:rPr>
          <w:rFonts w:eastAsia="Times New Roman" w:cstheme="minorHAnsi"/>
          <w:szCs w:val="22"/>
          <w:lang w:val="en-AU"/>
        </w:rPr>
      </w:pPr>
    </w:p>
    <w:p w14:paraId="40F434B2" w14:textId="77777777" w:rsidR="00B35CF0" w:rsidRPr="007F2207" w:rsidRDefault="00B35CF0" w:rsidP="00C90AA3">
      <w:pPr>
        <w:spacing w:after="20"/>
        <w:rPr>
          <w:rFonts w:eastAsia="Times New Roman" w:cstheme="minorHAnsi"/>
          <w:szCs w:val="22"/>
          <w:lang w:val="en-AU"/>
        </w:rPr>
      </w:pPr>
    </w:p>
    <w:p w14:paraId="6581B85E" w14:textId="77777777" w:rsidR="0016287D" w:rsidRDefault="0016287D" w:rsidP="00C90AA3">
      <w:pPr>
        <w:pStyle w:val="FootnoteText"/>
        <w:spacing w:after="20"/>
        <w:ind w:right="4507"/>
        <w:rPr>
          <w:sz w:val="12"/>
          <w:szCs w:val="12"/>
        </w:rPr>
      </w:pPr>
    </w:p>
    <w:p w14:paraId="3950F060" w14:textId="73AA6786" w:rsidR="00122369" w:rsidRPr="00E34721" w:rsidRDefault="0016287D" w:rsidP="00C90AA3">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4"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5"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6" w:history="1">
        <w:r w:rsidR="00E34721" w:rsidRPr="00E34721">
          <w:rPr>
            <w:rStyle w:val="Hyperlink"/>
            <w:rFonts w:cstheme="minorHAnsi"/>
            <w:sz w:val="12"/>
            <w:szCs w:val="12"/>
          </w:rPr>
          <w:t>copyright notice </w:t>
        </w:r>
      </w:hyperlink>
    </w:p>
    <w:sectPr w:rsidR="00122369" w:rsidRPr="00E34721"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CD54" w14:textId="77777777" w:rsidR="00E343FC" w:rsidRDefault="00E343FC" w:rsidP="003967DD">
      <w:pPr>
        <w:spacing w:after="0"/>
      </w:pPr>
      <w:r>
        <w:separator/>
      </w:r>
    </w:p>
  </w:endnote>
  <w:endnote w:type="continuationSeparator" w:id="0">
    <w:p w14:paraId="60D66BB0" w14:textId="77777777" w:rsidR="00E343FC" w:rsidRDefault="00E343F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12BCF7E2"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A0E6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2F1B" w14:textId="77777777" w:rsidR="00E343FC" w:rsidRDefault="00E343FC" w:rsidP="003967DD">
      <w:pPr>
        <w:spacing w:after="0"/>
      </w:pPr>
      <w:r>
        <w:separator/>
      </w:r>
    </w:p>
  </w:footnote>
  <w:footnote w:type="continuationSeparator" w:id="0">
    <w:p w14:paraId="28A9C5D7" w14:textId="77777777" w:rsidR="00E343FC" w:rsidRDefault="00E343F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05B21B7D"/>
    <w:multiLevelType w:val="hybridMultilevel"/>
    <w:tmpl w:val="9E4EA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27989"/>
    <w:multiLevelType w:val="hybridMultilevel"/>
    <w:tmpl w:val="A2CCE658"/>
    <w:lvl w:ilvl="0" w:tplc="7CF08FE2">
      <w:start w:val="1"/>
      <w:numFmt w:val="bullet"/>
      <w:lvlText w:val=""/>
      <w:lvlPicBulletId w:val="0"/>
      <w:lvlJc w:val="left"/>
      <w:pPr>
        <w:tabs>
          <w:tab w:val="num" w:pos="720"/>
        </w:tabs>
        <w:ind w:left="720" w:hanging="360"/>
      </w:pPr>
      <w:rPr>
        <w:rFonts w:ascii="Symbol" w:hAnsi="Symbol" w:hint="default"/>
      </w:rPr>
    </w:lvl>
    <w:lvl w:ilvl="1" w:tplc="33944594" w:tentative="1">
      <w:start w:val="1"/>
      <w:numFmt w:val="bullet"/>
      <w:lvlText w:val=""/>
      <w:lvlJc w:val="left"/>
      <w:pPr>
        <w:tabs>
          <w:tab w:val="num" w:pos="1440"/>
        </w:tabs>
        <w:ind w:left="1440" w:hanging="360"/>
      </w:pPr>
      <w:rPr>
        <w:rFonts w:ascii="Symbol" w:hAnsi="Symbol" w:hint="default"/>
      </w:rPr>
    </w:lvl>
    <w:lvl w:ilvl="2" w:tplc="C4F0D6A8" w:tentative="1">
      <w:start w:val="1"/>
      <w:numFmt w:val="bullet"/>
      <w:lvlText w:val=""/>
      <w:lvlJc w:val="left"/>
      <w:pPr>
        <w:tabs>
          <w:tab w:val="num" w:pos="2160"/>
        </w:tabs>
        <w:ind w:left="2160" w:hanging="360"/>
      </w:pPr>
      <w:rPr>
        <w:rFonts w:ascii="Symbol" w:hAnsi="Symbol" w:hint="default"/>
      </w:rPr>
    </w:lvl>
    <w:lvl w:ilvl="3" w:tplc="772C599C" w:tentative="1">
      <w:start w:val="1"/>
      <w:numFmt w:val="bullet"/>
      <w:lvlText w:val=""/>
      <w:lvlJc w:val="left"/>
      <w:pPr>
        <w:tabs>
          <w:tab w:val="num" w:pos="2880"/>
        </w:tabs>
        <w:ind w:left="2880" w:hanging="360"/>
      </w:pPr>
      <w:rPr>
        <w:rFonts w:ascii="Symbol" w:hAnsi="Symbol" w:hint="default"/>
      </w:rPr>
    </w:lvl>
    <w:lvl w:ilvl="4" w:tplc="3B9ADE1E" w:tentative="1">
      <w:start w:val="1"/>
      <w:numFmt w:val="bullet"/>
      <w:lvlText w:val=""/>
      <w:lvlJc w:val="left"/>
      <w:pPr>
        <w:tabs>
          <w:tab w:val="num" w:pos="3600"/>
        </w:tabs>
        <w:ind w:left="3600" w:hanging="360"/>
      </w:pPr>
      <w:rPr>
        <w:rFonts w:ascii="Symbol" w:hAnsi="Symbol" w:hint="default"/>
      </w:rPr>
    </w:lvl>
    <w:lvl w:ilvl="5" w:tplc="DC2AC276" w:tentative="1">
      <w:start w:val="1"/>
      <w:numFmt w:val="bullet"/>
      <w:lvlText w:val=""/>
      <w:lvlJc w:val="left"/>
      <w:pPr>
        <w:tabs>
          <w:tab w:val="num" w:pos="4320"/>
        </w:tabs>
        <w:ind w:left="4320" w:hanging="360"/>
      </w:pPr>
      <w:rPr>
        <w:rFonts w:ascii="Symbol" w:hAnsi="Symbol" w:hint="default"/>
      </w:rPr>
    </w:lvl>
    <w:lvl w:ilvl="6" w:tplc="E0D4C86C" w:tentative="1">
      <w:start w:val="1"/>
      <w:numFmt w:val="bullet"/>
      <w:lvlText w:val=""/>
      <w:lvlJc w:val="left"/>
      <w:pPr>
        <w:tabs>
          <w:tab w:val="num" w:pos="5040"/>
        </w:tabs>
        <w:ind w:left="5040" w:hanging="360"/>
      </w:pPr>
      <w:rPr>
        <w:rFonts w:ascii="Symbol" w:hAnsi="Symbol" w:hint="default"/>
      </w:rPr>
    </w:lvl>
    <w:lvl w:ilvl="7" w:tplc="664E5AF8" w:tentative="1">
      <w:start w:val="1"/>
      <w:numFmt w:val="bullet"/>
      <w:lvlText w:val=""/>
      <w:lvlJc w:val="left"/>
      <w:pPr>
        <w:tabs>
          <w:tab w:val="num" w:pos="5760"/>
        </w:tabs>
        <w:ind w:left="5760" w:hanging="360"/>
      </w:pPr>
      <w:rPr>
        <w:rFonts w:ascii="Symbol" w:hAnsi="Symbol" w:hint="default"/>
      </w:rPr>
    </w:lvl>
    <w:lvl w:ilvl="8" w:tplc="45B82F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21649D"/>
    <w:multiLevelType w:val="hybridMultilevel"/>
    <w:tmpl w:val="589262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E5F65FD"/>
    <w:multiLevelType w:val="hybridMultilevel"/>
    <w:tmpl w:val="B2DE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7048"/>
    <w:multiLevelType w:val="multilevel"/>
    <w:tmpl w:val="76DA23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E0C4AFC"/>
    <w:multiLevelType w:val="multilevel"/>
    <w:tmpl w:val="BD5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118B4"/>
    <w:multiLevelType w:val="hybridMultilevel"/>
    <w:tmpl w:val="29806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B42CB"/>
    <w:multiLevelType w:val="hybridMultilevel"/>
    <w:tmpl w:val="5480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24018"/>
    <w:multiLevelType w:val="multilevel"/>
    <w:tmpl w:val="376A5E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77111C23"/>
    <w:multiLevelType w:val="hybridMultilevel"/>
    <w:tmpl w:val="2A6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216208"/>
    <w:multiLevelType w:val="hybridMultilevel"/>
    <w:tmpl w:val="388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10"/>
  </w:num>
  <w:num w:numId="6">
    <w:abstractNumId w:val="13"/>
  </w:num>
  <w:num w:numId="7">
    <w:abstractNumId w:val="9"/>
  </w:num>
  <w:num w:numId="8">
    <w:abstractNumId w:val="15"/>
  </w:num>
  <w:num w:numId="9">
    <w:abstractNumId w:val="12"/>
  </w:num>
  <w:num w:numId="10">
    <w:abstractNumId w:val="4"/>
  </w:num>
  <w:num w:numId="11">
    <w:abstractNumId w:val="8"/>
  </w:num>
  <w:num w:numId="12">
    <w:abstractNumId w:val="2"/>
  </w:num>
  <w:num w:numId="13">
    <w:abstractNumId w:val="3"/>
  </w:num>
  <w:num w:numId="14">
    <w:abstractNumId w:val="14"/>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QzNTS2NDYxM7FU0lEKTi0uzszPAykwrAUAemlrbywAAAA="/>
  </w:docVars>
  <w:rsids>
    <w:rsidRoot w:val="003967DD"/>
    <w:rsid w:val="00004C6C"/>
    <w:rsid w:val="00011F31"/>
    <w:rsid w:val="00013339"/>
    <w:rsid w:val="000256E2"/>
    <w:rsid w:val="000619DD"/>
    <w:rsid w:val="00080DA9"/>
    <w:rsid w:val="00091394"/>
    <w:rsid w:val="000A47D4"/>
    <w:rsid w:val="000E3C8B"/>
    <w:rsid w:val="00122369"/>
    <w:rsid w:val="00150E0F"/>
    <w:rsid w:val="00157212"/>
    <w:rsid w:val="00161BD8"/>
    <w:rsid w:val="0016287D"/>
    <w:rsid w:val="001763AD"/>
    <w:rsid w:val="001D0D94"/>
    <w:rsid w:val="001D13F9"/>
    <w:rsid w:val="001D5468"/>
    <w:rsid w:val="001D7900"/>
    <w:rsid w:val="001F0130"/>
    <w:rsid w:val="001F2BEC"/>
    <w:rsid w:val="001F39DD"/>
    <w:rsid w:val="002512BE"/>
    <w:rsid w:val="00262E3A"/>
    <w:rsid w:val="00275FB8"/>
    <w:rsid w:val="00276159"/>
    <w:rsid w:val="00283ABB"/>
    <w:rsid w:val="002A0EF3"/>
    <w:rsid w:val="002A4A96"/>
    <w:rsid w:val="002E3BED"/>
    <w:rsid w:val="002E4FC1"/>
    <w:rsid w:val="002F34DC"/>
    <w:rsid w:val="002F6115"/>
    <w:rsid w:val="00312720"/>
    <w:rsid w:val="00343AFC"/>
    <w:rsid w:val="0034745C"/>
    <w:rsid w:val="003660D3"/>
    <w:rsid w:val="00380AA9"/>
    <w:rsid w:val="003967DD"/>
    <w:rsid w:val="003A234A"/>
    <w:rsid w:val="003A4C39"/>
    <w:rsid w:val="0042333B"/>
    <w:rsid w:val="0043319B"/>
    <w:rsid w:val="00453C45"/>
    <w:rsid w:val="004861A1"/>
    <w:rsid w:val="00493643"/>
    <w:rsid w:val="004B2ED6"/>
    <w:rsid w:val="0051248F"/>
    <w:rsid w:val="00555277"/>
    <w:rsid w:val="00567CF0"/>
    <w:rsid w:val="00584366"/>
    <w:rsid w:val="005A4F12"/>
    <w:rsid w:val="00624A55"/>
    <w:rsid w:val="00627D5E"/>
    <w:rsid w:val="006336B5"/>
    <w:rsid w:val="00654D83"/>
    <w:rsid w:val="006671CE"/>
    <w:rsid w:val="006848E5"/>
    <w:rsid w:val="006A25AC"/>
    <w:rsid w:val="006A7B43"/>
    <w:rsid w:val="006E2B9A"/>
    <w:rsid w:val="00710CED"/>
    <w:rsid w:val="00756C01"/>
    <w:rsid w:val="0076224F"/>
    <w:rsid w:val="007876D0"/>
    <w:rsid w:val="007B556E"/>
    <w:rsid w:val="007D3E38"/>
    <w:rsid w:val="008065DA"/>
    <w:rsid w:val="00834EFA"/>
    <w:rsid w:val="00880F1C"/>
    <w:rsid w:val="008B1737"/>
    <w:rsid w:val="00952690"/>
    <w:rsid w:val="009F3B6C"/>
    <w:rsid w:val="00A177A2"/>
    <w:rsid w:val="00A31926"/>
    <w:rsid w:val="00A4679B"/>
    <w:rsid w:val="00A710DF"/>
    <w:rsid w:val="00A9257D"/>
    <w:rsid w:val="00AE4EDF"/>
    <w:rsid w:val="00B05050"/>
    <w:rsid w:val="00B1093C"/>
    <w:rsid w:val="00B21562"/>
    <w:rsid w:val="00B24AC7"/>
    <w:rsid w:val="00B35CF0"/>
    <w:rsid w:val="00B50AF8"/>
    <w:rsid w:val="00B86D41"/>
    <w:rsid w:val="00BA0E6A"/>
    <w:rsid w:val="00BA50FE"/>
    <w:rsid w:val="00BA6B2F"/>
    <w:rsid w:val="00BB6646"/>
    <w:rsid w:val="00C539BB"/>
    <w:rsid w:val="00C761F2"/>
    <w:rsid w:val="00C90AA3"/>
    <w:rsid w:val="00C976F0"/>
    <w:rsid w:val="00CC5AA8"/>
    <w:rsid w:val="00CD5993"/>
    <w:rsid w:val="00D03D44"/>
    <w:rsid w:val="00D05A77"/>
    <w:rsid w:val="00D50BDE"/>
    <w:rsid w:val="00DA2AA1"/>
    <w:rsid w:val="00DA724E"/>
    <w:rsid w:val="00DC4D0D"/>
    <w:rsid w:val="00DD4B0D"/>
    <w:rsid w:val="00E02B6F"/>
    <w:rsid w:val="00E34263"/>
    <w:rsid w:val="00E343FC"/>
    <w:rsid w:val="00E34721"/>
    <w:rsid w:val="00E41891"/>
    <w:rsid w:val="00E4317E"/>
    <w:rsid w:val="00E5030B"/>
    <w:rsid w:val="00E50E22"/>
    <w:rsid w:val="00E64758"/>
    <w:rsid w:val="00E77D43"/>
    <w:rsid w:val="00E77EB9"/>
    <w:rsid w:val="00E92660"/>
    <w:rsid w:val="00EB2D69"/>
    <w:rsid w:val="00F27017"/>
    <w:rsid w:val="00F5271F"/>
    <w:rsid w:val="00F6135E"/>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character" w:customStyle="1" w:styleId="sizetag">
    <w:name w:val="sizetag"/>
    <w:basedOn w:val="DefaultParagraphFont"/>
    <w:rsid w:val="0009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studentmanagement/excursions/Pages/outdoorwalk.aspx" TargetMode="External"/><Relationship Id="rId18" Type="http://schemas.openxmlformats.org/officeDocument/2006/relationships/hyperlink" Target="http://www.education.vic.gov.au/Documents/school/principals/safety/staffqual.doc"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www.parkweb.vic.gov.au/" TargetMode="External"/><Relationship Id="rId7" Type="http://schemas.openxmlformats.org/officeDocument/2006/relationships/styles" Target="styles.xml"/><Relationship Id="rId12" Type="http://schemas.openxmlformats.org/officeDocument/2006/relationships/hyperlink" Target="http://www.education.vic.gov.au/school/teachers/studentmanagement/excursions/Pages/outdoorskicountry.aspx" TargetMode="External"/><Relationship Id="rId17" Type="http://schemas.openxmlformats.org/officeDocument/2006/relationships/image" Target="media/image3.png"/><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cfa.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Pages/copyright.aspx" TargetMode="External"/><Relationship Id="rId28" Type="http://schemas.openxmlformats.org/officeDocument/2006/relationships/footer" Target="footer1.xm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mailto:community.stakeholders@edumail.vic.gov.au" TargetMode="External"/><Relationship Id="rId10" Type="http://schemas.openxmlformats.org/officeDocument/2006/relationships/footnotes" Target="footnotes.xml"/><Relationship Id="rId19" Type="http://schemas.openxmlformats.org/officeDocument/2006/relationships/hyperlink" Target="http://www.auscamps.asn.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volunteers/policy" TargetMode="External"/><Relationship Id="rId22" Type="http://schemas.openxmlformats.org/officeDocument/2006/relationships/hyperlink" Target="http://www.vicscouts.asn.a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2.xml><?xml version="1.0" encoding="utf-8"?>
<ds:datastoreItem xmlns:ds="http://schemas.openxmlformats.org/officeDocument/2006/customXml" ds:itemID="{80AE1612-B9D7-465F-8DA9-BC7F084B62EC}"/>
</file>

<file path=customXml/itemProps3.xml><?xml version="1.0" encoding="utf-8"?>
<ds:datastoreItem xmlns:ds="http://schemas.openxmlformats.org/officeDocument/2006/customXml" ds:itemID="{1C8C6CAD-3047-409B-A2D4-7ADCE6A2A69F}">
  <ds:schemaRefs>
    <ds:schemaRef ds:uri="http://schemas.openxmlformats.org/officeDocument/2006/bibliography"/>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037F2C2C-031C-4170-871D-7BA6D7C280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2019-10-01T06:31:00Z</cp:lastPrinted>
  <dcterms:created xsi:type="dcterms:W3CDTF">2022-03-30T02:41:00Z</dcterms:created>
  <dcterms:modified xsi:type="dcterms:W3CDTF">2022-03-30T02:41:00Z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{3bc3af57-a13a-4796-86cc-c6c595e381dc}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R20200156192</vt:lpwstr>
  </property>
  <property fmtid="{D5CDD505-2E9C-101B-9397-08002B2CF9AE}" pid="12" name="RecordPoint_SubmissionCompleted">
    <vt:lpwstr>2020-02-29T13:54:32.6354071+11:00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172200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