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3B10" w14:textId="77777777" w:rsidR="00683B05" w:rsidRPr="00FF4617" w:rsidRDefault="00683B05" w:rsidP="00683B05">
      <w:pPr>
        <w:pStyle w:val="Heading1"/>
        <w:pBdr>
          <w:bottom w:val="single" w:sz="6" w:space="1" w:color="auto"/>
        </w:pBdr>
        <w:spacing w:before="0"/>
        <w:rPr>
          <w:lang w:val="en-AU"/>
        </w:rPr>
      </w:pPr>
      <w:r w:rsidRPr="004E2762">
        <w:rPr>
          <w:lang w:val="en-AU"/>
        </w:rPr>
        <w:t xml:space="preserve">Instructions for reporting of Tier 2 </w:t>
      </w:r>
      <w:r w:rsidRPr="00FF4617">
        <w:rPr>
          <w:lang w:val="en-AU"/>
        </w:rPr>
        <w:t>school</w:t>
      </w:r>
      <w:r w:rsidRPr="00FF4617">
        <w:rPr>
          <w:lang w:val="en-AU"/>
        </w:rPr>
        <w:noBreakHyphen/>
        <w:t>level expenditure</w:t>
      </w:r>
    </w:p>
    <w:p w14:paraId="05DEAC7C" w14:textId="77777777" w:rsidR="00683B05" w:rsidRDefault="00683B05" w:rsidP="00683B05">
      <w:pPr>
        <w:rPr>
          <w:rFonts w:cstheme="minorHAnsi"/>
          <w:szCs w:val="22"/>
        </w:rPr>
      </w:pPr>
      <w:bookmarkStart w:id="0" w:name="_Hlk74843596"/>
      <w:r w:rsidRPr="00A77F65">
        <w:rPr>
          <w:rFonts w:cstheme="minorHAnsi"/>
          <w:szCs w:val="22"/>
        </w:rPr>
        <w:t xml:space="preserve">The following instructions are provided to support schools with their reporting of Disability Inclusion Tier 2 school-level funding expenditure transactions. If you have any questions about the reporting and/or allowable uses of Tier 2 funding, please contact your Disability Inclusion Regional Implementation Team (details on page </w:t>
      </w:r>
      <w:r>
        <w:rPr>
          <w:rFonts w:cstheme="minorHAnsi"/>
          <w:szCs w:val="22"/>
        </w:rPr>
        <w:t>4</w:t>
      </w:r>
      <w:r w:rsidRPr="00A77F65">
        <w:rPr>
          <w:rFonts w:cstheme="minorHAnsi"/>
          <w:szCs w:val="22"/>
        </w:rPr>
        <w:t>) for support.</w:t>
      </w:r>
    </w:p>
    <w:p w14:paraId="44F22436" w14:textId="77777777" w:rsidR="00683B05" w:rsidRPr="00A77F65" w:rsidRDefault="00683B05" w:rsidP="00683B05">
      <w:pPr>
        <w:rPr>
          <w:rFonts w:cstheme="minorHAnsi"/>
          <w:szCs w:val="22"/>
        </w:rPr>
      </w:pPr>
    </w:p>
    <w:p w14:paraId="4A8BB217" w14:textId="77777777" w:rsidR="00683B05" w:rsidRPr="00461EA0" w:rsidRDefault="00683B05" w:rsidP="00683B05">
      <w:pPr>
        <w:pStyle w:val="ListParagraph"/>
        <w:numPr>
          <w:ilvl w:val="0"/>
          <w:numId w:val="19"/>
        </w:numPr>
        <w:rPr>
          <w:rFonts w:asciiTheme="majorHAnsi" w:eastAsiaTheme="majorEastAsia" w:hAnsiTheme="majorHAnsi" w:cs="Times New Roman (Headings CS)"/>
          <w:b/>
          <w:color w:val="004C97" w:themeColor="accent2"/>
          <w:sz w:val="32"/>
          <w:szCs w:val="26"/>
        </w:rPr>
      </w:pPr>
      <w:r w:rsidRPr="00461EA0">
        <w:rPr>
          <w:rFonts w:asciiTheme="majorHAnsi" w:eastAsiaTheme="majorEastAsia" w:hAnsiTheme="majorHAnsi" w:cs="Times New Roman (Headings CS)"/>
          <w:b/>
          <w:color w:val="004C97" w:themeColor="accent2"/>
          <w:sz w:val="32"/>
          <w:szCs w:val="26"/>
        </w:rPr>
        <w:t>Reporting Tier 2 school-level credit transactions</w:t>
      </w:r>
    </w:p>
    <w:p w14:paraId="6C3BFA2A" w14:textId="510B60E8" w:rsidR="00683B05" w:rsidRDefault="00683B05" w:rsidP="00683B05">
      <w:r w:rsidRPr="001958A4">
        <w:rPr>
          <w:rFonts w:cstheme="minorHAnsi"/>
          <w:szCs w:val="22"/>
        </w:rPr>
        <w:t xml:space="preserve">All school-based salaries and wages funded from Tier 2 school-level funding for existing and new staff members must be reported against </w:t>
      </w:r>
      <w:r w:rsidR="002C1260">
        <w:rPr>
          <w:rFonts w:cstheme="minorHAnsi"/>
          <w:szCs w:val="22"/>
        </w:rPr>
        <w:t xml:space="preserve">the </w:t>
      </w:r>
      <w:r w:rsidRPr="001958A4">
        <w:rPr>
          <w:rFonts w:cstheme="minorHAnsi"/>
          <w:szCs w:val="22"/>
        </w:rPr>
        <w:t xml:space="preserve">project code titled </w:t>
      </w:r>
      <w:r>
        <w:rPr>
          <w:rFonts w:cstheme="minorHAnsi"/>
          <w:szCs w:val="22"/>
        </w:rPr>
        <w:t>‘</w:t>
      </w:r>
      <w:r w:rsidR="008C3F6E">
        <w:t>Disability Inclusion Tier 2</w:t>
      </w:r>
      <w:r>
        <w:t xml:space="preserve">’ (project charge code </w:t>
      </w:r>
      <w:r>
        <w:rPr>
          <w:b/>
          <w:bCs/>
        </w:rPr>
        <w:t>283004</w:t>
      </w:r>
      <w:r>
        <w:t>)</w:t>
      </w:r>
      <w:r w:rsidR="00F2680C">
        <w:t xml:space="preserve"> in eduPay</w:t>
      </w:r>
      <w:r w:rsidR="006C2406">
        <w:t>, using a</w:t>
      </w:r>
      <w:r w:rsidR="00F7004F">
        <w:t xml:space="preserve"> custom costing</w:t>
      </w:r>
      <w:r>
        <w:t xml:space="preserve">. </w:t>
      </w:r>
    </w:p>
    <w:p w14:paraId="53F906FB" w14:textId="3188D771" w:rsidR="00683B05" w:rsidRDefault="002C79E7" w:rsidP="00683B05">
      <w:r>
        <w:t>Where expenditure relating to an employee is charged at 100% to Disability Inclusion Tier 2 funding, i</w:t>
      </w:r>
      <w:r w:rsidR="00683B05">
        <w:t xml:space="preserve">t’s recommended that schools use the following job titles </w:t>
      </w:r>
      <w:r w:rsidR="00F707B3">
        <w:t xml:space="preserve">using the </w:t>
      </w:r>
      <w:r w:rsidR="00FC72B2">
        <w:t>‘</w:t>
      </w:r>
      <w:r w:rsidR="00F707B3">
        <w:t>look up</w:t>
      </w:r>
      <w:r w:rsidR="00FC72B2">
        <w:t>’</w:t>
      </w:r>
      <w:r w:rsidR="00F707B3">
        <w:t xml:space="preserve"> tool</w:t>
      </w:r>
      <w:r w:rsidR="00FC72B2">
        <w:t xml:space="preserve"> in the </w:t>
      </w:r>
      <w:r>
        <w:t>Job Information tab</w:t>
      </w:r>
      <w:r w:rsidR="00683B05">
        <w:t>:</w:t>
      </w:r>
    </w:p>
    <w:p w14:paraId="138DB06A" w14:textId="77777777" w:rsidR="00683B05" w:rsidRDefault="00683B05" w:rsidP="00683B05">
      <w:pPr>
        <w:pStyle w:val="ListParagraph"/>
        <w:numPr>
          <w:ilvl w:val="0"/>
          <w:numId w:val="22"/>
        </w:numPr>
      </w:pPr>
      <w:r>
        <w:t>Disability Inclusion Leading Teacher</w:t>
      </w:r>
    </w:p>
    <w:p w14:paraId="3DB59532" w14:textId="77777777" w:rsidR="00683B05" w:rsidRDefault="00683B05" w:rsidP="00683B05">
      <w:pPr>
        <w:pStyle w:val="ListParagraph"/>
        <w:numPr>
          <w:ilvl w:val="0"/>
          <w:numId w:val="22"/>
        </w:numPr>
      </w:pPr>
      <w:r>
        <w:t>Disability Inclusion Learning Specialist</w:t>
      </w:r>
    </w:p>
    <w:p w14:paraId="7A296BF6" w14:textId="77777777" w:rsidR="00683B05" w:rsidRDefault="00683B05" w:rsidP="00683B05">
      <w:pPr>
        <w:pStyle w:val="ListParagraph"/>
        <w:numPr>
          <w:ilvl w:val="0"/>
          <w:numId w:val="22"/>
        </w:numPr>
      </w:pPr>
      <w:r>
        <w:t>Disability Inclusion Support</w:t>
      </w:r>
    </w:p>
    <w:p w14:paraId="221FC38A" w14:textId="77777777" w:rsidR="00683B05" w:rsidRDefault="00683B05" w:rsidP="00683B05">
      <w:pPr>
        <w:pStyle w:val="ListParagraph"/>
        <w:numPr>
          <w:ilvl w:val="0"/>
          <w:numId w:val="22"/>
        </w:numPr>
      </w:pPr>
      <w:r>
        <w:t>Disability Inclusion Teacher</w:t>
      </w:r>
    </w:p>
    <w:p w14:paraId="2FE0B047" w14:textId="73BF3F53" w:rsidR="00496DF5" w:rsidRDefault="00516594" w:rsidP="00496DF5">
      <w:r>
        <w:t xml:space="preserve">Once an existing job title is selected, </w:t>
      </w:r>
      <w:r w:rsidR="00496DF5">
        <w:t>the system will automatically populate the GL Expense Type and</w:t>
      </w:r>
      <w:r w:rsidR="00F7004F">
        <w:t>/or</w:t>
      </w:r>
      <w:r w:rsidR="00496DF5">
        <w:t xml:space="preserve"> GL Project (283004) accordingly.</w:t>
      </w:r>
    </w:p>
    <w:p w14:paraId="2979DD57" w14:textId="41D6FA4C" w:rsidR="00683B05" w:rsidRPr="008C3F6E" w:rsidRDefault="00F7004F" w:rsidP="00683B05">
      <w:r>
        <w:rPr>
          <w:b/>
          <w:bCs/>
        </w:rPr>
        <w:t xml:space="preserve"> </w:t>
      </w:r>
      <w:r>
        <w:t>The steps involved in completing a custom costing for an employee in eduPay, specifically for a split ledger transaction, are as follows</w:t>
      </w:r>
      <w:r w:rsidR="00683B05" w:rsidRPr="008C3F6E">
        <w:t>:</w:t>
      </w:r>
    </w:p>
    <w:p w14:paraId="432D1D4F" w14:textId="77777777" w:rsidR="00683B05" w:rsidRDefault="00683B05" w:rsidP="00683B05">
      <w:pPr>
        <w:pStyle w:val="ListParagraph"/>
        <w:numPr>
          <w:ilvl w:val="0"/>
          <w:numId w:val="21"/>
        </w:numPr>
        <w:rPr>
          <w:lang w:val="en-AU"/>
        </w:rPr>
      </w:pPr>
      <w:r>
        <w:t xml:space="preserve">Use Custom costing (formerly called GL Overrides). </w:t>
      </w:r>
      <w:r>
        <w:rPr>
          <w:i/>
          <w:iCs/>
        </w:rPr>
        <w:t>Navigate to HR Admin homepage &gt; Manage Staff &gt; Job Information &gt; Job Data</w:t>
      </w:r>
    </w:p>
    <w:p w14:paraId="34CA3D36" w14:textId="77777777" w:rsidR="00683B05" w:rsidRDefault="00683B05" w:rsidP="00683B05">
      <w:pPr>
        <w:pStyle w:val="ListParagraph"/>
        <w:numPr>
          <w:ilvl w:val="0"/>
          <w:numId w:val="21"/>
        </w:numPr>
        <w:rPr>
          <w:lang w:val="en-AU"/>
        </w:rPr>
      </w:pPr>
      <w:r>
        <w:t xml:space="preserve">Add a job record from the work location tab </w:t>
      </w:r>
    </w:p>
    <w:p w14:paraId="4D9B0E78" w14:textId="77777777" w:rsidR="00683B05" w:rsidRDefault="00683B05" w:rsidP="00683B05">
      <w:pPr>
        <w:pStyle w:val="ListParagraph"/>
        <w:numPr>
          <w:ilvl w:val="0"/>
          <w:numId w:val="21"/>
        </w:numPr>
        <w:rPr>
          <w:lang w:val="en-AU"/>
        </w:rPr>
      </w:pPr>
      <w:r>
        <w:t xml:space="preserve">Select a job effective date (can be future or retrospective). If there is an existing job record with the same effective date, then increment by 1 on the effective sequence number. </w:t>
      </w:r>
    </w:p>
    <w:p w14:paraId="5086E0DE" w14:textId="77777777" w:rsidR="00683B05" w:rsidRDefault="00683B05" w:rsidP="00683B05">
      <w:pPr>
        <w:pStyle w:val="ListParagraph"/>
        <w:numPr>
          <w:ilvl w:val="0"/>
          <w:numId w:val="21"/>
        </w:numPr>
        <w:rPr>
          <w:lang w:val="en-AU"/>
        </w:rPr>
      </w:pPr>
      <w:r>
        <w:t xml:space="preserve">Select ‘Data Change’ from the dropdown on the ‘Action’ field </w:t>
      </w:r>
    </w:p>
    <w:p w14:paraId="616D853B" w14:textId="77777777" w:rsidR="00683B05" w:rsidRDefault="00683B05" w:rsidP="00683B05">
      <w:pPr>
        <w:pStyle w:val="ListParagraph"/>
        <w:numPr>
          <w:ilvl w:val="0"/>
          <w:numId w:val="21"/>
        </w:numPr>
        <w:rPr>
          <w:lang w:val="en-AU"/>
        </w:rPr>
      </w:pPr>
      <w:r>
        <w:t xml:space="preserve">Select ‘GL Change’ from the dropdown on the ‘Reason’ field </w:t>
      </w:r>
    </w:p>
    <w:p w14:paraId="419D0771" w14:textId="77777777" w:rsidR="00683B05" w:rsidRDefault="00683B05" w:rsidP="00683B05">
      <w:pPr>
        <w:pStyle w:val="ListParagraph"/>
        <w:numPr>
          <w:ilvl w:val="0"/>
          <w:numId w:val="21"/>
        </w:numPr>
        <w:rPr>
          <w:lang w:val="en-AU"/>
        </w:rPr>
      </w:pPr>
      <w:r>
        <w:t xml:space="preserve">Click on the second tab ‘Job Information’ </w:t>
      </w:r>
    </w:p>
    <w:p w14:paraId="4033602E" w14:textId="77777777" w:rsidR="00683B05" w:rsidRDefault="00683B05" w:rsidP="00683B05">
      <w:pPr>
        <w:pStyle w:val="ListParagraph"/>
        <w:numPr>
          <w:ilvl w:val="0"/>
          <w:numId w:val="21"/>
        </w:numPr>
        <w:rPr>
          <w:lang w:val="en-AU"/>
        </w:rPr>
      </w:pPr>
      <w:r>
        <w:t xml:space="preserve">Scroll to the ‘GL Chartfield’ section </w:t>
      </w:r>
    </w:p>
    <w:p w14:paraId="0DFD8E4B" w14:textId="77777777" w:rsidR="00683B05" w:rsidRDefault="00683B05" w:rsidP="00683B05">
      <w:pPr>
        <w:pStyle w:val="ListParagraph"/>
        <w:numPr>
          <w:ilvl w:val="0"/>
          <w:numId w:val="21"/>
        </w:numPr>
        <w:rPr>
          <w:lang w:val="en-AU"/>
        </w:rPr>
      </w:pPr>
      <w:r>
        <w:t xml:space="preserve">Answer ‘Yes’ to ‘Do you want to update GL default’ </w:t>
      </w:r>
    </w:p>
    <w:p w14:paraId="534894F5" w14:textId="77777777" w:rsidR="00683B05" w:rsidRDefault="00683B05" w:rsidP="00683B05">
      <w:pPr>
        <w:pStyle w:val="ListParagraph"/>
        <w:numPr>
          <w:ilvl w:val="0"/>
          <w:numId w:val="21"/>
        </w:numPr>
        <w:rPr>
          <w:lang w:val="en-AU"/>
        </w:rPr>
      </w:pPr>
      <w:r>
        <w:t xml:space="preserve">Update the current GL transaction, amending the percentage of salary to be charged to the existing code in the ‘Percent’ </w:t>
      </w:r>
      <w:proofErr w:type="gramStart"/>
      <w:r>
        <w:t>column</w:t>
      </w:r>
      <w:proofErr w:type="gramEnd"/>
    </w:p>
    <w:p w14:paraId="2287604F" w14:textId="77777777" w:rsidR="00683B05" w:rsidRDefault="00683B05" w:rsidP="00683B05">
      <w:pPr>
        <w:pStyle w:val="ListParagraph"/>
        <w:numPr>
          <w:ilvl w:val="0"/>
          <w:numId w:val="21"/>
        </w:numPr>
        <w:rPr>
          <w:lang w:val="en-AU"/>
        </w:rPr>
      </w:pPr>
      <w:r>
        <w:t xml:space="preserve">Click on the ‘Add’ icon to add a new GL row </w:t>
      </w:r>
    </w:p>
    <w:p w14:paraId="3E86805B" w14:textId="77777777" w:rsidR="00683B05" w:rsidRDefault="00683B05" w:rsidP="00683B05">
      <w:pPr>
        <w:pStyle w:val="ListParagraph"/>
        <w:numPr>
          <w:ilvl w:val="0"/>
          <w:numId w:val="21"/>
        </w:numPr>
        <w:rPr>
          <w:lang w:val="en-AU"/>
        </w:rPr>
      </w:pPr>
      <w:r>
        <w:t xml:space="preserve">Click on the lookup icon to search for </w:t>
      </w:r>
      <w:r>
        <w:rPr>
          <w:b/>
          <w:bCs/>
        </w:rPr>
        <w:t>project code 283004</w:t>
      </w:r>
    </w:p>
    <w:p w14:paraId="48F6EBBD" w14:textId="77777777" w:rsidR="00683B05" w:rsidRDefault="00683B05" w:rsidP="00683B05">
      <w:pPr>
        <w:pStyle w:val="ListParagraph"/>
        <w:numPr>
          <w:ilvl w:val="0"/>
          <w:numId w:val="21"/>
        </w:numPr>
        <w:rPr>
          <w:lang w:val="en-AU"/>
        </w:rPr>
      </w:pPr>
      <w:r>
        <w:rPr>
          <w:lang w:val="en-AU"/>
        </w:rPr>
        <w:t>Add the percentage of salary to be charged according to the FTE time fraction that the staff member is employed</w:t>
      </w:r>
    </w:p>
    <w:p w14:paraId="43BE92D8" w14:textId="77777777" w:rsidR="00683B05" w:rsidRDefault="00683B05" w:rsidP="00683B05">
      <w:pPr>
        <w:pStyle w:val="ListParagraph"/>
        <w:numPr>
          <w:ilvl w:val="0"/>
          <w:numId w:val="21"/>
        </w:numPr>
        <w:rPr>
          <w:lang w:val="en-AU"/>
        </w:rPr>
      </w:pPr>
      <w:r>
        <w:t>Review the GL transaction(s), then save the job data record.</w:t>
      </w:r>
    </w:p>
    <w:p w14:paraId="01143281" w14:textId="77777777" w:rsidR="00683B05" w:rsidRDefault="00683B05" w:rsidP="00683B05">
      <w:r>
        <w:rPr>
          <w:noProof/>
        </w:rPr>
        <w:lastRenderedPageBreak/>
        <w:drawing>
          <wp:inline distT="0" distB="0" distL="0" distR="0" wp14:anchorId="125AF9CE" wp14:editId="472E0404">
            <wp:extent cx="6116320" cy="2368550"/>
            <wp:effectExtent l="0" t="0" r="0" b="0"/>
            <wp:docPr id="2" name="Picture 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 descr="A screenshot of a comput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21DA8" w14:textId="13C0D12E" w:rsidR="00683B05" w:rsidRDefault="000C4292" w:rsidP="00683B05">
      <w:r>
        <w:t>For</w:t>
      </w:r>
      <w:r w:rsidR="003D7E29">
        <w:t xml:space="preserve"> higher duties </w:t>
      </w:r>
      <w:r w:rsidR="00783607">
        <w:t>assignments</w:t>
      </w:r>
      <w:r w:rsidR="000A0E4D">
        <w:t>, or</w:t>
      </w:r>
      <w:r>
        <w:t xml:space="preserve"> broader training, please refer to the </w:t>
      </w:r>
      <w:hyperlink r:id="rId11" w:history="1">
        <w:r w:rsidRPr="00121617">
          <w:rPr>
            <w:rStyle w:val="Hyperlink"/>
          </w:rPr>
          <w:t>GLO training video</w:t>
        </w:r>
      </w:hyperlink>
      <w:r>
        <w:t xml:space="preserve">. </w:t>
      </w:r>
    </w:p>
    <w:p w14:paraId="4398A8F9" w14:textId="77777777" w:rsidR="00683B05" w:rsidRDefault="00683B05" w:rsidP="00683B05">
      <w:r>
        <w:t xml:space="preserve">Please refer to the </w:t>
      </w:r>
      <w:hyperlink r:id="rId12" w:history="1">
        <w:r>
          <w:rPr>
            <w:rStyle w:val="Hyperlink"/>
          </w:rPr>
          <w:t>GLO Support Guide</w:t>
        </w:r>
      </w:hyperlink>
      <w:r>
        <w:t xml:space="preserve"> for further information.</w:t>
      </w:r>
    </w:p>
    <w:p w14:paraId="52972FE6" w14:textId="77777777" w:rsidR="00683B05" w:rsidRPr="00C67C38" w:rsidRDefault="00683B05" w:rsidP="00683B05">
      <w:pPr>
        <w:pStyle w:val="ListParagraph"/>
        <w:ind w:left="360"/>
        <w:rPr>
          <w:lang w:val="en-AU"/>
        </w:rPr>
      </w:pPr>
    </w:p>
    <w:bookmarkEnd w:id="0"/>
    <w:p w14:paraId="0D15636C" w14:textId="77777777" w:rsidR="00683B05" w:rsidRPr="000F187C" w:rsidRDefault="00683B05" w:rsidP="00683B05">
      <w:pPr>
        <w:pStyle w:val="ListParagraph"/>
        <w:numPr>
          <w:ilvl w:val="0"/>
          <w:numId w:val="19"/>
        </w:numPr>
        <w:rPr>
          <w:rFonts w:asciiTheme="majorHAnsi" w:eastAsiaTheme="majorEastAsia" w:hAnsiTheme="majorHAnsi" w:cs="Times New Roman (Headings CS)"/>
          <w:b/>
          <w:color w:val="004C97" w:themeColor="accent2"/>
          <w:sz w:val="32"/>
          <w:szCs w:val="26"/>
        </w:rPr>
      </w:pPr>
      <w:r w:rsidRPr="000F187C">
        <w:rPr>
          <w:rFonts w:asciiTheme="majorHAnsi" w:eastAsiaTheme="majorEastAsia" w:hAnsiTheme="majorHAnsi" w:cs="Times New Roman (Headings CS)"/>
          <w:b/>
          <w:color w:val="004C97" w:themeColor="accent2"/>
          <w:sz w:val="32"/>
          <w:szCs w:val="26"/>
        </w:rPr>
        <w:t xml:space="preserve">Reporting Tier 2 school-level cash transactions: CASES21 </w:t>
      </w:r>
    </w:p>
    <w:p w14:paraId="0893EA0C" w14:textId="77777777" w:rsidR="00683B05" w:rsidRPr="00751BB9" w:rsidRDefault="00683B05" w:rsidP="00683B05">
      <w:pPr>
        <w:rPr>
          <w:rFonts w:cstheme="minorHAnsi"/>
          <w:szCs w:val="22"/>
        </w:rPr>
      </w:pPr>
      <w:r w:rsidRPr="00751BB9">
        <w:rPr>
          <w:rFonts w:cstheme="minorHAnsi"/>
          <w:szCs w:val="22"/>
        </w:rPr>
        <w:t>All cash transactions funded through Tier 2 funding must be reported against CASES21 sub</w:t>
      </w:r>
      <w:r w:rsidRPr="00751BB9">
        <w:rPr>
          <w:rFonts w:cstheme="minorHAnsi"/>
          <w:szCs w:val="22"/>
        </w:rPr>
        <w:noBreakHyphen/>
        <w:t>program code 5102, titled Disability Inclusion Tier 2,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3B05" w14:paraId="1E6606F0" w14:textId="77777777" w:rsidTr="00552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D869099" w14:textId="77777777" w:rsidR="00683B05" w:rsidRPr="0021508B" w:rsidRDefault="00683B05" w:rsidP="005529D2">
            <w:pPr>
              <w:rPr>
                <w:bCs/>
              </w:rPr>
            </w:pPr>
            <w:r w:rsidRPr="0021508B">
              <w:rPr>
                <w:rFonts w:cstheme="minorHAnsi"/>
                <w:bCs/>
                <w:szCs w:val="22"/>
              </w:rPr>
              <w:t>CASES21 Instructions</w:t>
            </w:r>
          </w:p>
        </w:tc>
      </w:tr>
      <w:tr w:rsidR="00683B05" w14:paraId="6458ACB9" w14:textId="77777777" w:rsidTr="00552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B24F85C" w14:textId="77777777" w:rsidR="00683B05" w:rsidRPr="00216964" w:rsidRDefault="00683B05" w:rsidP="00683B05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auto"/>
                <w:szCs w:val="22"/>
              </w:rPr>
            </w:pPr>
            <w:r w:rsidRPr="00751BB9">
              <w:rPr>
                <w:rFonts w:cstheme="minorHAnsi"/>
                <w:color w:val="auto"/>
                <w:szCs w:val="22"/>
              </w:rPr>
              <w:t>In CASES21, go to program code 510: Disability Inclusion (Please note that code 510 was previously known as Integration Support).</w:t>
            </w:r>
          </w:p>
        </w:tc>
      </w:tr>
      <w:tr w:rsidR="00683B05" w14:paraId="3B6160C7" w14:textId="77777777" w:rsidTr="005529D2">
        <w:trPr>
          <w:trHeight w:val="3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8E7241A" w14:textId="77777777" w:rsidR="00683B05" w:rsidRPr="00216964" w:rsidRDefault="00683B05" w:rsidP="005529D2">
            <w:pPr>
              <w:pStyle w:val="ListParagraph"/>
              <w:spacing w:line="259" w:lineRule="auto"/>
              <w:ind w:left="360"/>
              <w:rPr>
                <w:rFonts w:cstheme="minorHAnsi"/>
                <w:color w:val="auto"/>
                <w:szCs w:val="22"/>
              </w:rPr>
            </w:pPr>
          </w:p>
          <w:p w14:paraId="1660CCB2" w14:textId="77777777" w:rsidR="00683B05" w:rsidRPr="00751BB9" w:rsidRDefault="00683B05" w:rsidP="00683B05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auto"/>
                <w:szCs w:val="22"/>
              </w:rPr>
            </w:pPr>
            <w:r w:rsidRPr="00751BB9">
              <w:rPr>
                <w:rFonts w:cstheme="minorHAnsi"/>
                <w:color w:val="auto"/>
                <w:szCs w:val="22"/>
              </w:rPr>
              <w:t>Select sub program code 5102: Disability Inclusion Tier 2, as the funding source for the transaction, as shown below.</w:t>
            </w:r>
          </w:p>
          <w:tbl>
            <w:tblPr>
              <w:tblW w:w="856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1"/>
              <w:gridCol w:w="2140"/>
              <w:gridCol w:w="4900"/>
            </w:tblGrid>
            <w:tr w:rsidR="00683B05" w:rsidRPr="00216964" w14:paraId="78B923D2" w14:textId="77777777" w:rsidTr="005529D2">
              <w:trPr>
                <w:trHeight w:val="531"/>
              </w:trPr>
              <w:tc>
                <w:tcPr>
                  <w:tcW w:w="1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6600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997493" w14:textId="77777777" w:rsidR="00683B05" w:rsidRPr="000F7678" w:rsidRDefault="00683B05" w:rsidP="005529D2">
                  <w:pPr>
                    <w:autoSpaceDE w:val="0"/>
                    <w:autoSpaceDN w:val="0"/>
                    <w:rPr>
                      <w:rFonts w:cstheme="minorHAnsi"/>
                      <w:b/>
                      <w:bCs/>
                      <w:szCs w:val="22"/>
                    </w:rPr>
                  </w:pPr>
                  <w:r w:rsidRPr="000F7678">
                    <w:rPr>
                      <w:rFonts w:cstheme="minorHAnsi"/>
                      <w:b/>
                      <w:bCs/>
                      <w:szCs w:val="22"/>
                    </w:rPr>
                    <w:t>Program Code</w:t>
                  </w:r>
                </w:p>
              </w:tc>
              <w:tc>
                <w:tcPr>
                  <w:tcW w:w="213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600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19EFD1" w14:textId="77777777" w:rsidR="00683B05" w:rsidRPr="000F7678" w:rsidRDefault="00683B05" w:rsidP="005529D2">
                  <w:pPr>
                    <w:autoSpaceDE w:val="0"/>
                    <w:autoSpaceDN w:val="0"/>
                    <w:rPr>
                      <w:rFonts w:cstheme="minorHAnsi"/>
                      <w:b/>
                      <w:bCs/>
                      <w:szCs w:val="22"/>
                    </w:rPr>
                  </w:pPr>
                  <w:r w:rsidRPr="000F7678">
                    <w:rPr>
                      <w:rFonts w:cstheme="minorHAnsi"/>
                      <w:b/>
                      <w:bCs/>
                      <w:szCs w:val="22"/>
                    </w:rPr>
                    <w:t>Sub program code</w:t>
                  </w:r>
                </w:p>
              </w:tc>
              <w:tc>
                <w:tcPr>
                  <w:tcW w:w="4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6600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11D22E" w14:textId="77777777" w:rsidR="00683B05" w:rsidRPr="000F7678" w:rsidRDefault="00683B05" w:rsidP="005529D2">
                  <w:pPr>
                    <w:autoSpaceDE w:val="0"/>
                    <w:autoSpaceDN w:val="0"/>
                    <w:ind w:right="193"/>
                    <w:rPr>
                      <w:rFonts w:cstheme="minorHAnsi"/>
                      <w:b/>
                      <w:bCs/>
                      <w:szCs w:val="22"/>
                    </w:rPr>
                  </w:pPr>
                  <w:r w:rsidRPr="000F7678">
                    <w:rPr>
                      <w:rFonts w:cstheme="minorHAnsi"/>
                      <w:b/>
                      <w:bCs/>
                      <w:szCs w:val="22"/>
                    </w:rPr>
                    <w:t>Program/Subprogram title</w:t>
                  </w:r>
                </w:p>
              </w:tc>
            </w:tr>
            <w:tr w:rsidR="00683B05" w:rsidRPr="00216964" w14:paraId="193757FB" w14:textId="77777777" w:rsidTr="005529D2">
              <w:trPr>
                <w:trHeight w:val="405"/>
              </w:trPr>
              <w:tc>
                <w:tcPr>
                  <w:tcW w:w="3661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2A1C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A02BD1" w14:textId="77777777" w:rsidR="00683B05" w:rsidRPr="00216964" w:rsidRDefault="00683B05" w:rsidP="005529D2">
                  <w:pPr>
                    <w:autoSpaceDE w:val="0"/>
                    <w:autoSpaceDN w:val="0"/>
                    <w:rPr>
                      <w:rFonts w:cstheme="minorHAnsi"/>
                      <w:szCs w:val="22"/>
                    </w:rPr>
                  </w:pPr>
                  <w:r w:rsidRPr="00216964">
                    <w:rPr>
                      <w:rFonts w:cstheme="minorHAnsi"/>
                      <w:szCs w:val="22"/>
                    </w:rPr>
                    <w:t>510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2A1C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BDECEF" w14:textId="77777777" w:rsidR="00683B05" w:rsidRPr="00216964" w:rsidRDefault="00683B05" w:rsidP="005529D2">
                  <w:pPr>
                    <w:autoSpaceDE w:val="0"/>
                    <w:autoSpaceDN w:val="0"/>
                    <w:ind w:right="193"/>
                    <w:rPr>
                      <w:rFonts w:cstheme="minorHAnsi"/>
                      <w:szCs w:val="22"/>
                    </w:rPr>
                  </w:pPr>
                  <w:r w:rsidRPr="00216964">
                    <w:rPr>
                      <w:rFonts w:cstheme="minorHAnsi"/>
                      <w:szCs w:val="22"/>
                    </w:rPr>
                    <w:t>Disability Inclusion (Previously known as Integration Support)</w:t>
                  </w:r>
                </w:p>
              </w:tc>
            </w:tr>
            <w:tr w:rsidR="00683B05" w:rsidRPr="00216964" w14:paraId="07FB810A" w14:textId="77777777" w:rsidTr="005529D2">
              <w:trPr>
                <w:trHeight w:val="509"/>
              </w:trPr>
              <w:tc>
                <w:tcPr>
                  <w:tcW w:w="15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5D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36F2C6" w14:textId="77777777" w:rsidR="00683B05" w:rsidRPr="00216964" w:rsidRDefault="00683B05" w:rsidP="005529D2">
                  <w:pPr>
                    <w:autoSpaceDE w:val="0"/>
                    <w:autoSpaceDN w:val="0"/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5D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0C97C9" w14:textId="77777777" w:rsidR="00683B05" w:rsidRPr="00216964" w:rsidRDefault="00683B05" w:rsidP="005529D2">
                  <w:pPr>
                    <w:autoSpaceDE w:val="0"/>
                    <w:autoSpaceDN w:val="0"/>
                    <w:rPr>
                      <w:rFonts w:cstheme="minorHAnsi"/>
                      <w:szCs w:val="22"/>
                    </w:rPr>
                  </w:pPr>
                  <w:r w:rsidRPr="00216964">
                    <w:rPr>
                      <w:rFonts w:cstheme="minorHAnsi"/>
                      <w:szCs w:val="22"/>
                    </w:rPr>
                    <w:t xml:space="preserve">5102 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5D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27A541" w14:textId="77777777" w:rsidR="00683B05" w:rsidRPr="00216964" w:rsidRDefault="00683B05" w:rsidP="005529D2">
                  <w:pPr>
                    <w:autoSpaceDE w:val="0"/>
                    <w:autoSpaceDN w:val="0"/>
                    <w:ind w:right="193"/>
                    <w:rPr>
                      <w:rFonts w:cstheme="minorHAnsi"/>
                      <w:szCs w:val="22"/>
                    </w:rPr>
                  </w:pPr>
                  <w:r w:rsidRPr="00216964">
                    <w:rPr>
                      <w:rFonts w:cstheme="minorHAnsi"/>
                      <w:szCs w:val="22"/>
                    </w:rPr>
                    <w:t>Disability Inclusion Tier 2</w:t>
                  </w:r>
                </w:p>
              </w:tc>
            </w:tr>
          </w:tbl>
          <w:p w14:paraId="5692089D" w14:textId="77777777" w:rsidR="00683B05" w:rsidRPr="00216964" w:rsidRDefault="00683B05" w:rsidP="005529D2">
            <w:pPr>
              <w:rPr>
                <w:rFonts w:cstheme="minorHAnsi"/>
                <w:color w:val="auto"/>
                <w:szCs w:val="22"/>
              </w:rPr>
            </w:pPr>
          </w:p>
        </w:tc>
      </w:tr>
      <w:tr w:rsidR="00683B05" w14:paraId="0CF8825C" w14:textId="77777777" w:rsidTr="00552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21CA81CB" w14:textId="77777777" w:rsidR="00683B05" w:rsidRPr="006415BF" w:rsidRDefault="00683B05" w:rsidP="005529D2">
            <w:pPr>
              <w:pStyle w:val="ListParagraph"/>
              <w:spacing w:line="259" w:lineRule="auto"/>
              <w:ind w:left="360"/>
              <w:rPr>
                <w:rFonts w:cstheme="minorHAnsi"/>
                <w:color w:val="auto"/>
                <w:sz w:val="10"/>
                <w:szCs w:val="10"/>
              </w:rPr>
            </w:pPr>
          </w:p>
          <w:p w14:paraId="70E217DE" w14:textId="77777777" w:rsidR="00683B05" w:rsidRPr="00FF4617" w:rsidRDefault="00683B05" w:rsidP="00683B05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color w:val="auto"/>
                <w:szCs w:val="22"/>
              </w:rPr>
            </w:pPr>
            <w:r w:rsidRPr="00FF4617">
              <w:rPr>
                <w:rFonts w:cstheme="minorHAnsi"/>
                <w:color w:val="auto"/>
                <w:szCs w:val="22"/>
              </w:rPr>
              <w:t>Allocate the transaction against one of the General Ledger expenditure categories listed in the table below, from the Chart of Accounts for Victorian Government Schools.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60"/>
              <w:gridCol w:w="5425"/>
            </w:tblGrid>
            <w:tr w:rsidR="00683B05" w:rsidRPr="00FF4617" w14:paraId="67A12B67" w14:textId="77777777" w:rsidTr="005529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36"/>
                <w:tblHeader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0" w:type="dxa"/>
                </w:tcPr>
                <w:p w14:paraId="2CBA98A9" w14:textId="77777777" w:rsidR="00683B05" w:rsidRPr="00F10503" w:rsidRDefault="00683B05" w:rsidP="005529D2">
                  <w:pPr>
                    <w:rPr>
                      <w:rFonts w:cstheme="minorHAnsi"/>
                    </w:rPr>
                  </w:pPr>
                  <w:r w:rsidRPr="00F10503">
                    <w:rPr>
                      <w:rFonts w:cstheme="minorHAnsi"/>
                    </w:rPr>
                    <w:t>Allowable account codes</w:t>
                  </w:r>
                </w:p>
              </w:tc>
              <w:tc>
                <w:tcPr>
                  <w:tcW w:w="5425" w:type="dxa"/>
                </w:tcPr>
                <w:p w14:paraId="0D7F4C5C" w14:textId="77777777" w:rsidR="00683B05" w:rsidRPr="00F10503" w:rsidRDefault="00683B05" w:rsidP="005529D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10503">
                    <w:rPr>
                      <w:rFonts w:cstheme="minorHAnsi"/>
                    </w:rPr>
                    <w:t>Account Title</w:t>
                  </w:r>
                </w:p>
              </w:tc>
            </w:tr>
            <w:tr w:rsidR="00683B05" w:rsidRPr="00FF4617" w14:paraId="33F9CA2D" w14:textId="77777777" w:rsidTr="005529D2">
              <w:trPr>
                <w:trHeight w:val="1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0" w:type="dxa"/>
                </w:tcPr>
                <w:p w14:paraId="2D0B0149" w14:textId="77777777" w:rsidR="00683B05" w:rsidRPr="00FF4617" w:rsidRDefault="00683B05" w:rsidP="005529D2">
                  <w:pPr>
                    <w:rPr>
                      <w:rFonts w:cstheme="minorHAnsi"/>
                      <w:b/>
                      <w:bCs/>
                      <w:color w:val="auto"/>
                    </w:rPr>
                  </w:pPr>
                  <w:r w:rsidRPr="00FF4617">
                    <w:rPr>
                      <w:rFonts w:cstheme="minorHAnsi"/>
                      <w:color w:val="auto"/>
                    </w:rPr>
                    <w:t>80052</w:t>
                  </w:r>
                </w:p>
              </w:tc>
              <w:tc>
                <w:tcPr>
                  <w:tcW w:w="5425" w:type="dxa"/>
                </w:tcPr>
                <w:p w14:paraId="1A3D1275" w14:textId="77777777" w:rsidR="00683B05" w:rsidRPr="00FF4617" w:rsidRDefault="00683B05" w:rsidP="005529D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4617">
                    <w:rPr>
                      <w:rFonts w:cstheme="minorHAnsi"/>
                    </w:rPr>
                    <w:t>Non-Teaching Staff</w:t>
                  </w:r>
                </w:p>
              </w:tc>
            </w:tr>
            <w:tr w:rsidR="00683B05" w:rsidRPr="00FF4617" w14:paraId="274CBCDC" w14:textId="77777777" w:rsidTr="005529D2">
              <w:trPr>
                <w:trHeight w:val="1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0" w:type="dxa"/>
                </w:tcPr>
                <w:p w14:paraId="10CDF89E" w14:textId="77777777" w:rsidR="00683B05" w:rsidRPr="00FF4617" w:rsidRDefault="00683B05" w:rsidP="005529D2">
                  <w:pPr>
                    <w:rPr>
                      <w:rFonts w:cstheme="minorHAnsi"/>
                      <w:b/>
                      <w:bCs/>
                      <w:color w:val="auto"/>
                    </w:rPr>
                  </w:pPr>
                  <w:r w:rsidRPr="00FF4617">
                    <w:rPr>
                      <w:rFonts w:cstheme="minorHAnsi"/>
                      <w:color w:val="auto"/>
                    </w:rPr>
                    <w:lastRenderedPageBreak/>
                    <w:t>80070</w:t>
                  </w:r>
                </w:p>
              </w:tc>
              <w:tc>
                <w:tcPr>
                  <w:tcW w:w="5425" w:type="dxa"/>
                </w:tcPr>
                <w:p w14:paraId="48C777D3" w14:textId="77777777" w:rsidR="00683B05" w:rsidRPr="00FF4617" w:rsidRDefault="00683B05" w:rsidP="005529D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4617">
                    <w:rPr>
                      <w:rFonts w:cstheme="minorHAnsi"/>
                    </w:rPr>
                    <w:t>Specialist Teachers</w:t>
                  </w:r>
                </w:p>
              </w:tc>
            </w:tr>
            <w:tr w:rsidR="00683B05" w:rsidRPr="00FF4617" w14:paraId="7C045667" w14:textId="77777777" w:rsidTr="005529D2">
              <w:trPr>
                <w:trHeight w:val="2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0" w:type="dxa"/>
                </w:tcPr>
                <w:p w14:paraId="45F60A48" w14:textId="77777777" w:rsidR="00683B05" w:rsidRPr="00FF4617" w:rsidRDefault="00683B05" w:rsidP="005529D2">
                  <w:pPr>
                    <w:rPr>
                      <w:rFonts w:cstheme="minorHAnsi"/>
                      <w:b/>
                      <w:bCs/>
                      <w:color w:val="auto"/>
                    </w:rPr>
                  </w:pPr>
                  <w:r w:rsidRPr="00FF4617">
                    <w:rPr>
                      <w:rFonts w:cstheme="minorHAnsi"/>
                      <w:color w:val="auto"/>
                    </w:rPr>
                    <w:t>80071</w:t>
                  </w:r>
                </w:p>
              </w:tc>
              <w:tc>
                <w:tcPr>
                  <w:tcW w:w="5425" w:type="dxa"/>
                </w:tcPr>
                <w:p w14:paraId="0AF53524" w14:textId="77777777" w:rsidR="00683B05" w:rsidRPr="00FF4617" w:rsidRDefault="00683B05" w:rsidP="005529D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4617">
                    <w:rPr>
                      <w:rFonts w:cstheme="minorHAnsi"/>
                    </w:rPr>
                    <w:t>Casual relief Teaching Staff</w:t>
                  </w:r>
                </w:p>
              </w:tc>
            </w:tr>
            <w:tr w:rsidR="00683B05" w:rsidRPr="00FF4617" w14:paraId="15BEC2DC" w14:textId="77777777" w:rsidTr="005529D2">
              <w:trPr>
                <w:trHeight w:val="1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0" w:type="dxa"/>
                </w:tcPr>
                <w:p w14:paraId="4D73B3B0" w14:textId="77777777" w:rsidR="00683B05" w:rsidRPr="00FF4617" w:rsidRDefault="00683B05" w:rsidP="005529D2">
                  <w:pPr>
                    <w:rPr>
                      <w:rFonts w:cstheme="minorHAnsi"/>
                      <w:b/>
                      <w:bCs/>
                      <w:color w:val="auto"/>
                    </w:rPr>
                  </w:pPr>
                  <w:r w:rsidRPr="00FF4617">
                    <w:rPr>
                      <w:rFonts w:cstheme="minorHAnsi"/>
                      <w:color w:val="auto"/>
                    </w:rPr>
                    <w:t>80080</w:t>
                  </w:r>
                </w:p>
              </w:tc>
              <w:tc>
                <w:tcPr>
                  <w:tcW w:w="5425" w:type="dxa"/>
                </w:tcPr>
                <w:p w14:paraId="6AC153F5" w14:textId="77777777" w:rsidR="00683B05" w:rsidRPr="00FF4617" w:rsidRDefault="00683B05" w:rsidP="005529D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4617">
                    <w:rPr>
                      <w:rFonts w:cstheme="minorHAnsi"/>
                    </w:rPr>
                    <w:t>Superannuation</w:t>
                  </w:r>
                </w:p>
              </w:tc>
            </w:tr>
            <w:tr w:rsidR="00683B05" w:rsidRPr="00FF4617" w14:paraId="4E61A0A0" w14:textId="77777777" w:rsidTr="005529D2">
              <w:trPr>
                <w:trHeight w:val="1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0" w:type="dxa"/>
                </w:tcPr>
                <w:p w14:paraId="52463821" w14:textId="77777777" w:rsidR="00683B05" w:rsidRPr="00FF4617" w:rsidRDefault="00683B05" w:rsidP="005529D2">
                  <w:pPr>
                    <w:rPr>
                      <w:rFonts w:cstheme="minorHAnsi"/>
                      <w:b/>
                      <w:bCs/>
                      <w:color w:val="auto"/>
                    </w:rPr>
                  </w:pPr>
                  <w:r w:rsidRPr="00FF4617">
                    <w:rPr>
                      <w:rFonts w:cstheme="minorHAnsi"/>
                      <w:color w:val="auto"/>
                    </w:rPr>
                    <w:t>80081</w:t>
                  </w:r>
                </w:p>
              </w:tc>
              <w:tc>
                <w:tcPr>
                  <w:tcW w:w="5425" w:type="dxa"/>
                </w:tcPr>
                <w:p w14:paraId="6AE42B65" w14:textId="77777777" w:rsidR="00683B05" w:rsidRPr="00FF4617" w:rsidRDefault="00683B05" w:rsidP="005529D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4617">
                    <w:rPr>
                      <w:rFonts w:cstheme="minorHAnsi"/>
                    </w:rPr>
                    <w:t>Workcover</w:t>
                  </w:r>
                </w:p>
              </w:tc>
            </w:tr>
            <w:tr w:rsidR="00683B05" w:rsidRPr="00FF4617" w14:paraId="7F3B3CEF" w14:textId="77777777" w:rsidTr="005529D2">
              <w:trPr>
                <w:trHeight w:val="1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0" w:type="dxa"/>
                </w:tcPr>
                <w:p w14:paraId="125BF95D" w14:textId="77777777" w:rsidR="00683B05" w:rsidRPr="00FF4617" w:rsidRDefault="00683B05" w:rsidP="005529D2">
                  <w:pPr>
                    <w:rPr>
                      <w:rFonts w:cstheme="minorHAnsi"/>
                      <w:b/>
                      <w:bCs/>
                      <w:color w:val="auto"/>
                    </w:rPr>
                  </w:pPr>
                  <w:r w:rsidRPr="00FF4617">
                    <w:rPr>
                      <w:rFonts w:cstheme="minorHAnsi"/>
                      <w:color w:val="auto"/>
                    </w:rPr>
                    <w:t>81001</w:t>
                  </w:r>
                </w:p>
              </w:tc>
              <w:tc>
                <w:tcPr>
                  <w:tcW w:w="5425" w:type="dxa"/>
                </w:tcPr>
                <w:p w14:paraId="6D7A1317" w14:textId="77777777" w:rsidR="00683B05" w:rsidRPr="00FF4617" w:rsidRDefault="00683B05" w:rsidP="005529D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4617">
                    <w:rPr>
                      <w:rFonts w:cstheme="minorHAnsi"/>
                    </w:rPr>
                    <w:t>Annual Leave</w:t>
                  </w:r>
                </w:p>
              </w:tc>
            </w:tr>
            <w:tr w:rsidR="00683B05" w:rsidRPr="00FF4617" w14:paraId="37944FB3" w14:textId="77777777" w:rsidTr="005529D2">
              <w:trPr>
                <w:trHeight w:val="1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0" w:type="dxa"/>
                </w:tcPr>
                <w:p w14:paraId="1E9D861A" w14:textId="77777777" w:rsidR="00683B05" w:rsidRPr="00FF4617" w:rsidRDefault="00683B05" w:rsidP="005529D2">
                  <w:pPr>
                    <w:rPr>
                      <w:rFonts w:cstheme="minorHAnsi"/>
                      <w:b/>
                      <w:bCs/>
                      <w:color w:val="auto"/>
                    </w:rPr>
                  </w:pPr>
                  <w:r w:rsidRPr="00FF4617">
                    <w:rPr>
                      <w:rFonts w:cstheme="minorHAnsi"/>
                      <w:color w:val="auto"/>
                    </w:rPr>
                    <w:t>86101</w:t>
                  </w:r>
                </w:p>
              </w:tc>
              <w:tc>
                <w:tcPr>
                  <w:tcW w:w="5425" w:type="dxa"/>
                </w:tcPr>
                <w:p w14:paraId="1C2E4EDE" w14:textId="77777777" w:rsidR="00683B05" w:rsidRPr="00FF4617" w:rsidRDefault="00683B05" w:rsidP="005529D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4617">
                    <w:rPr>
                      <w:rFonts w:cstheme="minorHAnsi"/>
                    </w:rPr>
                    <w:t>Non-Curriculum Consumables</w:t>
                  </w:r>
                </w:p>
              </w:tc>
            </w:tr>
            <w:tr w:rsidR="00683B05" w:rsidRPr="00FF4617" w14:paraId="72BE567B" w14:textId="77777777" w:rsidTr="005529D2">
              <w:trPr>
                <w:trHeight w:val="1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0" w:type="dxa"/>
                </w:tcPr>
                <w:p w14:paraId="4FC25095" w14:textId="77777777" w:rsidR="00683B05" w:rsidRPr="00FF4617" w:rsidRDefault="00683B05" w:rsidP="005529D2">
                  <w:pPr>
                    <w:rPr>
                      <w:rFonts w:cstheme="minorHAnsi"/>
                      <w:b/>
                      <w:bCs/>
                      <w:color w:val="auto"/>
                    </w:rPr>
                  </w:pPr>
                  <w:r w:rsidRPr="00FF4617">
                    <w:rPr>
                      <w:rFonts w:cstheme="minorHAnsi"/>
                      <w:color w:val="auto"/>
                    </w:rPr>
                    <w:t>86104</w:t>
                  </w:r>
                </w:p>
              </w:tc>
              <w:tc>
                <w:tcPr>
                  <w:tcW w:w="5425" w:type="dxa"/>
                </w:tcPr>
                <w:p w14:paraId="6C9A33B3" w14:textId="77777777" w:rsidR="00683B05" w:rsidRPr="00FF4617" w:rsidRDefault="00683B05" w:rsidP="005529D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4617">
                    <w:rPr>
                      <w:rFonts w:cstheme="minorHAnsi"/>
                    </w:rPr>
                    <w:t>Curriculum Consumables</w:t>
                  </w:r>
                </w:p>
              </w:tc>
            </w:tr>
            <w:tr w:rsidR="00683B05" w:rsidRPr="00FF4617" w14:paraId="3665B660" w14:textId="77777777" w:rsidTr="005529D2">
              <w:trPr>
                <w:trHeight w:val="1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0" w:type="dxa"/>
                </w:tcPr>
                <w:p w14:paraId="0B08A1A6" w14:textId="77777777" w:rsidR="00683B05" w:rsidRPr="00FF4617" w:rsidRDefault="00683B05" w:rsidP="005529D2">
                  <w:pPr>
                    <w:rPr>
                      <w:rFonts w:cstheme="minorHAnsi"/>
                      <w:b/>
                      <w:bCs/>
                      <w:color w:val="auto"/>
                    </w:rPr>
                  </w:pPr>
                  <w:r w:rsidRPr="00FF4617">
                    <w:rPr>
                      <w:rFonts w:cstheme="minorHAnsi"/>
                      <w:color w:val="auto"/>
                    </w:rPr>
                    <w:t>86105</w:t>
                  </w:r>
                </w:p>
              </w:tc>
              <w:tc>
                <w:tcPr>
                  <w:tcW w:w="5425" w:type="dxa"/>
                </w:tcPr>
                <w:p w14:paraId="652E259C" w14:textId="77777777" w:rsidR="00683B05" w:rsidRPr="00FF4617" w:rsidRDefault="00683B05" w:rsidP="005529D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4617">
                    <w:rPr>
                      <w:rFonts w:cstheme="minorHAnsi"/>
                    </w:rPr>
                    <w:t>Computer Applications &lt;$5,000</w:t>
                  </w:r>
                </w:p>
              </w:tc>
            </w:tr>
            <w:tr w:rsidR="00683B05" w:rsidRPr="00FF4617" w14:paraId="335A5AB6" w14:textId="77777777" w:rsidTr="005529D2">
              <w:trPr>
                <w:trHeight w:val="1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0" w:type="dxa"/>
                </w:tcPr>
                <w:p w14:paraId="77125F82" w14:textId="77777777" w:rsidR="00683B05" w:rsidRPr="00FF4617" w:rsidRDefault="00683B05" w:rsidP="005529D2">
                  <w:pPr>
                    <w:rPr>
                      <w:rFonts w:cstheme="minorHAnsi"/>
                      <w:b/>
                      <w:bCs/>
                      <w:color w:val="auto"/>
                    </w:rPr>
                  </w:pPr>
                  <w:r w:rsidRPr="00FF4617">
                    <w:rPr>
                      <w:rFonts w:cstheme="minorHAnsi"/>
                      <w:color w:val="auto"/>
                    </w:rPr>
                    <w:t xml:space="preserve">86201 </w:t>
                  </w:r>
                </w:p>
              </w:tc>
              <w:tc>
                <w:tcPr>
                  <w:tcW w:w="5425" w:type="dxa"/>
                </w:tcPr>
                <w:p w14:paraId="16E6E7E1" w14:textId="77777777" w:rsidR="00683B05" w:rsidRPr="00FF4617" w:rsidRDefault="00683B05" w:rsidP="005529D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4617">
                    <w:rPr>
                      <w:rFonts w:cstheme="minorHAnsi"/>
                    </w:rPr>
                    <w:t>Library Books</w:t>
                  </w:r>
                </w:p>
              </w:tc>
            </w:tr>
            <w:tr w:rsidR="00683B05" w:rsidRPr="00FF4617" w14:paraId="5383AED7" w14:textId="77777777" w:rsidTr="005529D2">
              <w:trPr>
                <w:trHeight w:val="1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0" w:type="dxa"/>
                </w:tcPr>
                <w:p w14:paraId="2C56C5E5" w14:textId="77777777" w:rsidR="00683B05" w:rsidRPr="00FF4617" w:rsidRDefault="00683B05" w:rsidP="005529D2">
                  <w:pPr>
                    <w:rPr>
                      <w:rFonts w:cstheme="minorHAnsi"/>
                      <w:b/>
                      <w:bCs/>
                      <w:color w:val="auto"/>
                    </w:rPr>
                  </w:pPr>
                  <w:r w:rsidRPr="00FF4617">
                    <w:rPr>
                      <w:rFonts w:cstheme="minorHAnsi"/>
                      <w:color w:val="auto"/>
                    </w:rPr>
                    <w:t>86401</w:t>
                  </w:r>
                </w:p>
              </w:tc>
              <w:tc>
                <w:tcPr>
                  <w:tcW w:w="5425" w:type="dxa"/>
                </w:tcPr>
                <w:p w14:paraId="17F2AA80" w14:textId="77777777" w:rsidR="00683B05" w:rsidRPr="00FF4617" w:rsidRDefault="00683B05" w:rsidP="005529D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4617">
                    <w:rPr>
                      <w:rFonts w:cstheme="minorHAnsi"/>
                    </w:rPr>
                    <w:t>Furniture/Fittings &lt;$5,000</w:t>
                  </w:r>
                </w:p>
              </w:tc>
            </w:tr>
            <w:tr w:rsidR="00683B05" w:rsidRPr="00FF4617" w14:paraId="0D222D0A" w14:textId="77777777" w:rsidTr="005529D2">
              <w:trPr>
                <w:trHeight w:val="1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0" w:type="dxa"/>
                </w:tcPr>
                <w:p w14:paraId="7DD74CBD" w14:textId="77777777" w:rsidR="00683B05" w:rsidRPr="00FF4617" w:rsidRDefault="00683B05" w:rsidP="005529D2">
                  <w:pPr>
                    <w:rPr>
                      <w:rFonts w:cstheme="minorHAnsi"/>
                    </w:rPr>
                  </w:pPr>
                  <w:r w:rsidRPr="00FF4617">
                    <w:rPr>
                      <w:rFonts w:cstheme="minorHAnsi"/>
                      <w:color w:val="auto"/>
                    </w:rPr>
                    <w:t>86402</w:t>
                  </w:r>
                </w:p>
              </w:tc>
              <w:tc>
                <w:tcPr>
                  <w:tcW w:w="5425" w:type="dxa"/>
                </w:tcPr>
                <w:p w14:paraId="47A7D84F" w14:textId="77777777" w:rsidR="00683B05" w:rsidRPr="00FF4617" w:rsidRDefault="00683B05" w:rsidP="005529D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4617">
                    <w:t>Repairs/Maint Equipment</w:t>
                  </w:r>
                </w:p>
              </w:tc>
            </w:tr>
            <w:tr w:rsidR="00683B05" w:rsidRPr="00FF4617" w14:paraId="6F24A289" w14:textId="77777777" w:rsidTr="005529D2">
              <w:trPr>
                <w:trHeight w:val="1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0" w:type="dxa"/>
                </w:tcPr>
                <w:p w14:paraId="7326800B" w14:textId="77777777" w:rsidR="00683B05" w:rsidRPr="00FF4617" w:rsidRDefault="00683B05" w:rsidP="005529D2">
                  <w:pPr>
                    <w:rPr>
                      <w:rFonts w:cstheme="minorHAnsi"/>
                      <w:b/>
                      <w:bCs/>
                      <w:color w:val="auto"/>
                    </w:rPr>
                  </w:pPr>
                  <w:r w:rsidRPr="00FF4617">
                    <w:rPr>
                      <w:rFonts w:cstheme="minorHAnsi"/>
                      <w:color w:val="auto"/>
                    </w:rPr>
                    <w:t>86404</w:t>
                  </w:r>
                </w:p>
              </w:tc>
              <w:tc>
                <w:tcPr>
                  <w:tcW w:w="5425" w:type="dxa"/>
                </w:tcPr>
                <w:p w14:paraId="270B14AB" w14:textId="77777777" w:rsidR="00683B05" w:rsidRPr="00FF4617" w:rsidRDefault="00683B05" w:rsidP="005529D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4617">
                    <w:rPr>
                      <w:rFonts w:cstheme="minorHAnsi"/>
                    </w:rPr>
                    <w:t>Technology Equipment &lt;$5,000</w:t>
                  </w:r>
                </w:p>
              </w:tc>
            </w:tr>
            <w:tr w:rsidR="00683B05" w:rsidRPr="00FF4617" w14:paraId="18F47745" w14:textId="77777777" w:rsidTr="005529D2">
              <w:trPr>
                <w:trHeight w:val="1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0" w:type="dxa"/>
                </w:tcPr>
                <w:p w14:paraId="6B7C475F" w14:textId="77777777" w:rsidR="00683B05" w:rsidRPr="00FF4617" w:rsidRDefault="00683B05" w:rsidP="005529D2">
                  <w:pPr>
                    <w:rPr>
                      <w:rFonts w:cstheme="minorHAnsi"/>
                      <w:b/>
                      <w:bCs/>
                      <w:color w:val="auto"/>
                    </w:rPr>
                  </w:pPr>
                  <w:r w:rsidRPr="00FF4617">
                    <w:rPr>
                      <w:rFonts w:cstheme="minorHAnsi"/>
                      <w:color w:val="auto"/>
                    </w:rPr>
                    <w:t>86803</w:t>
                  </w:r>
                </w:p>
              </w:tc>
              <w:tc>
                <w:tcPr>
                  <w:tcW w:w="5425" w:type="dxa"/>
                </w:tcPr>
                <w:p w14:paraId="19CAED0B" w14:textId="77777777" w:rsidR="00683B05" w:rsidRPr="00FF4617" w:rsidRDefault="00683B05" w:rsidP="005529D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4617">
                    <w:rPr>
                      <w:rFonts w:cstheme="minorHAnsi"/>
                    </w:rPr>
                    <w:t>Affiliations</w:t>
                  </w:r>
                </w:p>
              </w:tc>
            </w:tr>
            <w:tr w:rsidR="00683B05" w:rsidRPr="00FF4617" w14:paraId="25310D04" w14:textId="77777777" w:rsidTr="005529D2">
              <w:trPr>
                <w:trHeight w:val="1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0" w:type="dxa"/>
                </w:tcPr>
                <w:p w14:paraId="75905559" w14:textId="77777777" w:rsidR="00683B05" w:rsidRPr="00FF4617" w:rsidRDefault="00683B05" w:rsidP="005529D2">
                  <w:pPr>
                    <w:rPr>
                      <w:rFonts w:cstheme="minorHAnsi"/>
                      <w:b/>
                      <w:bCs/>
                      <w:color w:val="auto"/>
                    </w:rPr>
                  </w:pPr>
                  <w:r w:rsidRPr="00FF4617">
                    <w:rPr>
                      <w:rFonts w:cstheme="minorHAnsi"/>
                      <w:color w:val="auto"/>
                    </w:rPr>
                    <w:t>86910</w:t>
                  </w:r>
                </w:p>
              </w:tc>
              <w:tc>
                <w:tcPr>
                  <w:tcW w:w="5425" w:type="dxa"/>
                </w:tcPr>
                <w:p w14:paraId="3D273BE1" w14:textId="77777777" w:rsidR="00683B05" w:rsidRPr="00FF4617" w:rsidRDefault="00683B05" w:rsidP="005529D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4617">
                    <w:rPr>
                      <w:rFonts w:cstheme="minorHAnsi"/>
                    </w:rPr>
                    <w:t>Conferences/ Courses/ Seminars</w:t>
                  </w:r>
                </w:p>
              </w:tc>
            </w:tr>
            <w:tr w:rsidR="00683B05" w:rsidRPr="00FF4617" w14:paraId="3D5CFAC8" w14:textId="77777777" w:rsidTr="005529D2">
              <w:trPr>
                <w:trHeight w:val="1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0" w:type="dxa"/>
                </w:tcPr>
                <w:p w14:paraId="65CD29F8" w14:textId="77777777" w:rsidR="00683B05" w:rsidRPr="00FF4617" w:rsidRDefault="00683B05" w:rsidP="005529D2">
                  <w:pPr>
                    <w:rPr>
                      <w:rFonts w:cstheme="minorHAnsi"/>
                    </w:rPr>
                  </w:pPr>
                  <w:r w:rsidRPr="00FF4617">
                    <w:rPr>
                      <w:rFonts w:cstheme="minorHAnsi"/>
                      <w:color w:val="auto"/>
                    </w:rPr>
                    <w:t>89202</w:t>
                  </w:r>
                </w:p>
              </w:tc>
              <w:tc>
                <w:tcPr>
                  <w:tcW w:w="5425" w:type="dxa"/>
                </w:tcPr>
                <w:p w14:paraId="0ACFEEEE" w14:textId="77777777" w:rsidR="00683B05" w:rsidRPr="00FF4617" w:rsidRDefault="00683B05" w:rsidP="005529D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F4617">
                    <w:t xml:space="preserve">Technical Support – General </w:t>
                  </w:r>
                </w:p>
                <w:p w14:paraId="660DE026" w14:textId="77777777" w:rsidR="00683B05" w:rsidRPr="00FF4617" w:rsidRDefault="00683B05" w:rsidP="005529D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4617">
                    <w:t>*Please select this category for ‘Minor building or internal environmental modifications under $5,000 (GST inclusive), which must be provided by an external contractor/builder and cover all costs associated with the work’.</w:t>
                  </w:r>
                </w:p>
              </w:tc>
            </w:tr>
            <w:tr w:rsidR="00683B05" w:rsidRPr="00FF4617" w14:paraId="304D06C8" w14:textId="77777777" w:rsidTr="005529D2">
              <w:trPr>
                <w:trHeight w:val="1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0" w:type="dxa"/>
                </w:tcPr>
                <w:p w14:paraId="330D907E" w14:textId="77777777" w:rsidR="00683B05" w:rsidRPr="00FF4617" w:rsidRDefault="00683B05" w:rsidP="005529D2">
                  <w:pPr>
                    <w:rPr>
                      <w:rFonts w:cstheme="minorHAnsi"/>
                      <w:b/>
                      <w:bCs/>
                      <w:color w:val="auto"/>
                    </w:rPr>
                  </w:pPr>
                  <w:r w:rsidRPr="00FF4617">
                    <w:rPr>
                      <w:rFonts w:cstheme="minorHAnsi"/>
                      <w:color w:val="auto"/>
                    </w:rPr>
                    <w:t>89204</w:t>
                  </w:r>
                </w:p>
              </w:tc>
              <w:tc>
                <w:tcPr>
                  <w:tcW w:w="5425" w:type="dxa"/>
                </w:tcPr>
                <w:p w14:paraId="2A6CF057" w14:textId="77777777" w:rsidR="00683B05" w:rsidRPr="00FF4617" w:rsidRDefault="00683B05" w:rsidP="005529D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4617">
                    <w:rPr>
                      <w:rFonts w:cstheme="minorHAnsi"/>
                    </w:rPr>
                    <w:t>Service Provider</w:t>
                  </w:r>
                </w:p>
              </w:tc>
            </w:tr>
            <w:tr w:rsidR="002C1260" w:rsidRPr="00FF4617" w14:paraId="2B137BE0" w14:textId="77777777" w:rsidTr="005529D2">
              <w:trPr>
                <w:trHeight w:val="1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0" w:type="dxa"/>
                </w:tcPr>
                <w:p w14:paraId="634C3BE1" w14:textId="178361A1" w:rsidR="002C1260" w:rsidRPr="00FF4617" w:rsidRDefault="002C1260" w:rsidP="005529D2">
                  <w:pPr>
                    <w:rPr>
                      <w:rFonts w:cstheme="minorHAnsi"/>
                    </w:rPr>
                  </w:pPr>
                  <w:r w:rsidRPr="00067AC9">
                    <w:rPr>
                      <w:rFonts w:cstheme="minorHAnsi"/>
                      <w:color w:val="auto"/>
                    </w:rPr>
                    <w:t>89205</w:t>
                  </w:r>
                </w:p>
              </w:tc>
              <w:tc>
                <w:tcPr>
                  <w:tcW w:w="5425" w:type="dxa"/>
                </w:tcPr>
                <w:p w14:paraId="7EA2152E" w14:textId="09B1A49A" w:rsidR="002C1260" w:rsidRPr="00FF4617" w:rsidRDefault="002C1260" w:rsidP="005529D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Agency Staff (</w:t>
                  </w:r>
                  <w:r w:rsidRPr="008C3F6E">
                    <w:rPr>
                      <w:rFonts w:cstheme="minorHAnsi"/>
                      <w:lang w:val="en-AU"/>
                    </w:rPr>
                    <w:t>Agency provided</w:t>
                  </w:r>
                  <w:r w:rsidRPr="002C1260">
                    <w:rPr>
                      <w:rFonts w:cstheme="minorHAnsi"/>
                      <w:b/>
                      <w:bCs/>
                      <w:lang w:val="en-AU"/>
                    </w:rPr>
                    <w:t xml:space="preserve"> </w:t>
                  </w:r>
                  <w:r w:rsidRPr="002C1260">
                    <w:rPr>
                      <w:rFonts w:cstheme="minorHAnsi"/>
                      <w:lang w:val="en-AU"/>
                    </w:rPr>
                    <w:t>CRT employment of CRTs/ES or other Staff</w:t>
                  </w:r>
                  <w:r>
                    <w:rPr>
                      <w:rFonts w:cstheme="minorHAnsi"/>
                      <w:lang w:val="en-AU"/>
                    </w:rPr>
                    <w:t>)</w:t>
                  </w:r>
                </w:p>
              </w:tc>
            </w:tr>
            <w:tr w:rsidR="00683B05" w:rsidRPr="00FF4617" w14:paraId="3074BA8F" w14:textId="77777777" w:rsidTr="005529D2">
              <w:trPr>
                <w:trHeight w:val="1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0" w:type="dxa"/>
                </w:tcPr>
                <w:p w14:paraId="160A03F2" w14:textId="77777777" w:rsidR="00683B05" w:rsidRPr="00FF4617" w:rsidRDefault="00683B05" w:rsidP="005529D2">
                  <w:pPr>
                    <w:rPr>
                      <w:rFonts w:cstheme="minorHAnsi"/>
                      <w:b/>
                      <w:bCs/>
                      <w:color w:val="auto"/>
                    </w:rPr>
                  </w:pPr>
                  <w:r w:rsidRPr="00FF4617">
                    <w:rPr>
                      <w:rFonts w:cstheme="minorHAnsi"/>
                      <w:color w:val="auto"/>
                    </w:rPr>
                    <w:t>89360</w:t>
                  </w:r>
                </w:p>
              </w:tc>
              <w:tc>
                <w:tcPr>
                  <w:tcW w:w="5425" w:type="dxa"/>
                </w:tcPr>
                <w:p w14:paraId="194613DD" w14:textId="77777777" w:rsidR="00683B05" w:rsidRPr="00FF4617" w:rsidRDefault="00683B05" w:rsidP="005529D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FF4617">
                    <w:rPr>
                      <w:rFonts w:cstheme="minorHAnsi"/>
                    </w:rPr>
                    <w:t>School to School Transfers</w:t>
                  </w:r>
                </w:p>
              </w:tc>
            </w:tr>
          </w:tbl>
          <w:p w14:paraId="0925DF69" w14:textId="77777777" w:rsidR="00683B05" w:rsidRPr="00FF4617" w:rsidRDefault="00683B05" w:rsidP="005529D2">
            <w:pPr>
              <w:spacing w:line="259" w:lineRule="auto"/>
              <w:rPr>
                <w:rFonts w:cstheme="minorHAnsi"/>
                <w:szCs w:val="22"/>
              </w:rPr>
            </w:pPr>
          </w:p>
        </w:tc>
      </w:tr>
      <w:tr w:rsidR="00683B05" w14:paraId="06E9CBC2" w14:textId="77777777" w:rsidTr="00552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34ADB447" w14:textId="77777777" w:rsidR="00683B05" w:rsidRPr="00FF4617" w:rsidRDefault="00683B05" w:rsidP="00683B05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color w:val="auto"/>
                <w:szCs w:val="22"/>
              </w:rPr>
              <w:lastRenderedPageBreak/>
              <w:t>Schools are asked to p</w:t>
            </w:r>
            <w:r w:rsidRPr="00FF4617">
              <w:rPr>
                <w:rFonts w:cstheme="minorHAnsi"/>
                <w:color w:val="auto"/>
                <w:szCs w:val="22"/>
              </w:rPr>
              <w:t xml:space="preserve">rovide a clear description for the expenditure. </w:t>
            </w:r>
            <w:r>
              <w:rPr>
                <w:rFonts w:cstheme="minorHAnsi"/>
                <w:color w:val="auto"/>
                <w:szCs w:val="22"/>
              </w:rPr>
              <w:t>T</w:t>
            </w:r>
            <w:r w:rsidRPr="00FF4617">
              <w:rPr>
                <w:rFonts w:cstheme="minorHAnsi"/>
                <w:color w:val="auto"/>
                <w:szCs w:val="22"/>
              </w:rPr>
              <w:t xml:space="preserve">he description </w:t>
            </w:r>
            <w:r>
              <w:rPr>
                <w:rFonts w:cstheme="minorHAnsi"/>
                <w:color w:val="auto"/>
                <w:szCs w:val="22"/>
              </w:rPr>
              <w:t>should s</w:t>
            </w:r>
            <w:r w:rsidRPr="00FF4617">
              <w:rPr>
                <w:rFonts w:cstheme="minorHAnsi"/>
                <w:color w:val="auto"/>
                <w:szCs w:val="22"/>
              </w:rPr>
              <w:t>how</w:t>
            </w:r>
            <w:r>
              <w:rPr>
                <w:rFonts w:cstheme="minorHAnsi"/>
                <w:color w:val="auto"/>
                <w:szCs w:val="22"/>
              </w:rPr>
              <w:t xml:space="preserve"> what</w:t>
            </w:r>
            <w:r w:rsidRPr="00FF4617">
              <w:rPr>
                <w:rFonts w:cstheme="minorHAnsi"/>
                <w:color w:val="auto"/>
                <w:szCs w:val="22"/>
              </w:rPr>
              <w:t xml:space="preserve"> the expenditure is </w:t>
            </w:r>
            <w:r>
              <w:rPr>
                <w:rFonts w:cstheme="minorHAnsi"/>
                <w:color w:val="auto"/>
                <w:szCs w:val="22"/>
              </w:rPr>
              <w:t xml:space="preserve">and how that is </w:t>
            </w:r>
            <w:r w:rsidRPr="00FF4617">
              <w:rPr>
                <w:rFonts w:cstheme="minorHAnsi"/>
                <w:color w:val="auto"/>
                <w:szCs w:val="22"/>
              </w:rPr>
              <w:t>supporting the teaching and learning of students with disability and additional learning needs in your school.</w:t>
            </w:r>
          </w:p>
        </w:tc>
      </w:tr>
    </w:tbl>
    <w:p w14:paraId="523A7B49" w14:textId="77777777" w:rsidR="00683B05" w:rsidRDefault="00683B05" w:rsidP="00683B05">
      <w:pPr>
        <w:rPr>
          <w:rFonts w:asciiTheme="majorHAnsi" w:eastAsiaTheme="majorEastAsia" w:hAnsiTheme="majorHAnsi" w:cs="Times New Roman (Headings CS)"/>
          <w:b/>
          <w:color w:val="004C97" w:themeColor="accent2"/>
          <w:sz w:val="32"/>
          <w:szCs w:val="26"/>
        </w:rPr>
      </w:pPr>
    </w:p>
    <w:p w14:paraId="04D80A36" w14:textId="77777777" w:rsidR="00683B05" w:rsidRPr="006E0DA9" w:rsidRDefault="00683B05" w:rsidP="00683B05">
      <w:pPr>
        <w:rPr>
          <w:rFonts w:asciiTheme="majorHAnsi" w:eastAsiaTheme="majorEastAsia" w:hAnsiTheme="majorHAnsi" w:cs="Times New Roman (Headings CS)"/>
          <w:b/>
          <w:color w:val="004C97" w:themeColor="accent2"/>
          <w:sz w:val="32"/>
          <w:szCs w:val="26"/>
        </w:rPr>
      </w:pPr>
      <w:r w:rsidRPr="006E0DA9">
        <w:rPr>
          <w:rFonts w:asciiTheme="majorHAnsi" w:eastAsiaTheme="majorEastAsia" w:hAnsiTheme="majorHAnsi" w:cs="Times New Roman (Headings CS)"/>
          <w:b/>
          <w:color w:val="004C97" w:themeColor="accent2"/>
          <w:sz w:val="32"/>
          <w:szCs w:val="26"/>
        </w:rPr>
        <w:lastRenderedPageBreak/>
        <w:t>Disability Inclusion Regional Implementation Teams</w:t>
      </w:r>
    </w:p>
    <w:p w14:paraId="6F0C7F5F" w14:textId="77777777" w:rsidR="00683B05" w:rsidRPr="001C1821" w:rsidRDefault="00683B05" w:rsidP="00683B05">
      <w:pPr>
        <w:pStyle w:val="CommentText"/>
        <w:rPr>
          <w:sz w:val="22"/>
          <w:szCs w:val="24"/>
        </w:rPr>
      </w:pPr>
      <w:r>
        <w:rPr>
          <w:sz w:val="22"/>
          <w:szCs w:val="24"/>
        </w:rPr>
        <w:t>Regional Implementation T</w:t>
      </w:r>
      <w:r w:rsidRPr="001C1821">
        <w:rPr>
          <w:sz w:val="22"/>
          <w:szCs w:val="24"/>
        </w:rPr>
        <w:t>eams</w:t>
      </w:r>
      <w:r>
        <w:rPr>
          <w:sz w:val="22"/>
          <w:szCs w:val="24"/>
        </w:rPr>
        <w:t xml:space="preserve"> are available to support schools to implement Disability Inclusion. Please contact these teams, using the details below, should you have any questions about Disability Inclusion and Tier 2 funding. </w:t>
      </w:r>
    </w:p>
    <w:p w14:paraId="4D7F63D6" w14:textId="77777777" w:rsidR="00683B05" w:rsidRPr="008B5886" w:rsidRDefault="00683B05" w:rsidP="00683B05">
      <w:pPr>
        <w:pStyle w:val="CommentText"/>
        <w:numPr>
          <w:ilvl w:val="0"/>
          <w:numId w:val="20"/>
        </w:numPr>
        <w:rPr>
          <w:sz w:val="22"/>
          <w:lang w:val="en-AU"/>
        </w:rPr>
      </w:pPr>
      <w:r w:rsidRPr="007D104F">
        <w:rPr>
          <w:sz w:val="22"/>
          <w:szCs w:val="24"/>
        </w:rPr>
        <w:t>North</w:t>
      </w:r>
      <w:r>
        <w:rPr>
          <w:sz w:val="22"/>
          <w:szCs w:val="24"/>
        </w:rPr>
        <w:t>-</w:t>
      </w:r>
      <w:r w:rsidRPr="007D104F">
        <w:rPr>
          <w:sz w:val="22"/>
          <w:szCs w:val="24"/>
        </w:rPr>
        <w:t>West Victoria Region</w:t>
      </w:r>
      <w:r>
        <w:rPr>
          <w:sz w:val="22"/>
          <w:szCs w:val="24"/>
        </w:rPr>
        <w:t xml:space="preserve">: </w:t>
      </w:r>
      <w:hyperlink r:id="rId13" w:history="1">
        <w:r w:rsidRPr="008B5886">
          <w:rPr>
            <w:rStyle w:val="Hyperlink"/>
            <w:sz w:val="22"/>
            <w:lang w:val="en-AU"/>
          </w:rPr>
          <w:t>nwvr.disability.inclusion@education.vic.gov.au</w:t>
        </w:r>
      </w:hyperlink>
    </w:p>
    <w:p w14:paraId="2B25DA31" w14:textId="77777777" w:rsidR="00683B05" w:rsidRPr="008B5886" w:rsidRDefault="00683B05" w:rsidP="00683B05">
      <w:pPr>
        <w:pStyle w:val="CommentText"/>
        <w:numPr>
          <w:ilvl w:val="0"/>
          <w:numId w:val="20"/>
        </w:numPr>
        <w:rPr>
          <w:sz w:val="22"/>
          <w:lang w:val="en-AU"/>
        </w:rPr>
      </w:pPr>
      <w:r w:rsidRPr="007D104F">
        <w:rPr>
          <w:sz w:val="22"/>
          <w:szCs w:val="24"/>
        </w:rPr>
        <w:t>North</w:t>
      </w:r>
      <w:r>
        <w:rPr>
          <w:sz w:val="22"/>
          <w:szCs w:val="24"/>
        </w:rPr>
        <w:t>-</w:t>
      </w:r>
      <w:r w:rsidRPr="007D104F">
        <w:rPr>
          <w:sz w:val="22"/>
          <w:szCs w:val="24"/>
        </w:rPr>
        <w:t>Eastern Victoria Region</w:t>
      </w:r>
      <w:r>
        <w:rPr>
          <w:sz w:val="22"/>
          <w:szCs w:val="24"/>
        </w:rPr>
        <w:t xml:space="preserve">: </w:t>
      </w:r>
      <w:hyperlink r:id="rId14" w:history="1">
        <w:r w:rsidRPr="008B5886">
          <w:rPr>
            <w:rStyle w:val="Hyperlink"/>
            <w:sz w:val="22"/>
            <w:lang w:val="en-AU"/>
          </w:rPr>
          <w:t>nevr.disability.inclusion@education.vic.gov.au</w:t>
        </w:r>
      </w:hyperlink>
    </w:p>
    <w:p w14:paraId="66304E49" w14:textId="77777777" w:rsidR="00683B05" w:rsidRPr="008B5886" w:rsidRDefault="00683B05" w:rsidP="00683B05">
      <w:pPr>
        <w:pStyle w:val="CommentText"/>
        <w:numPr>
          <w:ilvl w:val="0"/>
          <w:numId w:val="20"/>
        </w:numPr>
        <w:rPr>
          <w:sz w:val="22"/>
          <w:lang w:val="en-AU"/>
        </w:rPr>
      </w:pPr>
      <w:r w:rsidRPr="007D104F">
        <w:rPr>
          <w:sz w:val="22"/>
          <w:szCs w:val="24"/>
        </w:rPr>
        <w:t>South</w:t>
      </w:r>
      <w:r>
        <w:rPr>
          <w:sz w:val="22"/>
          <w:szCs w:val="24"/>
        </w:rPr>
        <w:t>-</w:t>
      </w:r>
      <w:r w:rsidRPr="007D104F">
        <w:rPr>
          <w:sz w:val="22"/>
          <w:szCs w:val="24"/>
        </w:rPr>
        <w:t>West Victoria Region</w:t>
      </w:r>
      <w:r>
        <w:rPr>
          <w:sz w:val="22"/>
          <w:szCs w:val="24"/>
        </w:rPr>
        <w:t xml:space="preserve">: </w:t>
      </w:r>
      <w:hyperlink r:id="rId15" w:history="1">
        <w:r w:rsidRPr="008B5886">
          <w:rPr>
            <w:rStyle w:val="Hyperlink"/>
            <w:sz w:val="22"/>
            <w:lang w:val="en-AU"/>
          </w:rPr>
          <w:t>swvr.disability.inclusion@education.vic.gov.au</w:t>
        </w:r>
      </w:hyperlink>
    </w:p>
    <w:p w14:paraId="5AE09804" w14:textId="6638211B" w:rsidR="00B211E6" w:rsidRPr="002C1260" w:rsidRDefault="00683B05" w:rsidP="008C3F6E">
      <w:pPr>
        <w:pStyle w:val="ListParagraph"/>
        <w:numPr>
          <w:ilvl w:val="0"/>
          <w:numId w:val="20"/>
        </w:numPr>
        <w:rPr>
          <w:lang w:val="en-US"/>
        </w:rPr>
      </w:pPr>
      <w:r w:rsidRPr="007D104F">
        <w:t>South</w:t>
      </w:r>
      <w:r>
        <w:t>-</w:t>
      </w:r>
      <w:r w:rsidRPr="007D104F">
        <w:t>East Victoria Region</w:t>
      </w:r>
      <w:r>
        <w:t xml:space="preserve">: </w:t>
      </w:r>
      <w:hyperlink r:id="rId16" w:history="1">
        <w:r w:rsidRPr="002C1260">
          <w:rPr>
            <w:rStyle w:val="Hyperlink"/>
            <w:lang w:val="en-AU"/>
          </w:rPr>
          <w:t>sevr.disability.inclusion@education.vic.gov.au</w:t>
        </w:r>
      </w:hyperlink>
    </w:p>
    <w:sectPr w:rsidR="00B211E6" w:rsidRPr="002C1260" w:rsidSect="00D9091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EAF84" w14:textId="77777777" w:rsidR="003A7CAB" w:rsidRDefault="003A7CAB" w:rsidP="003967DD">
      <w:pPr>
        <w:spacing w:after="0"/>
      </w:pPr>
      <w:r>
        <w:separator/>
      </w:r>
    </w:p>
  </w:endnote>
  <w:endnote w:type="continuationSeparator" w:id="0">
    <w:p w14:paraId="4A1E8B1E" w14:textId="77777777" w:rsidR="003A7CAB" w:rsidRDefault="003A7CAB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BBCD" w14:textId="77777777" w:rsidR="00BB6A1C" w:rsidRDefault="00BB6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A6E" w14:textId="77777777" w:rsidR="00DA5F30" w:rsidRDefault="00DA5F3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324B">
      <w:rPr>
        <w:rStyle w:val="PageNumber"/>
        <w:noProof/>
      </w:rPr>
      <w:t>3</w:t>
    </w:r>
    <w:r>
      <w:rPr>
        <w:rStyle w:val="PageNumber"/>
      </w:rPr>
      <w:fldChar w:fldCharType="end"/>
    </w:r>
  </w:p>
  <w:p w14:paraId="16D61271" w14:textId="77777777" w:rsidR="00DA5F30" w:rsidRDefault="00DA5F30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74C9" w14:textId="77777777" w:rsidR="00BB6A1C" w:rsidRDefault="00BB6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6E83" w14:textId="77777777" w:rsidR="003A7CAB" w:rsidRDefault="003A7CAB" w:rsidP="003967DD">
      <w:pPr>
        <w:spacing w:after="0"/>
      </w:pPr>
      <w:r>
        <w:separator/>
      </w:r>
    </w:p>
  </w:footnote>
  <w:footnote w:type="continuationSeparator" w:id="0">
    <w:p w14:paraId="457DC477" w14:textId="77777777" w:rsidR="003A7CAB" w:rsidRDefault="003A7CAB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F64C" w14:textId="77777777" w:rsidR="00BB6A1C" w:rsidRDefault="00BB6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D681" w14:textId="52EE33ED" w:rsidR="00DA5F30" w:rsidRDefault="000177B9" w:rsidP="00A63D55">
    <w:pPr>
      <w:pStyle w:val="Header"/>
      <w:tabs>
        <w:tab w:val="clear" w:pos="4513"/>
        <w:tab w:val="clear" w:pos="9026"/>
        <w:tab w:val="left" w:pos="142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74AF69F" wp14:editId="2FB0BA7E">
          <wp:simplePos x="0" y="0"/>
          <wp:positionH relativeFrom="page">
            <wp:posOffset>0</wp:posOffset>
          </wp:positionH>
          <wp:positionV relativeFrom="page">
            <wp:posOffset>6776</wp:posOffset>
          </wp:positionV>
          <wp:extent cx="7560000" cy="10685647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F3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AE02" w14:textId="77777777" w:rsidR="00BB6A1C" w:rsidRDefault="00BB6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6744BE"/>
    <w:multiLevelType w:val="hybridMultilevel"/>
    <w:tmpl w:val="F4FE3A8C"/>
    <w:lvl w:ilvl="0" w:tplc="96C22B6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944C3F"/>
    <w:multiLevelType w:val="hybridMultilevel"/>
    <w:tmpl w:val="8DBE2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30693"/>
    <w:multiLevelType w:val="hybridMultilevel"/>
    <w:tmpl w:val="715A12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B619BD"/>
    <w:multiLevelType w:val="hybridMultilevel"/>
    <w:tmpl w:val="3070A5AC"/>
    <w:lvl w:ilvl="0" w:tplc="1E68E876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5940DC"/>
    <w:multiLevelType w:val="hybridMultilevel"/>
    <w:tmpl w:val="34946188"/>
    <w:lvl w:ilvl="0" w:tplc="FFFFFFFF">
      <w:start w:val="1"/>
      <w:numFmt w:val="decimal"/>
      <w:lvlText w:val="%1."/>
      <w:lvlJc w:val="left"/>
      <w:pPr>
        <w:ind w:left="1074" w:hanging="360"/>
      </w:pPr>
    </w:lvl>
    <w:lvl w:ilvl="1" w:tplc="FFFFFFFF">
      <w:start w:val="1"/>
      <w:numFmt w:val="lowerLetter"/>
      <w:lvlText w:val="%2."/>
      <w:lvlJc w:val="left"/>
      <w:pPr>
        <w:ind w:left="1794" w:hanging="360"/>
      </w:pPr>
    </w:lvl>
    <w:lvl w:ilvl="2" w:tplc="FFFFFFFF">
      <w:start w:val="1"/>
      <w:numFmt w:val="lowerRoman"/>
      <w:lvlText w:val="%3."/>
      <w:lvlJc w:val="right"/>
      <w:pPr>
        <w:ind w:left="2514" w:hanging="180"/>
      </w:pPr>
    </w:lvl>
    <w:lvl w:ilvl="3" w:tplc="FFFFFFFF">
      <w:start w:val="1"/>
      <w:numFmt w:val="decimal"/>
      <w:lvlText w:val="%4."/>
      <w:lvlJc w:val="left"/>
      <w:pPr>
        <w:ind w:left="3234" w:hanging="360"/>
      </w:pPr>
    </w:lvl>
    <w:lvl w:ilvl="4" w:tplc="FFFFFFFF">
      <w:start w:val="1"/>
      <w:numFmt w:val="lowerLetter"/>
      <w:lvlText w:val="%5."/>
      <w:lvlJc w:val="left"/>
      <w:pPr>
        <w:ind w:left="3954" w:hanging="360"/>
      </w:pPr>
    </w:lvl>
    <w:lvl w:ilvl="5" w:tplc="FFFFFFFF">
      <w:start w:val="1"/>
      <w:numFmt w:val="lowerRoman"/>
      <w:lvlText w:val="%6."/>
      <w:lvlJc w:val="right"/>
      <w:pPr>
        <w:ind w:left="4674" w:hanging="180"/>
      </w:pPr>
    </w:lvl>
    <w:lvl w:ilvl="6" w:tplc="FFFFFFFF">
      <w:start w:val="1"/>
      <w:numFmt w:val="decimal"/>
      <w:lvlText w:val="%7."/>
      <w:lvlJc w:val="left"/>
      <w:pPr>
        <w:ind w:left="5394" w:hanging="360"/>
      </w:pPr>
    </w:lvl>
    <w:lvl w:ilvl="7" w:tplc="FFFFFFFF">
      <w:start w:val="1"/>
      <w:numFmt w:val="lowerLetter"/>
      <w:lvlText w:val="%8."/>
      <w:lvlJc w:val="left"/>
      <w:pPr>
        <w:ind w:left="6114" w:hanging="360"/>
      </w:pPr>
    </w:lvl>
    <w:lvl w:ilvl="8" w:tplc="FFFFFFFF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55E57570"/>
    <w:multiLevelType w:val="hybridMultilevel"/>
    <w:tmpl w:val="554492B4"/>
    <w:lvl w:ilvl="0" w:tplc="581EF4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757198">
    <w:abstractNumId w:val="0"/>
  </w:num>
  <w:num w:numId="2" w16cid:durableId="988359668">
    <w:abstractNumId w:val="1"/>
  </w:num>
  <w:num w:numId="3" w16cid:durableId="1310595761">
    <w:abstractNumId w:val="2"/>
  </w:num>
  <w:num w:numId="4" w16cid:durableId="1361396185">
    <w:abstractNumId w:val="3"/>
  </w:num>
  <w:num w:numId="5" w16cid:durableId="718482910">
    <w:abstractNumId w:val="4"/>
  </w:num>
  <w:num w:numId="6" w16cid:durableId="852885965">
    <w:abstractNumId w:val="9"/>
  </w:num>
  <w:num w:numId="7" w16cid:durableId="909463973">
    <w:abstractNumId w:val="5"/>
  </w:num>
  <w:num w:numId="8" w16cid:durableId="446236620">
    <w:abstractNumId w:val="6"/>
  </w:num>
  <w:num w:numId="9" w16cid:durableId="466246704">
    <w:abstractNumId w:val="7"/>
  </w:num>
  <w:num w:numId="10" w16cid:durableId="357122448">
    <w:abstractNumId w:val="8"/>
  </w:num>
  <w:num w:numId="11" w16cid:durableId="707607262">
    <w:abstractNumId w:val="10"/>
  </w:num>
  <w:num w:numId="12" w16cid:durableId="813105286">
    <w:abstractNumId w:val="14"/>
  </w:num>
  <w:num w:numId="13" w16cid:durableId="2060784908">
    <w:abstractNumId w:val="19"/>
  </w:num>
  <w:num w:numId="14" w16cid:durableId="1529564590">
    <w:abstractNumId w:val="20"/>
  </w:num>
  <w:num w:numId="15" w16cid:durableId="1079713310">
    <w:abstractNumId w:val="13"/>
  </w:num>
  <w:num w:numId="16" w16cid:durableId="1341276707">
    <w:abstractNumId w:val="13"/>
    <w:lvlOverride w:ilvl="0">
      <w:startOverride w:val="1"/>
    </w:lvlOverride>
  </w:num>
  <w:num w:numId="17" w16cid:durableId="1387798012">
    <w:abstractNumId w:val="16"/>
  </w:num>
  <w:num w:numId="18" w16cid:durableId="385907958">
    <w:abstractNumId w:val="11"/>
  </w:num>
  <w:num w:numId="19" w16cid:durableId="907963235">
    <w:abstractNumId w:val="15"/>
  </w:num>
  <w:num w:numId="20" w16cid:durableId="54204650">
    <w:abstractNumId w:val="12"/>
  </w:num>
  <w:num w:numId="21" w16cid:durableId="14511672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73655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A15"/>
    <w:rsid w:val="00013339"/>
    <w:rsid w:val="000136A4"/>
    <w:rsid w:val="0001640E"/>
    <w:rsid w:val="000177B9"/>
    <w:rsid w:val="00065195"/>
    <w:rsid w:val="0006773D"/>
    <w:rsid w:val="00067AC9"/>
    <w:rsid w:val="00083C9C"/>
    <w:rsid w:val="00092151"/>
    <w:rsid w:val="000A0E4D"/>
    <w:rsid w:val="000A47D4"/>
    <w:rsid w:val="000B7A2B"/>
    <w:rsid w:val="000C4292"/>
    <w:rsid w:val="00121617"/>
    <w:rsid w:val="00122369"/>
    <w:rsid w:val="00124D09"/>
    <w:rsid w:val="0012582C"/>
    <w:rsid w:val="00132D78"/>
    <w:rsid w:val="00141F23"/>
    <w:rsid w:val="001C784C"/>
    <w:rsid w:val="001D1A8C"/>
    <w:rsid w:val="00202CC3"/>
    <w:rsid w:val="0020333C"/>
    <w:rsid w:val="00207499"/>
    <w:rsid w:val="002136D9"/>
    <w:rsid w:val="00286D3D"/>
    <w:rsid w:val="002970D9"/>
    <w:rsid w:val="002A4A96"/>
    <w:rsid w:val="002C1260"/>
    <w:rsid w:val="002C45AB"/>
    <w:rsid w:val="002C79E7"/>
    <w:rsid w:val="002E3BED"/>
    <w:rsid w:val="00312720"/>
    <w:rsid w:val="00323DD1"/>
    <w:rsid w:val="00343D7F"/>
    <w:rsid w:val="003967DD"/>
    <w:rsid w:val="00397444"/>
    <w:rsid w:val="003A7CAB"/>
    <w:rsid w:val="003B005F"/>
    <w:rsid w:val="003D7E29"/>
    <w:rsid w:val="00403279"/>
    <w:rsid w:val="00420768"/>
    <w:rsid w:val="0045446B"/>
    <w:rsid w:val="00482401"/>
    <w:rsid w:val="00496DF5"/>
    <w:rsid w:val="004A3A6A"/>
    <w:rsid w:val="00501F93"/>
    <w:rsid w:val="00507148"/>
    <w:rsid w:val="00516594"/>
    <w:rsid w:val="00584366"/>
    <w:rsid w:val="005A2FE6"/>
    <w:rsid w:val="005B3B72"/>
    <w:rsid w:val="005C57E7"/>
    <w:rsid w:val="005C62E8"/>
    <w:rsid w:val="005F40FE"/>
    <w:rsid w:val="00624A55"/>
    <w:rsid w:val="00635C65"/>
    <w:rsid w:val="006621B2"/>
    <w:rsid w:val="00683B05"/>
    <w:rsid w:val="00685432"/>
    <w:rsid w:val="006A25AC"/>
    <w:rsid w:val="006A29C4"/>
    <w:rsid w:val="006C2406"/>
    <w:rsid w:val="00727A11"/>
    <w:rsid w:val="0073270D"/>
    <w:rsid w:val="00736FB0"/>
    <w:rsid w:val="00744E46"/>
    <w:rsid w:val="007537FB"/>
    <w:rsid w:val="00770CE4"/>
    <w:rsid w:val="00783607"/>
    <w:rsid w:val="007B556E"/>
    <w:rsid w:val="007B5834"/>
    <w:rsid w:val="007D1FB1"/>
    <w:rsid w:val="007D3E38"/>
    <w:rsid w:val="007F2207"/>
    <w:rsid w:val="00874273"/>
    <w:rsid w:val="0087456B"/>
    <w:rsid w:val="0089606B"/>
    <w:rsid w:val="008C3F6E"/>
    <w:rsid w:val="008C6C2E"/>
    <w:rsid w:val="008C78AF"/>
    <w:rsid w:val="008D5C8A"/>
    <w:rsid w:val="008F494F"/>
    <w:rsid w:val="009101FB"/>
    <w:rsid w:val="009304D9"/>
    <w:rsid w:val="00940DEE"/>
    <w:rsid w:val="009A0367"/>
    <w:rsid w:val="00A31926"/>
    <w:rsid w:val="00A57BA6"/>
    <w:rsid w:val="00A63D55"/>
    <w:rsid w:val="00A724F4"/>
    <w:rsid w:val="00AE324B"/>
    <w:rsid w:val="00B009FB"/>
    <w:rsid w:val="00B04CD2"/>
    <w:rsid w:val="00B0601D"/>
    <w:rsid w:val="00B12B63"/>
    <w:rsid w:val="00B211E6"/>
    <w:rsid w:val="00B476BA"/>
    <w:rsid w:val="00B52EFF"/>
    <w:rsid w:val="00B76BB1"/>
    <w:rsid w:val="00BA171D"/>
    <w:rsid w:val="00BB6A1C"/>
    <w:rsid w:val="00BE63CA"/>
    <w:rsid w:val="00C34873"/>
    <w:rsid w:val="00C66A17"/>
    <w:rsid w:val="00CC3AB6"/>
    <w:rsid w:val="00CE16AC"/>
    <w:rsid w:val="00D013E1"/>
    <w:rsid w:val="00D252AE"/>
    <w:rsid w:val="00D65FD9"/>
    <w:rsid w:val="00D9091E"/>
    <w:rsid w:val="00DA3218"/>
    <w:rsid w:val="00DA5F30"/>
    <w:rsid w:val="00DD3F70"/>
    <w:rsid w:val="00DF3442"/>
    <w:rsid w:val="00E03CE0"/>
    <w:rsid w:val="00EB027C"/>
    <w:rsid w:val="00EB4033"/>
    <w:rsid w:val="00EC6651"/>
    <w:rsid w:val="00F2680C"/>
    <w:rsid w:val="00F7004F"/>
    <w:rsid w:val="00F707B3"/>
    <w:rsid w:val="00FC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6D4A4B18-8ADE-458B-AF79-B0AC922F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027C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A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A"/>
    <w:pPr>
      <w:keepNext/>
      <w:keepLines/>
      <w:spacing w:before="240" w:after="40"/>
      <w:outlineLvl w:val="1"/>
    </w:pPr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A6A"/>
    <w:pPr>
      <w:keepNext/>
      <w:keepLines/>
      <w:spacing w:before="120" w:after="40"/>
      <w:outlineLvl w:val="2"/>
    </w:pPr>
    <w:rPr>
      <w:rFonts w:asciiTheme="majorHAnsi" w:eastAsiaTheme="majorEastAsia" w:hAnsiTheme="majorHAnsi" w:cs="Times New Roman (Headings CS)"/>
      <w:b/>
      <w:color w:val="500778" w:themeColor="accent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3A6A"/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customStyle="1" w:styleId="Intro">
    <w:name w:val="Intro"/>
    <w:basedOn w:val="Normal"/>
    <w:qFormat/>
    <w:rsid w:val="00EC6651"/>
    <w:pPr>
      <w:pBdr>
        <w:top w:val="single" w:sz="4" w:space="1" w:color="201547" w:themeColor="text1"/>
      </w:pBdr>
    </w:pPr>
    <w:rPr>
      <w:color w:val="201547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A3A6A"/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A6A"/>
    <w:rPr>
      <w:rFonts w:asciiTheme="majorHAnsi" w:eastAsiaTheme="majorEastAsia" w:hAnsiTheme="majorHAnsi" w:cs="Times New Roman (Headings CS)"/>
      <w:b/>
      <w:color w:val="500778" w:themeColor="accent5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0DA" w:themeFill="accent1"/>
      </w:tcPr>
    </w:tblStylePr>
    <w:tblStylePr w:type="firstCol">
      <w:rPr>
        <w:color w:val="0090DA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TOC3">
    <w:name w:val="toc 3"/>
    <w:basedOn w:val="Normal"/>
    <w:next w:val="Normal"/>
    <w:autoRedefine/>
    <w:uiPriority w:val="39"/>
    <w:unhideWhenUsed/>
    <w:rsid w:val="00DA5F30"/>
    <w:pPr>
      <w:spacing w:line="240" w:lineRule="atLeast"/>
      <w:ind w:left="360"/>
    </w:pPr>
    <w:rPr>
      <w:rFonts w:ascii="Arial" w:eastAsiaTheme="minorEastAsia" w:hAnsi="Arial" w:cs="Arial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3A6A"/>
    <w:pPr>
      <w:tabs>
        <w:tab w:val="right" w:leader="dot" w:pos="9639"/>
      </w:tabs>
      <w:spacing w:after="100" w:line="240" w:lineRule="atLeast"/>
    </w:pPr>
    <w:rPr>
      <w:rFonts w:ascii="Arial" w:eastAsiaTheme="minorEastAsia" w:hAnsi="Arial" w:cs="Arial"/>
      <w:b/>
      <w:color w:val="004C97" w:themeColor="accent2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A3A6A"/>
    <w:pPr>
      <w:spacing w:after="100" w:line="240" w:lineRule="atLeast"/>
      <w:ind w:left="180"/>
    </w:pPr>
    <w:rPr>
      <w:rFonts w:ascii="Arial" w:eastAsiaTheme="minorEastAsia" w:hAnsi="Arial" w:cs="Arial"/>
      <w:color w:val="000000" w:themeColor="text2"/>
      <w:szCs w:val="18"/>
      <w:lang w:val="en-US"/>
    </w:rPr>
  </w:style>
  <w:style w:type="paragraph" w:customStyle="1" w:styleId="Figuretitle">
    <w:name w:val="Figure title"/>
    <w:basedOn w:val="Normal"/>
    <w:qFormat/>
    <w:rsid w:val="00EC6651"/>
    <w:rPr>
      <w:b/>
      <w:color w:val="201547" w:themeColor="text1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B211E6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1E6"/>
    <w:rPr>
      <w:rFonts w:ascii="Arial" w:eastAsiaTheme="minorEastAsia" w:hAnsi="Arial" w:cs="Arial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A3A6A"/>
    <w:rPr>
      <w:color w:val="000000" w:themeColor="text2"/>
      <w:sz w:val="13"/>
      <w:szCs w:val="13"/>
      <w:vertAlign w:val="superscript"/>
    </w:rPr>
  </w:style>
  <w:style w:type="paragraph" w:customStyle="1" w:styleId="Covertitle">
    <w:name w:val="Cover title"/>
    <w:basedOn w:val="Normal"/>
    <w:qFormat/>
    <w:rsid w:val="004A3A6A"/>
    <w:pPr>
      <w:spacing w:after="180"/>
    </w:pPr>
    <w:rPr>
      <w:rFonts w:cs="Times New Roman (Body CS)"/>
      <w:b/>
      <w:color w:val="201547" w:themeColor="text1"/>
      <w:sz w:val="48"/>
      <w:lang w:val="en-AU"/>
    </w:rPr>
  </w:style>
  <w:style w:type="paragraph" w:customStyle="1" w:styleId="Coversubtitle">
    <w:name w:val="Cover subtitle"/>
    <w:basedOn w:val="Covertitle"/>
    <w:qFormat/>
    <w:rsid w:val="00A63D55"/>
    <w:rPr>
      <w:b w:val="0"/>
      <w:color w:val="000000" w:themeColor="text2"/>
      <w:sz w:val="36"/>
    </w:rPr>
  </w:style>
  <w:style w:type="paragraph" w:customStyle="1" w:styleId="Alphabetlist">
    <w:name w:val="Alphabet list"/>
    <w:basedOn w:val="Normal"/>
    <w:qFormat/>
    <w:rsid w:val="00D013E1"/>
    <w:pPr>
      <w:numPr>
        <w:numId w:val="17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B76BB1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7F2207"/>
  </w:style>
  <w:style w:type="character" w:styleId="Strong">
    <w:name w:val="Strong"/>
    <w:basedOn w:val="DefaultParagraphFont"/>
    <w:uiPriority w:val="22"/>
    <w:qFormat/>
    <w:rsid w:val="0089606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51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character" w:styleId="IntenseEmphasis">
    <w:name w:val="Intense Emphasis"/>
    <w:basedOn w:val="DefaultParagraphFont"/>
    <w:uiPriority w:val="21"/>
    <w:qFormat/>
    <w:rsid w:val="00EC6651"/>
    <w:rPr>
      <w:i/>
      <w:iCs/>
      <w:color w:val="500778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651"/>
    <w:pPr>
      <w:pBdr>
        <w:top w:val="single" w:sz="4" w:space="10" w:color="500778" w:themeColor="accent5"/>
        <w:bottom w:val="single" w:sz="4" w:space="10" w:color="500778" w:themeColor="accent5"/>
      </w:pBdr>
      <w:spacing w:before="360" w:after="360"/>
      <w:ind w:left="864" w:right="864"/>
    </w:pPr>
    <w:rPr>
      <w:i/>
      <w:iCs/>
      <w:color w:val="500778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651"/>
    <w:rPr>
      <w:i/>
      <w:iCs/>
      <w:color w:val="500778" w:themeColor="accent5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651"/>
    <w:pPr>
      <w:numPr>
        <w:ilvl w:val="1"/>
      </w:numPr>
      <w:spacing w:after="160"/>
    </w:pPr>
    <w:rPr>
      <w:rFonts w:eastAsiaTheme="minorEastAsia"/>
      <w:color w:val="201547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6651"/>
    <w:rPr>
      <w:rFonts w:eastAsiaTheme="minorEastAsia"/>
      <w:color w:val="201547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C6651"/>
    <w:rPr>
      <w:i/>
      <w:iCs/>
      <w:color w:val="201547" w:themeColor="text1"/>
    </w:rPr>
  </w:style>
  <w:style w:type="character" w:styleId="SubtleReference">
    <w:name w:val="Subtle Reference"/>
    <w:basedOn w:val="DefaultParagraphFont"/>
    <w:uiPriority w:val="31"/>
    <w:qFormat/>
    <w:rsid w:val="00EC6651"/>
    <w:rPr>
      <w:smallCaps/>
      <w:color w:val="500778" w:themeColor="accent5"/>
    </w:rPr>
  </w:style>
  <w:style w:type="character" w:styleId="IntenseReference">
    <w:name w:val="Intense Reference"/>
    <w:basedOn w:val="DefaultParagraphFont"/>
    <w:uiPriority w:val="32"/>
    <w:qFormat/>
    <w:rsid w:val="00EC6651"/>
    <w:rPr>
      <w:b/>
      <w:bCs/>
      <w:smallCaps/>
      <w:color w:val="201547" w:themeColor="text1"/>
      <w:spacing w:val="5"/>
    </w:rPr>
  </w:style>
  <w:style w:type="paragraph" w:styleId="CommentText">
    <w:name w:val="annotation text"/>
    <w:basedOn w:val="Normal"/>
    <w:link w:val="CommentTextChar"/>
    <w:uiPriority w:val="99"/>
    <w:unhideWhenUsed/>
    <w:rsid w:val="00683B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3B05"/>
    <w:rPr>
      <w:sz w:val="20"/>
      <w:szCs w:val="20"/>
    </w:rPr>
  </w:style>
  <w:style w:type="paragraph" w:styleId="ListParagraph">
    <w:name w:val="List Paragraph"/>
    <w:aliases w:val="Bullet copy,List Paragraph1,List Paragraph11,Capire List Paragraph,Heading 4 for contents,Bullet point,L,Recommendation,DDM Gen Text,List Paragraph - bullets,NFP GP Bulleted List,bullet point list,Bullet points,Content descriptions,列出段落"/>
    <w:basedOn w:val="Normal"/>
    <w:link w:val="ListParagraphChar"/>
    <w:uiPriority w:val="34"/>
    <w:qFormat/>
    <w:rsid w:val="00683B05"/>
    <w:pPr>
      <w:ind w:left="720"/>
      <w:contextualSpacing/>
    </w:pPr>
  </w:style>
  <w:style w:type="character" w:customStyle="1" w:styleId="ListParagraphChar">
    <w:name w:val="List Paragraph Char"/>
    <w:aliases w:val="Bullet copy Char,List Paragraph1 Char,List Paragraph11 Char,Capire List Paragraph Char,Heading 4 for contents Char,Bullet point Char,L Char,Recommendation Char,DDM Gen Text Char,List Paragraph - bullets Char,NFP GP Bulleted List Char"/>
    <w:basedOn w:val="DefaultParagraphFont"/>
    <w:link w:val="ListParagraph"/>
    <w:uiPriority w:val="34"/>
    <w:locked/>
    <w:rsid w:val="00683B05"/>
    <w:rPr>
      <w:sz w:val="22"/>
    </w:rPr>
  </w:style>
  <w:style w:type="paragraph" w:styleId="Revision">
    <w:name w:val="Revision"/>
    <w:hidden/>
    <w:uiPriority w:val="99"/>
    <w:semiHidden/>
    <w:rsid w:val="00F2680C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F40FE"/>
    <w:rPr>
      <w:color w:val="87189D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429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29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121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wvr.disability.inclusion@education.vic.gov.a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edugate.eduweb.vic.gov.au/Services/IT/eduPay/Customer/QRG-GL-Overrides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vr.disability.inclusion@education.vic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gate.eduweb.vic.gov.au/Services/bussys/cases21/eduPay%20Support%20Room/Videos%20and%20Transcripts/eduPay%20New%20Features%20Term%202%202023%20-%20GLO/DET-841-6%20eduPay%20New%20Features%20May%202023%20GLO%20-%20recording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swvr.disability.inclusion@education.vic.gov.a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evr.disability.inclusion@education.vic.gov.au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isability Inclusion">
      <a:dk1>
        <a:srgbClr val="201547"/>
      </a:dk1>
      <a:lt1>
        <a:srgbClr val="FFFFFF"/>
      </a:lt1>
      <a:dk2>
        <a:srgbClr val="000000"/>
      </a:dk2>
      <a:lt2>
        <a:srgbClr val="E7E6E6"/>
      </a:lt2>
      <a:accent1>
        <a:srgbClr val="0090DA"/>
      </a:accent1>
      <a:accent2>
        <a:srgbClr val="004C97"/>
      </a:accent2>
      <a:accent3>
        <a:srgbClr val="009CA6"/>
      </a:accent3>
      <a:accent4>
        <a:srgbClr val="87189D"/>
      </a:accent4>
      <a:accent5>
        <a:srgbClr val="500778"/>
      </a:accent5>
      <a:accent6>
        <a:srgbClr val="E57100"/>
      </a:accent6>
      <a:hlink>
        <a:srgbClr val="0090DA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425</Topic>
    <Expired xmlns="bb5ce4db-eb21-467d-b968-528655912a38">false</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168270-C43F-4544-B12C-21330E220C9A}"/>
</file>

<file path=customXml/itemProps2.xml><?xml version="1.0" encoding="utf-8"?>
<ds:datastoreItem xmlns:ds="http://schemas.openxmlformats.org/officeDocument/2006/customXml" ds:itemID="{C4F643A7-F850-49E6-98A7-9F279FADDA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39bdb89e-458e-4118-8253-288ea8fc5a5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5A1D360-3186-4EE2-B7CA-11910899D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Leigh Dennis</cp:lastModifiedBy>
  <cp:revision>11</cp:revision>
  <dcterms:created xsi:type="dcterms:W3CDTF">2023-08-08T06:44:00Z</dcterms:created>
  <dcterms:modified xsi:type="dcterms:W3CDTF">2023-08-11T04:03:00Z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{e862269c-5591-44c6-aca2-6452d6ae2302}</vt:lpwstr>
  </property>
  <property fmtid="{D5CDD505-2E9C-101B-9397-08002B2CF9AE}" pid="5" name="RecordPoint_ActiveItemListId">
    <vt:lpwstr>{ca85c612-377c-4fe5-8df2-33689a329c69}</vt:lpwstr>
  </property>
  <property fmtid="{D5CDD505-2E9C-101B-9397-08002B2CF9AE}" pid="6" name="RecordPoint_ActiveItemUniqueId">
    <vt:lpwstr>{3a965b90-3d04-48a8-9fd8-a835223b65a0}</vt:lpwstr>
  </property>
  <property fmtid="{D5CDD505-2E9C-101B-9397-08002B2CF9AE}" pid="7" name="RecordPoint_ActiveItemWebId">
    <vt:lpwstr>{39bdb89e-458e-4118-8253-288ea8fc5a5f}</vt:lpwstr>
  </property>
  <property fmtid="{D5CDD505-2E9C-101B-9397-08002B2CF9AE}" pid="8" name="RecordPoint_RecordNumberSubmitted">
    <vt:lpwstr>R20230088580</vt:lpwstr>
  </property>
  <property fmtid="{D5CDD505-2E9C-101B-9397-08002B2CF9AE}" pid="9" name="RecordPoint_SubmissionCompleted">
    <vt:lpwstr>2023-02-17T11:00:46.2706518+11:00</vt:lpwstr>
  </property>
  <property fmtid="{D5CDD505-2E9C-101B-9397-08002B2CF9AE}" pid="10" name="RecordPoint_SubmissionDate">
    <vt:lpwstr/>
  </property>
  <property fmtid="{D5CDD505-2E9C-101B-9397-08002B2CF9AE}" pid="11" name="DET_EDRMS_RCS">
    <vt:lpwstr>1;#13.1.2 Internal Policy|ad985a07-89db-41e4-84da-e1a6cef79014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DET_EDRMS_BusUnit">
    <vt:lpwstr/>
  </property>
  <property fmtid="{D5CDD505-2E9C-101B-9397-08002B2CF9AE}" pid="15" name="DET_EDRMS_SecClass">
    <vt:lpwstr/>
  </property>
</Properties>
</file>