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53185EB7" w:rsidR="00624A55" w:rsidRPr="00AF77C0" w:rsidRDefault="0071430B" w:rsidP="008F3D35">
      <w:pPr>
        <w:pStyle w:val="Heading1"/>
        <w:rPr>
          <w:lang w:val="en-AU"/>
        </w:rPr>
      </w:pPr>
      <w:r>
        <w:rPr>
          <w:lang w:val="en-AU"/>
        </w:rPr>
        <w:t xml:space="preserve">Developing </w:t>
      </w:r>
      <w:r w:rsidR="00AF77C0">
        <w:rPr>
          <w:lang w:val="en-AU"/>
        </w:rPr>
        <w:t>K</w:t>
      </w:r>
      <w:r>
        <w:rPr>
          <w:lang w:val="en-AU"/>
        </w:rPr>
        <w:t xml:space="preserve">ey </w:t>
      </w:r>
      <w:r w:rsidR="00AF77C0">
        <w:rPr>
          <w:lang w:val="en-AU"/>
        </w:rPr>
        <w:t>D</w:t>
      </w:r>
      <w:r>
        <w:rPr>
          <w:lang w:val="en-AU"/>
        </w:rPr>
        <w:t xml:space="preserve">irections for the next School Strategic Plan </w:t>
      </w:r>
    </w:p>
    <w:p w14:paraId="04E6E7AD" w14:textId="77777777" w:rsidR="0071430B" w:rsidRDefault="0071430B" w:rsidP="00624A55">
      <w:pPr>
        <w:pStyle w:val="Intro"/>
        <w:sectPr w:rsidR="0071430B" w:rsidSect="00B47FF8">
          <w:headerReference w:type="even" r:id="rId11"/>
          <w:headerReference w:type="default" r:id="rId12"/>
          <w:footerReference w:type="even" r:id="rId13"/>
          <w:footerReference w:type="default" r:id="rId14"/>
          <w:headerReference w:type="first" r:id="rId15"/>
          <w:footerReference w:type="first" r:id="rId16"/>
          <w:pgSz w:w="11900" w:h="16840"/>
          <w:pgMar w:top="2155" w:right="1134" w:bottom="1701" w:left="1134" w:header="283" w:footer="709" w:gutter="0"/>
          <w:cols w:space="708"/>
          <w:docGrid w:linePitch="360"/>
        </w:sectPr>
      </w:pPr>
    </w:p>
    <w:p w14:paraId="7D101E54" w14:textId="6D196459" w:rsidR="00624A55" w:rsidRPr="00624A55" w:rsidRDefault="0071430B" w:rsidP="00344AD2">
      <w:pPr>
        <w:pStyle w:val="Intro"/>
      </w:pPr>
      <w:r>
        <w:t xml:space="preserve">This information supports School Review panels to develop </w:t>
      </w:r>
      <w:r w:rsidR="003C04A7">
        <w:t>k</w:t>
      </w:r>
      <w:r>
        <w:t xml:space="preserve">ey </w:t>
      </w:r>
      <w:r w:rsidR="003C04A7">
        <w:t>d</w:t>
      </w:r>
      <w:r>
        <w:t xml:space="preserve">irections for the next School Strategic Plan. </w:t>
      </w:r>
    </w:p>
    <w:p w14:paraId="0F9E9969" w14:textId="6CA713BD" w:rsidR="0071430B" w:rsidRPr="00284778" w:rsidRDefault="0071430B" w:rsidP="00344AD2">
      <w:pPr>
        <w:spacing w:before="120"/>
        <w:rPr>
          <w:rFonts w:eastAsiaTheme="majorEastAsia" w:cstheme="majorBidi"/>
          <w:b/>
          <w:color w:val="A52631"/>
          <w:szCs w:val="22"/>
          <w:lang w:val="en-US"/>
        </w:rPr>
      </w:pPr>
      <w:r w:rsidRPr="00284778">
        <w:rPr>
          <w:sz w:val="20"/>
          <w:szCs w:val="22"/>
        </w:rPr>
        <w:t>On the final day of the school review, the School Review Panel collaboratively develops the key directions for the new School Strategic Plan (SSP). The SSP ensures that the school’s strategic direction to improve student outcomes over the next four years is identified and expressed through the development of goals, targets</w:t>
      </w:r>
      <w:r w:rsidR="00E2370F">
        <w:rPr>
          <w:sz w:val="20"/>
          <w:szCs w:val="22"/>
        </w:rPr>
        <w:t>,</w:t>
      </w:r>
      <w:r w:rsidRPr="00284778">
        <w:rPr>
          <w:sz w:val="20"/>
          <w:szCs w:val="22"/>
        </w:rPr>
        <w:t xml:space="preserve"> and key improvement strategies (KIS) based on the evidence gathered throughout the review process. </w:t>
      </w:r>
    </w:p>
    <w:p w14:paraId="526FF8B5" w14:textId="77777777" w:rsidR="0071430B" w:rsidRPr="00284778" w:rsidRDefault="0071430B" w:rsidP="00344AD2">
      <w:pPr>
        <w:spacing w:before="120"/>
        <w:rPr>
          <w:rFonts w:eastAsia="Calibri" w:cstheme="minorHAnsi"/>
          <w:sz w:val="20"/>
          <w:szCs w:val="22"/>
        </w:rPr>
      </w:pPr>
      <w:r w:rsidRPr="00284778">
        <w:rPr>
          <w:rFonts w:eastAsia="Calibri" w:cstheme="minorHAnsi"/>
          <w:b/>
          <w:bCs/>
          <w:sz w:val="20"/>
          <w:szCs w:val="22"/>
        </w:rPr>
        <w:t>Goals</w:t>
      </w:r>
      <w:r w:rsidRPr="00284778">
        <w:rPr>
          <w:rFonts w:eastAsia="Calibri" w:cstheme="minorHAnsi"/>
          <w:sz w:val="20"/>
          <w:szCs w:val="22"/>
        </w:rPr>
        <w:t xml:space="preserve"> and </w:t>
      </w:r>
      <w:r w:rsidRPr="00284778">
        <w:rPr>
          <w:rFonts w:eastAsia="Calibri" w:cstheme="minorHAnsi"/>
          <w:b/>
          <w:bCs/>
          <w:sz w:val="20"/>
          <w:szCs w:val="22"/>
        </w:rPr>
        <w:t>targets</w:t>
      </w:r>
      <w:r w:rsidRPr="00284778">
        <w:rPr>
          <w:rFonts w:eastAsia="Calibri" w:cstheme="minorHAnsi"/>
          <w:sz w:val="20"/>
          <w:szCs w:val="22"/>
        </w:rPr>
        <w:t xml:space="preserve"> focus on </w:t>
      </w:r>
      <w:r w:rsidRPr="00284778">
        <w:rPr>
          <w:rFonts w:eastAsia="Calibri" w:cstheme="minorHAnsi"/>
          <w:i/>
          <w:iCs/>
          <w:sz w:val="20"/>
          <w:szCs w:val="22"/>
        </w:rPr>
        <w:t xml:space="preserve">what </w:t>
      </w:r>
      <w:r w:rsidRPr="00284778">
        <w:rPr>
          <w:rFonts w:eastAsia="Calibri" w:cstheme="minorHAnsi"/>
          <w:sz w:val="20"/>
          <w:szCs w:val="22"/>
        </w:rPr>
        <w:t xml:space="preserve">the school is trying to achieve, and how their progress will be measured. Goals and targets align to the learning and wellbeing outcomes at the centre of FISO 2.0. </w:t>
      </w:r>
    </w:p>
    <w:p w14:paraId="37EEE447" w14:textId="4A94DA13" w:rsidR="0071430B" w:rsidRPr="00284778" w:rsidRDefault="0071430B" w:rsidP="00344AD2">
      <w:pPr>
        <w:spacing w:before="120"/>
        <w:rPr>
          <w:rFonts w:eastAsia="Calibri" w:cstheme="minorHAnsi"/>
          <w:sz w:val="20"/>
          <w:szCs w:val="22"/>
        </w:rPr>
      </w:pPr>
      <w:r w:rsidRPr="00284778">
        <w:rPr>
          <w:rFonts w:eastAsia="Calibri" w:cstheme="minorHAnsi"/>
          <w:b/>
          <w:bCs/>
          <w:sz w:val="20"/>
          <w:szCs w:val="22"/>
        </w:rPr>
        <w:t>Key improvement strategies (KIS)</w:t>
      </w:r>
      <w:r w:rsidRPr="00284778">
        <w:rPr>
          <w:rFonts w:eastAsia="Calibri" w:cstheme="minorHAnsi"/>
          <w:sz w:val="20"/>
          <w:szCs w:val="22"/>
        </w:rPr>
        <w:t xml:space="preserve"> articulate </w:t>
      </w:r>
      <w:r w:rsidRPr="00284778">
        <w:rPr>
          <w:rFonts w:eastAsia="Calibri" w:cstheme="minorHAnsi"/>
          <w:i/>
          <w:iCs/>
          <w:sz w:val="20"/>
          <w:szCs w:val="22"/>
        </w:rPr>
        <w:t xml:space="preserve">how </w:t>
      </w:r>
      <w:r w:rsidRPr="00284778">
        <w:rPr>
          <w:rFonts w:eastAsia="Calibri" w:cstheme="minorHAnsi"/>
          <w:sz w:val="20"/>
          <w:szCs w:val="22"/>
        </w:rPr>
        <w:t>the school will achieve their goals and targets. KIS align to the FISO 2.0 core elements.</w:t>
      </w:r>
    </w:p>
    <w:p w14:paraId="68A781EA" w14:textId="4B7EE963" w:rsidR="00344AD2" w:rsidRDefault="00344AD2" w:rsidP="00344AD2">
      <w:pPr>
        <w:spacing w:after="0"/>
        <w:rPr>
          <w:color w:val="004C97" w:themeColor="accent5"/>
          <w:sz w:val="20"/>
          <w:szCs w:val="22"/>
        </w:rPr>
      </w:pPr>
      <w:r w:rsidRPr="00284778">
        <w:rPr>
          <w:noProof/>
          <w:sz w:val="20"/>
          <w:szCs w:val="22"/>
        </w:rPr>
        <w:drawing>
          <wp:anchor distT="0" distB="0" distL="114300" distR="114300" simplePos="0" relativeHeight="251658240" behindDoc="0" locked="0" layoutInCell="1" allowOverlap="1" wp14:anchorId="5490A07B" wp14:editId="7C68F1FC">
            <wp:simplePos x="0" y="0"/>
            <wp:positionH relativeFrom="margin">
              <wp:posOffset>-635</wp:posOffset>
            </wp:positionH>
            <wp:positionV relativeFrom="paragraph">
              <wp:posOffset>145301</wp:posOffset>
            </wp:positionV>
            <wp:extent cx="3025140" cy="1614170"/>
            <wp:effectExtent l="0" t="0" r="3810" b="5080"/>
            <wp:wrapSquare wrapText="bothSides"/>
            <wp:docPr id="20" name="Picture 20"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 schematic&#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5140" cy="1614170"/>
                    </a:xfrm>
                    <a:prstGeom prst="rect">
                      <a:avLst/>
                    </a:prstGeom>
                    <a:noFill/>
                  </pic:spPr>
                </pic:pic>
              </a:graphicData>
            </a:graphic>
            <wp14:sizeRelH relativeFrom="page">
              <wp14:pctWidth>0</wp14:pctWidth>
            </wp14:sizeRelH>
            <wp14:sizeRelV relativeFrom="page">
              <wp14:pctHeight>0</wp14:pctHeight>
            </wp14:sizeRelV>
          </wp:anchor>
        </w:drawing>
      </w:r>
    </w:p>
    <w:p w14:paraId="79FB0A9E" w14:textId="3E4F62A4" w:rsidR="0071430B" w:rsidRPr="00284778" w:rsidRDefault="0071430B" w:rsidP="00344AD2">
      <w:pPr>
        <w:spacing w:after="0"/>
        <w:rPr>
          <w:color w:val="004C97" w:themeColor="accent5"/>
          <w:sz w:val="20"/>
          <w:szCs w:val="22"/>
        </w:rPr>
      </w:pPr>
      <w:r w:rsidRPr="00284778">
        <w:rPr>
          <w:color w:val="004C97" w:themeColor="accent5"/>
          <w:sz w:val="20"/>
          <w:szCs w:val="22"/>
        </w:rPr>
        <w:t xml:space="preserve">Figure 1: Goals, </w:t>
      </w:r>
      <w:r w:rsidR="00252730">
        <w:rPr>
          <w:color w:val="004C97" w:themeColor="accent5"/>
          <w:sz w:val="20"/>
          <w:szCs w:val="22"/>
        </w:rPr>
        <w:t>t</w:t>
      </w:r>
      <w:r w:rsidRPr="00284778">
        <w:rPr>
          <w:color w:val="004C97" w:themeColor="accent5"/>
          <w:sz w:val="20"/>
          <w:szCs w:val="22"/>
        </w:rPr>
        <w:t xml:space="preserve">argets and </w:t>
      </w:r>
      <w:r w:rsidR="00E24F97">
        <w:rPr>
          <w:color w:val="004C97" w:themeColor="accent5"/>
          <w:sz w:val="20"/>
          <w:szCs w:val="22"/>
        </w:rPr>
        <w:t>k</w:t>
      </w:r>
      <w:r w:rsidRPr="00284778">
        <w:rPr>
          <w:color w:val="004C97" w:themeColor="accent5"/>
          <w:sz w:val="20"/>
          <w:szCs w:val="22"/>
        </w:rPr>
        <w:t xml:space="preserve">ey </w:t>
      </w:r>
      <w:r w:rsidR="00E24F97">
        <w:rPr>
          <w:color w:val="004C97" w:themeColor="accent5"/>
          <w:sz w:val="20"/>
          <w:szCs w:val="22"/>
        </w:rPr>
        <w:t>i</w:t>
      </w:r>
      <w:r w:rsidRPr="00284778">
        <w:rPr>
          <w:color w:val="004C97" w:themeColor="accent5"/>
          <w:sz w:val="20"/>
          <w:szCs w:val="22"/>
        </w:rPr>
        <w:t xml:space="preserve">mprovement </w:t>
      </w:r>
      <w:r w:rsidR="00E24F97">
        <w:rPr>
          <w:color w:val="004C97" w:themeColor="accent5"/>
          <w:sz w:val="20"/>
          <w:szCs w:val="22"/>
        </w:rPr>
        <w:t>s</w:t>
      </w:r>
      <w:r w:rsidRPr="00284778">
        <w:rPr>
          <w:color w:val="004C97" w:themeColor="accent5"/>
          <w:sz w:val="20"/>
          <w:szCs w:val="22"/>
        </w:rPr>
        <w:t>trategies align to FISO 2.0</w:t>
      </w:r>
    </w:p>
    <w:p w14:paraId="300EE9B2" w14:textId="77777777" w:rsidR="0071430B" w:rsidRPr="00344AD2" w:rsidRDefault="0071430B" w:rsidP="00344AD2">
      <w:pPr>
        <w:spacing w:before="240"/>
        <w:rPr>
          <w:rFonts w:eastAsiaTheme="majorEastAsia" w:cstheme="majorBidi"/>
          <w:b/>
          <w:color w:val="004C97" w:themeColor="accent5"/>
          <w:sz w:val="28"/>
          <w:szCs w:val="28"/>
          <w:lang w:val="en-US"/>
        </w:rPr>
      </w:pPr>
      <w:r w:rsidRPr="00344AD2">
        <w:rPr>
          <w:rFonts w:eastAsiaTheme="majorEastAsia" w:cstheme="majorBidi"/>
          <w:b/>
          <w:color w:val="004C97" w:themeColor="accent5"/>
          <w:sz w:val="28"/>
          <w:szCs w:val="28"/>
          <w:lang w:val="en-US"/>
        </w:rPr>
        <w:t xml:space="preserve">Process for developing Key Directions </w:t>
      </w:r>
    </w:p>
    <w:p w14:paraId="472829C8" w14:textId="77777777" w:rsidR="0071430B" w:rsidRPr="00344AD2" w:rsidRDefault="0071430B" w:rsidP="00344AD2">
      <w:pPr>
        <w:spacing w:before="120"/>
        <w:rPr>
          <w:sz w:val="20"/>
          <w:szCs w:val="22"/>
        </w:rPr>
      </w:pPr>
      <w:r w:rsidRPr="00344AD2">
        <w:rPr>
          <w:sz w:val="20"/>
          <w:szCs w:val="22"/>
        </w:rPr>
        <w:t xml:space="preserve">Over the course of the review process the panel will form a view regarding the next steps for school improvement. </w:t>
      </w:r>
    </w:p>
    <w:p w14:paraId="6AD7A882" w14:textId="77777777" w:rsidR="0071430B" w:rsidRPr="00344AD2" w:rsidRDefault="0071430B" w:rsidP="00344AD2">
      <w:pPr>
        <w:spacing w:before="120"/>
        <w:rPr>
          <w:rFonts w:eastAsia="Calibri" w:cstheme="minorHAnsi"/>
          <w:sz w:val="20"/>
          <w:szCs w:val="22"/>
        </w:rPr>
      </w:pPr>
      <w:r w:rsidRPr="00344AD2">
        <w:rPr>
          <w:sz w:val="20"/>
          <w:szCs w:val="22"/>
        </w:rPr>
        <w:t>The final panel day is an opportunity for panels to reflect on data and findings from the review process, come to a shared understanding of the</w:t>
      </w:r>
      <w:r w:rsidRPr="00344AD2">
        <w:rPr>
          <w:rFonts w:eastAsiaTheme="majorEastAsia" w:cstheme="majorBidi"/>
          <w:b/>
          <w:color w:val="A52631"/>
          <w:szCs w:val="22"/>
          <w:lang w:val="en-US"/>
        </w:rPr>
        <w:t xml:space="preserve"> </w:t>
      </w:r>
      <w:r w:rsidRPr="00344AD2">
        <w:rPr>
          <w:rFonts w:eastAsia="Calibri" w:cstheme="minorHAnsi"/>
          <w:sz w:val="20"/>
          <w:szCs w:val="22"/>
        </w:rPr>
        <w:t>schools’ strengths and areas for growth, agree on next steps, and articulate the most appropriate goals, targets and KIS for the next SSP.</w:t>
      </w:r>
    </w:p>
    <w:p w14:paraId="4503B7B4" w14:textId="77777777" w:rsidR="0071430B" w:rsidRPr="00344AD2" w:rsidRDefault="0071430B" w:rsidP="00344AD2">
      <w:pPr>
        <w:spacing w:after="0"/>
        <w:rPr>
          <w:rFonts w:eastAsia="Calibri" w:cstheme="minorHAnsi"/>
          <w:sz w:val="20"/>
          <w:szCs w:val="22"/>
        </w:rPr>
      </w:pPr>
      <w:r w:rsidRPr="00344AD2">
        <w:rPr>
          <w:rFonts w:eastAsia="Calibri" w:cstheme="minorHAnsi"/>
          <w:sz w:val="20"/>
          <w:szCs w:val="22"/>
        </w:rPr>
        <w:t xml:space="preserve">It’s recommended that panels spend approximately 5 hours developing the key directions, and that they structure thinking around the following questions: </w:t>
      </w:r>
    </w:p>
    <w:p w14:paraId="3AAB3FC5" w14:textId="77777777" w:rsidR="0071430B" w:rsidRPr="00344AD2" w:rsidRDefault="0071430B" w:rsidP="00344AD2">
      <w:pPr>
        <w:pStyle w:val="ListParagraph"/>
        <w:numPr>
          <w:ilvl w:val="0"/>
          <w:numId w:val="18"/>
        </w:numPr>
        <w:spacing w:before="120" w:after="120" w:line="240" w:lineRule="auto"/>
        <w:ind w:left="431" w:hanging="352"/>
        <w:contextualSpacing w:val="0"/>
        <w:rPr>
          <w:rFonts w:eastAsia="Calibri" w:cstheme="minorHAnsi"/>
          <w:sz w:val="20"/>
          <w:szCs w:val="20"/>
        </w:rPr>
      </w:pPr>
      <w:r w:rsidRPr="00344AD2">
        <w:rPr>
          <w:rFonts w:eastAsia="Calibri" w:cstheme="minorHAnsi"/>
          <w:b/>
          <w:bCs/>
          <w:sz w:val="20"/>
          <w:szCs w:val="20"/>
        </w:rPr>
        <w:t>Where are we now</w:t>
      </w:r>
      <w:r w:rsidRPr="00344AD2">
        <w:rPr>
          <w:rFonts w:eastAsia="Calibri" w:cstheme="minorHAnsi"/>
          <w:sz w:val="20"/>
          <w:szCs w:val="20"/>
        </w:rPr>
        <w:t xml:space="preserve">? Reflection on data and evidence collated throughout the review (approx. 90 minutes). </w:t>
      </w:r>
    </w:p>
    <w:p w14:paraId="56BA3810" w14:textId="77777777" w:rsidR="0071430B" w:rsidRPr="00344AD2" w:rsidRDefault="0071430B" w:rsidP="00344AD2">
      <w:pPr>
        <w:pStyle w:val="ListParagraph"/>
        <w:numPr>
          <w:ilvl w:val="0"/>
          <w:numId w:val="18"/>
        </w:numPr>
        <w:spacing w:before="120" w:after="120" w:line="240" w:lineRule="auto"/>
        <w:ind w:left="431" w:hanging="352"/>
        <w:contextualSpacing w:val="0"/>
        <w:rPr>
          <w:rFonts w:eastAsia="Calibri" w:cstheme="minorHAnsi"/>
          <w:b/>
          <w:bCs/>
          <w:sz w:val="20"/>
          <w:szCs w:val="20"/>
        </w:rPr>
      </w:pPr>
      <w:r w:rsidRPr="00344AD2">
        <w:rPr>
          <w:rFonts w:eastAsia="Calibri" w:cstheme="minorHAnsi"/>
          <w:b/>
          <w:bCs/>
          <w:sz w:val="20"/>
          <w:szCs w:val="20"/>
        </w:rPr>
        <w:t>What do we want to achieve?</w:t>
      </w:r>
      <w:r w:rsidRPr="00344AD2">
        <w:rPr>
          <w:rFonts w:eastAsia="Calibri" w:cstheme="minorHAnsi"/>
          <w:sz w:val="20"/>
          <w:szCs w:val="20"/>
        </w:rPr>
        <w:t xml:space="preserve"> Developing goals (approx. 30 minutes) and setting targets (approx. 90 minutes).</w:t>
      </w:r>
      <w:r w:rsidRPr="00344AD2">
        <w:rPr>
          <w:rFonts w:eastAsia="Calibri" w:cstheme="minorHAnsi"/>
          <w:b/>
          <w:bCs/>
          <w:sz w:val="20"/>
          <w:szCs w:val="20"/>
        </w:rPr>
        <w:t xml:space="preserve"> </w:t>
      </w:r>
    </w:p>
    <w:p w14:paraId="4105B34D" w14:textId="77777777" w:rsidR="0071430B" w:rsidRPr="00344AD2" w:rsidRDefault="0071430B" w:rsidP="00344AD2">
      <w:pPr>
        <w:pStyle w:val="ListParagraph"/>
        <w:numPr>
          <w:ilvl w:val="0"/>
          <w:numId w:val="18"/>
        </w:numPr>
        <w:spacing w:before="120" w:after="120" w:line="240" w:lineRule="auto"/>
        <w:ind w:left="431" w:hanging="352"/>
        <w:contextualSpacing w:val="0"/>
        <w:rPr>
          <w:rFonts w:eastAsia="Calibri" w:cstheme="minorHAnsi"/>
          <w:b/>
          <w:bCs/>
          <w:sz w:val="20"/>
          <w:szCs w:val="20"/>
        </w:rPr>
      </w:pPr>
      <w:r w:rsidRPr="00344AD2">
        <w:rPr>
          <w:rFonts w:eastAsia="Calibri" w:cstheme="minorHAnsi"/>
          <w:b/>
          <w:bCs/>
          <w:sz w:val="20"/>
          <w:szCs w:val="20"/>
        </w:rPr>
        <w:t xml:space="preserve">How will we get there? </w:t>
      </w:r>
      <w:r w:rsidRPr="00344AD2">
        <w:rPr>
          <w:rFonts w:eastAsia="Calibri" w:cstheme="minorHAnsi"/>
          <w:sz w:val="20"/>
          <w:szCs w:val="20"/>
        </w:rPr>
        <w:t>Developing KIS (approx. 90 minutes).</w:t>
      </w:r>
      <w:r w:rsidRPr="00344AD2">
        <w:rPr>
          <w:rFonts w:eastAsia="Calibri" w:cstheme="minorHAnsi"/>
          <w:b/>
          <w:bCs/>
          <w:sz w:val="20"/>
          <w:szCs w:val="20"/>
        </w:rPr>
        <w:t xml:space="preserve"> </w:t>
      </w:r>
    </w:p>
    <w:p w14:paraId="49CDDF44" w14:textId="5537B53E" w:rsidR="0071430B" w:rsidRPr="00344AD2" w:rsidRDefault="0071430B" w:rsidP="00344AD2">
      <w:pPr>
        <w:spacing w:after="0"/>
        <w:rPr>
          <w:rFonts w:eastAsia="Calibri" w:cstheme="minorHAnsi"/>
          <w:sz w:val="20"/>
          <w:szCs w:val="22"/>
        </w:rPr>
      </w:pPr>
      <w:r w:rsidRPr="00344AD2">
        <w:rPr>
          <w:rFonts w:eastAsia="Calibri" w:cstheme="minorHAnsi"/>
          <w:sz w:val="20"/>
          <w:szCs w:val="22"/>
        </w:rPr>
        <w:t xml:space="preserve">Review panels will note that there are several places throughout this guidance where recommendations are able to be adjusted and tailored. This is to ensure that key directions are appropriate across the broad range of school contexts and sizes. </w:t>
      </w:r>
    </w:p>
    <w:p w14:paraId="4E3B7DC3" w14:textId="77777777" w:rsidR="0071430B" w:rsidRPr="00344AD2" w:rsidRDefault="0071430B" w:rsidP="00344AD2">
      <w:pPr>
        <w:spacing w:before="240"/>
        <w:rPr>
          <w:rFonts w:eastAsiaTheme="majorEastAsia" w:cstheme="majorBidi"/>
          <w:b/>
          <w:color w:val="004C97" w:themeColor="accent5"/>
          <w:sz w:val="28"/>
          <w:szCs w:val="28"/>
          <w:lang w:val="en-US"/>
        </w:rPr>
      </w:pPr>
      <w:r w:rsidRPr="00344AD2">
        <w:rPr>
          <w:rFonts w:eastAsiaTheme="majorEastAsia" w:cstheme="majorBidi"/>
          <w:b/>
          <w:color w:val="004C97" w:themeColor="accent5"/>
          <w:sz w:val="28"/>
          <w:szCs w:val="28"/>
          <w:lang w:val="en-US"/>
        </w:rPr>
        <w:t xml:space="preserve">1. </w:t>
      </w:r>
      <w:bookmarkStart w:id="0" w:name="_Hlk122602323"/>
      <w:r w:rsidRPr="00344AD2">
        <w:rPr>
          <w:rFonts w:eastAsiaTheme="majorEastAsia" w:cstheme="majorBidi"/>
          <w:b/>
          <w:color w:val="004C97" w:themeColor="accent5"/>
          <w:sz w:val="28"/>
          <w:szCs w:val="28"/>
          <w:lang w:val="en-US"/>
        </w:rPr>
        <w:t xml:space="preserve">Where are we now? </w:t>
      </w:r>
    </w:p>
    <w:bookmarkEnd w:id="0"/>
    <w:p w14:paraId="5B547097" w14:textId="77777777" w:rsidR="0071430B" w:rsidRPr="00344AD2" w:rsidRDefault="0071430B" w:rsidP="00344AD2">
      <w:pPr>
        <w:spacing w:after="0"/>
        <w:rPr>
          <w:rFonts w:eastAsia="Arial" w:cstheme="minorHAnsi"/>
          <w:color w:val="000000" w:themeColor="text1"/>
          <w:sz w:val="20"/>
          <w:szCs w:val="22"/>
        </w:rPr>
      </w:pPr>
      <w:r w:rsidRPr="00344AD2">
        <w:rPr>
          <w:rFonts w:eastAsia="Arial" w:cstheme="minorHAnsi"/>
          <w:color w:val="000000" w:themeColor="text1"/>
          <w:sz w:val="20"/>
          <w:szCs w:val="22"/>
        </w:rPr>
        <w:t xml:space="preserve">The panel should ensure they have a shared understanding of the schools’ improvement priorities by reflecting on the data and evidence available through: </w:t>
      </w:r>
    </w:p>
    <w:p w14:paraId="51702706" w14:textId="77777777" w:rsidR="0071430B" w:rsidRPr="00344AD2" w:rsidRDefault="0071430B" w:rsidP="00344AD2">
      <w:pPr>
        <w:pStyle w:val="ListParagraph"/>
        <w:numPr>
          <w:ilvl w:val="0"/>
          <w:numId w:val="19"/>
        </w:numPr>
        <w:spacing w:after="0" w:line="240" w:lineRule="auto"/>
        <w:ind w:left="426"/>
        <w:rPr>
          <w:rFonts w:eastAsia="Arial" w:cstheme="minorHAnsi"/>
          <w:color w:val="000000" w:themeColor="text1"/>
          <w:sz w:val="20"/>
          <w:szCs w:val="20"/>
        </w:rPr>
      </w:pPr>
      <w:r w:rsidRPr="00344AD2">
        <w:rPr>
          <w:rStyle w:val="normaltextrun"/>
          <w:rFonts w:eastAsia="Arial" w:cstheme="minorHAnsi"/>
          <w:color w:val="000000" w:themeColor="text1"/>
          <w:sz w:val="20"/>
          <w:szCs w:val="20"/>
        </w:rPr>
        <w:t>the pre-review self-evaluation (PRSE) report</w:t>
      </w:r>
    </w:p>
    <w:p w14:paraId="5695E6AC" w14:textId="77777777" w:rsidR="0071430B" w:rsidRPr="00344AD2" w:rsidRDefault="0071430B" w:rsidP="00344AD2">
      <w:pPr>
        <w:pStyle w:val="ListParagraph"/>
        <w:numPr>
          <w:ilvl w:val="0"/>
          <w:numId w:val="19"/>
        </w:numPr>
        <w:spacing w:after="0" w:line="240" w:lineRule="auto"/>
        <w:ind w:left="426"/>
        <w:rPr>
          <w:rStyle w:val="normaltextrun"/>
          <w:rFonts w:eastAsia="Arial" w:cstheme="minorHAnsi"/>
          <w:color w:val="000000" w:themeColor="text1"/>
          <w:sz w:val="20"/>
          <w:szCs w:val="20"/>
        </w:rPr>
      </w:pPr>
      <w:r w:rsidRPr="00344AD2">
        <w:rPr>
          <w:rStyle w:val="normaltextrun"/>
          <w:rFonts w:eastAsia="Arial" w:cstheme="minorHAnsi"/>
          <w:color w:val="000000" w:themeColor="text1"/>
          <w:sz w:val="20"/>
          <w:szCs w:val="20"/>
        </w:rPr>
        <w:t>current performance data and identified areas for improvement </w:t>
      </w:r>
    </w:p>
    <w:p w14:paraId="4FBF37FD" w14:textId="77777777" w:rsidR="0071430B" w:rsidRPr="00344AD2" w:rsidRDefault="0071430B" w:rsidP="00344AD2">
      <w:pPr>
        <w:pStyle w:val="ListParagraph"/>
        <w:numPr>
          <w:ilvl w:val="0"/>
          <w:numId w:val="19"/>
        </w:numPr>
        <w:ind w:left="426"/>
        <w:rPr>
          <w:rStyle w:val="normaltextrun"/>
          <w:rFonts w:eastAsia="Arial" w:cstheme="minorHAnsi"/>
          <w:color w:val="000000" w:themeColor="text1"/>
          <w:sz w:val="20"/>
          <w:szCs w:val="20"/>
        </w:rPr>
      </w:pPr>
      <w:r w:rsidRPr="00344AD2">
        <w:rPr>
          <w:rStyle w:val="normaltextrun"/>
          <w:rFonts w:eastAsia="Arial" w:cstheme="minorHAnsi"/>
          <w:color w:val="000000" w:themeColor="text1"/>
          <w:sz w:val="20"/>
          <w:szCs w:val="20"/>
        </w:rPr>
        <w:t>the school’s validated self-assessment of current practices against the FISO 2.0 core elements, including how these impact student outcomes and identified practice strengths and areas for growth</w:t>
      </w:r>
    </w:p>
    <w:p w14:paraId="75D3C723" w14:textId="77777777" w:rsidR="0071430B" w:rsidRPr="00344AD2" w:rsidRDefault="0071430B" w:rsidP="00344AD2">
      <w:pPr>
        <w:pStyle w:val="ListParagraph"/>
        <w:numPr>
          <w:ilvl w:val="0"/>
          <w:numId w:val="19"/>
        </w:numPr>
        <w:spacing w:after="0" w:line="240" w:lineRule="auto"/>
        <w:ind w:left="426"/>
        <w:rPr>
          <w:rStyle w:val="normaltextrun"/>
          <w:rFonts w:eastAsia="Arial"/>
          <w:color w:val="000000" w:themeColor="text1"/>
          <w:sz w:val="20"/>
          <w:szCs w:val="20"/>
        </w:rPr>
      </w:pPr>
      <w:r w:rsidRPr="00344AD2">
        <w:rPr>
          <w:rStyle w:val="normaltextrun"/>
          <w:rFonts w:eastAsia="Arial"/>
          <w:color w:val="000000" w:themeColor="text1"/>
          <w:sz w:val="20"/>
          <w:szCs w:val="20"/>
        </w:rPr>
        <w:t>the enablers and barriers to improvement identified with respect to progress in the school’s last SSP and in their recent Annual Implementation Plans (AIP).</w:t>
      </w:r>
    </w:p>
    <w:p w14:paraId="588B8EF0" w14:textId="77777777" w:rsidR="0071430B" w:rsidRPr="00344AD2" w:rsidRDefault="0071430B" w:rsidP="00344AD2">
      <w:pPr>
        <w:pStyle w:val="ListParagraph"/>
        <w:numPr>
          <w:ilvl w:val="0"/>
          <w:numId w:val="19"/>
        </w:numPr>
        <w:spacing w:after="0" w:line="240" w:lineRule="auto"/>
        <w:ind w:left="426"/>
        <w:rPr>
          <w:rFonts w:eastAsia="Arial"/>
          <w:color w:val="000000" w:themeColor="text1"/>
          <w:sz w:val="20"/>
          <w:szCs w:val="20"/>
        </w:rPr>
      </w:pPr>
      <w:r w:rsidRPr="00344AD2">
        <w:rPr>
          <w:rStyle w:val="normaltextrun"/>
          <w:rFonts w:eastAsia="Arial" w:cstheme="minorHAnsi"/>
          <w:color w:val="000000" w:themeColor="text1"/>
          <w:sz w:val="20"/>
          <w:szCs w:val="20"/>
        </w:rPr>
        <w:t>findings against the review’s Terms of Reference (</w:t>
      </w:r>
      <w:proofErr w:type="spellStart"/>
      <w:r w:rsidRPr="00344AD2">
        <w:rPr>
          <w:rStyle w:val="normaltextrun"/>
          <w:rFonts w:eastAsia="Arial" w:cstheme="minorHAnsi"/>
          <w:color w:val="000000" w:themeColor="text1"/>
          <w:sz w:val="20"/>
          <w:szCs w:val="20"/>
        </w:rPr>
        <w:t>ToR</w:t>
      </w:r>
      <w:proofErr w:type="spellEnd"/>
      <w:r w:rsidRPr="00344AD2">
        <w:rPr>
          <w:rStyle w:val="normaltextrun"/>
          <w:rFonts w:eastAsia="Arial" w:cstheme="minorHAnsi"/>
          <w:color w:val="000000" w:themeColor="text1"/>
          <w:sz w:val="20"/>
          <w:szCs w:val="20"/>
        </w:rPr>
        <w:t>) focus questions gathered through fieldwork. </w:t>
      </w:r>
      <w:r w:rsidRPr="00344AD2">
        <w:rPr>
          <w:rStyle w:val="normaltextrun"/>
          <w:rFonts w:eastAsia="Arial"/>
          <w:color w:val="000000" w:themeColor="text1"/>
          <w:sz w:val="20"/>
          <w:szCs w:val="20"/>
        </w:rPr>
        <w:t xml:space="preserve"> </w:t>
      </w:r>
    </w:p>
    <w:p w14:paraId="7CF76586" w14:textId="77777777" w:rsidR="0071430B" w:rsidRPr="00344AD2" w:rsidRDefault="0071430B" w:rsidP="00344AD2">
      <w:pPr>
        <w:spacing w:after="0"/>
        <w:rPr>
          <w:rFonts w:eastAsia="Arial" w:cstheme="minorHAnsi"/>
          <w:color w:val="000000" w:themeColor="text1"/>
          <w:sz w:val="20"/>
          <w:szCs w:val="22"/>
        </w:rPr>
      </w:pPr>
    </w:p>
    <w:p w14:paraId="39FECBCD" w14:textId="77777777" w:rsidR="0071430B" w:rsidRPr="00344AD2" w:rsidRDefault="0071430B" w:rsidP="00344AD2">
      <w:pPr>
        <w:spacing w:after="0"/>
        <w:rPr>
          <w:rFonts w:eastAsia="Arial" w:cstheme="minorHAnsi"/>
          <w:color w:val="000000" w:themeColor="text1"/>
          <w:sz w:val="20"/>
          <w:szCs w:val="22"/>
        </w:rPr>
      </w:pPr>
      <w:r w:rsidRPr="00344AD2">
        <w:rPr>
          <w:rFonts w:eastAsia="Arial" w:cstheme="minorHAnsi"/>
          <w:color w:val="000000" w:themeColor="text1"/>
          <w:sz w:val="20"/>
          <w:szCs w:val="22"/>
        </w:rPr>
        <w:t xml:space="preserve">On the final day, panels can reflect on the data and evidence collated across the review by: </w:t>
      </w:r>
    </w:p>
    <w:p w14:paraId="7EDD56B4" w14:textId="77777777" w:rsidR="0071430B" w:rsidRPr="00344AD2" w:rsidRDefault="0071430B" w:rsidP="00344AD2">
      <w:pPr>
        <w:pStyle w:val="ListParagraph"/>
        <w:numPr>
          <w:ilvl w:val="0"/>
          <w:numId w:val="20"/>
        </w:numPr>
        <w:spacing w:after="0" w:line="240" w:lineRule="auto"/>
        <w:ind w:left="426"/>
        <w:rPr>
          <w:rFonts w:eastAsia="Arial" w:cstheme="minorHAnsi"/>
          <w:color w:val="000000" w:themeColor="text1"/>
          <w:sz w:val="20"/>
          <w:szCs w:val="20"/>
        </w:rPr>
      </w:pPr>
      <w:r w:rsidRPr="00344AD2">
        <w:rPr>
          <w:rFonts w:eastAsia="Arial" w:cstheme="minorHAnsi"/>
          <w:color w:val="000000" w:themeColor="text1"/>
          <w:sz w:val="20"/>
          <w:szCs w:val="20"/>
        </w:rPr>
        <w:lastRenderedPageBreak/>
        <w:t xml:space="preserve">brainstorming key themes that have arisen throughout the review  </w:t>
      </w:r>
    </w:p>
    <w:p w14:paraId="0C54326D" w14:textId="77777777" w:rsidR="0071430B" w:rsidRPr="00344AD2" w:rsidRDefault="0071430B" w:rsidP="00344AD2">
      <w:pPr>
        <w:pStyle w:val="ListParagraph"/>
        <w:numPr>
          <w:ilvl w:val="0"/>
          <w:numId w:val="20"/>
        </w:numPr>
        <w:spacing w:after="0" w:line="240" w:lineRule="auto"/>
        <w:ind w:left="426"/>
        <w:rPr>
          <w:rFonts w:eastAsia="Arial" w:cstheme="minorHAnsi"/>
          <w:color w:val="000000" w:themeColor="text1"/>
          <w:sz w:val="20"/>
          <w:szCs w:val="20"/>
        </w:rPr>
      </w:pPr>
      <w:r w:rsidRPr="00344AD2">
        <w:rPr>
          <w:rFonts w:eastAsia="Arial" w:cstheme="minorHAnsi"/>
          <w:color w:val="000000" w:themeColor="text1"/>
          <w:sz w:val="20"/>
          <w:szCs w:val="20"/>
        </w:rPr>
        <w:t xml:space="preserve">reviewing available data and identifying the most significant areas for growth </w:t>
      </w:r>
    </w:p>
    <w:p w14:paraId="151F3CF8" w14:textId="77777777" w:rsidR="0071430B" w:rsidRPr="00344AD2" w:rsidRDefault="0071430B" w:rsidP="00344AD2">
      <w:pPr>
        <w:pStyle w:val="ListParagraph"/>
        <w:numPr>
          <w:ilvl w:val="0"/>
          <w:numId w:val="20"/>
        </w:numPr>
        <w:spacing w:after="0" w:line="240" w:lineRule="auto"/>
        <w:ind w:left="426"/>
        <w:rPr>
          <w:rFonts w:eastAsia="Arial" w:cstheme="minorHAnsi"/>
          <w:color w:val="000000" w:themeColor="text1"/>
          <w:sz w:val="20"/>
          <w:szCs w:val="20"/>
        </w:rPr>
      </w:pPr>
      <w:r w:rsidRPr="00344AD2">
        <w:rPr>
          <w:rFonts w:eastAsia="Arial" w:cstheme="minorHAnsi"/>
          <w:color w:val="000000" w:themeColor="text1"/>
          <w:sz w:val="20"/>
          <w:szCs w:val="20"/>
        </w:rPr>
        <w:t>discussing the root cause of issues identified throughout the PRSE, field work findings against the terms of reference or the school’s performance against the previous SSP.</w:t>
      </w:r>
    </w:p>
    <w:p w14:paraId="7A2DE873" w14:textId="5442E2C6" w:rsidR="0071430B" w:rsidRPr="00344AD2" w:rsidRDefault="0071430B" w:rsidP="00344AD2">
      <w:pPr>
        <w:rPr>
          <w:sz w:val="20"/>
          <w:szCs w:val="22"/>
          <w:lang w:val="en-AU"/>
        </w:rPr>
      </w:pPr>
    </w:p>
    <w:p w14:paraId="20D71AFD" w14:textId="77777777" w:rsidR="00684D47" w:rsidRPr="00344AD2" w:rsidRDefault="00684D47" w:rsidP="00344AD2">
      <w:pPr>
        <w:spacing w:after="0"/>
        <w:rPr>
          <w:rFonts w:asciiTheme="majorHAnsi" w:eastAsiaTheme="majorEastAsia" w:hAnsiTheme="majorHAnsi" w:cstheme="majorHAnsi"/>
          <w:b/>
          <w:color w:val="004C97" w:themeColor="accent5"/>
          <w:sz w:val="28"/>
          <w:szCs w:val="28"/>
          <w:lang w:val="en-US"/>
        </w:rPr>
      </w:pPr>
      <w:r w:rsidRPr="00344AD2">
        <w:rPr>
          <w:rFonts w:asciiTheme="majorHAnsi" w:eastAsiaTheme="majorEastAsia" w:hAnsiTheme="majorHAnsi" w:cstheme="majorHAnsi"/>
          <w:b/>
          <w:color w:val="004C97" w:themeColor="accent5"/>
          <w:sz w:val="28"/>
          <w:szCs w:val="28"/>
          <w:lang w:val="en-US"/>
        </w:rPr>
        <w:t xml:space="preserve">2. What do we want to achieve? </w:t>
      </w:r>
    </w:p>
    <w:p w14:paraId="77331800" w14:textId="77777777" w:rsidR="00684D47" w:rsidRPr="00344AD2" w:rsidRDefault="00684D47" w:rsidP="00344AD2">
      <w:pPr>
        <w:spacing w:before="240" w:after="240"/>
        <w:rPr>
          <w:rFonts w:eastAsia="Calibri" w:cstheme="minorHAnsi"/>
          <w:sz w:val="20"/>
          <w:szCs w:val="22"/>
        </w:rPr>
      </w:pPr>
      <w:r w:rsidRPr="00344AD2">
        <w:rPr>
          <w:rFonts w:eastAsia="Calibri" w:cstheme="minorHAnsi"/>
          <w:sz w:val="20"/>
          <w:szCs w:val="22"/>
        </w:rPr>
        <w:t xml:space="preserve">Once the panel has agreed on where the school is in their improvement journey, the next step is to identify what the school would like to achieve through their SSP. The panel articulates this through goals and targets.  </w:t>
      </w:r>
    </w:p>
    <w:p w14:paraId="7E2CABC3" w14:textId="77777777" w:rsidR="00684D47" w:rsidRPr="00344AD2" w:rsidRDefault="00684D47" w:rsidP="00344AD2">
      <w:pPr>
        <w:keepNext/>
        <w:keepLines/>
        <w:spacing w:before="120"/>
        <w:outlineLvl w:val="2"/>
        <w:rPr>
          <w:rFonts w:eastAsia="Times New Roman" w:cstheme="minorHAnsi"/>
          <w:b/>
          <w:bCs/>
          <w:color w:val="E25205" w:themeColor="accent1"/>
          <w:sz w:val="24"/>
        </w:rPr>
      </w:pPr>
      <w:r w:rsidRPr="00344AD2">
        <w:rPr>
          <w:rFonts w:eastAsia="Times New Roman" w:cstheme="minorHAnsi"/>
          <w:b/>
          <w:bCs/>
          <w:color w:val="E25205" w:themeColor="accent1"/>
          <w:sz w:val="24"/>
        </w:rPr>
        <w:t>Goals</w:t>
      </w:r>
    </w:p>
    <w:p w14:paraId="12C64A1C" w14:textId="77777777" w:rsidR="00684D47" w:rsidRPr="00344AD2" w:rsidRDefault="00684D47" w:rsidP="00344AD2">
      <w:pPr>
        <w:spacing w:before="120"/>
        <w:rPr>
          <w:rFonts w:eastAsia="Calibri" w:cstheme="minorHAnsi"/>
          <w:sz w:val="20"/>
          <w:szCs w:val="22"/>
        </w:rPr>
      </w:pPr>
      <w:r w:rsidRPr="00344AD2">
        <w:rPr>
          <w:rFonts w:cstheme="minorHAnsi"/>
          <w:b/>
          <w:bCs/>
          <w:sz w:val="20"/>
          <w:szCs w:val="22"/>
        </w:rPr>
        <w:t>Goals</w:t>
      </w:r>
      <w:r w:rsidRPr="00344AD2">
        <w:rPr>
          <w:rFonts w:cstheme="minorHAnsi"/>
          <w:sz w:val="20"/>
          <w:szCs w:val="22"/>
        </w:rPr>
        <w:t xml:space="preserve"> are a high-level statement that articulates the student learning and wellbeing outcomes that a school will focus on improving in their next strategic plan.</w:t>
      </w:r>
    </w:p>
    <w:p w14:paraId="5C15C7CC" w14:textId="77777777" w:rsidR="00684D47" w:rsidRPr="00344AD2" w:rsidRDefault="00684D47" w:rsidP="00344AD2">
      <w:pPr>
        <w:spacing w:before="120"/>
        <w:rPr>
          <w:rFonts w:eastAsia="Calibri" w:cstheme="minorHAnsi"/>
          <w:sz w:val="20"/>
          <w:szCs w:val="22"/>
        </w:rPr>
      </w:pPr>
      <w:r w:rsidRPr="00344AD2">
        <w:rPr>
          <w:rFonts w:eastAsia="Calibri" w:cstheme="minorHAnsi"/>
          <w:sz w:val="20"/>
          <w:szCs w:val="22"/>
        </w:rPr>
        <w:t xml:space="preserve">General guidance for developing goals: </w:t>
      </w:r>
    </w:p>
    <w:p w14:paraId="4A9EBCB8" w14:textId="77777777" w:rsidR="00684D47" w:rsidRPr="00344AD2" w:rsidRDefault="00684D47" w:rsidP="00344AD2">
      <w:pPr>
        <w:pStyle w:val="ListParagraph"/>
        <w:numPr>
          <w:ilvl w:val="0"/>
          <w:numId w:val="22"/>
        </w:numPr>
        <w:spacing w:after="240" w:line="240" w:lineRule="auto"/>
        <w:ind w:left="426"/>
        <w:rPr>
          <w:rFonts w:eastAsia="Calibri" w:cstheme="minorHAnsi"/>
          <w:sz w:val="20"/>
          <w:szCs w:val="20"/>
        </w:rPr>
      </w:pPr>
      <w:r w:rsidRPr="00344AD2">
        <w:rPr>
          <w:rFonts w:eastAsia="Calibri" w:cstheme="minorHAnsi"/>
          <w:sz w:val="20"/>
          <w:szCs w:val="20"/>
        </w:rPr>
        <w:t xml:space="preserve">Goals should be developed based on areas where there are the greatest opportunities for growth and improvement in student outcomes, as identified throughout the review. </w:t>
      </w:r>
    </w:p>
    <w:p w14:paraId="46BAAFFE" w14:textId="77777777" w:rsidR="00684D47" w:rsidRPr="00344AD2" w:rsidRDefault="00684D47" w:rsidP="00344AD2">
      <w:pPr>
        <w:pStyle w:val="ListParagraph"/>
        <w:numPr>
          <w:ilvl w:val="0"/>
          <w:numId w:val="22"/>
        </w:numPr>
        <w:spacing w:after="240" w:line="240" w:lineRule="auto"/>
        <w:ind w:left="426"/>
        <w:rPr>
          <w:rFonts w:eastAsia="Calibri" w:cstheme="minorHAnsi"/>
          <w:sz w:val="20"/>
          <w:szCs w:val="20"/>
        </w:rPr>
      </w:pPr>
      <w:r w:rsidRPr="00344AD2">
        <w:rPr>
          <w:rFonts w:eastAsia="Calibri" w:cstheme="minorHAnsi"/>
          <w:sz w:val="20"/>
          <w:szCs w:val="20"/>
        </w:rPr>
        <w:t>Consistent with FISO 2.0, it is expected that all schools will have at least one learning and one wellbeing goal. Schools may also set goals that cover shared learning and wellbeing outcomes.</w:t>
      </w:r>
    </w:p>
    <w:p w14:paraId="02FE7240" w14:textId="77777777" w:rsidR="00684D47" w:rsidRPr="00344AD2" w:rsidRDefault="00684D47" w:rsidP="00344AD2">
      <w:pPr>
        <w:pStyle w:val="ListParagraph"/>
        <w:numPr>
          <w:ilvl w:val="0"/>
          <w:numId w:val="22"/>
        </w:numPr>
        <w:spacing w:after="240" w:line="240" w:lineRule="auto"/>
        <w:ind w:left="426"/>
        <w:rPr>
          <w:rFonts w:eastAsia="Calibri" w:cstheme="minorHAnsi"/>
          <w:sz w:val="20"/>
          <w:szCs w:val="20"/>
        </w:rPr>
      </w:pPr>
      <w:r w:rsidRPr="00344AD2">
        <w:rPr>
          <w:rFonts w:eastAsia="Calibri" w:cstheme="minorHAnsi"/>
          <w:sz w:val="20"/>
          <w:szCs w:val="20"/>
        </w:rPr>
        <w:t>Schools may choose to set goals at the broad student outcome level (e.g., ‘improve student wellbeing’) or may choose to focus on a specific cohort or area within student learning and/or wellbeing (e.g., ‘strengthen the resilience of all students’ or ‘strengthen the literacy of EAL students’).</w:t>
      </w:r>
    </w:p>
    <w:p w14:paraId="7671C5F5" w14:textId="77777777" w:rsidR="00684D47" w:rsidRPr="00344AD2" w:rsidRDefault="00684D47" w:rsidP="00344AD2">
      <w:pPr>
        <w:pStyle w:val="ListParagraph"/>
        <w:numPr>
          <w:ilvl w:val="0"/>
          <w:numId w:val="22"/>
        </w:numPr>
        <w:spacing w:after="240" w:line="240" w:lineRule="auto"/>
        <w:ind w:left="426"/>
        <w:rPr>
          <w:rFonts w:eastAsia="Calibri" w:cstheme="minorHAnsi"/>
          <w:sz w:val="20"/>
          <w:szCs w:val="20"/>
        </w:rPr>
      </w:pPr>
      <w:r w:rsidRPr="00344AD2">
        <w:rPr>
          <w:rFonts w:eastAsia="Calibri" w:cstheme="minorHAnsi"/>
          <w:sz w:val="20"/>
          <w:szCs w:val="20"/>
        </w:rPr>
        <w:t>Goals should have scope for a range of supporting strategies over the four-year SSP.</w:t>
      </w:r>
    </w:p>
    <w:p w14:paraId="05C43781" w14:textId="77777777" w:rsidR="00684D47" w:rsidRPr="00344AD2" w:rsidRDefault="00684D47" w:rsidP="00344AD2">
      <w:pPr>
        <w:pStyle w:val="ListParagraph"/>
        <w:numPr>
          <w:ilvl w:val="0"/>
          <w:numId w:val="22"/>
        </w:numPr>
        <w:spacing w:after="240" w:line="240" w:lineRule="auto"/>
        <w:ind w:left="426"/>
        <w:rPr>
          <w:rFonts w:eastAsia="Calibri" w:cstheme="minorHAnsi"/>
          <w:sz w:val="20"/>
          <w:szCs w:val="20"/>
        </w:rPr>
      </w:pPr>
      <w:r w:rsidRPr="00344AD2">
        <w:rPr>
          <w:rFonts w:eastAsia="Calibri" w:cstheme="minorHAnsi"/>
          <w:sz w:val="20"/>
          <w:szCs w:val="20"/>
        </w:rPr>
        <w:t>Goals should be accepted by staff and the community as appropriate.</w:t>
      </w:r>
    </w:p>
    <w:p w14:paraId="5391FED8" w14:textId="77777777" w:rsidR="00684D47" w:rsidRPr="00344AD2" w:rsidRDefault="00684D47" w:rsidP="00344AD2">
      <w:pPr>
        <w:pStyle w:val="paragraph"/>
        <w:spacing w:before="0" w:beforeAutospacing="0" w:after="0" w:afterAutospacing="0"/>
        <w:textAlignment w:val="baseline"/>
        <w:rPr>
          <w:rStyle w:val="normaltextrun"/>
          <w:rFonts w:asciiTheme="minorHAnsi" w:hAnsiTheme="minorHAnsi" w:cstheme="minorHAnsi"/>
          <w:color w:val="000000"/>
          <w:sz w:val="20"/>
          <w:szCs w:val="20"/>
          <w:lang w:val="en-US"/>
        </w:rPr>
      </w:pPr>
      <w:r w:rsidRPr="00344AD2">
        <w:rPr>
          <w:rStyle w:val="normaltextrun"/>
          <w:rFonts w:asciiTheme="minorHAnsi" w:hAnsiTheme="minorHAnsi" w:cstheme="minorHAnsi"/>
          <w:color w:val="000000"/>
          <w:sz w:val="20"/>
          <w:szCs w:val="20"/>
          <w:lang w:val="en-US"/>
        </w:rPr>
        <w:t xml:space="preserve">The recommended process for developing goals is:  </w:t>
      </w:r>
    </w:p>
    <w:p w14:paraId="22EA7A0A" w14:textId="77777777" w:rsidR="00684D47" w:rsidRPr="00344AD2" w:rsidRDefault="00684D47" w:rsidP="00344AD2">
      <w:pPr>
        <w:pStyle w:val="paragraph"/>
        <w:numPr>
          <w:ilvl w:val="0"/>
          <w:numId w:val="25"/>
        </w:numPr>
        <w:spacing w:before="0" w:beforeAutospacing="0" w:after="0" w:afterAutospacing="0"/>
        <w:ind w:left="426"/>
        <w:textAlignment w:val="baseline"/>
        <w:rPr>
          <w:rFonts w:asciiTheme="minorHAnsi" w:hAnsiTheme="minorHAnsi" w:cstheme="minorHAnsi"/>
          <w:sz w:val="20"/>
          <w:szCs w:val="20"/>
        </w:rPr>
      </w:pPr>
      <w:r w:rsidRPr="00344AD2">
        <w:rPr>
          <w:rStyle w:val="normaltextrun"/>
          <w:rFonts w:asciiTheme="minorHAnsi" w:hAnsiTheme="minorHAnsi" w:cstheme="minorHAnsi"/>
          <w:color w:val="000000"/>
          <w:sz w:val="20"/>
          <w:szCs w:val="20"/>
          <w:lang w:val="en-US"/>
        </w:rPr>
        <w:t xml:space="preserve">draw on the understandings developed in the previous step </w:t>
      </w:r>
    </w:p>
    <w:p w14:paraId="185895BF" w14:textId="77777777" w:rsidR="00684D47" w:rsidRPr="00344AD2" w:rsidRDefault="00684D47" w:rsidP="00344AD2">
      <w:pPr>
        <w:pStyle w:val="paragraph"/>
        <w:numPr>
          <w:ilvl w:val="0"/>
          <w:numId w:val="24"/>
        </w:numPr>
        <w:spacing w:before="0" w:beforeAutospacing="0" w:after="0" w:afterAutospacing="0"/>
        <w:ind w:left="426"/>
        <w:textAlignment w:val="baseline"/>
        <w:rPr>
          <w:rFonts w:asciiTheme="minorHAnsi" w:hAnsiTheme="minorHAnsi" w:cstheme="minorHAnsi"/>
          <w:sz w:val="20"/>
          <w:szCs w:val="20"/>
        </w:rPr>
      </w:pPr>
      <w:proofErr w:type="spellStart"/>
      <w:r w:rsidRPr="00344AD2">
        <w:rPr>
          <w:rStyle w:val="normaltextrun"/>
          <w:rFonts w:asciiTheme="minorHAnsi" w:hAnsiTheme="minorHAnsi" w:cstheme="minorHAnsi"/>
          <w:color w:val="000000"/>
          <w:sz w:val="20"/>
          <w:szCs w:val="20"/>
          <w:lang w:val="en-US"/>
        </w:rPr>
        <w:t>prioritise</w:t>
      </w:r>
      <w:proofErr w:type="spellEnd"/>
      <w:r w:rsidRPr="00344AD2">
        <w:rPr>
          <w:rStyle w:val="normaltextrun"/>
          <w:rFonts w:asciiTheme="minorHAnsi" w:hAnsiTheme="minorHAnsi" w:cstheme="minorHAnsi"/>
          <w:color w:val="000000"/>
          <w:sz w:val="20"/>
          <w:szCs w:val="20"/>
          <w:lang w:val="en-US"/>
        </w:rPr>
        <w:t xml:space="preserve"> the areas of student learning and wellbeing most in need of improvement so that there are an appropriate number for focus </w:t>
      </w:r>
      <w:r w:rsidRPr="00344AD2">
        <w:rPr>
          <w:rStyle w:val="eop"/>
          <w:rFonts w:asciiTheme="minorHAnsi" w:hAnsiTheme="minorHAnsi" w:cstheme="minorHAnsi"/>
          <w:color w:val="000000"/>
          <w:sz w:val="20"/>
          <w:szCs w:val="20"/>
        </w:rPr>
        <w:t> </w:t>
      </w:r>
    </w:p>
    <w:p w14:paraId="19757823" w14:textId="77777777" w:rsidR="00684D47" w:rsidRPr="00344AD2" w:rsidRDefault="00684D47" w:rsidP="00344AD2">
      <w:pPr>
        <w:pStyle w:val="paragraph"/>
        <w:numPr>
          <w:ilvl w:val="0"/>
          <w:numId w:val="24"/>
        </w:numPr>
        <w:spacing w:before="0" w:beforeAutospacing="0" w:after="0" w:afterAutospacing="0"/>
        <w:ind w:left="426"/>
        <w:textAlignment w:val="baseline"/>
        <w:rPr>
          <w:rFonts w:asciiTheme="minorHAnsi" w:hAnsiTheme="minorHAnsi" w:cstheme="minorHAnsi"/>
          <w:sz w:val="20"/>
          <w:szCs w:val="20"/>
        </w:rPr>
      </w:pPr>
      <w:r w:rsidRPr="00344AD2">
        <w:rPr>
          <w:rStyle w:val="normaltextrun"/>
          <w:rFonts w:asciiTheme="minorHAnsi" w:hAnsiTheme="minorHAnsi" w:cstheme="minorHAnsi"/>
          <w:color w:val="000000"/>
          <w:sz w:val="20"/>
          <w:szCs w:val="20"/>
          <w:lang w:val="en-US"/>
        </w:rPr>
        <w:t>articulate these areas as simple and clear goals.</w:t>
      </w:r>
      <w:r w:rsidRPr="00344AD2">
        <w:rPr>
          <w:rStyle w:val="eop"/>
          <w:rFonts w:asciiTheme="minorHAnsi" w:hAnsiTheme="minorHAnsi" w:cstheme="minorHAnsi"/>
          <w:color w:val="000000"/>
          <w:sz w:val="20"/>
          <w:szCs w:val="20"/>
        </w:rPr>
        <w:t> </w:t>
      </w:r>
    </w:p>
    <w:p w14:paraId="4A8E8F96" w14:textId="77777777" w:rsidR="00684D47" w:rsidRPr="00344AD2" w:rsidRDefault="00684D47" w:rsidP="00344AD2">
      <w:pPr>
        <w:spacing w:before="120"/>
        <w:rPr>
          <w:rFonts w:eastAsia="Calibri" w:cstheme="minorHAnsi"/>
          <w:sz w:val="20"/>
          <w:szCs w:val="22"/>
        </w:rPr>
      </w:pPr>
      <w:r w:rsidRPr="00344AD2">
        <w:rPr>
          <w:rFonts w:eastAsia="Calibri" w:cstheme="minorHAnsi"/>
          <w:sz w:val="20"/>
          <w:szCs w:val="22"/>
        </w:rPr>
        <w:t xml:space="preserve">Tailoring goals for different school contexts: </w:t>
      </w:r>
      <w:bookmarkStart w:id="1" w:name="_Hlk122677455"/>
    </w:p>
    <w:p w14:paraId="5A274229" w14:textId="77777777" w:rsidR="00684D47" w:rsidRPr="00344AD2" w:rsidRDefault="00684D47" w:rsidP="00344AD2">
      <w:pPr>
        <w:pStyle w:val="ListParagraph"/>
        <w:numPr>
          <w:ilvl w:val="0"/>
          <w:numId w:val="21"/>
        </w:numPr>
        <w:spacing w:before="120" w:after="120" w:line="240" w:lineRule="auto"/>
        <w:ind w:left="425" w:hanging="357"/>
        <w:contextualSpacing w:val="0"/>
        <w:rPr>
          <w:rFonts w:eastAsia="Times New Roman" w:cstheme="minorHAnsi"/>
          <w:sz w:val="20"/>
          <w:szCs w:val="20"/>
        </w:rPr>
      </w:pPr>
      <w:r w:rsidRPr="00344AD2">
        <w:rPr>
          <w:rFonts w:eastAsia="Calibri" w:cstheme="minorHAnsi"/>
          <w:sz w:val="20"/>
          <w:szCs w:val="20"/>
        </w:rPr>
        <w:t xml:space="preserve">The panel should develop between 2 and 4 goals depending on school context, to ensure a sharp and narrow focus. Smaller schools may choose to pursue 2 goals in total, where medium to large schools may choose up to 4. It may be appropriate for </w:t>
      </w:r>
      <w:r w:rsidRPr="00344AD2">
        <w:rPr>
          <w:rFonts w:eastAsia="Times New Roman" w:cstheme="minorHAnsi"/>
          <w:sz w:val="20"/>
          <w:szCs w:val="20"/>
        </w:rPr>
        <w:t xml:space="preserve">very large schools to choose up to 5 goals. </w:t>
      </w:r>
    </w:p>
    <w:p w14:paraId="2F22027A" w14:textId="77777777" w:rsidR="00684D47" w:rsidRPr="00344AD2" w:rsidRDefault="00684D47" w:rsidP="00344AD2">
      <w:pPr>
        <w:pStyle w:val="ListParagraph"/>
        <w:numPr>
          <w:ilvl w:val="0"/>
          <w:numId w:val="21"/>
        </w:numPr>
        <w:spacing w:before="120" w:after="120" w:line="240" w:lineRule="auto"/>
        <w:ind w:left="425" w:hanging="357"/>
        <w:contextualSpacing w:val="0"/>
        <w:rPr>
          <w:rFonts w:eastAsia="Times New Roman"/>
          <w:sz w:val="20"/>
          <w:szCs w:val="20"/>
        </w:rPr>
      </w:pPr>
      <w:r w:rsidRPr="00344AD2">
        <w:rPr>
          <w:rFonts w:eastAsia="Times New Roman" w:cstheme="minorHAnsi"/>
          <w:sz w:val="20"/>
          <w:szCs w:val="20"/>
        </w:rPr>
        <w:t>Schools may choose to set a specific goal for each of literacy and numeracy. However, schools whose next steps for improvements in student learning outcomes are foundational, supporting both literacy</w:t>
      </w:r>
      <w:r w:rsidRPr="00344AD2">
        <w:rPr>
          <w:rFonts w:eastAsia="Times New Roman"/>
          <w:sz w:val="20"/>
          <w:szCs w:val="20"/>
        </w:rPr>
        <w:t xml:space="preserve"> and numeracy (such as documenting a viable and guaranteed curriculum or developing a pedagogical model), may be best served by a single broader student learning goal. Once these foundations have been achieved, it may then be appropriate to focus on separate literacy and numeracy goals in subsequent strategic plans.  Schools with sustained high performance in a given area can identify goals in other areas with greater opportunity for growth, or alternatively can specify a goal to maintain high performance in the area of strength, or to focus on a particular cohort or sub-area within it. For example, a school might look to a different area of learning or wellbeing, or, within an area of general high performance, focus improvement efforts on a priority cohort where data indicates there are opportunities for growth.   </w:t>
      </w:r>
    </w:p>
    <w:bookmarkEnd w:id="1"/>
    <w:p w14:paraId="46C5C528" w14:textId="77777777" w:rsidR="00684D47" w:rsidRPr="00344AD2" w:rsidRDefault="00684D47" w:rsidP="00344AD2">
      <w:pPr>
        <w:spacing w:after="0"/>
        <w:rPr>
          <w:sz w:val="20"/>
          <w:szCs w:val="22"/>
        </w:rPr>
      </w:pPr>
      <w:r w:rsidRPr="00344AD2">
        <w:rPr>
          <w:sz w:val="20"/>
          <w:szCs w:val="22"/>
        </w:rPr>
        <w:t xml:space="preserve">Things to avoid when developing goals: </w:t>
      </w:r>
    </w:p>
    <w:p w14:paraId="2C296A45" w14:textId="77777777" w:rsidR="00684D47" w:rsidRPr="00344AD2" w:rsidRDefault="00684D47" w:rsidP="00344AD2">
      <w:pPr>
        <w:pStyle w:val="ListParagraph"/>
        <w:numPr>
          <w:ilvl w:val="0"/>
          <w:numId w:val="23"/>
        </w:numPr>
        <w:spacing w:after="0" w:line="240" w:lineRule="auto"/>
        <w:ind w:left="426"/>
        <w:rPr>
          <w:sz w:val="20"/>
          <w:szCs w:val="20"/>
        </w:rPr>
      </w:pPr>
      <w:r w:rsidRPr="00344AD2">
        <w:rPr>
          <w:sz w:val="20"/>
          <w:szCs w:val="20"/>
        </w:rPr>
        <w:t>Expressing goals as a statement saying ‘</w:t>
      </w:r>
      <w:proofErr w:type="gramStart"/>
      <w:r w:rsidRPr="00344AD2">
        <w:rPr>
          <w:sz w:val="20"/>
          <w:szCs w:val="20"/>
        </w:rPr>
        <w:t>how’</w:t>
      </w:r>
      <w:proofErr w:type="gramEnd"/>
      <w:r w:rsidRPr="00344AD2">
        <w:rPr>
          <w:sz w:val="20"/>
          <w:szCs w:val="20"/>
        </w:rPr>
        <w:t xml:space="preserve"> you will improve (this would be your KIS).</w:t>
      </w:r>
    </w:p>
    <w:p w14:paraId="4BDEB1A2" w14:textId="77777777" w:rsidR="00684D47" w:rsidRPr="00344AD2" w:rsidRDefault="00684D47" w:rsidP="00344AD2">
      <w:pPr>
        <w:pStyle w:val="ListParagraph"/>
        <w:numPr>
          <w:ilvl w:val="0"/>
          <w:numId w:val="23"/>
        </w:numPr>
        <w:spacing w:after="0" w:line="240" w:lineRule="auto"/>
        <w:ind w:left="426"/>
        <w:rPr>
          <w:sz w:val="20"/>
          <w:szCs w:val="20"/>
        </w:rPr>
      </w:pPr>
      <w:r w:rsidRPr="00344AD2">
        <w:rPr>
          <w:sz w:val="20"/>
          <w:szCs w:val="20"/>
        </w:rPr>
        <w:t xml:space="preserve">Focusing on improving leadership or teaching practice (this would be your KIS). </w:t>
      </w:r>
    </w:p>
    <w:p w14:paraId="2502BA85" w14:textId="0C8547F1" w:rsidR="00684D47" w:rsidRDefault="00684D47" w:rsidP="00344AD2">
      <w:pPr>
        <w:rPr>
          <w:lang w:val="en-AU"/>
        </w:rPr>
      </w:pPr>
    </w:p>
    <w:tbl>
      <w:tblPr>
        <w:tblStyle w:val="TableGrid"/>
        <w:tblW w:w="4673" w:type="dxa"/>
        <w:tblLook w:val="04A0" w:firstRow="1" w:lastRow="0" w:firstColumn="1" w:lastColumn="0" w:noHBand="0" w:noVBand="1"/>
      </w:tblPr>
      <w:tblGrid>
        <w:gridCol w:w="2405"/>
        <w:gridCol w:w="2268"/>
      </w:tblGrid>
      <w:tr w:rsidR="00684D47" w14:paraId="3EBC47BA" w14:textId="77777777" w:rsidTr="00684D4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05" w:type="dxa"/>
          </w:tcPr>
          <w:p w14:paraId="71188518" w14:textId="6FA34333" w:rsidR="00684D47" w:rsidRPr="00684D47" w:rsidRDefault="00684D47" w:rsidP="00344AD2">
            <w:pPr>
              <w:pStyle w:val="TableHead"/>
              <w:spacing w:after="0"/>
              <w:rPr>
                <w:b w:val="0"/>
                <w:bCs/>
                <w:sz w:val="18"/>
                <w:szCs w:val="18"/>
              </w:rPr>
            </w:pPr>
            <w:r w:rsidRPr="00684D47">
              <w:rPr>
                <w:b w:val="0"/>
                <w:bCs/>
                <w:sz w:val="18"/>
                <w:szCs w:val="18"/>
              </w:rPr>
              <w:t>Example learning goals</w:t>
            </w:r>
          </w:p>
        </w:tc>
        <w:tc>
          <w:tcPr>
            <w:tcW w:w="2268" w:type="dxa"/>
          </w:tcPr>
          <w:p w14:paraId="54B6F010" w14:textId="596722EA" w:rsidR="00684D47" w:rsidRPr="00684D47" w:rsidRDefault="00684D47" w:rsidP="00344AD2">
            <w:pPr>
              <w:pStyle w:val="TableHead"/>
              <w:spacing w:after="0"/>
              <w:cnfStyle w:val="100000000000" w:firstRow="1" w:lastRow="0" w:firstColumn="0" w:lastColumn="0" w:oddVBand="0" w:evenVBand="0" w:oddHBand="0" w:evenHBand="0" w:firstRowFirstColumn="0" w:firstRowLastColumn="0" w:lastRowFirstColumn="0" w:lastRowLastColumn="0"/>
              <w:rPr>
                <w:b w:val="0"/>
                <w:bCs/>
                <w:sz w:val="18"/>
                <w:szCs w:val="18"/>
              </w:rPr>
            </w:pPr>
            <w:r w:rsidRPr="00684D47">
              <w:rPr>
                <w:b w:val="0"/>
                <w:bCs/>
                <w:sz w:val="18"/>
                <w:szCs w:val="18"/>
              </w:rPr>
              <w:t xml:space="preserve">Example </w:t>
            </w:r>
            <w:r w:rsidR="00172C7A">
              <w:rPr>
                <w:b w:val="0"/>
                <w:bCs/>
                <w:sz w:val="18"/>
                <w:szCs w:val="18"/>
              </w:rPr>
              <w:t>w</w:t>
            </w:r>
            <w:r w:rsidRPr="00684D47">
              <w:rPr>
                <w:b w:val="0"/>
                <w:bCs/>
                <w:sz w:val="18"/>
                <w:szCs w:val="18"/>
              </w:rPr>
              <w:t xml:space="preserve">ellbeing goals </w:t>
            </w:r>
          </w:p>
        </w:tc>
      </w:tr>
      <w:tr w:rsidR="00684D47" w14:paraId="0A504A32" w14:textId="77777777" w:rsidTr="00684D47">
        <w:trPr>
          <w:cantSplit/>
        </w:trPr>
        <w:tc>
          <w:tcPr>
            <w:cnfStyle w:val="001000000000" w:firstRow="0" w:lastRow="0" w:firstColumn="1" w:lastColumn="0" w:oddVBand="0" w:evenVBand="0" w:oddHBand="0" w:evenHBand="0" w:firstRowFirstColumn="0" w:firstRowLastColumn="0" w:lastRowFirstColumn="0" w:lastRowLastColumn="0"/>
            <w:tcW w:w="2405" w:type="dxa"/>
          </w:tcPr>
          <w:p w14:paraId="581888D4" w14:textId="69FADF26" w:rsidR="00684D47" w:rsidRPr="00684D47" w:rsidRDefault="00684D47" w:rsidP="00344AD2">
            <w:pPr>
              <w:pStyle w:val="TableHead"/>
              <w:spacing w:after="0"/>
              <w:rPr>
                <w:b w:val="0"/>
                <w:bCs/>
                <w:color w:val="E25205" w:themeColor="accent1"/>
                <w:sz w:val="18"/>
                <w:szCs w:val="18"/>
              </w:rPr>
            </w:pPr>
            <w:r w:rsidRPr="00684D47">
              <w:rPr>
                <w:rFonts w:eastAsia="Arial" w:cstheme="minorHAnsi"/>
                <w:b w:val="0"/>
                <w:bCs/>
                <w:color w:val="000000" w:themeColor="text1"/>
                <w:sz w:val="18"/>
                <w:szCs w:val="18"/>
              </w:rPr>
              <w:t>Improve student learning outcomes in numeracy</w:t>
            </w:r>
          </w:p>
        </w:tc>
        <w:tc>
          <w:tcPr>
            <w:tcW w:w="2268" w:type="dxa"/>
          </w:tcPr>
          <w:p w14:paraId="40461A30" w14:textId="7FAFDB25" w:rsidR="00684D47" w:rsidRPr="00684D47" w:rsidRDefault="00684D47" w:rsidP="00344AD2">
            <w:pPr>
              <w:spacing w:after="0"/>
              <w:cnfStyle w:val="000000000000" w:firstRow="0" w:lastRow="0" w:firstColumn="0" w:lastColumn="0" w:oddVBand="0" w:evenVBand="0" w:oddHBand="0" w:evenHBand="0" w:firstRowFirstColumn="0" w:firstRowLastColumn="0" w:lastRowFirstColumn="0" w:lastRowLastColumn="0"/>
              <w:rPr>
                <w:bCs/>
                <w:sz w:val="18"/>
                <w:szCs w:val="18"/>
                <w:lang w:val="en-AU"/>
              </w:rPr>
            </w:pPr>
            <w:r w:rsidRPr="00684D47">
              <w:rPr>
                <w:rFonts w:eastAsia="Arial" w:cstheme="minorHAnsi"/>
                <w:bCs/>
                <w:color w:val="000000" w:themeColor="text1"/>
                <w:sz w:val="18"/>
                <w:szCs w:val="18"/>
              </w:rPr>
              <w:t>Improve student wellbeing outcomes</w:t>
            </w:r>
          </w:p>
        </w:tc>
      </w:tr>
      <w:tr w:rsidR="00684D47" w14:paraId="64A07424" w14:textId="77777777" w:rsidTr="00684D47">
        <w:trPr>
          <w:cantSplit/>
          <w:trHeight w:val="389"/>
        </w:trPr>
        <w:tc>
          <w:tcPr>
            <w:cnfStyle w:val="001000000000" w:firstRow="0" w:lastRow="0" w:firstColumn="1" w:lastColumn="0" w:oddVBand="0" w:evenVBand="0" w:oddHBand="0" w:evenHBand="0" w:firstRowFirstColumn="0" w:firstRowLastColumn="0" w:lastRowFirstColumn="0" w:lastRowLastColumn="0"/>
            <w:tcW w:w="2405" w:type="dxa"/>
          </w:tcPr>
          <w:p w14:paraId="453B11B1" w14:textId="18770BF6" w:rsidR="00684D47" w:rsidRPr="00684D47" w:rsidRDefault="00684D47" w:rsidP="00344AD2">
            <w:pPr>
              <w:spacing w:after="0"/>
              <w:rPr>
                <w:bCs/>
                <w:sz w:val="18"/>
                <w:szCs w:val="18"/>
                <w:lang w:val="en-AU"/>
              </w:rPr>
            </w:pPr>
            <w:r w:rsidRPr="00684D47">
              <w:rPr>
                <w:rFonts w:eastAsia="Arial" w:cstheme="minorHAnsi"/>
                <w:bCs/>
                <w:sz w:val="18"/>
                <w:szCs w:val="18"/>
              </w:rPr>
              <w:t xml:space="preserve">Increase student learning growth in literacy </w:t>
            </w:r>
          </w:p>
        </w:tc>
        <w:tc>
          <w:tcPr>
            <w:tcW w:w="2268" w:type="dxa"/>
          </w:tcPr>
          <w:p w14:paraId="06228F9E" w14:textId="2A12970A" w:rsidR="00684D47" w:rsidRPr="00684D47" w:rsidRDefault="00684D47" w:rsidP="00344AD2">
            <w:pPr>
              <w:spacing w:after="0"/>
              <w:cnfStyle w:val="000000000000" w:firstRow="0" w:lastRow="0" w:firstColumn="0" w:lastColumn="0" w:oddVBand="0" w:evenVBand="0" w:oddHBand="0" w:evenHBand="0" w:firstRowFirstColumn="0" w:firstRowLastColumn="0" w:lastRowFirstColumn="0" w:lastRowLastColumn="0"/>
              <w:rPr>
                <w:bCs/>
                <w:sz w:val="18"/>
                <w:szCs w:val="18"/>
                <w:lang w:val="en-AU"/>
              </w:rPr>
            </w:pPr>
            <w:r w:rsidRPr="00684D47">
              <w:rPr>
                <w:rFonts w:eastAsia="Arial" w:cstheme="minorHAnsi"/>
                <w:bCs/>
                <w:color w:val="000000" w:themeColor="text1"/>
                <w:sz w:val="18"/>
                <w:szCs w:val="18"/>
              </w:rPr>
              <w:t xml:space="preserve">Strengthen the resilience of all students </w:t>
            </w:r>
          </w:p>
        </w:tc>
      </w:tr>
      <w:tr w:rsidR="00684D47" w14:paraId="016C771A" w14:textId="77777777" w:rsidTr="006E4948">
        <w:trPr>
          <w:cantSplit/>
        </w:trPr>
        <w:tc>
          <w:tcPr>
            <w:cnfStyle w:val="001000000000" w:firstRow="0" w:lastRow="0" w:firstColumn="1" w:lastColumn="0" w:oddVBand="0" w:evenVBand="0" w:oddHBand="0" w:evenHBand="0" w:firstRowFirstColumn="0" w:firstRowLastColumn="0" w:lastRowFirstColumn="0" w:lastRowLastColumn="0"/>
            <w:tcW w:w="4673" w:type="dxa"/>
            <w:gridSpan w:val="2"/>
          </w:tcPr>
          <w:p w14:paraId="2F328307" w14:textId="2BE64DF4" w:rsidR="00684D47" w:rsidRPr="00684D47" w:rsidRDefault="00684D47" w:rsidP="00344AD2">
            <w:pPr>
              <w:spacing w:after="0"/>
              <w:rPr>
                <w:bCs/>
                <w:sz w:val="18"/>
                <w:szCs w:val="18"/>
                <w:lang w:val="en-AU"/>
              </w:rPr>
            </w:pPr>
            <w:r w:rsidRPr="00684D47">
              <w:rPr>
                <w:rFonts w:eastAsia="Arial" w:cstheme="minorHAnsi"/>
                <w:bCs/>
                <w:sz w:val="18"/>
                <w:szCs w:val="18"/>
              </w:rPr>
              <w:t>Improve student retention and post-school destinations</w:t>
            </w:r>
          </w:p>
        </w:tc>
      </w:tr>
      <w:tr w:rsidR="00684D47" w14:paraId="5F82A32A" w14:textId="77777777" w:rsidTr="000178D7">
        <w:trPr>
          <w:cantSplit/>
        </w:trPr>
        <w:tc>
          <w:tcPr>
            <w:cnfStyle w:val="001000000000" w:firstRow="0" w:lastRow="0" w:firstColumn="1" w:lastColumn="0" w:oddVBand="0" w:evenVBand="0" w:oddHBand="0" w:evenHBand="0" w:firstRowFirstColumn="0" w:firstRowLastColumn="0" w:lastRowFirstColumn="0" w:lastRowLastColumn="0"/>
            <w:tcW w:w="4673" w:type="dxa"/>
            <w:gridSpan w:val="2"/>
          </w:tcPr>
          <w:p w14:paraId="3556D6FE" w14:textId="3257BF3F" w:rsidR="00684D47" w:rsidRPr="00684D47" w:rsidRDefault="00684D47" w:rsidP="00344AD2">
            <w:pPr>
              <w:spacing w:after="0"/>
              <w:rPr>
                <w:bCs/>
                <w:sz w:val="18"/>
                <w:szCs w:val="18"/>
                <w:lang w:val="en-AU"/>
              </w:rPr>
            </w:pPr>
            <w:r w:rsidRPr="00684D47">
              <w:rPr>
                <w:rFonts w:eastAsia="Arial" w:cstheme="minorHAnsi"/>
                <w:bCs/>
                <w:sz w:val="18"/>
                <w:szCs w:val="18"/>
              </w:rPr>
              <w:t>Improve students’ confidence as self-reliant learners</w:t>
            </w:r>
          </w:p>
        </w:tc>
      </w:tr>
    </w:tbl>
    <w:p w14:paraId="7025B187" w14:textId="77777777" w:rsidR="00684D47" w:rsidRDefault="00684D47" w:rsidP="00344AD2">
      <w:pPr>
        <w:rPr>
          <w:lang w:val="en-AU"/>
        </w:rPr>
      </w:pPr>
    </w:p>
    <w:p w14:paraId="6C861B34" w14:textId="77777777" w:rsidR="009205A1" w:rsidRDefault="009205A1">
      <w:pPr>
        <w:spacing w:after="0"/>
        <w:rPr>
          <w:rFonts w:eastAsia="Times New Roman" w:cstheme="minorHAnsi"/>
          <w:b/>
          <w:bCs/>
          <w:color w:val="E25205" w:themeColor="accent1"/>
          <w:sz w:val="24"/>
        </w:rPr>
      </w:pPr>
      <w:r>
        <w:rPr>
          <w:rFonts w:eastAsia="Times New Roman" w:cstheme="minorHAnsi"/>
          <w:b/>
          <w:bCs/>
          <w:color w:val="E25205" w:themeColor="accent1"/>
          <w:sz w:val="24"/>
        </w:rPr>
        <w:br w:type="page"/>
      </w:r>
    </w:p>
    <w:p w14:paraId="62FAE0C8" w14:textId="164EEA7B" w:rsidR="00684D47" w:rsidRPr="00344AD2" w:rsidRDefault="00684D47" w:rsidP="00344AD2">
      <w:pPr>
        <w:rPr>
          <w:rFonts w:eastAsia="Times New Roman" w:cstheme="minorHAnsi"/>
          <w:b/>
          <w:bCs/>
          <w:color w:val="E25205" w:themeColor="accent1"/>
          <w:sz w:val="24"/>
        </w:rPr>
      </w:pPr>
      <w:r w:rsidRPr="00344AD2">
        <w:rPr>
          <w:rFonts w:eastAsia="Times New Roman" w:cstheme="minorHAnsi"/>
          <w:b/>
          <w:bCs/>
          <w:color w:val="E25205" w:themeColor="accent1"/>
          <w:sz w:val="24"/>
        </w:rPr>
        <w:lastRenderedPageBreak/>
        <w:t xml:space="preserve">Targets </w:t>
      </w:r>
    </w:p>
    <w:p w14:paraId="4D8E4A79" w14:textId="77777777" w:rsidR="00684D47" w:rsidRPr="00344AD2" w:rsidRDefault="00684D47" w:rsidP="00344AD2">
      <w:pPr>
        <w:spacing w:before="120"/>
        <w:rPr>
          <w:rFonts w:eastAsia="Times New Roman" w:cstheme="minorHAnsi"/>
          <w:sz w:val="20"/>
          <w:szCs w:val="22"/>
          <w:lang w:val="en" w:eastAsia="en-AU"/>
        </w:rPr>
      </w:pPr>
      <w:r w:rsidRPr="00344AD2">
        <w:rPr>
          <w:rFonts w:eastAsia="Times New Roman" w:cstheme="minorHAnsi"/>
          <w:b/>
          <w:bCs/>
          <w:sz w:val="20"/>
          <w:szCs w:val="22"/>
          <w:lang w:val="en" w:eastAsia="en-AU"/>
        </w:rPr>
        <w:t>Targets</w:t>
      </w:r>
      <w:r w:rsidRPr="00344AD2">
        <w:rPr>
          <w:rFonts w:eastAsia="Times New Roman" w:cstheme="minorHAnsi"/>
          <w:sz w:val="20"/>
          <w:szCs w:val="22"/>
          <w:lang w:val="en" w:eastAsia="en-AU"/>
        </w:rPr>
        <w:t xml:space="preserve"> are the measures of achievement of the goals. </w:t>
      </w:r>
    </w:p>
    <w:p w14:paraId="66CBDA6C" w14:textId="77777777" w:rsidR="00684D47" w:rsidRPr="00344AD2" w:rsidRDefault="00684D47" w:rsidP="00344AD2">
      <w:pPr>
        <w:spacing w:after="0"/>
        <w:rPr>
          <w:rFonts w:eastAsia="Times New Roman" w:cstheme="minorHAnsi"/>
          <w:sz w:val="20"/>
          <w:szCs w:val="22"/>
          <w:lang w:val="en" w:eastAsia="en-AU"/>
        </w:rPr>
      </w:pPr>
      <w:r w:rsidRPr="00344AD2">
        <w:rPr>
          <w:rFonts w:eastAsia="Times New Roman" w:cstheme="minorHAnsi"/>
          <w:sz w:val="20"/>
          <w:szCs w:val="22"/>
          <w:lang w:val="en" w:eastAsia="en-AU"/>
        </w:rPr>
        <w:t xml:space="preserve">General guidance for developing targets: </w:t>
      </w:r>
    </w:p>
    <w:p w14:paraId="3587529A" w14:textId="77777777" w:rsidR="00684D47" w:rsidRPr="00344AD2" w:rsidRDefault="00684D47" w:rsidP="00344AD2">
      <w:pPr>
        <w:pStyle w:val="ListParagraph"/>
        <w:numPr>
          <w:ilvl w:val="0"/>
          <w:numId w:val="27"/>
        </w:numPr>
        <w:spacing w:after="0" w:line="240" w:lineRule="auto"/>
        <w:ind w:left="426"/>
        <w:rPr>
          <w:rFonts w:eastAsia="Times New Roman" w:cstheme="minorHAnsi"/>
          <w:sz w:val="20"/>
          <w:szCs w:val="20"/>
          <w:lang w:val="en" w:eastAsia="en-AU"/>
        </w:rPr>
      </w:pPr>
      <w:r w:rsidRPr="00344AD2">
        <w:rPr>
          <w:rFonts w:eastAsia="Times New Roman" w:cstheme="minorHAnsi"/>
          <w:sz w:val="20"/>
          <w:szCs w:val="20"/>
          <w:lang w:val="en" w:eastAsia="en-AU"/>
        </w:rPr>
        <w:t>Targets measure the outcomes of all students.</w:t>
      </w:r>
    </w:p>
    <w:p w14:paraId="2378B0F8" w14:textId="77777777" w:rsidR="00684D47" w:rsidRPr="00344AD2" w:rsidRDefault="00684D47" w:rsidP="00344AD2">
      <w:pPr>
        <w:pStyle w:val="paragraph"/>
        <w:numPr>
          <w:ilvl w:val="0"/>
          <w:numId w:val="27"/>
        </w:numPr>
        <w:spacing w:before="0" w:beforeAutospacing="0" w:after="0" w:afterAutospacing="0"/>
        <w:ind w:left="426"/>
        <w:rPr>
          <w:rStyle w:val="normaltextrun"/>
          <w:rFonts w:asciiTheme="minorHAnsi" w:eastAsiaTheme="minorHAnsi" w:hAnsiTheme="minorHAnsi" w:cstheme="minorHAnsi"/>
          <w:sz w:val="20"/>
          <w:szCs w:val="20"/>
          <w:lang w:eastAsia="en-US"/>
        </w:rPr>
      </w:pPr>
      <w:r w:rsidRPr="00344AD2">
        <w:rPr>
          <w:rStyle w:val="normaltextrun"/>
          <w:rFonts w:asciiTheme="minorHAnsi" w:eastAsiaTheme="majorEastAsia" w:hAnsiTheme="minorHAnsi" w:cstheme="minorHAnsi"/>
          <w:sz w:val="20"/>
          <w:szCs w:val="20"/>
        </w:rPr>
        <w:t>Targets should be developed using student data that will enable schools to meaningfully measure progress towards the student outcomes articulated in the goals. </w:t>
      </w:r>
    </w:p>
    <w:p w14:paraId="6829D775" w14:textId="77777777" w:rsidR="00684D47" w:rsidRPr="00344AD2" w:rsidRDefault="00684D47" w:rsidP="00344AD2">
      <w:pPr>
        <w:pStyle w:val="ListParagraph"/>
        <w:numPr>
          <w:ilvl w:val="0"/>
          <w:numId w:val="27"/>
        </w:numPr>
        <w:spacing w:after="0" w:line="240" w:lineRule="auto"/>
        <w:ind w:left="426"/>
        <w:rPr>
          <w:rFonts w:eastAsia="Calibri" w:cstheme="minorHAnsi"/>
          <w:sz w:val="20"/>
          <w:szCs w:val="20"/>
        </w:rPr>
      </w:pPr>
      <w:r w:rsidRPr="00344AD2">
        <w:rPr>
          <w:rFonts w:eastAsia="Times New Roman" w:cstheme="minorHAnsi"/>
          <w:sz w:val="20"/>
          <w:szCs w:val="20"/>
          <w:lang w:val="en" w:eastAsia="en-AU"/>
        </w:rPr>
        <w:t xml:space="preserve">Targets may identify </w:t>
      </w:r>
      <w:r w:rsidRPr="00344AD2">
        <w:rPr>
          <w:rFonts w:eastAsia="Calibri" w:cstheme="minorHAnsi"/>
          <w:sz w:val="20"/>
          <w:szCs w:val="20"/>
        </w:rPr>
        <w:t xml:space="preserve">separate measures for specific cohorts of students where appropriate </w:t>
      </w:r>
      <w:r w:rsidRPr="00344AD2">
        <w:rPr>
          <w:rFonts w:eastAsia="Times New Roman" w:cstheme="minorHAnsi"/>
          <w:sz w:val="20"/>
          <w:szCs w:val="20"/>
          <w:lang w:val="en" w:eastAsia="en-AU"/>
        </w:rPr>
        <w:t xml:space="preserve">(i.e., EAL, </w:t>
      </w:r>
      <w:proofErr w:type="spellStart"/>
      <w:r w:rsidRPr="00344AD2">
        <w:rPr>
          <w:rFonts w:eastAsia="Times New Roman" w:cstheme="minorHAnsi"/>
          <w:sz w:val="20"/>
          <w:szCs w:val="20"/>
          <w:lang w:val="en" w:eastAsia="en-AU"/>
        </w:rPr>
        <w:t>Koorie</w:t>
      </w:r>
      <w:proofErr w:type="spellEnd"/>
      <w:r w:rsidRPr="00344AD2">
        <w:rPr>
          <w:rFonts w:eastAsia="Times New Roman" w:cstheme="minorHAnsi"/>
          <w:sz w:val="20"/>
          <w:szCs w:val="20"/>
          <w:lang w:val="en" w:eastAsia="en-AU"/>
        </w:rPr>
        <w:t>, PSD, at risk).</w:t>
      </w:r>
      <w:r w:rsidRPr="00344AD2">
        <w:rPr>
          <w:rFonts w:eastAsia="Calibri" w:cstheme="minorHAnsi"/>
          <w:sz w:val="20"/>
          <w:szCs w:val="20"/>
        </w:rPr>
        <w:t xml:space="preserve"> </w:t>
      </w:r>
    </w:p>
    <w:p w14:paraId="283B9AA4" w14:textId="77777777" w:rsidR="00684D47" w:rsidRPr="00344AD2" w:rsidRDefault="00684D47" w:rsidP="00344AD2">
      <w:pPr>
        <w:pStyle w:val="ListParagraph"/>
        <w:numPr>
          <w:ilvl w:val="0"/>
          <w:numId w:val="27"/>
        </w:numPr>
        <w:spacing w:after="0" w:line="240" w:lineRule="auto"/>
        <w:ind w:left="426"/>
        <w:rPr>
          <w:rFonts w:eastAsia="Calibri" w:cstheme="minorHAnsi"/>
          <w:sz w:val="20"/>
          <w:szCs w:val="20"/>
        </w:rPr>
      </w:pPr>
      <w:r w:rsidRPr="00344AD2">
        <w:rPr>
          <w:rFonts w:eastAsia="Calibri" w:cstheme="minorHAnsi"/>
          <w:sz w:val="20"/>
          <w:szCs w:val="20"/>
        </w:rPr>
        <w:t>Targets are expressed as a proportion of students (</w:t>
      </w:r>
      <w:proofErr w:type="gramStart"/>
      <w:r w:rsidRPr="00344AD2">
        <w:rPr>
          <w:rFonts w:eastAsia="Calibri" w:cstheme="minorHAnsi"/>
          <w:sz w:val="20"/>
          <w:szCs w:val="20"/>
        </w:rPr>
        <w:t>e.g.</w:t>
      </w:r>
      <w:proofErr w:type="gramEnd"/>
      <w:r w:rsidRPr="00344AD2">
        <w:rPr>
          <w:rFonts w:eastAsia="Calibri" w:cstheme="minorHAnsi"/>
          <w:sz w:val="20"/>
          <w:szCs w:val="20"/>
        </w:rPr>
        <w:t xml:space="preserve"> X% of Year 7 students) and should include a baseline figure and a numerical target.</w:t>
      </w:r>
    </w:p>
    <w:p w14:paraId="11A85814" w14:textId="77777777" w:rsidR="00684D47" w:rsidRPr="00344AD2" w:rsidRDefault="00684D47" w:rsidP="00344AD2">
      <w:pPr>
        <w:pStyle w:val="ListParagraph"/>
        <w:numPr>
          <w:ilvl w:val="0"/>
          <w:numId w:val="27"/>
        </w:numPr>
        <w:spacing w:after="0" w:line="240" w:lineRule="auto"/>
        <w:ind w:left="426"/>
        <w:rPr>
          <w:rFonts w:eastAsia="Calibri" w:cstheme="minorHAnsi"/>
          <w:sz w:val="20"/>
          <w:szCs w:val="20"/>
        </w:rPr>
      </w:pPr>
      <w:r w:rsidRPr="00344AD2">
        <w:rPr>
          <w:rFonts w:eastAsia="Calibri" w:cstheme="minorHAnsi"/>
          <w:sz w:val="20"/>
          <w:szCs w:val="20"/>
        </w:rPr>
        <w:t xml:space="preserve">Review panels should use multiple datasets to measure progress against each goal. </w:t>
      </w:r>
    </w:p>
    <w:p w14:paraId="0247AA39" w14:textId="77777777" w:rsidR="00684D47" w:rsidRPr="00344AD2" w:rsidRDefault="00684D47" w:rsidP="00344AD2">
      <w:pPr>
        <w:pStyle w:val="paragraph"/>
        <w:numPr>
          <w:ilvl w:val="0"/>
          <w:numId w:val="27"/>
        </w:numPr>
        <w:spacing w:before="0" w:beforeAutospacing="0" w:after="0" w:afterAutospacing="0"/>
        <w:ind w:left="426"/>
        <w:rPr>
          <w:rStyle w:val="normaltextrun"/>
          <w:rFonts w:asciiTheme="minorHAnsi" w:eastAsiaTheme="majorEastAsia" w:hAnsiTheme="minorHAnsi" w:cstheme="minorHAnsi"/>
          <w:sz w:val="20"/>
          <w:szCs w:val="20"/>
        </w:rPr>
      </w:pPr>
      <w:r w:rsidRPr="00344AD2">
        <w:rPr>
          <w:rStyle w:val="normaltextrun"/>
          <w:rFonts w:asciiTheme="minorHAnsi" w:eastAsiaTheme="majorEastAsia" w:hAnsiTheme="minorHAnsi" w:cstheme="minorHAnsi"/>
          <w:sz w:val="20"/>
          <w:szCs w:val="20"/>
        </w:rPr>
        <w:t xml:space="preserve">Schools are encouraged to use the FISO 2.0 </w:t>
      </w:r>
      <w:hyperlink r:id="rId18" w:history="1">
        <w:r w:rsidRPr="00344AD2">
          <w:rPr>
            <w:rStyle w:val="Hyperlink"/>
            <w:rFonts w:asciiTheme="minorHAnsi" w:eastAsiaTheme="majorEastAsia" w:hAnsiTheme="minorHAnsi" w:cstheme="minorHAnsi"/>
            <w:sz w:val="20"/>
            <w:szCs w:val="20"/>
          </w:rPr>
          <w:t>system measures</w:t>
        </w:r>
      </w:hyperlink>
      <w:r w:rsidRPr="00344AD2">
        <w:rPr>
          <w:rStyle w:val="normaltextrun"/>
          <w:rFonts w:asciiTheme="minorHAnsi" w:eastAsiaTheme="majorEastAsia" w:hAnsiTheme="minorHAnsi" w:cstheme="minorHAnsi"/>
          <w:sz w:val="20"/>
          <w:szCs w:val="20"/>
        </w:rPr>
        <w:t xml:space="preserve"> where appropriate for their context, as these measures have been identified as having the largest impact on and correlation to positive learning and wellbeing outcomes. </w:t>
      </w:r>
    </w:p>
    <w:p w14:paraId="1259ED9B" w14:textId="77777777" w:rsidR="00684D47" w:rsidRPr="00344AD2" w:rsidRDefault="00684D47" w:rsidP="00344AD2">
      <w:pPr>
        <w:pStyle w:val="ListParagraph"/>
        <w:numPr>
          <w:ilvl w:val="0"/>
          <w:numId w:val="27"/>
        </w:numPr>
        <w:spacing w:after="0" w:line="240" w:lineRule="auto"/>
        <w:ind w:left="426"/>
        <w:rPr>
          <w:rFonts w:eastAsia="Calibri" w:cstheme="minorHAnsi"/>
          <w:sz w:val="20"/>
          <w:szCs w:val="20"/>
        </w:rPr>
      </w:pPr>
      <w:r w:rsidRPr="00344AD2">
        <w:rPr>
          <w:rStyle w:val="normaltextrun"/>
          <w:rFonts w:eastAsiaTheme="majorEastAsia" w:cstheme="minorHAnsi"/>
          <w:sz w:val="20"/>
          <w:szCs w:val="20"/>
        </w:rPr>
        <w:t>In addition to the standard data sets in Panorama, review panels may also utilise other data sets that support the school to track their progress towards their goals, including locally generated data.</w:t>
      </w:r>
    </w:p>
    <w:p w14:paraId="1EFCFCD3" w14:textId="77777777" w:rsidR="00684D47" w:rsidRPr="00344AD2" w:rsidRDefault="00684D47" w:rsidP="00344AD2">
      <w:pPr>
        <w:spacing w:after="0"/>
        <w:rPr>
          <w:rFonts w:eastAsia="Calibri" w:cstheme="minorHAnsi"/>
          <w:sz w:val="20"/>
          <w:szCs w:val="22"/>
        </w:rPr>
      </w:pPr>
    </w:p>
    <w:p w14:paraId="6A7BE6E4" w14:textId="77777777" w:rsidR="00684D47" w:rsidRPr="00344AD2" w:rsidRDefault="00684D47" w:rsidP="00344AD2">
      <w:pPr>
        <w:pStyle w:val="paragraph"/>
        <w:spacing w:before="0" w:beforeAutospacing="0" w:after="0" w:afterAutospacing="0"/>
        <w:rPr>
          <w:rStyle w:val="eop"/>
          <w:rFonts w:asciiTheme="minorHAnsi" w:hAnsiTheme="minorHAnsi" w:cstheme="minorHAnsi"/>
          <w:sz w:val="20"/>
          <w:szCs w:val="20"/>
        </w:rPr>
      </w:pPr>
      <w:r w:rsidRPr="00344AD2">
        <w:rPr>
          <w:rStyle w:val="eop"/>
          <w:rFonts w:asciiTheme="minorHAnsi" w:hAnsiTheme="minorHAnsi" w:cstheme="minorHAnsi"/>
          <w:sz w:val="20"/>
          <w:szCs w:val="20"/>
        </w:rPr>
        <w:t xml:space="preserve">The recommended process for developing targets is: </w:t>
      </w:r>
    </w:p>
    <w:p w14:paraId="2E55BA88" w14:textId="77777777" w:rsidR="00684D47" w:rsidRPr="00344AD2" w:rsidRDefault="00684D47" w:rsidP="00344AD2">
      <w:pPr>
        <w:pStyle w:val="paragraph"/>
        <w:numPr>
          <w:ilvl w:val="0"/>
          <w:numId w:val="26"/>
        </w:numPr>
        <w:spacing w:before="0" w:beforeAutospacing="0" w:after="0" w:afterAutospacing="0"/>
        <w:ind w:left="426"/>
        <w:rPr>
          <w:rStyle w:val="eop"/>
          <w:rFonts w:asciiTheme="minorHAnsi" w:hAnsiTheme="minorHAnsi" w:cstheme="minorHAnsi"/>
          <w:sz w:val="20"/>
          <w:szCs w:val="20"/>
        </w:rPr>
      </w:pPr>
      <w:r w:rsidRPr="00344AD2">
        <w:rPr>
          <w:rStyle w:val="eop"/>
          <w:rFonts w:asciiTheme="minorHAnsi" w:hAnsiTheme="minorHAnsi" w:cstheme="minorHAnsi"/>
          <w:sz w:val="20"/>
          <w:szCs w:val="20"/>
        </w:rPr>
        <w:t xml:space="preserve">identify which data sources will most effectively measure progress towards the goals </w:t>
      </w:r>
    </w:p>
    <w:p w14:paraId="29E1B6FE" w14:textId="77777777" w:rsidR="00684D47" w:rsidRPr="00344AD2" w:rsidRDefault="00684D47" w:rsidP="00344AD2">
      <w:pPr>
        <w:pStyle w:val="paragraph"/>
        <w:numPr>
          <w:ilvl w:val="0"/>
          <w:numId w:val="26"/>
        </w:numPr>
        <w:spacing w:before="0" w:beforeAutospacing="0" w:after="0" w:afterAutospacing="0"/>
        <w:ind w:left="426"/>
        <w:rPr>
          <w:rStyle w:val="eop"/>
          <w:rFonts w:asciiTheme="minorHAnsi" w:hAnsiTheme="minorHAnsi" w:cstheme="minorHAnsi"/>
          <w:sz w:val="20"/>
          <w:szCs w:val="20"/>
        </w:rPr>
      </w:pPr>
      <w:r w:rsidRPr="00344AD2">
        <w:rPr>
          <w:rStyle w:val="eop"/>
          <w:rFonts w:asciiTheme="minorHAnsi" w:hAnsiTheme="minorHAnsi" w:cstheme="minorHAnsi"/>
          <w:sz w:val="20"/>
          <w:szCs w:val="20"/>
        </w:rPr>
        <w:t xml:space="preserve">consider which additional data sources can be used to triangulate progress (for example, including measures from NAPLAN data, </w:t>
      </w:r>
      <w:r w:rsidRPr="00344AD2" w:rsidDel="00E06895">
        <w:rPr>
          <w:rStyle w:val="eop"/>
          <w:rFonts w:asciiTheme="minorHAnsi" w:hAnsiTheme="minorHAnsi" w:cstheme="minorHAnsi"/>
          <w:sz w:val="20"/>
          <w:szCs w:val="20"/>
        </w:rPr>
        <w:t>Victorian Curriculum</w:t>
      </w:r>
      <w:r w:rsidRPr="00344AD2">
        <w:rPr>
          <w:rStyle w:val="eop"/>
          <w:rFonts w:asciiTheme="minorHAnsi" w:hAnsiTheme="minorHAnsi" w:cstheme="minorHAnsi"/>
          <w:sz w:val="20"/>
          <w:szCs w:val="20"/>
        </w:rPr>
        <w:t xml:space="preserve"> teacher judgements data and a learning-related factor from </w:t>
      </w:r>
      <w:proofErr w:type="spellStart"/>
      <w:r w:rsidRPr="00344AD2">
        <w:rPr>
          <w:rStyle w:val="eop"/>
          <w:rFonts w:asciiTheme="minorHAnsi" w:hAnsiTheme="minorHAnsi" w:cstheme="minorHAnsi"/>
          <w:sz w:val="20"/>
          <w:szCs w:val="20"/>
        </w:rPr>
        <w:t>AtoSS</w:t>
      </w:r>
      <w:proofErr w:type="spellEnd"/>
      <w:r w:rsidRPr="00344AD2">
        <w:rPr>
          <w:rStyle w:val="eop"/>
          <w:rFonts w:asciiTheme="minorHAnsi" w:hAnsiTheme="minorHAnsi" w:cstheme="minorHAnsi"/>
          <w:sz w:val="20"/>
          <w:szCs w:val="20"/>
        </w:rPr>
        <w:t xml:space="preserve"> to track improvements in student learning outcomes) </w:t>
      </w:r>
    </w:p>
    <w:p w14:paraId="533601F8" w14:textId="77777777" w:rsidR="00684D47" w:rsidRPr="00344AD2" w:rsidRDefault="00684D47" w:rsidP="00344AD2">
      <w:pPr>
        <w:pStyle w:val="paragraph"/>
        <w:numPr>
          <w:ilvl w:val="0"/>
          <w:numId w:val="26"/>
        </w:numPr>
        <w:spacing w:before="0" w:beforeAutospacing="0" w:after="0" w:afterAutospacing="0"/>
        <w:ind w:left="426"/>
        <w:rPr>
          <w:rStyle w:val="eop"/>
          <w:rFonts w:asciiTheme="minorHAnsi" w:hAnsiTheme="minorHAnsi" w:cstheme="minorHAnsi"/>
          <w:sz w:val="20"/>
          <w:szCs w:val="20"/>
        </w:rPr>
      </w:pPr>
      <w:r w:rsidRPr="00344AD2">
        <w:rPr>
          <w:rStyle w:val="eop"/>
          <w:rFonts w:asciiTheme="minorHAnsi" w:hAnsiTheme="minorHAnsi" w:cstheme="minorHAnsi"/>
          <w:sz w:val="20"/>
          <w:szCs w:val="20"/>
        </w:rPr>
        <w:t xml:space="preserve">identify a baseline for each different measure which articulates </w:t>
      </w:r>
      <w:r w:rsidRPr="00344AD2">
        <w:rPr>
          <w:rStyle w:val="eop"/>
          <w:rFonts w:asciiTheme="minorHAnsi" w:hAnsiTheme="minorHAnsi" w:cstheme="minorHAnsi"/>
          <w:i/>
          <w:sz w:val="20"/>
          <w:szCs w:val="20"/>
        </w:rPr>
        <w:t>where the school is now</w:t>
      </w:r>
      <w:r w:rsidRPr="00344AD2">
        <w:rPr>
          <w:rStyle w:val="eop"/>
          <w:rFonts w:asciiTheme="minorHAnsi" w:hAnsiTheme="minorHAnsi" w:cstheme="minorHAnsi"/>
          <w:sz w:val="20"/>
          <w:szCs w:val="20"/>
        </w:rPr>
        <w:t xml:space="preserve">. This is expressed as a proportion of students or cohorts (e.g., X% of Year 7 students)  </w:t>
      </w:r>
    </w:p>
    <w:p w14:paraId="59F65CCF" w14:textId="77777777" w:rsidR="00684D47" w:rsidRPr="00344AD2" w:rsidRDefault="00684D47" w:rsidP="00344AD2">
      <w:pPr>
        <w:pStyle w:val="paragraph"/>
        <w:numPr>
          <w:ilvl w:val="0"/>
          <w:numId w:val="26"/>
        </w:numPr>
        <w:spacing w:before="0" w:beforeAutospacing="0" w:after="0" w:afterAutospacing="0"/>
        <w:ind w:left="426"/>
        <w:rPr>
          <w:rStyle w:val="eop"/>
          <w:rFonts w:asciiTheme="minorHAnsi" w:hAnsiTheme="minorHAnsi" w:cstheme="minorHAnsi"/>
          <w:sz w:val="20"/>
          <w:szCs w:val="20"/>
        </w:rPr>
      </w:pPr>
      <w:r w:rsidRPr="00344AD2">
        <w:rPr>
          <w:rStyle w:val="eop"/>
          <w:rFonts w:asciiTheme="minorHAnsi" w:hAnsiTheme="minorHAnsi" w:cstheme="minorHAnsi"/>
          <w:sz w:val="20"/>
          <w:szCs w:val="20"/>
        </w:rPr>
        <w:t xml:space="preserve">identify an appropriate target which articulates </w:t>
      </w:r>
      <w:r w:rsidRPr="00344AD2">
        <w:rPr>
          <w:rStyle w:val="eop"/>
          <w:rFonts w:asciiTheme="minorHAnsi" w:hAnsiTheme="minorHAnsi" w:cstheme="minorHAnsi"/>
          <w:i/>
          <w:sz w:val="20"/>
          <w:szCs w:val="20"/>
        </w:rPr>
        <w:t xml:space="preserve">what the school wants to achieve </w:t>
      </w:r>
      <w:r w:rsidRPr="00344AD2">
        <w:rPr>
          <w:rStyle w:val="eop"/>
          <w:rFonts w:asciiTheme="minorHAnsi" w:hAnsiTheme="minorHAnsi" w:cstheme="minorHAnsi"/>
          <w:sz w:val="20"/>
          <w:szCs w:val="20"/>
        </w:rPr>
        <w:t>over the four-year period</w:t>
      </w:r>
      <w:r w:rsidRPr="00344AD2">
        <w:rPr>
          <w:rStyle w:val="eop"/>
          <w:rFonts w:asciiTheme="minorHAnsi" w:hAnsiTheme="minorHAnsi" w:cstheme="minorHAnsi"/>
          <w:i/>
          <w:sz w:val="20"/>
          <w:szCs w:val="20"/>
        </w:rPr>
        <w:t xml:space="preserve">, </w:t>
      </w:r>
      <w:r w:rsidRPr="00344AD2">
        <w:rPr>
          <w:rStyle w:val="eop"/>
          <w:rFonts w:asciiTheme="minorHAnsi" w:hAnsiTheme="minorHAnsi" w:cstheme="minorHAnsi"/>
          <w:sz w:val="20"/>
          <w:szCs w:val="20"/>
        </w:rPr>
        <w:t xml:space="preserve">expressed as a proportion of students. Panels should consider how percentages translate to the number of individual students in their cohort as well as the performance of similar schools </w:t>
      </w:r>
    </w:p>
    <w:p w14:paraId="5B53699C" w14:textId="77777777" w:rsidR="00684D47" w:rsidRPr="00344AD2" w:rsidRDefault="00684D47" w:rsidP="00344AD2">
      <w:pPr>
        <w:pStyle w:val="paragraph"/>
        <w:numPr>
          <w:ilvl w:val="0"/>
          <w:numId w:val="26"/>
        </w:numPr>
        <w:spacing w:before="0" w:beforeAutospacing="0" w:after="0" w:afterAutospacing="0"/>
        <w:ind w:left="426"/>
        <w:rPr>
          <w:rStyle w:val="eop"/>
          <w:rFonts w:asciiTheme="minorHAnsi" w:hAnsiTheme="minorHAnsi" w:cstheme="minorHAnsi"/>
          <w:sz w:val="20"/>
          <w:szCs w:val="20"/>
        </w:rPr>
      </w:pPr>
      <w:r w:rsidRPr="00344AD2">
        <w:rPr>
          <w:rStyle w:val="eop"/>
          <w:rFonts w:asciiTheme="minorHAnsi" w:hAnsiTheme="minorHAnsi" w:cstheme="minorHAnsi"/>
          <w:sz w:val="20"/>
          <w:szCs w:val="20"/>
        </w:rPr>
        <w:t>if appropriate or needed given the school’s data, identify any priority cohorts who should be captured within targets and set sub-targets or separate targets for these cohorts.</w:t>
      </w:r>
    </w:p>
    <w:p w14:paraId="2A075B8B" w14:textId="77777777" w:rsidR="00684D47" w:rsidRPr="00344AD2" w:rsidRDefault="00684D47" w:rsidP="00344AD2">
      <w:pPr>
        <w:pStyle w:val="paragraph"/>
        <w:spacing w:before="0" w:beforeAutospacing="0" w:after="0" w:afterAutospacing="0"/>
        <w:rPr>
          <w:rStyle w:val="eop"/>
          <w:rFonts w:asciiTheme="minorHAnsi" w:hAnsiTheme="minorHAnsi" w:cstheme="minorHAnsi"/>
          <w:sz w:val="20"/>
          <w:szCs w:val="20"/>
        </w:rPr>
      </w:pPr>
    </w:p>
    <w:p w14:paraId="774F9D1D" w14:textId="77777777" w:rsidR="00684D47" w:rsidRPr="00344AD2" w:rsidRDefault="00684D47" w:rsidP="00344AD2">
      <w:pPr>
        <w:pStyle w:val="paragraph"/>
        <w:spacing w:before="0" w:beforeAutospacing="0" w:after="0" w:afterAutospacing="0"/>
        <w:rPr>
          <w:rStyle w:val="eop"/>
          <w:rFonts w:asciiTheme="minorHAnsi" w:hAnsiTheme="minorHAnsi" w:cstheme="minorHAnsi"/>
          <w:sz w:val="20"/>
          <w:szCs w:val="20"/>
        </w:rPr>
      </w:pPr>
      <w:r w:rsidRPr="00344AD2">
        <w:rPr>
          <w:rStyle w:val="eop"/>
          <w:rFonts w:asciiTheme="minorHAnsi" w:hAnsiTheme="minorHAnsi" w:cstheme="minorHAnsi"/>
          <w:sz w:val="20"/>
          <w:szCs w:val="20"/>
        </w:rPr>
        <w:t>Tailoring targets for different school contexts:</w:t>
      </w:r>
      <w:r w:rsidRPr="00344AD2">
        <w:rPr>
          <w:rStyle w:val="eop"/>
          <w:rFonts w:asciiTheme="minorHAnsi" w:hAnsiTheme="minorHAnsi" w:cstheme="minorHAnsi"/>
          <w:sz w:val="22"/>
          <w:szCs w:val="22"/>
        </w:rPr>
        <w:t xml:space="preserve"> </w:t>
      </w:r>
    </w:p>
    <w:p w14:paraId="444B5586" w14:textId="2AEAE6A1" w:rsidR="00684D47" w:rsidRPr="00344AD2" w:rsidRDefault="00684D47" w:rsidP="00344AD2">
      <w:pPr>
        <w:pStyle w:val="ListParagraph"/>
        <w:numPr>
          <w:ilvl w:val="0"/>
          <w:numId w:val="29"/>
        </w:numPr>
        <w:spacing w:after="0" w:line="240" w:lineRule="auto"/>
        <w:ind w:left="426"/>
        <w:rPr>
          <w:rFonts w:eastAsia="Calibri" w:cstheme="minorHAnsi"/>
          <w:sz w:val="20"/>
          <w:szCs w:val="20"/>
        </w:rPr>
      </w:pPr>
      <w:r w:rsidRPr="00344AD2">
        <w:rPr>
          <w:rFonts w:eastAsia="Calibri" w:cstheme="minorHAnsi"/>
          <w:sz w:val="20"/>
          <w:szCs w:val="20"/>
        </w:rPr>
        <w:t xml:space="preserve">Each goal should have 2 to 4 </w:t>
      </w:r>
      <w:r w:rsidR="00C77030">
        <w:rPr>
          <w:rFonts w:eastAsia="Calibri" w:cstheme="minorHAnsi"/>
          <w:sz w:val="20"/>
          <w:szCs w:val="20"/>
        </w:rPr>
        <w:t>t</w:t>
      </w:r>
      <w:r w:rsidRPr="00344AD2">
        <w:rPr>
          <w:rFonts w:eastAsia="Calibri" w:cstheme="minorHAnsi"/>
          <w:sz w:val="20"/>
          <w:szCs w:val="20"/>
        </w:rPr>
        <w:t>argets and</w:t>
      </w:r>
      <w:r w:rsidRPr="00344AD2">
        <w:rPr>
          <w:rFonts w:eastAsia="Times New Roman" w:cstheme="minorHAnsi"/>
          <w:sz w:val="20"/>
          <w:szCs w:val="20"/>
          <w:lang w:val="en" w:eastAsia="en-AU"/>
        </w:rPr>
        <w:t xml:space="preserve"> draw on multiple data sets where possible</w:t>
      </w:r>
      <w:r w:rsidRPr="00344AD2">
        <w:rPr>
          <w:rFonts w:eastAsia="Calibri" w:cstheme="minorHAnsi"/>
          <w:sz w:val="20"/>
          <w:szCs w:val="20"/>
        </w:rPr>
        <w:t xml:space="preserve">. Medium to large schools should include at least three data sources to ensure they are able to triangulate and verify their data. It may be appropriate to include 2 targets per goal for small schools with challenging data contexts. Larger schools may include 4 targets per Goal to capture the breadth of their work. </w:t>
      </w:r>
    </w:p>
    <w:p w14:paraId="191CD66A" w14:textId="77777777" w:rsidR="00684D47" w:rsidRPr="00344AD2" w:rsidRDefault="00684D47" w:rsidP="00344AD2">
      <w:pPr>
        <w:pStyle w:val="ListParagraph"/>
        <w:numPr>
          <w:ilvl w:val="0"/>
          <w:numId w:val="29"/>
        </w:numPr>
        <w:spacing w:after="0" w:line="240" w:lineRule="auto"/>
        <w:ind w:left="426"/>
        <w:rPr>
          <w:rStyle w:val="eop"/>
          <w:rFonts w:eastAsia="Calibri" w:cstheme="minorHAnsi"/>
          <w:sz w:val="20"/>
          <w:szCs w:val="20"/>
        </w:rPr>
      </w:pPr>
      <w:r w:rsidRPr="00344AD2">
        <w:rPr>
          <w:rStyle w:val="normaltextrun"/>
          <w:rFonts w:eastAsiaTheme="majorEastAsia" w:cstheme="minorHAnsi"/>
          <w:sz w:val="20"/>
          <w:szCs w:val="20"/>
        </w:rPr>
        <w:t>The data sets chosen for targets may vary between schools based on their context, the findings of their review, and their future directions for improvement.</w:t>
      </w:r>
      <w:r w:rsidRPr="00344AD2">
        <w:rPr>
          <w:rStyle w:val="eop"/>
          <w:rFonts w:cstheme="minorHAnsi"/>
          <w:sz w:val="20"/>
          <w:szCs w:val="20"/>
        </w:rPr>
        <w:t> </w:t>
      </w:r>
    </w:p>
    <w:p w14:paraId="025A6718" w14:textId="516FEF78" w:rsidR="00684D47" w:rsidRPr="00344AD2" w:rsidRDefault="00684D47" w:rsidP="00344AD2">
      <w:pPr>
        <w:pStyle w:val="ListParagraph"/>
        <w:numPr>
          <w:ilvl w:val="0"/>
          <w:numId w:val="29"/>
        </w:numPr>
        <w:spacing w:after="0" w:line="240" w:lineRule="auto"/>
        <w:ind w:left="426"/>
        <w:rPr>
          <w:rStyle w:val="eop"/>
          <w:rFonts w:eastAsia="Calibri" w:cstheme="minorHAnsi"/>
          <w:sz w:val="20"/>
          <w:szCs w:val="20"/>
        </w:rPr>
      </w:pPr>
      <w:r w:rsidRPr="00344AD2">
        <w:rPr>
          <w:rStyle w:val="eop"/>
          <w:rFonts w:cstheme="minorHAnsi"/>
          <w:sz w:val="20"/>
          <w:szCs w:val="20"/>
        </w:rPr>
        <w:t xml:space="preserve">New schools may not have baseline data available when setting targets; in these </w:t>
      </w:r>
      <w:r w:rsidR="00A02DD4" w:rsidRPr="00344AD2">
        <w:rPr>
          <w:rStyle w:val="eop"/>
          <w:rFonts w:cstheme="minorHAnsi"/>
          <w:sz w:val="20"/>
          <w:szCs w:val="20"/>
        </w:rPr>
        <w:t>instances,</w:t>
      </w:r>
      <w:r w:rsidRPr="00344AD2">
        <w:rPr>
          <w:rStyle w:val="eop"/>
          <w:rFonts w:cstheme="minorHAnsi"/>
          <w:sz w:val="20"/>
          <w:szCs w:val="20"/>
        </w:rPr>
        <w:t xml:space="preserve"> it may be appropriate for schools to draw baseline figures from similar school performance. </w:t>
      </w:r>
    </w:p>
    <w:p w14:paraId="6131BB3D" w14:textId="77777777" w:rsidR="00684D47" w:rsidRPr="00344AD2" w:rsidRDefault="00684D47" w:rsidP="00344AD2">
      <w:pPr>
        <w:spacing w:after="0"/>
        <w:rPr>
          <w:rStyle w:val="eop"/>
          <w:rFonts w:cstheme="minorHAnsi"/>
          <w:sz w:val="20"/>
          <w:szCs w:val="22"/>
        </w:rPr>
      </w:pPr>
    </w:p>
    <w:p w14:paraId="4BE903DB" w14:textId="77777777" w:rsidR="00684D47" w:rsidRPr="00344AD2" w:rsidRDefault="00684D47" w:rsidP="00344AD2">
      <w:pPr>
        <w:pStyle w:val="paragraph"/>
        <w:shd w:val="clear" w:color="auto" w:fill="FFFFFF" w:themeFill="background1"/>
        <w:spacing w:before="0" w:beforeAutospacing="0" w:after="0" w:afterAutospacing="0"/>
        <w:rPr>
          <w:rStyle w:val="eop"/>
          <w:rFonts w:asciiTheme="minorHAnsi" w:hAnsiTheme="minorHAnsi" w:cstheme="minorHAnsi"/>
          <w:sz w:val="20"/>
          <w:szCs w:val="20"/>
        </w:rPr>
      </w:pPr>
      <w:r w:rsidRPr="00344AD2">
        <w:rPr>
          <w:rStyle w:val="eop"/>
          <w:rFonts w:asciiTheme="minorHAnsi" w:hAnsiTheme="minorHAnsi" w:cstheme="minorHAnsi"/>
          <w:sz w:val="20"/>
          <w:szCs w:val="20"/>
        </w:rPr>
        <w:t>Things to avoid when developing targets:</w:t>
      </w:r>
    </w:p>
    <w:p w14:paraId="4545BA3B" w14:textId="77777777" w:rsidR="00684D47" w:rsidRPr="00344AD2" w:rsidRDefault="00684D47" w:rsidP="00344AD2">
      <w:pPr>
        <w:pStyle w:val="paragraph"/>
        <w:numPr>
          <w:ilvl w:val="0"/>
          <w:numId w:val="28"/>
        </w:numPr>
        <w:shd w:val="clear" w:color="auto" w:fill="FFFFFF" w:themeFill="background1"/>
        <w:spacing w:before="0" w:beforeAutospacing="0" w:after="0" w:afterAutospacing="0"/>
        <w:ind w:left="426"/>
        <w:rPr>
          <w:rStyle w:val="eop"/>
          <w:rFonts w:asciiTheme="minorHAnsi" w:hAnsiTheme="minorHAnsi" w:cstheme="minorHAnsi"/>
          <w:sz w:val="20"/>
          <w:szCs w:val="20"/>
        </w:rPr>
      </w:pPr>
      <w:r w:rsidRPr="00344AD2">
        <w:rPr>
          <w:rStyle w:val="eop"/>
          <w:rFonts w:asciiTheme="minorHAnsi" w:hAnsiTheme="minorHAnsi" w:cstheme="minorHAnsi"/>
          <w:sz w:val="20"/>
          <w:szCs w:val="20"/>
        </w:rPr>
        <w:t>Expressing targets without a numerical figure (e.g., ‘improve NAPLAN benchmark growth’, which lacks a baseline figure and target figure).</w:t>
      </w:r>
    </w:p>
    <w:p w14:paraId="1F0642D3" w14:textId="77777777" w:rsidR="00684D47" w:rsidRPr="00344AD2" w:rsidRDefault="00684D47" w:rsidP="00344AD2">
      <w:pPr>
        <w:pStyle w:val="paragraph"/>
        <w:numPr>
          <w:ilvl w:val="0"/>
          <w:numId w:val="28"/>
        </w:numPr>
        <w:shd w:val="clear" w:color="auto" w:fill="FFFFFF" w:themeFill="background1"/>
        <w:spacing w:before="0" w:beforeAutospacing="0" w:after="0" w:afterAutospacing="0"/>
        <w:ind w:left="426"/>
        <w:rPr>
          <w:rStyle w:val="eop"/>
          <w:rFonts w:asciiTheme="minorHAnsi" w:hAnsiTheme="minorHAnsi" w:cstheme="minorHAnsi"/>
          <w:sz w:val="20"/>
          <w:szCs w:val="20"/>
        </w:rPr>
      </w:pPr>
      <w:r w:rsidRPr="00344AD2">
        <w:rPr>
          <w:rStyle w:val="eop"/>
          <w:rFonts w:asciiTheme="minorHAnsi" w:hAnsiTheme="minorHAnsi" w:cstheme="minorHAnsi"/>
          <w:sz w:val="20"/>
          <w:szCs w:val="20"/>
        </w:rPr>
        <w:t>Using phrases like ‘state average’ or ‘similar schools average’ as a target (e.g., ‘will be at the same level as the stage average’). This should be avoided as state averages and similar school averages change each year. If schools wish to reference similar school or state averages, they should do this using a baseline figure drawn from that dataset, and then set their own target (e.g., ‘increase NAPLAN above-level benchmark growth from 20% (2022 similar schools average) to 37%’).</w:t>
      </w:r>
    </w:p>
    <w:p w14:paraId="4E3E66E0" w14:textId="2446A93C" w:rsidR="00684D47" w:rsidRPr="00344AD2" w:rsidRDefault="00684D47" w:rsidP="00344AD2">
      <w:pPr>
        <w:pStyle w:val="paragraph"/>
        <w:numPr>
          <w:ilvl w:val="0"/>
          <w:numId w:val="28"/>
        </w:numPr>
        <w:shd w:val="clear" w:color="auto" w:fill="FFFFFF" w:themeFill="background1"/>
        <w:spacing w:before="0" w:beforeAutospacing="0" w:after="0" w:afterAutospacing="0"/>
        <w:ind w:left="426"/>
        <w:rPr>
          <w:rStyle w:val="eop"/>
          <w:rFonts w:asciiTheme="minorHAnsi" w:hAnsiTheme="minorHAnsi" w:cstheme="minorHAnsi"/>
          <w:sz w:val="22"/>
          <w:szCs w:val="22"/>
          <w:lang w:val="en"/>
        </w:rPr>
      </w:pPr>
      <w:r w:rsidRPr="00344AD2">
        <w:rPr>
          <w:rStyle w:val="eop"/>
          <w:rFonts w:asciiTheme="minorHAnsi" w:hAnsiTheme="minorHAnsi" w:cstheme="minorHAnsi"/>
          <w:sz w:val="20"/>
          <w:szCs w:val="20"/>
        </w:rPr>
        <w:t xml:space="preserve">Using only one data source (e.g., NAPLAN) for all targets in one goal. Multiple sources of data support schools to build a more accurate and holistic picture of progress towards a goal, as well as allowing schools to triangulate data so that they can verify their progress. </w:t>
      </w:r>
    </w:p>
    <w:p w14:paraId="45D737FE" w14:textId="77777777" w:rsidR="00684D47" w:rsidRPr="00684D47" w:rsidRDefault="00684D47" w:rsidP="00344AD2">
      <w:pPr>
        <w:pStyle w:val="paragraph"/>
        <w:shd w:val="clear" w:color="auto" w:fill="FFFFFF" w:themeFill="background1"/>
        <w:spacing w:before="0" w:beforeAutospacing="0" w:after="0" w:afterAutospacing="0"/>
        <w:ind w:left="66"/>
        <w:rPr>
          <w:rFonts w:asciiTheme="minorHAnsi" w:hAnsiTheme="minorHAnsi" w:cstheme="minorHAnsi"/>
          <w:lang w:val="en"/>
        </w:rPr>
      </w:pPr>
    </w:p>
    <w:tbl>
      <w:tblPr>
        <w:tblStyle w:val="TableGrid"/>
        <w:tblW w:w="5000" w:type="pct"/>
        <w:tblLook w:val="04A0" w:firstRow="1" w:lastRow="0" w:firstColumn="1" w:lastColumn="0" w:noHBand="0" w:noVBand="1"/>
      </w:tblPr>
      <w:tblGrid>
        <w:gridCol w:w="4452"/>
      </w:tblGrid>
      <w:tr w:rsidR="00684D47" w14:paraId="22410666" w14:textId="77777777" w:rsidTr="00284778">
        <w:trPr>
          <w:cnfStyle w:val="100000000000" w:firstRow="1" w:lastRow="0" w:firstColumn="0" w:lastColumn="0" w:oddVBand="0" w:evenVBand="0" w:oddHBand="0" w:evenHBand="0" w:firstRowFirstColumn="0" w:firstRowLastColumn="0" w:lastRowFirstColumn="0" w:lastRowLastColumn="0"/>
          <w:cantSplit/>
          <w:trHeight w:val="22"/>
          <w:tblHeader/>
        </w:trPr>
        <w:tc>
          <w:tcPr>
            <w:cnfStyle w:val="001000000000" w:firstRow="0" w:lastRow="0" w:firstColumn="1" w:lastColumn="0" w:oddVBand="0" w:evenVBand="0" w:oddHBand="0" w:evenHBand="0" w:firstRowFirstColumn="0" w:firstRowLastColumn="0" w:lastRowFirstColumn="0" w:lastRowLastColumn="0"/>
            <w:tcW w:w="5000" w:type="pct"/>
          </w:tcPr>
          <w:p w14:paraId="086EEB2E" w14:textId="63A4BB80" w:rsidR="00684D47" w:rsidRPr="00684D47" w:rsidRDefault="00684D47" w:rsidP="00344AD2">
            <w:pPr>
              <w:pStyle w:val="TableHead"/>
              <w:spacing w:after="0"/>
              <w:rPr>
                <w:b w:val="0"/>
                <w:bCs/>
                <w:sz w:val="18"/>
                <w:szCs w:val="18"/>
              </w:rPr>
            </w:pPr>
            <w:r>
              <w:rPr>
                <w:b w:val="0"/>
                <w:bCs/>
                <w:sz w:val="18"/>
                <w:szCs w:val="18"/>
              </w:rPr>
              <w:t xml:space="preserve">Example </w:t>
            </w:r>
            <w:r w:rsidR="00D93BF1">
              <w:rPr>
                <w:b w:val="0"/>
                <w:bCs/>
                <w:sz w:val="18"/>
                <w:szCs w:val="18"/>
              </w:rPr>
              <w:t>t</w:t>
            </w:r>
            <w:r>
              <w:rPr>
                <w:b w:val="0"/>
                <w:bCs/>
                <w:sz w:val="18"/>
                <w:szCs w:val="18"/>
              </w:rPr>
              <w:t>argets</w:t>
            </w:r>
          </w:p>
        </w:tc>
      </w:tr>
      <w:tr w:rsidR="00684D47" w14:paraId="5CA328B3" w14:textId="77777777" w:rsidTr="00284778">
        <w:trPr>
          <w:cantSplit/>
        </w:trPr>
        <w:tc>
          <w:tcPr>
            <w:cnfStyle w:val="001000000000" w:firstRow="0" w:lastRow="0" w:firstColumn="1" w:lastColumn="0" w:oddVBand="0" w:evenVBand="0" w:oddHBand="0" w:evenHBand="0" w:firstRowFirstColumn="0" w:firstRowLastColumn="0" w:lastRowFirstColumn="0" w:lastRowLastColumn="0"/>
            <w:tcW w:w="5000" w:type="pct"/>
          </w:tcPr>
          <w:p w14:paraId="7FFB095D" w14:textId="6146F219" w:rsidR="00684D47" w:rsidRPr="00684D47" w:rsidRDefault="00684D47" w:rsidP="00344AD2">
            <w:pPr>
              <w:spacing w:after="0"/>
              <w:rPr>
                <w:rFonts w:eastAsia="Arial" w:cstheme="minorHAnsi"/>
                <w:bCs/>
                <w:sz w:val="18"/>
                <w:szCs w:val="18"/>
              </w:rPr>
            </w:pPr>
            <w:r>
              <w:rPr>
                <w:rFonts w:eastAsia="Arial" w:cstheme="minorHAnsi"/>
                <w:bCs/>
                <w:sz w:val="18"/>
                <w:szCs w:val="18"/>
              </w:rPr>
              <w:t>By 2026, increase the proportion of students working at or above level against the Victorian Curriculum in Number and Algebra from ___% (2022) to ___%</w:t>
            </w:r>
          </w:p>
        </w:tc>
      </w:tr>
      <w:tr w:rsidR="00684D47" w14:paraId="48324ED8" w14:textId="77777777" w:rsidTr="00284778">
        <w:trPr>
          <w:cantSplit/>
          <w:trHeight w:val="1326"/>
        </w:trPr>
        <w:tc>
          <w:tcPr>
            <w:cnfStyle w:val="001000000000" w:firstRow="0" w:lastRow="0" w:firstColumn="1" w:lastColumn="0" w:oddVBand="0" w:evenVBand="0" w:oddHBand="0" w:evenHBand="0" w:firstRowFirstColumn="0" w:firstRowLastColumn="0" w:lastRowFirstColumn="0" w:lastRowLastColumn="0"/>
            <w:tcW w:w="5000" w:type="pct"/>
          </w:tcPr>
          <w:p w14:paraId="5C8E72CE" w14:textId="77777777" w:rsidR="00684D47" w:rsidRPr="00684D47" w:rsidRDefault="00684D47" w:rsidP="00344AD2">
            <w:pPr>
              <w:spacing w:after="0"/>
              <w:rPr>
                <w:rFonts w:eastAsia="Arial" w:cstheme="minorHAnsi"/>
                <w:b/>
                <w:bCs/>
                <w:sz w:val="18"/>
                <w:szCs w:val="18"/>
                <w:lang w:val="en-AU"/>
              </w:rPr>
            </w:pPr>
            <w:r w:rsidRPr="00684D47">
              <w:rPr>
                <w:rFonts w:eastAsia="Arial" w:cstheme="minorHAnsi"/>
                <w:bCs/>
                <w:sz w:val="18"/>
                <w:szCs w:val="18"/>
                <w:lang w:val="en-AU"/>
              </w:rPr>
              <w:lastRenderedPageBreak/>
              <w:t xml:space="preserve">By 2026, increase the percent positive responses score on </w:t>
            </w:r>
            <w:proofErr w:type="spellStart"/>
            <w:r w:rsidRPr="00684D47">
              <w:rPr>
                <w:rFonts w:eastAsia="Arial" w:cstheme="minorHAnsi"/>
                <w:bCs/>
                <w:sz w:val="18"/>
                <w:szCs w:val="18"/>
                <w:lang w:val="en-AU"/>
              </w:rPr>
              <w:t>AtoSS</w:t>
            </w:r>
            <w:proofErr w:type="spellEnd"/>
            <w:r w:rsidRPr="00684D47">
              <w:rPr>
                <w:rFonts w:eastAsia="Arial" w:cstheme="minorHAnsi"/>
                <w:bCs/>
                <w:sz w:val="18"/>
                <w:szCs w:val="18"/>
                <w:lang w:val="en-AU"/>
              </w:rPr>
              <w:t xml:space="preserve"> for Years 7–12 in the factors:</w:t>
            </w:r>
          </w:p>
          <w:p w14:paraId="5FD73B40" w14:textId="08E29CCF" w:rsidR="00684D47" w:rsidRPr="00684D47" w:rsidRDefault="00684D47" w:rsidP="00344AD2">
            <w:pPr>
              <w:pStyle w:val="ListParagraph"/>
              <w:numPr>
                <w:ilvl w:val="0"/>
                <w:numId w:val="31"/>
              </w:numPr>
              <w:spacing w:after="0"/>
              <w:rPr>
                <w:rFonts w:eastAsia="Arial" w:cstheme="minorHAnsi"/>
                <w:b/>
                <w:bCs/>
                <w:sz w:val="18"/>
                <w:szCs w:val="18"/>
              </w:rPr>
            </w:pPr>
            <w:r w:rsidRPr="00684D47">
              <w:rPr>
                <w:rFonts w:eastAsia="Arial" w:cstheme="minorHAnsi"/>
                <w:bCs/>
                <w:sz w:val="18"/>
                <w:szCs w:val="18"/>
              </w:rPr>
              <w:t>Resilience from ____% (2022) to ____%</w:t>
            </w:r>
          </w:p>
          <w:p w14:paraId="6BF59A6E" w14:textId="78A66F9D" w:rsidR="00684D47" w:rsidRPr="00684D47" w:rsidRDefault="00684D47" w:rsidP="00344AD2">
            <w:pPr>
              <w:pStyle w:val="ListParagraph"/>
              <w:numPr>
                <w:ilvl w:val="0"/>
                <w:numId w:val="31"/>
              </w:numPr>
              <w:spacing w:after="0"/>
              <w:rPr>
                <w:rFonts w:eastAsia="Arial" w:cstheme="minorHAnsi"/>
                <w:bCs/>
                <w:sz w:val="18"/>
                <w:szCs w:val="18"/>
                <w:lang w:val="en-GB"/>
              </w:rPr>
            </w:pPr>
            <w:r w:rsidRPr="00684D47">
              <w:rPr>
                <w:rFonts w:eastAsia="Arial" w:cstheme="minorHAnsi"/>
                <w:bCs/>
                <w:sz w:val="18"/>
                <w:szCs w:val="18"/>
              </w:rPr>
              <w:t>School connectedness from ____% (2022) to ____%</w:t>
            </w:r>
          </w:p>
        </w:tc>
      </w:tr>
    </w:tbl>
    <w:p w14:paraId="63DA6875" w14:textId="77777777" w:rsidR="009205A1" w:rsidRDefault="009205A1" w:rsidP="00344AD2">
      <w:pPr>
        <w:spacing w:after="0"/>
        <w:rPr>
          <w:rFonts w:eastAsiaTheme="majorEastAsia" w:cstheme="majorBidi"/>
          <w:b/>
          <w:color w:val="004C97" w:themeColor="accent5"/>
          <w:sz w:val="28"/>
          <w:szCs w:val="28"/>
          <w:lang w:val="en-US"/>
        </w:rPr>
      </w:pPr>
    </w:p>
    <w:p w14:paraId="2729ED87" w14:textId="4313A62A" w:rsidR="00684D47" w:rsidRPr="00344AD2" w:rsidRDefault="00684D47" w:rsidP="00344AD2">
      <w:pPr>
        <w:spacing w:after="0"/>
        <w:rPr>
          <w:rFonts w:eastAsiaTheme="majorEastAsia" w:cstheme="majorBidi"/>
          <w:b/>
          <w:color w:val="004C97" w:themeColor="accent5"/>
          <w:sz w:val="28"/>
          <w:szCs w:val="28"/>
          <w:lang w:val="en-US"/>
        </w:rPr>
      </w:pPr>
      <w:r w:rsidRPr="00344AD2">
        <w:rPr>
          <w:rFonts w:eastAsiaTheme="majorEastAsia" w:cstheme="majorBidi"/>
          <w:b/>
          <w:color w:val="004C97" w:themeColor="accent5"/>
          <w:sz w:val="28"/>
          <w:szCs w:val="28"/>
          <w:lang w:val="en-US"/>
        </w:rPr>
        <w:t xml:space="preserve">3. How are we going to get there? </w:t>
      </w:r>
    </w:p>
    <w:p w14:paraId="0E8A2B56" w14:textId="77777777" w:rsidR="00684D47" w:rsidRPr="00344AD2" w:rsidRDefault="00684D47" w:rsidP="00344AD2">
      <w:pPr>
        <w:spacing w:after="0"/>
        <w:rPr>
          <w:sz w:val="20"/>
          <w:szCs w:val="22"/>
        </w:rPr>
      </w:pPr>
    </w:p>
    <w:p w14:paraId="65AD4D2B" w14:textId="77777777" w:rsidR="00684D47" w:rsidRPr="00344AD2" w:rsidRDefault="00684D47" w:rsidP="00344AD2">
      <w:pPr>
        <w:pStyle w:val="paragraph"/>
        <w:spacing w:before="0" w:beforeAutospacing="0" w:after="0" w:afterAutospacing="0"/>
        <w:rPr>
          <w:rStyle w:val="normaltextrun"/>
          <w:rFonts w:cstheme="minorHAnsi"/>
          <w:b/>
          <w:bCs/>
          <w:sz w:val="22"/>
          <w:szCs w:val="22"/>
        </w:rPr>
      </w:pPr>
      <w:r w:rsidRPr="00344AD2">
        <w:rPr>
          <w:rStyle w:val="normaltextrun"/>
          <w:rFonts w:asciiTheme="minorHAnsi" w:eastAsiaTheme="majorEastAsia" w:hAnsiTheme="minorHAnsi" w:cstheme="minorHAnsi"/>
          <w:sz w:val="20"/>
          <w:szCs w:val="20"/>
          <w:lang w:val="en"/>
        </w:rPr>
        <w:t xml:space="preserve">Once the panel has established the long-term goals for improvement, they identify </w:t>
      </w:r>
      <w:r w:rsidRPr="00344AD2">
        <w:rPr>
          <w:rStyle w:val="normaltextrun"/>
          <w:rFonts w:asciiTheme="minorHAnsi" w:eastAsiaTheme="majorEastAsia" w:hAnsiTheme="minorHAnsi" w:cstheme="minorHAnsi"/>
          <w:i/>
          <w:iCs/>
          <w:sz w:val="20"/>
          <w:szCs w:val="20"/>
          <w:lang w:val="en"/>
        </w:rPr>
        <w:t xml:space="preserve">how </w:t>
      </w:r>
      <w:r w:rsidRPr="00344AD2">
        <w:rPr>
          <w:rStyle w:val="normaltextrun"/>
          <w:rFonts w:asciiTheme="minorHAnsi" w:eastAsiaTheme="majorEastAsia" w:hAnsiTheme="minorHAnsi" w:cstheme="minorHAnsi"/>
          <w:sz w:val="20"/>
          <w:szCs w:val="20"/>
          <w:lang w:val="en"/>
        </w:rPr>
        <w:t xml:space="preserve">the school will reach these goals through changes in practices and processes across the school. </w:t>
      </w:r>
    </w:p>
    <w:p w14:paraId="44765D09" w14:textId="77777777" w:rsidR="00684D47" w:rsidRPr="00344AD2" w:rsidRDefault="00684D47" w:rsidP="00344AD2">
      <w:pPr>
        <w:keepNext/>
        <w:keepLines/>
        <w:spacing w:before="120"/>
        <w:outlineLvl w:val="2"/>
        <w:rPr>
          <w:rStyle w:val="normaltextrun"/>
          <w:rFonts w:eastAsia="Times New Roman" w:cs="Times New Roman"/>
          <w:b/>
          <w:bCs/>
          <w:color w:val="E25205" w:themeColor="accent1"/>
          <w:sz w:val="24"/>
        </w:rPr>
      </w:pPr>
      <w:r w:rsidRPr="00344AD2">
        <w:rPr>
          <w:rFonts w:eastAsia="Times New Roman" w:cs="Times New Roman"/>
          <w:b/>
          <w:bCs/>
          <w:color w:val="E25205" w:themeColor="accent1"/>
          <w:sz w:val="24"/>
        </w:rPr>
        <w:t xml:space="preserve">Key improvement strategies </w:t>
      </w:r>
    </w:p>
    <w:p w14:paraId="0BDC0A20" w14:textId="77777777" w:rsidR="00684D47" w:rsidRPr="00344AD2" w:rsidRDefault="00684D47" w:rsidP="00344AD2">
      <w:pPr>
        <w:rPr>
          <w:rFonts w:eastAsia="Arial" w:cstheme="minorHAnsi"/>
          <w:color w:val="000000" w:themeColor="text1"/>
          <w:sz w:val="20"/>
          <w:szCs w:val="22"/>
        </w:rPr>
      </w:pPr>
      <w:r w:rsidRPr="00344AD2">
        <w:rPr>
          <w:rStyle w:val="normaltextrun"/>
          <w:rFonts w:cstheme="minorHAnsi"/>
          <w:b/>
          <w:sz w:val="20"/>
          <w:szCs w:val="22"/>
        </w:rPr>
        <w:t>Key improvement strategies</w:t>
      </w:r>
      <w:r w:rsidRPr="00344AD2">
        <w:rPr>
          <w:rStyle w:val="normaltextrun"/>
          <w:rFonts w:cstheme="minorHAnsi"/>
          <w:sz w:val="20"/>
          <w:szCs w:val="22"/>
        </w:rPr>
        <w:t xml:space="preserve"> (</w:t>
      </w:r>
      <w:r w:rsidRPr="00344AD2">
        <w:rPr>
          <w:rFonts w:eastAsia="Arial" w:cstheme="minorHAnsi"/>
          <w:color w:val="000000" w:themeColor="text1"/>
          <w:sz w:val="20"/>
          <w:szCs w:val="22"/>
        </w:rPr>
        <w:t xml:space="preserve">KIS) are the high-level strategies that the school will implement to achieve the goals and targets. </w:t>
      </w:r>
    </w:p>
    <w:p w14:paraId="137D17AA" w14:textId="77777777" w:rsidR="00684D47" w:rsidRPr="00344AD2" w:rsidRDefault="00684D47" w:rsidP="00344AD2">
      <w:pPr>
        <w:spacing w:after="0"/>
        <w:rPr>
          <w:rFonts w:eastAsia="Arial" w:cstheme="minorHAnsi"/>
          <w:color w:val="000000" w:themeColor="text1"/>
          <w:sz w:val="20"/>
          <w:szCs w:val="22"/>
        </w:rPr>
      </w:pPr>
      <w:r w:rsidRPr="00344AD2">
        <w:rPr>
          <w:rFonts w:eastAsia="Arial" w:cstheme="minorHAnsi"/>
          <w:color w:val="000000" w:themeColor="text1"/>
          <w:sz w:val="20"/>
          <w:szCs w:val="22"/>
        </w:rPr>
        <w:t xml:space="preserve">General guidance for developing KIS: </w:t>
      </w:r>
    </w:p>
    <w:p w14:paraId="4101846A" w14:textId="77777777" w:rsidR="00684D47" w:rsidRPr="00344AD2" w:rsidRDefault="00684D47" w:rsidP="00344AD2">
      <w:pPr>
        <w:pStyle w:val="ListParagraph"/>
        <w:numPr>
          <w:ilvl w:val="0"/>
          <w:numId w:val="34"/>
        </w:numPr>
        <w:spacing w:after="0"/>
        <w:ind w:left="426"/>
        <w:rPr>
          <w:rFonts w:eastAsia="Arial" w:cstheme="minorHAnsi"/>
          <w:color w:val="000000" w:themeColor="text1"/>
          <w:sz w:val="20"/>
          <w:szCs w:val="20"/>
        </w:rPr>
      </w:pPr>
      <w:r w:rsidRPr="00344AD2">
        <w:rPr>
          <w:rFonts w:eastAsia="Arial" w:cstheme="minorHAnsi"/>
          <w:color w:val="000000" w:themeColor="text1"/>
          <w:sz w:val="20"/>
          <w:szCs w:val="20"/>
        </w:rPr>
        <w:t xml:space="preserve">KIS are strategies that articulate ‘how’ the school will achieve their goal through changes to practice. </w:t>
      </w:r>
    </w:p>
    <w:p w14:paraId="72419E10" w14:textId="77777777" w:rsidR="00684D47" w:rsidRPr="00344AD2" w:rsidRDefault="00684D47" w:rsidP="00344AD2">
      <w:pPr>
        <w:pStyle w:val="ListParagraph"/>
        <w:numPr>
          <w:ilvl w:val="0"/>
          <w:numId w:val="34"/>
        </w:numPr>
        <w:spacing w:after="0"/>
        <w:ind w:left="426"/>
        <w:rPr>
          <w:rFonts w:eastAsia="Arial" w:cstheme="minorHAnsi"/>
          <w:color w:val="000000" w:themeColor="text1"/>
          <w:sz w:val="20"/>
          <w:szCs w:val="20"/>
        </w:rPr>
      </w:pPr>
      <w:r w:rsidRPr="00344AD2">
        <w:rPr>
          <w:rStyle w:val="normaltextrun"/>
          <w:rFonts w:cstheme="minorHAnsi"/>
          <w:sz w:val="20"/>
          <w:szCs w:val="20"/>
        </w:rPr>
        <w:t>KIS are aligned to one or more of the FISO 2.0 core elements and will be operationalised through the next four AIPs.   </w:t>
      </w:r>
    </w:p>
    <w:p w14:paraId="5A59B78F" w14:textId="77777777" w:rsidR="00684D47" w:rsidRPr="00344AD2" w:rsidRDefault="00684D47" w:rsidP="00344AD2">
      <w:pPr>
        <w:pStyle w:val="ListParagraph"/>
        <w:numPr>
          <w:ilvl w:val="0"/>
          <w:numId w:val="34"/>
        </w:numPr>
        <w:spacing w:after="0"/>
        <w:ind w:left="426"/>
        <w:rPr>
          <w:rFonts w:eastAsia="Arial" w:cstheme="minorHAnsi"/>
          <w:color w:val="000000" w:themeColor="text1"/>
          <w:sz w:val="20"/>
          <w:szCs w:val="20"/>
        </w:rPr>
      </w:pPr>
      <w:r w:rsidRPr="00344AD2">
        <w:rPr>
          <w:rFonts w:eastAsia="Arial" w:cstheme="minorHAnsi"/>
          <w:color w:val="000000" w:themeColor="text1"/>
          <w:sz w:val="20"/>
          <w:szCs w:val="20"/>
        </w:rPr>
        <w:t>They take between 2 and 4 years to complete.</w:t>
      </w:r>
    </w:p>
    <w:p w14:paraId="3EE3CA95" w14:textId="77777777" w:rsidR="00684D47" w:rsidRPr="00344AD2" w:rsidRDefault="00684D47" w:rsidP="00344AD2">
      <w:pPr>
        <w:pStyle w:val="ListParagraph"/>
        <w:numPr>
          <w:ilvl w:val="0"/>
          <w:numId w:val="34"/>
        </w:numPr>
        <w:spacing w:after="0"/>
        <w:ind w:left="426"/>
        <w:rPr>
          <w:rFonts w:eastAsia="Arial" w:cstheme="minorHAnsi"/>
          <w:color w:val="000000" w:themeColor="text1"/>
          <w:sz w:val="20"/>
          <w:szCs w:val="20"/>
        </w:rPr>
      </w:pPr>
      <w:r w:rsidRPr="00344AD2">
        <w:rPr>
          <w:rFonts w:eastAsia="Arial" w:cstheme="minorHAnsi"/>
          <w:color w:val="000000" w:themeColor="text1"/>
          <w:sz w:val="20"/>
          <w:szCs w:val="20"/>
        </w:rPr>
        <w:t>They are focused on strengthening leadership practices, teaching practices, or whole school processes.</w:t>
      </w:r>
    </w:p>
    <w:p w14:paraId="43DF839B" w14:textId="77777777" w:rsidR="00684D47" w:rsidRPr="00344AD2" w:rsidRDefault="00684D47" w:rsidP="00344AD2">
      <w:pPr>
        <w:spacing w:after="0"/>
        <w:rPr>
          <w:rFonts w:eastAsia="Arial" w:cstheme="minorHAnsi"/>
          <w:color w:val="000000" w:themeColor="text1"/>
          <w:sz w:val="20"/>
          <w:szCs w:val="22"/>
        </w:rPr>
      </w:pPr>
    </w:p>
    <w:p w14:paraId="70C8A41A" w14:textId="77777777" w:rsidR="00684D47" w:rsidRPr="00344AD2" w:rsidRDefault="00684D47" w:rsidP="00344AD2">
      <w:pPr>
        <w:spacing w:after="0"/>
        <w:rPr>
          <w:rFonts w:eastAsia="Arial" w:cstheme="minorHAnsi"/>
          <w:color w:val="000000" w:themeColor="text1"/>
          <w:sz w:val="20"/>
          <w:szCs w:val="22"/>
        </w:rPr>
      </w:pPr>
      <w:r w:rsidRPr="00344AD2">
        <w:rPr>
          <w:rFonts w:eastAsia="Arial" w:cstheme="minorHAnsi"/>
          <w:color w:val="000000" w:themeColor="text1"/>
          <w:sz w:val="20"/>
          <w:szCs w:val="22"/>
        </w:rPr>
        <w:t xml:space="preserve">The recommended process for developing KIS is: </w:t>
      </w:r>
    </w:p>
    <w:p w14:paraId="5C4C6EA2" w14:textId="77777777" w:rsidR="00684D47" w:rsidRPr="00344AD2" w:rsidRDefault="00684D47" w:rsidP="00344AD2">
      <w:pPr>
        <w:pStyle w:val="ListParagraph"/>
        <w:numPr>
          <w:ilvl w:val="0"/>
          <w:numId w:val="33"/>
        </w:numPr>
        <w:spacing w:after="0" w:line="259" w:lineRule="auto"/>
        <w:ind w:left="426"/>
        <w:rPr>
          <w:rFonts w:eastAsia="Arial" w:cstheme="minorHAnsi"/>
          <w:color w:val="000000" w:themeColor="text1"/>
          <w:sz w:val="20"/>
          <w:szCs w:val="20"/>
        </w:rPr>
      </w:pPr>
      <w:r w:rsidRPr="00344AD2">
        <w:rPr>
          <w:rFonts w:eastAsia="Arial" w:cstheme="minorHAnsi"/>
          <w:color w:val="000000" w:themeColor="text1"/>
          <w:sz w:val="20"/>
          <w:szCs w:val="20"/>
        </w:rPr>
        <w:t xml:space="preserve">using the FISO 2.0 core elements, discuss the areas of practice most in need of strengthening to improve the student outcomes articulated in the goal </w:t>
      </w:r>
    </w:p>
    <w:p w14:paraId="7B3D19FC" w14:textId="77777777" w:rsidR="00684D47" w:rsidRPr="00344AD2" w:rsidRDefault="00684D47" w:rsidP="00344AD2">
      <w:pPr>
        <w:pStyle w:val="ListParagraph"/>
        <w:numPr>
          <w:ilvl w:val="0"/>
          <w:numId w:val="33"/>
        </w:numPr>
        <w:spacing w:after="0" w:line="259" w:lineRule="auto"/>
        <w:ind w:left="426"/>
        <w:rPr>
          <w:rFonts w:eastAsia="Arial" w:cstheme="minorHAnsi"/>
          <w:color w:val="000000" w:themeColor="text1"/>
          <w:sz w:val="20"/>
          <w:szCs w:val="20"/>
        </w:rPr>
      </w:pPr>
      <w:r w:rsidRPr="00344AD2">
        <w:rPr>
          <w:rFonts w:eastAsia="Arial" w:cstheme="minorHAnsi"/>
          <w:color w:val="000000" w:themeColor="text1"/>
          <w:sz w:val="20"/>
          <w:szCs w:val="20"/>
        </w:rPr>
        <w:t xml:space="preserve">consider what the next logical step is for the school to move towards the level of excellence for each core element as articulated through the </w:t>
      </w:r>
      <w:hyperlink r:id="rId19" w:history="1">
        <w:r w:rsidRPr="00344AD2">
          <w:rPr>
            <w:rStyle w:val="Hyperlink"/>
            <w:rFonts w:eastAsia="Arial" w:cstheme="minorHAnsi"/>
            <w:sz w:val="20"/>
            <w:szCs w:val="20"/>
          </w:rPr>
          <w:t>Illustrations of practice</w:t>
        </w:r>
      </w:hyperlink>
      <w:r w:rsidRPr="00344AD2">
        <w:rPr>
          <w:rStyle w:val="Hyperlink"/>
          <w:rFonts w:eastAsia="Arial" w:cstheme="minorHAnsi"/>
          <w:sz w:val="20"/>
          <w:szCs w:val="20"/>
        </w:rPr>
        <w:t xml:space="preserve"> </w:t>
      </w:r>
    </w:p>
    <w:p w14:paraId="721AD048" w14:textId="77777777" w:rsidR="00684D47" w:rsidRPr="00344AD2" w:rsidRDefault="00684D47" w:rsidP="00344AD2">
      <w:pPr>
        <w:pStyle w:val="ListParagraph"/>
        <w:numPr>
          <w:ilvl w:val="0"/>
          <w:numId w:val="33"/>
        </w:numPr>
        <w:spacing w:after="0" w:line="259" w:lineRule="auto"/>
        <w:ind w:left="426"/>
        <w:rPr>
          <w:rFonts w:eastAsia="Arial" w:cstheme="minorHAnsi"/>
          <w:color w:val="000000" w:themeColor="text1"/>
          <w:sz w:val="20"/>
          <w:szCs w:val="20"/>
        </w:rPr>
      </w:pPr>
      <w:r w:rsidRPr="00344AD2">
        <w:rPr>
          <w:rFonts w:eastAsia="Arial" w:cstheme="minorHAnsi"/>
          <w:color w:val="000000" w:themeColor="text1"/>
          <w:sz w:val="20"/>
          <w:szCs w:val="20"/>
        </w:rPr>
        <w:t>list possible KIS in order of sequential implementation (e.g., it may be necessary for the school to document the scope and sequence of the curriculum (</w:t>
      </w:r>
      <w:r w:rsidRPr="00344AD2">
        <w:rPr>
          <w:rFonts w:eastAsia="Arial" w:cstheme="minorHAnsi"/>
          <w:i/>
          <w:color w:val="000000" w:themeColor="text1"/>
          <w:sz w:val="20"/>
          <w:szCs w:val="20"/>
        </w:rPr>
        <w:t>Teaching and learning</w:t>
      </w:r>
      <w:r w:rsidRPr="00344AD2">
        <w:rPr>
          <w:rFonts w:eastAsia="Arial" w:cstheme="minorHAnsi"/>
          <w:color w:val="000000" w:themeColor="text1"/>
          <w:sz w:val="20"/>
          <w:szCs w:val="20"/>
        </w:rPr>
        <w:t>) prior to focusing on developing systems and processes to support the moderation of student work (</w:t>
      </w:r>
      <w:r w:rsidRPr="00344AD2">
        <w:rPr>
          <w:rFonts w:eastAsia="Arial" w:cstheme="minorHAnsi"/>
          <w:i/>
          <w:color w:val="000000" w:themeColor="text1"/>
          <w:sz w:val="20"/>
          <w:szCs w:val="20"/>
        </w:rPr>
        <w:t>Assessment</w:t>
      </w:r>
      <w:r w:rsidRPr="00344AD2">
        <w:rPr>
          <w:rFonts w:eastAsia="Arial" w:cstheme="minorHAnsi"/>
          <w:color w:val="000000" w:themeColor="text1"/>
          <w:sz w:val="20"/>
          <w:szCs w:val="20"/>
        </w:rPr>
        <w:t xml:space="preserve">)) </w:t>
      </w:r>
    </w:p>
    <w:p w14:paraId="09B53E30" w14:textId="77777777" w:rsidR="00684D47" w:rsidRPr="00344AD2" w:rsidRDefault="00684D47" w:rsidP="00344AD2">
      <w:pPr>
        <w:pStyle w:val="ListParagraph"/>
        <w:numPr>
          <w:ilvl w:val="0"/>
          <w:numId w:val="33"/>
        </w:numPr>
        <w:spacing w:after="0" w:line="259" w:lineRule="auto"/>
        <w:ind w:left="426"/>
        <w:rPr>
          <w:color w:val="F6BE00" w:themeColor="accent2"/>
          <w:sz w:val="20"/>
          <w:szCs w:val="20"/>
        </w:rPr>
      </w:pPr>
      <w:r w:rsidRPr="00344AD2">
        <w:rPr>
          <w:rFonts w:eastAsia="Arial" w:cstheme="minorHAnsi"/>
          <w:color w:val="000000" w:themeColor="text1"/>
          <w:sz w:val="20"/>
          <w:szCs w:val="20"/>
        </w:rPr>
        <w:t xml:space="preserve">narrow down to 2 to 4 KIS that are achievable across the next four years per goal, with consideration to sequencing and impact. </w:t>
      </w:r>
    </w:p>
    <w:p w14:paraId="1829C418" w14:textId="77777777" w:rsidR="00684D47" w:rsidRPr="00344AD2" w:rsidRDefault="00684D47" w:rsidP="00344AD2">
      <w:pPr>
        <w:spacing w:after="0"/>
        <w:rPr>
          <w:rFonts w:eastAsia="Arial" w:cstheme="minorHAnsi"/>
          <w:color w:val="000000" w:themeColor="text1"/>
          <w:sz w:val="20"/>
          <w:szCs w:val="22"/>
        </w:rPr>
      </w:pPr>
    </w:p>
    <w:p w14:paraId="15547D0D" w14:textId="77777777" w:rsidR="00684D47" w:rsidRPr="00344AD2" w:rsidRDefault="00684D47" w:rsidP="00344AD2">
      <w:pPr>
        <w:spacing w:after="0"/>
        <w:rPr>
          <w:rFonts w:eastAsia="Arial" w:cstheme="minorHAnsi"/>
          <w:color w:val="000000" w:themeColor="text1"/>
          <w:sz w:val="20"/>
          <w:szCs w:val="22"/>
        </w:rPr>
      </w:pPr>
      <w:r w:rsidRPr="00344AD2">
        <w:rPr>
          <w:rFonts w:eastAsia="Arial" w:cstheme="minorHAnsi"/>
          <w:color w:val="000000" w:themeColor="text1"/>
          <w:sz w:val="20"/>
          <w:szCs w:val="22"/>
        </w:rPr>
        <w:t xml:space="preserve">Tailoring KIS for different school contexts: </w:t>
      </w:r>
    </w:p>
    <w:p w14:paraId="654E1544" w14:textId="77777777" w:rsidR="00684D47" w:rsidRPr="00344AD2" w:rsidRDefault="00684D47" w:rsidP="00344AD2">
      <w:pPr>
        <w:pStyle w:val="ListParagraph"/>
        <w:numPr>
          <w:ilvl w:val="0"/>
          <w:numId w:val="32"/>
        </w:numPr>
        <w:spacing w:after="0" w:line="259" w:lineRule="auto"/>
        <w:ind w:left="426"/>
        <w:rPr>
          <w:rFonts w:eastAsia="Arial" w:cstheme="minorHAnsi"/>
          <w:color w:val="000000" w:themeColor="text1"/>
          <w:sz w:val="20"/>
          <w:szCs w:val="20"/>
        </w:rPr>
      </w:pPr>
      <w:r w:rsidRPr="00344AD2">
        <w:rPr>
          <w:rFonts w:eastAsia="Arial" w:cstheme="minorHAnsi"/>
          <w:color w:val="000000" w:themeColor="text1"/>
          <w:sz w:val="20"/>
          <w:szCs w:val="20"/>
        </w:rPr>
        <w:t xml:space="preserve">Each goal typically has 2 to 4 KIS that the school will implement over the 4-year SSP. Smaller schools may choose to pursue 2 KIS while medium and larger schools may choose to pursue 3 or 4. </w:t>
      </w:r>
    </w:p>
    <w:p w14:paraId="7F92BEB8" w14:textId="77777777" w:rsidR="00684D47" w:rsidRPr="00344AD2" w:rsidRDefault="00684D47" w:rsidP="00344AD2">
      <w:pPr>
        <w:pStyle w:val="ListParagraph"/>
        <w:numPr>
          <w:ilvl w:val="0"/>
          <w:numId w:val="32"/>
        </w:numPr>
        <w:spacing w:after="0" w:line="259" w:lineRule="auto"/>
        <w:ind w:left="426"/>
        <w:rPr>
          <w:rFonts w:eastAsia="Arial" w:cstheme="minorHAnsi"/>
          <w:color w:val="000000" w:themeColor="text1"/>
          <w:sz w:val="20"/>
          <w:szCs w:val="20"/>
        </w:rPr>
      </w:pPr>
      <w:r w:rsidRPr="00344AD2">
        <w:rPr>
          <w:rFonts w:eastAsia="Arial" w:cstheme="minorHAnsi"/>
          <w:color w:val="000000" w:themeColor="text1"/>
          <w:sz w:val="20"/>
          <w:szCs w:val="20"/>
        </w:rPr>
        <w:t>Review panels may advise that some goals have more KIS than others, based on the level of practice change required and the resources a school will dedicate to each goal (e.g., ‘improve student learning’ may require 4 KIS, while ‘improve student outcomes in STEM’ may require 2).</w:t>
      </w:r>
    </w:p>
    <w:p w14:paraId="3BABA410" w14:textId="77777777" w:rsidR="00684D47" w:rsidRPr="00344AD2" w:rsidRDefault="00684D47" w:rsidP="00344AD2">
      <w:pPr>
        <w:spacing w:after="0"/>
        <w:rPr>
          <w:rStyle w:val="normaltextrun"/>
          <w:rFonts w:cstheme="minorHAnsi"/>
          <w:sz w:val="20"/>
          <w:szCs w:val="22"/>
        </w:rPr>
      </w:pPr>
    </w:p>
    <w:p w14:paraId="42C1C02C" w14:textId="77777777" w:rsidR="00684D47" w:rsidRPr="00344AD2" w:rsidRDefault="00684D47" w:rsidP="00344AD2">
      <w:pPr>
        <w:spacing w:after="0"/>
        <w:rPr>
          <w:rStyle w:val="normaltextrun"/>
          <w:rFonts w:eastAsia="Arial" w:cstheme="minorHAnsi"/>
          <w:color w:val="000000" w:themeColor="text1"/>
          <w:sz w:val="20"/>
          <w:szCs w:val="22"/>
        </w:rPr>
      </w:pPr>
      <w:r w:rsidRPr="00344AD2">
        <w:rPr>
          <w:rStyle w:val="normaltextrun"/>
          <w:rFonts w:cstheme="minorHAnsi"/>
          <w:sz w:val="20"/>
          <w:szCs w:val="22"/>
        </w:rPr>
        <w:t>Things to avoid when developing KIS:</w:t>
      </w:r>
    </w:p>
    <w:p w14:paraId="1DF620F8" w14:textId="77777777" w:rsidR="00684D47" w:rsidRPr="00344AD2" w:rsidRDefault="00684D47" w:rsidP="00344AD2">
      <w:pPr>
        <w:pStyle w:val="ListParagraph"/>
        <w:numPr>
          <w:ilvl w:val="0"/>
          <w:numId w:val="32"/>
        </w:numPr>
        <w:spacing w:after="0"/>
        <w:ind w:left="426"/>
        <w:rPr>
          <w:rStyle w:val="normaltextrun"/>
          <w:rFonts w:eastAsia="Arial" w:cstheme="minorHAnsi"/>
          <w:color w:val="000000" w:themeColor="text1"/>
          <w:sz w:val="20"/>
          <w:szCs w:val="20"/>
        </w:rPr>
      </w:pPr>
      <w:r w:rsidRPr="00344AD2">
        <w:rPr>
          <w:rStyle w:val="normaltextrun"/>
          <w:rFonts w:cstheme="minorHAnsi"/>
          <w:sz w:val="20"/>
          <w:szCs w:val="20"/>
        </w:rPr>
        <w:t>Articulating an action that will take less than 12 months (these can be captured in the AIP).</w:t>
      </w:r>
    </w:p>
    <w:p w14:paraId="065B7A6D" w14:textId="045EF915" w:rsidR="00684D47" w:rsidRPr="00344AD2" w:rsidRDefault="00684D47" w:rsidP="00344AD2">
      <w:pPr>
        <w:pStyle w:val="ListParagraph"/>
        <w:numPr>
          <w:ilvl w:val="0"/>
          <w:numId w:val="32"/>
        </w:numPr>
        <w:spacing w:after="0"/>
        <w:ind w:left="426"/>
        <w:rPr>
          <w:rStyle w:val="normaltextrun"/>
          <w:rFonts w:eastAsia="Arial" w:cstheme="minorHAnsi"/>
          <w:color w:val="000000" w:themeColor="text1"/>
          <w:sz w:val="20"/>
          <w:szCs w:val="20"/>
        </w:rPr>
      </w:pPr>
      <w:r w:rsidRPr="00344AD2">
        <w:rPr>
          <w:rStyle w:val="normaltextrun"/>
          <w:rFonts w:cstheme="minorHAnsi"/>
          <w:sz w:val="20"/>
          <w:szCs w:val="20"/>
        </w:rPr>
        <w:t>Expressing a high-level outcomes statement which should be captured as a goal.</w:t>
      </w:r>
    </w:p>
    <w:p w14:paraId="4A865A2C" w14:textId="77777777" w:rsidR="00344AD2" w:rsidRPr="00344AD2" w:rsidRDefault="00344AD2" w:rsidP="00344AD2">
      <w:pPr>
        <w:pStyle w:val="ListParagraph"/>
        <w:spacing w:after="0"/>
        <w:ind w:left="426"/>
        <w:rPr>
          <w:rStyle w:val="normaltextrun"/>
          <w:rFonts w:eastAsia="Arial" w:cstheme="minorHAnsi"/>
          <w:color w:val="000000" w:themeColor="text1"/>
          <w:sz w:val="20"/>
          <w:szCs w:val="20"/>
        </w:rPr>
      </w:pPr>
    </w:p>
    <w:tbl>
      <w:tblPr>
        <w:tblStyle w:val="TableGrid"/>
        <w:tblW w:w="4673" w:type="dxa"/>
        <w:tblLook w:val="04A0" w:firstRow="1" w:lastRow="0" w:firstColumn="1" w:lastColumn="0" w:noHBand="0" w:noVBand="1"/>
      </w:tblPr>
      <w:tblGrid>
        <w:gridCol w:w="4673"/>
      </w:tblGrid>
      <w:tr w:rsidR="00684D47" w14:paraId="1C390F58" w14:textId="77777777" w:rsidTr="00071C9F">
        <w:trPr>
          <w:cnfStyle w:val="100000000000" w:firstRow="1" w:lastRow="0" w:firstColumn="0" w:lastColumn="0" w:oddVBand="0" w:evenVBand="0" w:oddHBand="0" w:evenHBand="0" w:firstRowFirstColumn="0" w:firstRowLastColumn="0" w:lastRowFirstColumn="0" w:lastRowLastColumn="0"/>
          <w:trHeight w:val="22"/>
          <w:tblHeader/>
        </w:trPr>
        <w:tc>
          <w:tcPr>
            <w:cnfStyle w:val="001000000000" w:firstRow="0" w:lastRow="0" w:firstColumn="1" w:lastColumn="0" w:oddVBand="0" w:evenVBand="0" w:oddHBand="0" w:evenHBand="0" w:firstRowFirstColumn="0" w:firstRowLastColumn="0" w:lastRowFirstColumn="0" w:lastRowLastColumn="0"/>
            <w:tcW w:w="4673" w:type="dxa"/>
          </w:tcPr>
          <w:p w14:paraId="326D0A83" w14:textId="36FE9827" w:rsidR="00684D47" w:rsidRPr="00684D47" w:rsidRDefault="00684D47" w:rsidP="00344AD2">
            <w:pPr>
              <w:pStyle w:val="TableHead"/>
              <w:spacing w:after="0"/>
              <w:rPr>
                <w:b w:val="0"/>
                <w:bCs/>
                <w:sz w:val="18"/>
                <w:szCs w:val="18"/>
              </w:rPr>
            </w:pPr>
            <w:r>
              <w:rPr>
                <w:b w:val="0"/>
                <w:bCs/>
                <w:sz w:val="18"/>
                <w:szCs w:val="18"/>
              </w:rPr>
              <w:t>Example KIS</w:t>
            </w:r>
          </w:p>
        </w:tc>
      </w:tr>
      <w:tr w:rsidR="00684D47" w14:paraId="48C31ACC" w14:textId="77777777" w:rsidTr="00344AD2">
        <w:trPr>
          <w:trHeight w:val="3119"/>
        </w:trPr>
        <w:tc>
          <w:tcPr>
            <w:cnfStyle w:val="001000000000" w:firstRow="0" w:lastRow="0" w:firstColumn="1" w:lastColumn="0" w:oddVBand="0" w:evenVBand="0" w:oddHBand="0" w:evenHBand="0" w:firstRowFirstColumn="0" w:firstRowLastColumn="0" w:lastRowFirstColumn="0" w:lastRowLastColumn="0"/>
            <w:tcW w:w="4673" w:type="dxa"/>
          </w:tcPr>
          <w:p w14:paraId="6F204213" w14:textId="77777777" w:rsidR="00071C9F" w:rsidRPr="00071C9F" w:rsidRDefault="00071C9F" w:rsidP="00344AD2">
            <w:pPr>
              <w:numPr>
                <w:ilvl w:val="0"/>
                <w:numId w:val="35"/>
              </w:numPr>
              <w:spacing w:after="0"/>
              <w:rPr>
                <w:rFonts w:eastAsia="Arial" w:cstheme="minorHAnsi"/>
                <w:bCs/>
                <w:sz w:val="18"/>
                <w:szCs w:val="18"/>
                <w:lang w:val="en-AU"/>
              </w:rPr>
            </w:pPr>
            <w:r w:rsidRPr="00071C9F">
              <w:rPr>
                <w:rFonts w:eastAsia="Arial" w:cstheme="minorHAnsi"/>
                <w:bCs/>
                <w:sz w:val="18"/>
                <w:szCs w:val="18"/>
                <w:lang w:val="en-AU"/>
              </w:rPr>
              <w:t xml:space="preserve">Develop and embed a school-wide instructional model for numeracy (Teaching and learning) </w:t>
            </w:r>
          </w:p>
          <w:p w14:paraId="4393C58B" w14:textId="2BAD4953" w:rsidR="00071C9F" w:rsidRPr="00071C9F" w:rsidRDefault="00071C9F" w:rsidP="00344AD2">
            <w:pPr>
              <w:numPr>
                <w:ilvl w:val="0"/>
                <w:numId w:val="35"/>
              </w:numPr>
              <w:spacing w:after="0"/>
              <w:rPr>
                <w:rFonts w:eastAsia="Arial" w:cstheme="minorHAnsi"/>
                <w:bCs/>
                <w:sz w:val="18"/>
                <w:szCs w:val="18"/>
                <w:lang w:val="en-AU"/>
              </w:rPr>
            </w:pPr>
            <w:r w:rsidRPr="00071C9F">
              <w:rPr>
                <w:rFonts w:eastAsia="Arial" w:cstheme="minorHAnsi"/>
                <w:bCs/>
                <w:sz w:val="18"/>
                <w:szCs w:val="18"/>
                <w:lang w:val="en-AU"/>
              </w:rPr>
              <w:t xml:space="preserve">Embed a consistent approach to diagnostic, formative and summative assessment across all learning areas (Assessment) </w:t>
            </w:r>
          </w:p>
          <w:p w14:paraId="170E3C0B" w14:textId="77777777" w:rsidR="00071C9F" w:rsidRPr="00071C9F" w:rsidRDefault="00071C9F" w:rsidP="00344AD2">
            <w:pPr>
              <w:numPr>
                <w:ilvl w:val="0"/>
                <w:numId w:val="35"/>
              </w:numPr>
              <w:spacing w:after="0"/>
              <w:rPr>
                <w:rFonts w:eastAsia="Arial" w:cstheme="minorHAnsi"/>
                <w:bCs/>
                <w:sz w:val="18"/>
                <w:szCs w:val="18"/>
                <w:lang w:val="en-AU"/>
              </w:rPr>
            </w:pPr>
            <w:r w:rsidRPr="00071C9F">
              <w:rPr>
                <w:rFonts w:eastAsia="Arial" w:cstheme="minorHAnsi"/>
                <w:bCs/>
                <w:sz w:val="18"/>
                <w:szCs w:val="18"/>
                <w:lang w:val="en-AU"/>
              </w:rPr>
              <w:t xml:space="preserve">Develop and implement a whole-school approach to activating student voice and agency (Engagement, Teaching and learning)  </w:t>
            </w:r>
          </w:p>
          <w:p w14:paraId="18221D9B" w14:textId="77777777" w:rsidR="00071C9F" w:rsidRPr="00071C9F" w:rsidRDefault="00071C9F" w:rsidP="00344AD2">
            <w:pPr>
              <w:numPr>
                <w:ilvl w:val="0"/>
                <w:numId w:val="35"/>
              </w:numPr>
              <w:spacing w:after="0"/>
              <w:rPr>
                <w:rFonts w:eastAsia="Arial" w:cstheme="minorHAnsi"/>
                <w:bCs/>
                <w:sz w:val="18"/>
                <w:szCs w:val="18"/>
                <w:lang w:val="en-AU"/>
              </w:rPr>
            </w:pPr>
            <w:r w:rsidRPr="00071C9F">
              <w:rPr>
                <w:rFonts w:eastAsia="Arial" w:cstheme="minorHAnsi"/>
                <w:bCs/>
                <w:sz w:val="18"/>
                <w:szCs w:val="18"/>
                <w:lang w:val="en-AU"/>
              </w:rPr>
              <w:t xml:space="preserve">Strengthen inclusion through whole-school multi-tiered systems of support (Support and resources, Leadership) </w:t>
            </w:r>
          </w:p>
          <w:p w14:paraId="540E6EF2" w14:textId="4B64B032" w:rsidR="00684D47" w:rsidRPr="00071C9F" w:rsidRDefault="00071C9F" w:rsidP="00344AD2">
            <w:pPr>
              <w:pStyle w:val="ListParagraph"/>
              <w:numPr>
                <w:ilvl w:val="0"/>
                <w:numId w:val="35"/>
              </w:numPr>
              <w:spacing w:after="0"/>
              <w:rPr>
                <w:rFonts w:eastAsia="Arial" w:cstheme="minorHAnsi"/>
                <w:bCs/>
                <w:sz w:val="18"/>
                <w:szCs w:val="18"/>
              </w:rPr>
            </w:pPr>
            <w:r w:rsidRPr="00071C9F">
              <w:rPr>
                <w:rFonts w:eastAsia="Arial" w:cstheme="minorHAnsi"/>
                <w:bCs/>
                <w:sz w:val="18"/>
                <w:szCs w:val="18"/>
              </w:rPr>
              <w:t>Build and maintain a safe and orderly learning environment (Leadership, Teaching and learning, Support and resources)</w:t>
            </w:r>
          </w:p>
        </w:tc>
      </w:tr>
    </w:tbl>
    <w:p w14:paraId="6D00B6FA" w14:textId="77777777" w:rsidR="00684D47" w:rsidRPr="00684D47" w:rsidRDefault="00684D47" w:rsidP="00344AD2">
      <w:pPr>
        <w:rPr>
          <w:rFonts w:cstheme="minorHAnsi"/>
          <w:lang w:val="en-AU"/>
        </w:rPr>
      </w:pPr>
    </w:p>
    <w:p w14:paraId="7A376D32" w14:textId="4CE62A1E" w:rsidR="00344AD2" w:rsidRDefault="00344AD2">
      <w:pPr>
        <w:spacing w:after="0"/>
        <w:rPr>
          <w:rFonts w:eastAsiaTheme="majorEastAsia" w:cstheme="majorBidi"/>
          <w:b/>
          <w:color w:val="004C97" w:themeColor="accent5"/>
          <w:sz w:val="28"/>
          <w:szCs w:val="28"/>
          <w:lang w:val="en-US"/>
        </w:rPr>
      </w:pPr>
    </w:p>
    <w:p w14:paraId="28A3864C" w14:textId="77777777" w:rsidR="009205A1" w:rsidRDefault="009205A1">
      <w:pPr>
        <w:spacing w:after="0"/>
        <w:rPr>
          <w:rFonts w:eastAsiaTheme="majorEastAsia" w:cstheme="majorBidi"/>
          <w:b/>
          <w:color w:val="004C97" w:themeColor="accent5"/>
          <w:sz w:val="28"/>
          <w:szCs w:val="28"/>
          <w:lang w:val="en-US"/>
        </w:rPr>
      </w:pPr>
      <w:r>
        <w:rPr>
          <w:rFonts w:eastAsiaTheme="majorEastAsia" w:cstheme="majorBidi"/>
          <w:b/>
          <w:color w:val="004C97" w:themeColor="accent5"/>
          <w:sz w:val="28"/>
          <w:szCs w:val="28"/>
          <w:lang w:val="en-US"/>
        </w:rPr>
        <w:br w:type="page"/>
      </w:r>
    </w:p>
    <w:p w14:paraId="77D8711F" w14:textId="5C412701" w:rsidR="00BD3B87" w:rsidRDefault="00071C9F" w:rsidP="00BD3B87">
      <w:pPr>
        <w:spacing w:after="0"/>
        <w:rPr>
          <w:rFonts w:eastAsiaTheme="majorEastAsia" w:cstheme="majorBidi"/>
          <w:b/>
          <w:color w:val="004C97" w:themeColor="accent5"/>
          <w:sz w:val="28"/>
          <w:szCs w:val="28"/>
          <w:lang w:val="en-US"/>
        </w:rPr>
      </w:pPr>
      <w:r w:rsidRPr="00344AD2">
        <w:rPr>
          <w:rFonts w:eastAsiaTheme="majorEastAsia" w:cstheme="majorBidi"/>
          <w:b/>
          <w:color w:val="004C97" w:themeColor="accent5"/>
          <w:sz w:val="28"/>
          <w:szCs w:val="28"/>
          <w:lang w:val="en-US"/>
        </w:rPr>
        <w:lastRenderedPageBreak/>
        <w:t xml:space="preserve">Overall example of a </w:t>
      </w:r>
      <w:r w:rsidR="009205A1">
        <w:rPr>
          <w:rFonts w:eastAsiaTheme="majorEastAsia" w:cstheme="majorBidi"/>
          <w:b/>
          <w:color w:val="004C97" w:themeColor="accent5"/>
          <w:sz w:val="28"/>
          <w:szCs w:val="28"/>
          <w:lang w:val="en-US"/>
        </w:rPr>
        <w:t>g</w:t>
      </w:r>
      <w:r w:rsidRPr="00344AD2">
        <w:rPr>
          <w:rFonts w:eastAsiaTheme="majorEastAsia" w:cstheme="majorBidi"/>
          <w:b/>
          <w:color w:val="004C97" w:themeColor="accent5"/>
          <w:sz w:val="28"/>
          <w:szCs w:val="28"/>
          <w:lang w:val="en-US"/>
        </w:rPr>
        <w:t xml:space="preserve">oal, </w:t>
      </w:r>
      <w:r w:rsidR="009205A1">
        <w:rPr>
          <w:rFonts w:eastAsiaTheme="majorEastAsia" w:cstheme="majorBidi"/>
          <w:b/>
          <w:color w:val="004C97" w:themeColor="accent5"/>
          <w:sz w:val="28"/>
          <w:szCs w:val="28"/>
          <w:lang w:val="en-US"/>
        </w:rPr>
        <w:t>t</w:t>
      </w:r>
      <w:r w:rsidRPr="00344AD2">
        <w:rPr>
          <w:rFonts w:eastAsiaTheme="majorEastAsia" w:cstheme="majorBidi"/>
          <w:b/>
          <w:color w:val="004C97" w:themeColor="accent5"/>
          <w:sz w:val="28"/>
          <w:szCs w:val="28"/>
          <w:lang w:val="en-US"/>
        </w:rPr>
        <w:t xml:space="preserve">argets and KIS </w:t>
      </w:r>
    </w:p>
    <w:p w14:paraId="0DC0D957" w14:textId="77777777" w:rsidR="00A824E1" w:rsidRPr="00344AD2" w:rsidRDefault="00A824E1" w:rsidP="00680B76">
      <w:pPr>
        <w:spacing w:after="0" w:line="120" w:lineRule="auto"/>
        <w:rPr>
          <w:rFonts w:eastAsiaTheme="majorEastAsia" w:cstheme="majorBidi"/>
          <w:b/>
          <w:color w:val="004C97" w:themeColor="accent5"/>
          <w:sz w:val="28"/>
          <w:szCs w:val="28"/>
          <w:lang w:val="en-US"/>
        </w:rPr>
      </w:pPr>
    </w:p>
    <w:tbl>
      <w:tblPr>
        <w:tblStyle w:val="TableGrid"/>
        <w:tblW w:w="4746" w:type="dxa"/>
        <w:tblLook w:val="04A0" w:firstRow="1" w:lastRow="0" w:firstColumn="1" w:lastColumn="0" w:noHBand="0" w:noVBand="1"/>
      </w:tblPr>
      <w:tblGrid>
        <w:gridCol w:w="4746"/>
      </w:tblGrid>
      <w:tr w:rsidR="00071C9F" w14:paraId="5C1FEF3F" w14:textId="77777777" w:rsidTr="00FC0314">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4746" w:type="dxa"/>
          </w:tcPr>
          <w:p w14:paraId="03B89B06" w14:textId="77777777" w:rsidR="00071C9F" w:rsidRPr="00684D47" w:rsidRDefault="00071C9F" w:rsidP="00344AD2">
            <w:pPr>
              <w:pStyle w:val="TableHead"/>
              <w:spacing w:after="0"/>
              <w:rPr>
                <w:b w:val="0"/>
                <w:bCs/>
                <w:sz w:val="18"/>
                <w:szCs w:val="18"/>
              </w:rPr>
            </w:pPr>
            <w:r>
              <w:rPr>
                <w:b w:val="0"/>
                <w:bCs/>
                <w:sz w:val="18"/>
                <w:szCs w:val="18"/>
              </w:rPr>
              <w:t>Goal</w:t>
            </w:r>
          </w:p>
        </w:tc>
      </w:tr>
      <w:tr w:rsidR="00071C9F" w14:paraId="7F32A728" w14:textId="77777777" w:rsidTr="00FC0314">
        <w:trPr>
          <w:trHeight w:val="262"/>
        </w:trPr>
        <w:tc>
          <w:tcPr>
            <w:cnfStyle w:val="001000000000" w:firstRow="0" w:lastRow="0" w:firstColumn="1" w:lastColumn="0" w:oddVBand="0" w:evenVBand="0" w:oddHBand="0" w:evenHBand="0" w:firstRowFirstColumn="0" w:firstRowLastColumn="0" w:lastRowFirstColumn="0" w:lastRowLastColumn="0"/>
            <w:tcW w:w="4746" w:type="dxa"/>
          </w:tcPr>
          <w:p w14:paraId="502A3B52" w14:textId="77777777" w:rsidR="00071C9F" w:rsidRPr="00071C9F" w:rsidRDefault="00071C9F" w:rsidP="00344AD2">
            <w:pPr>
              <w:spacing w:after="0"/>
              <w:rPr>
                <w:rFonts w:eastAsia="Arial" w:cstheme="minorHAnsi"/>
                <w:bCs/>
                <w:sz w:val="18"/>
                <w:szCs w:val="18"/>
              </w:rPr>
            </w:pPr>
            <w:r>
              <w:rPr>
                <w:rFonts w:eastAsia="Arial" w:cstheme="minorHAnsi"/>
                <w:bCs/>
                <w:sz w:val="18"/>
                <w:szCs w:val="18"/>
              </w:rPr>
              <w:t xml:space="preserve">Improve numeracy outcomes for all students </w:t>
            </w:r>
          </w:p>
        </w:tc>
      </w:tr>
      <w:tr w:rsidR="00071C9F" w14:paraId="3F803245" w14:textId="77777777" w:rsidTr="00FC0314">
        <w:trPr>
          <w:trHeight w:val="262"/>
        </w:trPr>
        <w:tc>
          <w:tcPr>
            <w:cnfStyle w:val="001000000000" w:firstRow="0" w:lastRow="0" w:firstColumn="1" w:lastColumn="0" w:oddVBand="0" w:evenVBand="0" w:oddHBand="0" w:evenHBand="0" w:firstRowFirstColumn="0" w:firstRowLastColumn="0" w:lastRowFirstColumn="0" w:lastRowLastColumn="0"/>
            <w:tcW w:w="4746" w:type="dxa"/>
            <w:shd w:val="clear" w:color="auto" w:fill="004C97" w:themeFill="accent5"/>
          </w:tcPr>
          <w:p w14:paraId="24111C87" w14:textId="488DD5BF" w:rsidR="00071C9F" w:rsidRDefault="00071C9F" w:rsidP="00344AD2">
            <w:pPr>
              <w:spacing w:after="0"/>
              <w:rPr>
                <w:rFonts w:eastAsia="Arial" w:cstheme="minorHAnsi"/>
                <w:bCs/>
                <w:sz w:val="18"/>
                <w:szCs w:val="18"/>
              </w:rPr>
            </w:pPr>
            <w:r w:rsidRPr="00071C9F">
              <w:rPr>
                <w:rFonts w:eastAsia="Arial" w:cstheme="minorHAnsi"/>
                <w:bCs/>
                <w:color w:val="FFFFFF" w:themeColor="background1"/>
                <w:sz w:val="18"/>
                <w:szCs w:val="18"/>
              </w:rPr>
              <w:t>Targets</w:t>
            </w:r>
          </w:p>
        </w:tc>
      </w:tr>
      <w:tr w:rsidR="00071C9F" w14:paraId="5583F879" w14:textId="77777777" w:rsidTr="00FC0314">
        <w:trPr>
          <w:trHeight w:val="3101"/>
        </w:trPr>
        <w:tc>
          <w:tcPr>
            <w:cnfStyle w:val="001000000000" w:firstRow="0" w:lastRow="0" w:firstColumn="1" w:lastColumn="0" w:oddVBand="0" w:evenVBand="0" w:oddHBand="0" w:evenHBand="0" w:firstRowFirstColumn="0" w:firstRowLastColumn="0" w:lastRowFirstColumn="0" w:lastRowLastColumn="0"/>
            <w:tcW w:w="4746" w:type="dxa"/>
          </w:tcPr>
          <w:p w14:paraId="31E55379" w14:textId="77777777" w:rsidR="00071C9F" w:rsidRPr="00071C9F" w:rsidRDefault="00071C9F" w:rsidP="00344AD2">
            <w:pPr>
              <w:pStyle w:val="ListParagraph"/>
              <w:numPr>
                <w:ilvl w:val="0"/>
                <w:numId w:val="36"/>
              </w:numPr>
              <w:spacing w:after="0"/>
              <w:rPr>
                <w:rFonts w:eastAsia="Arial" w:cstheme="minorHAnsi"/>
                <w:bCs/>
                <w:sz w:val="18"/>
                <w:szCs w:val="18"/>
              </w:rPr>
            </w:pPr>
            <w:r w:rsidRPr="00071C9F">
              <w:rPr>
                <w:rFonts w:eastAsia="Arial" w:cstheme="minorHAnsi"/>
                <w:bCs/>
                <w:sz w:val="18"/>
                <w:szCs w:val="18"/>
              </w:rPr>
              <w:t xml:space="preserve">By 2026, increase the proportion of students assessed as at or above benchmark growth in NAPLAN numeracy </w:t>
            </w:r>
          </w:p>
          <w:p w14:paraId="5FAF9782" w14:textId="5717D1ED" w:rsidR="00071C9F" w:rsidRPr="00071C9F" w:rsidRDefault="00071C9F" w:rsidP="00344AD2">
            <w:pPr>
              <w:pStyle w:val="ListParagraph"/>
              <w:numPr>
                <w:ilvl w:val="1"/>
                <w:numId w:val="36"/>
              </w:numPr>
              <w:spacing w:after="0"/>
              <w:rPr>
                <w:rFonts w:eastAsia="Arial" w:cstheme="minorHAnsi"/>
                <w:bCs/>
                <w:sz w:val="18"/>
                <w:szCs w:val="18"/>
              </w:rPr>
            </w:pPr>
            <w:r w:rsidRPr="00071C9F">
              <w:rPr>
                <w:rFonts w:eastAsia="Arial" w:cstheme="minorHAnsi"/>
                <w:bCs/>
                <w:sz w:val="18"/>
                <w:szCs w:val="18"/>
              </w:rPr>
              <w:t xml:space="preserve">In Year 5 from 43% (2022) to 50% </w:t>
            </w:r>
          </w:p>
          <w:p w14:paraId="7EED3B7E" w14:textId="77777777" w:rsidR="00071C9F" w:rsidRPr="00071C9F" w:rsidRDefault="00071C9F" w:rsidP="00344AD2">
            <w:pPr>
              <w:pStyle w:val="ListParagraph"/>
              <w:numPr>
                <w:ilvl w:val="1"/>
                <w:numId w:val="36"/>
              </w:numPr>
              <w:spacing w:after="0"/>
              <w:rPr>
                <w:rFonts w:eastAsia="Arial" w:cstheme="minorHAnsi"/>
                <w:bCs/>
                <w:sz w:val="18"/>
                <w:szCs w:val="18"/>
              </w:rPr>
            </w:pPr>
            <w:r w:rsidRPr="00071C9F">
              <w:rPr>
                <w:rFonts w:eastAsia="Arial" w:cstheme="minorHAnsi"/>
                <w:bCs/>
                <w:sz w:val="18"/>
                <w:szCs w:val="18"/>
              </w:rPr>
              <w:t xml:space="preserve">In Year 3 from 48% (2022) to 52% </w:t>
            </w:r>
          </w:p>
          <w:p w14:paraId="34A119FE" w14:textId="77777777" w:rsidR="00071C9F" w:rsidRPr="00071C9F" w:rsidRDefault="00071C9F" w:rsidP="00344AD2">
            <w:pPr>
              <w:pStyle w:val="ListParagraph"/>
              <w:numPr>
                <w:ilvl w:val="0"/>
                <w:numId w:val="36"/>
              </w:numPr>
              <w:spacing w:after="0"/>
              <w:rPr>
                <w:rFonts w:eastAsia="Arial" w:cstheme="minorHAnsi"/>
                <w:bCs/>
                <w:sz w:val="18"/>
                <w:szCs w:val="18"/>
              </w:rPr>
            </w:pPr>
            <w:r w:rsidRPr="00071C9F">
              <w:rPr>
                <w:rFonts w:eastAsia="Arial" w:cstheme="minorHAnsi"/>
                <w:bCs/>
                <w:sz w:val="18"/>
                <w:szCs w:val="18"/>
              </w:rPr>
              <w:t>By 2026, increase the proportion of F-6 students working at or above level against the Victorian Curriculum in Number and Algebra from 80% (2022) to 85%</w:t>
            </w:r>
          </w:p>
          <w:p w14:paraId="3469AFA4" w14:textId="05A1CD01" w:rsidR="00071C9F" w:rsidRPr="00071C9F" w:rsidRDefault="00071C9F" w:rsidP="00344AD2">
            <w:pPr>
              <w:pStyle w:val="ListParagraph"/>
              <w:numPr>
                <w:ilvl w:val="0"/>
                <w:numId w:val="36"/>
              </w:numPr>
              <w:spacing w:after="0"/>
              <w:rPr>
                <w:rFonts w:eastAsia="Arial" w:cstheme="minorHAnsi"/>
                <w:bCs/>
                <w:sz w:val="18"/>
                <w:szCs w:val="18"/>
              </w:rPr>
            </w:pPr>
            <w:r w:rsidRPr="00071C9F">
              <w:rPr>
                <w:rFonts w:eastAsia="Arial" w:cstheme="minorHAnsi"/>
                <w:bCs/>
                <w:sz w:val="18"/>
                <w:szCs w:val="18"/>
              </w:rPr>
              <w:t xml:space="preserve">By 2026, increase the proportion of positive response scores on </w:t>
            </w:r>
            <w:proofErr w:type="spellStart"/>
            <w:r w:rsidRPr="00071C9F">
              <w:rPr>
                <w:rFonts w:eastAsia="Arial" w:cstheme="minorHAnsi"/>
                <w:bCs/>
                <w:sz w:val="18"/>
                <w:szCs w:val="18"/>
              </w:rPr>
              <w:t>AtoSS</w:t>
            </w:r>
            <w:proofErr w:type="spellEnd"/>
            <w:r w:rsidRPr="00071C9F">
              <w:rPr>
                <w:rFonts w:eastAsia="Arial" w:cstheme="minorHAnsi"/>
                <w:bCs/>
                <w:sz w:val="18"/>
                <w:szCs w:val="18"/>
              </w:rPr>
              <w:t xml:space="preserve"> across the school for the factor ‘differentiated learning’ from 55% (2022) to 72% </w:t>
            </w:r>
          </w:p>
        </w:tc>
      </w:tr>
      <w:tr w:rsidR="00071C9F" w14:paraId="20ACA033" w14:textId="77777777" w:rsidTr="00FC0314">
        <w:trPr>
          <w:trHeight w:val="262"/>
        </w:trPr>
        <w:tc>
          <w:tcPr>
            <w:cnfStyle w:val="001000000000" w:firstRow="0" w:lastRow="0" w:firstColumn="1" w:lastColumn="0" w:oddVBand="0" w:evenVBand="0" w:oddHBand="0" w:evenHBand="0" w:firstRowFirstColumn="0" w:firstRowLastColumn="0" w:lastRowFirstColumn="0" w:lastRowLastColumn="0"/>
            <w:tcW w:w="4746" w:type="dxa"/>
            <w:shd w:val="clear" w:color="auto" w:fill="004C97" w:themeFill="accent5"/>
          </w:tcPr>
          <w:p w14:paraId="2C75077A" w14:textId="45043365" w:rsidR="00071C9F" w:rsidRPr="00071C9F" w:rsidRDefault="00071C9F" w:rsidP="00344AD2">
            <w:pPr>
              <w:spacing w:after="0"/>
              <w:rPr>
                <w:rFonts w:eastAsia="Arial" w:cstheme="minorHAnsi"/>
                <w:bCs/>
                <w:color w:val="FFFFFF" w:themeColor="background1"/>
                <w:sz w:val="18"/>
                <w:szCs w:val="18"/>
              </w:rPr>
            </w:pPr>
            <w:r w:rsidRPr="00071C9F">
              <w:rPr>
                <w:rFonts w:eastAsia="Arial" w:cstheme="minorHAnsi"/>
                <w:bCs/>
                <w:color w:val="FFFFFF" w:themeColor="background1"/>
                <w:sz w:val="18"/>
                <w:szCs w:val="18"/>
              </w:rPr>
              <w:t xml:space="preserve">Key Improvement Strategies (KIS) </w:t>
            </w:r>
          </w:p>
        </w:tc>
      </w:tr>
      <w:tr w:rsidR="00071C9F" w14:paraId="4B0D7252" w14:textId="77777777" w:rsidTr="00FC0314">
        <w:trPr>
          <w:trHeight w:val="1998"/>
        </w:trPr>
        <w:tc>
          <w:tcPr>
            <w:cnfStyle w:val="001000000000" w:firstRow="0" w:lastRow="0" w:firstColumn="1" w:lastColumn="0" w:oddVBand="0" w:evenVBand="0" w:oddHBand="0" w:evenHBand="0" w:firstRowFirstColumn="0" w:firstRowLastColumn="0" w:lastRowFirstColumn="0" w:lastRowLastColumn="0"/>
            <w:tcW w:w="4746" w:type="dxa"/>
          </w:tcPr>
          <w:p w14:paraId="1C533148" w14:textId="07CE5B18" w:rsidR="00071C9F" w:rsidRPr="00071C9F" w:rsidRDefault="00071C9F" w:rsidP="00344AD2">
            <w:pPr>
              <w:pStyle w:val="ListParagraph"/>
              <w:numPr>
                <w:ilvl w:val="0"/>
                <w:numId w:val="37"/>
              </w:numPr>
              <w:spacing w:after="0"/>
              <w:rPr>
                <w:rFonts w:eastAsia="Arial" w:cstheme="minorHAnsi"/>
                <w:bCs/>
                <w:sz w:val="18"/>
                <w:szCs w:val="18"/>
              </w:rPr>
            </w:pPr>
            <w:r w:rsidRPr="00071C9F">
              <w:rPr>
                <w:rFonts w:eastAsia="Arial" w:cstheme="minorHAnsi"/>
                <w:bCs/>
                <w:sz w:val="18"/>
                <w:szCs w:val="18"/>
              </w:rPr>
              <w:t xml:space="preserve">Develop and embed a school-wide instructional model for numeracy (Teaching and learning) </w:t>
            </w:r>
          </w:p>
          <w:p w14:paraId="21D6CB8C" w14:textId="3A655FDF" w:rsidR="00071C9F" w:rsidRPr="00071C9F" w:rsidRDefault="00071C9F" w:rsidP="00344AD2">
            <w:pPr>
              <w:pStyle w:val="ListParagraph"/>
              <w:numPr>
                <w:ilvl w:val="0"/>
                <w:numId w:val="37"/>
              </w:numPr>
              <w:spacing w:after="0"/>
              <w:rPr>
                <w:rFonts w:eastAsia="Arial" w:cstheme="minorHAnsi"/>
                <w:bCs/>
                <w:sz w:val="18"/>
                <w:szCs w:val="18"/>
              </w:rPr>
            </w:pPr>
            <w:r w:rsidRPr="00071C9F">
              <w:rPr>
                <w:rFonts w:eastAsia="Arial" w:cstheme="minorHAnsi"/>
                <w:bCs/>
                <w:sz w:val="18"/>
                <w:szCs w:val="18"/>
              </w:rPr>
              <w:t xml:space="preserve">Strengthen teacher capacity to analyse and use numeracy data to inform differentiated learning (Assessment, Teaching and learning) </w:t>
            </w:r>
          </w:p>
          <w:p w14:paraId="724137FA" w14:textId="1CED66E4" w:rsidR="00071C9F" w:rsidRPr="00071C9F" w:rsidRDefault="00071C9F" w:rsidP="00344AD2">
            <w:pPr>
              <w:pStyle w:val="ListParagraph"/>
              <w:numPr>
                <w:ilvl w:val="0"/>
                <w:numId w:val="37"/>
              </w:numPr>
              <w:spacing w:after="0"/>
              <w:rPr>
                <w:rFonts w:eastAsia="Arial" w:cstheme="minorHAnsi"/>
                <w:bCs/>
                <w:sz w:val="18"/>
                <w:szCs w:val="18"/>
              </w:rPr>
            </w:pPr>
            <w:r w:rsidRPr="00071C9F">
              <w:rPr>
                <w:rFonts w:eastAsia="Arial" w:cstheme="minorHAnsi"/>
                <w:bCs/>
                <w:sz w:val="18"/>
                <w:szCs w:val="18"/>
              </w:rPr>
              <w:t xml:space="preserve">Build and embed structures and roles that support staff collaboration, professional learning and collective efficacy for numeracy (Leadership, Teaching and learning) </w:t>
            </w:r>
          </w:p>
        </w:tc>
      </w:tr>
      <w:tr w:rsidR="00071C9F" w14:paraId="6828F603" w14:textId="77777777" w:rsidTr="00FC0314">
        <w:trPr>
          <w:trHeight w:val="262"/>
        </w:trPr>
        <w:tc>
          <w:tcPr>
            <w:cnfStyle w:val="001000000000" w:firstRow="0" w:lastRow="0" w:firstColumn="1" w:lastColumn="0" w:oddVBand="0" w:evenVBand="0" w:oddHBand="0" w:evenHBand="0" w:firstRowFirstColumn="0" w:firstRowLastColumn="0" w:lastRowFirstColumn="0" w:lastRowLastColumn="0"/>
            <w:tcW w:w="4746" w:type="dxa"/>
            <w:shd w:val="clear" w:color="auto" w:fill="004C97" w:themeFill="accent5"/>
          </w:tcPr>
          <w:p w14:paraId="7219F06A" w14:textId="5B391F51" w:rsidR="00071C9F" w:rsidRPr="00071C9F" w:rsidRDefault="00071C9F" w:rsidP="00344AD2">
            <w:pPr>
              <w:spacing w:after="0"/>
              <w:rPr>
                <w:rFonts w:eastAsia="Arial" w:cstheme="minorHAnsi"/>
                <w:bCs/>
                <w:color w:val="FFFFFF" w:themeColor="background1"/>
                <w:sz w:val="18"/>
                <w:szCs w:val="18"/>
              </w:rPr>
            </w:pPr>
            <w:r w:rsidRPr="00071C9F">
              <w:rPr>
                <w:rFonts w:eastAsia="Arial" w:cstheme="minorHAnsi"/>
                <w:bCs/>
                <w:color w:val="FFFFFF" w:themeColor="background1"/>
                <w:sz w:val="18"/>
                <w:szCs w:val="18"/>
              </w:rPr>
              <w:t xml:space="preserve">Rationale for </w:t>
            </w:r>
            <w:r w:rsidR="009205A1">
              <w:rPr>
                <w:rFonts w:eastAsia="Arial" w:cstheme="minorHAnsi"/>
                <w:bCs/>
                <w:color w:val="FFFFFF" w:themeColor="background1"/>
                <w:sz w:val="18"/>
                <w:szCs w:val="18"/>
              </w:rPr>
              <w:t>g</w:t>
            </w:r>
            <w:r w:rsidRPr="00071C9F">
              <w:rPr>
                <w:rFonts w:eastAsia="Arial" w:cstheme="minorHAnsi"/>
                <w:bCs/>
                <w:color w:val="FFFFFF" w:themeColor="background1"/>
                <w:sz w:val="18"/>
                <w:szCs w:val="18"/>
              </w:rPr>
              <w:t xml:space="preserve">oal and associated KIS </w:t>
            </w:r>
          </w:p>
        </w:tc>
      </w:tr>
      <w:tr w:rsidR="00071C9F" w14:paraId="7A6ECB7E" w14:textId="77777777" w:rsidTr="001D7927">
        <w:trPr>
          <w:trHeight w:val="510"/>
        </w:trPr>
        <w:tc>
          <w:tcPr>
            <w:cnfStyle w:val="001000000000" w:firstRow="0" w:lastRow="0" w:firstColumn="1" w:lastColumn="0" w:oddVBand="0" w:evenVBand="0" w:oddHBand="0" w:evenHBand="0" w:firstRowFirstColumn="0" w:firstRowLastColumn="0" w:lastRowFirstColumn="0" w:lastRowLastColumn="0"/>
            <w:tcW w:w="4746" w:type="dxa"/>
          </w:tcPr>
          <w:p w14:paraId="79562FA5" w14:textId="08B27F11" w:rsidR="00071C9F" w:rsidRDefault="00071C9F" w:rsidP="00344AD2">
            <w:pPr>
              <w:spacing w:after="0"/>
              <w:rPr>
                <w:rFonts w:eastAsia="Arial" w:cstheme="minorHAnsi"/>
                <w:bCs/>
                <w:sz w:val="18"/>
                <w:szCs w:val="18"/>
              </w:rPr>
            </w:pPr>
            <w:r w:rsidRPr="00071C9F">
              <w:rPr>
                <w:rFonts w:eastAsia="Arial" w:cstheme="minorHAnsi"/>
                <w:bCs/>
                <w:sz w:val="18"/>
                <w:szCs w:val="18"/>
              </w:rPr>
              <w:t xml:space="preserve">An analysis of the school’s NAPLAN and Victorian Curriculum teacher judgements data identified a high proportion of students demonstrating low to medium growth in numeracy. Additionally, the school’s Panorama Report indicated lower growth compared to like-schools. Teacher and student focus groups identified challenges with differentiating for students requiring support or extension in Numeracy lessons. Numeracy was identified as an area of focus for the next SSP. As differentiation was highlighted as the root cause issue for the school’s decline in numeracy outcomes the first chosen KIS focuses on embedding a clear, consistent numeracy instructional model across the school. Once this model is established, the school </w:t>
            </w:r>
            <w:r w:rsidR="004A10C5">
              <w:rPr>
                <w:rFonts w:eastAsia="Arial" w:cstheme="minorHAnsi"/>
                <w:bCs/>
                <w:sz w:val="18"/>
                <w:szCs w:val="18"/>
              </w:rPr>
              <w:t>will</w:t>
            </w:r>
            <w:r w:rsidRPr="00071C9F">
              <w:rPr>
                <w:rFonts w:eastAsia="Arial" w:cstheme="minorHAnsi"/>
                <w:bCs/>
                <w:sz w:val="18"/>
                <w:szCs w:val="18"/>
              </w:rPr>
              <w:t xml:space="preserve"> focus on </w:t>
            </w:r>
            <w:r w:rsidR="001D7927">
              <w:rPr>
                <w:rFonts w:eastAsia="Arial" w:cstheme="minorHAnsi"/>
                <w:bCs/>
                <w:sz w:val="18"/>
                <w:szCs w:val="18"/>
              </w:rPr>
              <w:t>improving teacher capacity to analyse data to ensure they are targeting students point of need through differentiated numeracy lessons.</w:t>
            </w:r>
          </w:p>
        </w:tc>
      </w:tr>
    </w:tbl>
    <w:p w14:paraId="36896730" w14:textId="77777777" w:rsidR="00284778" w:rsidRPr="00344AD2" w:rsidRDefault="00284778" w:rsidP="00344AD2">
      <w:pPr>
        <w:rPr>
          <w:rFonts w:eastAsiaTheme="majorEastAsia" w:cstheme="majorBidi"/>
          <w:b/>
          <w:color w:val="004C97" w:themeColor="accent5"/>
          <w:sz w:val="28"/>
          <w:szCs w:val="28"/>
          <w:lang w:val="en-US"/>
        </w:rPr>
      </w:pPr>
      <w:r w:rsidRPr="00344AD2">
        <w:rPr>
          <w:b/>
          <w:bCs/>
          <w:color w:val="004C97" w:themeColor="accent5"/>
          <w:sz w:val="28"/>
          <w:szCs w:val="28"/>
        </w:rPr>
        <w:t>H</w:t>
      </w:r>
      <w:r w:rsidRPr="00344AD2">
        <w:rPr>
          <w:rFonts w:eastAsiaTheme="majorEastAsia" w:cstheme="majorBidi"/>
          <w:b/>
          <w:color w:val="004C97" w:themeColor="accent5"/>
          <w:sz w:val="28"/>
          <w:szCs w:val="28"/>
          <w:lang w:val="en-US"/>
        </w:rPr>
        <w:t xml:space="preserve">ow do key directions become the new SSP? </w:t>
      </w:r>
    </w:p>
    <w:p w14:paraId="50486498" w14:textId="77777777" w:rsidR="00284778" w:rsidRPr="00344AD2" w:rsidRDefault="00284778" w:rsidP="00344AD2">
      <w:pPr>
        <w:spacing w:after="0"/>
        <w:rPr>
          <w:sz w:val="20"/>
          <w:szCs w:val="22"/>
        </w:rPr>
      </w:pPr>
      <w:r w:rsidRPr="00344AD2">
        <w:rPr>
          <w:sz w:val="20"/>
          <w:szCs w:val="22"/>
        </w:rPr>
        <w:t xml:space="preserve">Once the school review report has been finalised, the key directions are entered into the Strategic Planning Online Tool (SPOT) on behalf of the school and form the draft SSP. </w:t>
      </w:r>
    </w:p>
    <w:p w14:paraId="0447F1FD" w14:textId="77777777" w:rsidR="00284778" w:rsidRPr="00344AD2" w:rsidRDefault="00284778" w:rsidP="00344AD2">
      <w:pPr>
        <w:rPr>
          <w:sz w:val="20"/>
          <w:szCs w:val="22"/>
        </w:rPr>
      </w:pPr>
      <w:r w:rsidRPr="00344AD2">
        <w:rPr>
          <w:sz w:val="20"/>
          <w:szCs w:val="22"/>
        </w:rPr>
        <w:t xml:space="preserve">The draft SSP is shared with staff and the school community, promoting shared understanding and ownership of the review outcomes, including the goals, targets and KIS outlined in the key directions. As part of this process, the school </w:t>
      </w:r>
      <w:proofErr w:type="gramStart"/>
      <w:r w:rsidRPr="00344AD2">
        <w:rPr>
          <w:sz w:val="20"/>
          <w:szCs w:val="22"/>
        </w:rPr>
        <w:t>has the opportunity to</w:t>
      </w:r>
      <w:proofErr w:type="gramEnd"/>
      <w:r w:rsidRPr="00344AD2">
        <w:rPr>
          <w:sz w:val="20"/>
          <w:szCs w:val="22"/>
        </w:rPr>
        <w:t xml:space="preserve"> develop or revise its vision, values and intent. </w:t>
      </w:r>
    </w:p>
    <w:p w14:paraId="571B376C" w14:textId="1F254175" w:rsidR="00284778" w:rsidRPr="00344AD2" w:rsidRDefault="00284778" w:rsidP="00344AD2">
      <w:pPr>
        <w:rPr>
          <w:sz w:val="20"/>
          <w:szCs w:val="22"/>
        </w:rPr>
      </w:pPr>
      <w:r w:rsidRPr="00344AD2">
        <w:rPr>
          <w:sz w:val="20"/>
          <w:szCs w:val="22"/>
        </w:rPr>
        <w:t xml:space="preserve">Once finalised, the SSP, encompassing the updated vision, values and intent, and the goals, targets and KIS, is submitted by the </w:t>
      </w:r>
      <w:r w:rsidR="009205A1">
        <w:rPr>
          <w:sz w:val="20"/>
          <w:szCs w:val="22"/>
        </w:rPr>
        <w:t>p</w:t>
      </w:r>
      <w:r w:rsidRPr="00344AD2">
        <w:rPr>
          <w:sz w:val="20"/>
          <w:szCs w:val="22"/>
        </w:rPr>
        <w:t xml:space="preserve">rincipal, endorsed by the Senior Education Improvement Leader (SEIL), and endorsed by the </w:t>
      </w:r>
      <w:r w:rsidR="009205A1">
        <w:rPr>
          <w:sz w:val="20"/>
          <w:szCs w:val="22"/>
        </w:rPr>
        <w:t>s</w:t>
      </w:r>
      <w:r w:rsidRPr="00344AD2">
        <w:rPr>
          <w:sz w:val="20"/>
          <w:szCs w:val="22"/>
        </w:rPr>
        <w:t xml:space="preserve">chool </w:t>
      </w:r>
      <w:r w:rsidR="009205A1">
        <w:rPr>
          <w:sz w:val="20"/>
          <w:szCs w:val="22"/>
        </w:rPr>
        <w:t>c</w:t>
      </w:r>
      <w:r w:rsidRPr="00344AD2">
        <w:rPr>
          <w:sz w:val="20"/>
          <w:szCs w:val="22"/>
        </w:rPr>
        <w:t xml:space="preserve">ouncil </w:t>
      </w:r>
      <w:r w:rsidR="009205A1">
        <w:rPr>
          <w:sz w:val="20"/>
          <w:szCs w:val="22"/>
        </w:rPr>
        <w:t>p</w:t>
      </w:r>
      <w:r w:rsidRPr="00344AD2">
        <w:rPr>
          <w:sz w:val="20"/>
          <w:szCs w:val="22"/>
        </w:rPr>
        <w:t>resident on behalf of the School Council, in SPOT. This must be completed in the Term following the school review.</w:t>
      </w:r>
    </w:p>
    <w:p w14:paraId="4A2A1322" w14:textId="77777777" w:rsidR="00284778" w:rsidRPr="00344AD2" w:rsidRDefault="00284778" w:rsidP="00344AD2">
      <w:pPr>
        <w:rPr>
          <w:sz w:val="20"/>
          <w:szCs w:val="22"/>
        </w:rPr>
      </w:pPr>
      <w:r w:rsidRPr="00344AD2">
        <w:rPr>
          <w:sz w:val="20"/>
          <w:szCs w:val="22"/>
        </w:rPr>
        <w:t>Once endorsed by the SEIL in SPOT, the goals, targets and KIS articulated in the SSP cascade into AIPs over the next four years.</w:t>
      </w:r>
    </w:p>
    <w:p w14:paraId="4B2CE494" w14:textId="77777777" w:rsidR="00284778" w:rsidRPr="00344AD2" w:rsidRDefault="00284778" w:rsidP="00344AD2">
      <w:pPr>
        <w:rPr>
          <w:rFonts w:eastAsiaTheme="majorEastAsia" w:cstheme="majorBidi"/>
          <w:b/>
          <w:color w:val="004C97" w:themeColor="accent5"/>
          <w:sz w:val="28"/>
          <w:szCs w:val="28"/>
          <w:lang w:val="en-US"/>
        </w:rPr>
      </w:pPr>
      <w:r w:rsidRPr="00344AD2">
        <w:rPr>
          <w:rFonts w:eastAsiaTheme="majorEastAsia" w:cstheme="majorBidi"/>
          <w:b/>
          <w:color w:val="004C97" w:themeColor="accent5"/>
          <w:sz w:val="28"/>
          <w:szCs w:val="28"/>
          <w:lang w:val="en-US"/>
        </w:rPr>
        <w:t>Where can I find out more?</w:t>
      </w:r>
    </w:p>
    <w:p w14:paraId="1449EAD1" w14:textId="4C0520C3" w:rsidR="00284778" w:rsidRPr="00344AD2" w:rsidRDefault="00284778" w:rsidP="00344AD2">
      <w:pPr>
        <w:rPr>
          <w:sz w:val="20"/>
          <w:szCs w:val="22"/>
        </w:rPr>
      </w:pPr>
      <w:r w:rsidRPr="00344AD2">
        <w:rPr>
          <w:sz w:val="20"/>
          <w:szCs w:val="22"/>
        </w:rPr>
        <w:t xml:space="preserve">For further information on developing key directions for the next School Strategic Plan, including advice on the use of </w:t>
      </w:r>
      <w:proofErr w:type="gramStart"/>
      <w:r w:rsidRPr="00344AD2">
        <w:rPr>
          <w:sz w:val="20"/>
          <w:szCs w:val="22"/>
        </w:rPr>
        <w:t>data</w:t>
      </w:r>
      <w:proofErr w:type="gramEnd"/>
      <w:r w:rsidRPr="00344AD2">
        <w:rPr>
          <w:sz w:val="20"/>
          <w:szCs w:val="22"/>
        </w:rPr>
        <w:t xml:space="preserve"> and adapting this guidance for specific contexts, visit the School Review Policy and Advisory Library PAL page on developing </w:t>
      </w:r>
      <w:r w:rsidR="009205A1">
        <w:rPr>
          <w:sz w:val="20"/>
          <w:szCs w:val="22"/>
        </w:rPr>
        <w:t>k</w:t>
      </w:r>
      <w:r w:rsidRPr="00344AD2">
        <w:rPr>
          <w:sz w:val="20"/>
          <w:szCs w:val="22"/>
        </w:rPr>
        <w:t xml:space="preserve">ey </w:t>
      </w:r>
      <w:r w:rsidR="009205A1">
        <w:rPr>
          <w:sz w:val="20"/>
          <w:szCs w:val="22"/>
        </w:rPr>
        <w:t>d</w:t>
      </w:r>
      <w:r w:rsidRPr="00344AD2">
        <w:rPr>
          <w:sz w:val="20"/>
          <w:szCs w:val="22"/>
        </w:rPr>
        <w:t xml:space="preserve">irections. </w:t>
      </w:r>
    </w:p>
    <w:p w14:paraId="72C220B9" w14:textId="77777777" w:rsidR="00284778" w:rsidRPr="00344AD2" w:rsidRDefault="00284778" w:rsidP="00344AD2">
      <w:pPr>
        <w:rPr>
          <w:rFonts w:eastAsiaTheme="majorEastAsia" w:cstheme="majorBidi"/>
          <w:b/>
          <w:color w:val="004C97" w:themeColor="accent5"/>
          <w:sz w:val="28"/>
          <w:szCs w:val="28"/>
          <w:lang w:val="en-US"/>
        </w:rPr>
      </w:pPr>
      <w:r w:rsidRPr="00344AD2">
        <w:rPr>
          <w:rFonts w:eastAsiaTheme="majorEastAsia" w:cstheme="majorBidi"/>
          <w:b/>
          <w:color w:val="004C97" w:themeColor="accent5"/>
          <w:sz w:val="28"/>
          <w:szCs w:val="28"/>
          <w:lang w:val="en-US"/>
        </w:rPr>
        <w:t>Support</w:t>
      </w:r>
    </w:p>
    <w:p w14:paraId="1C6E6061" w14:textId="7F4632B1" w:rsidR="00284778" w:rsidRPr="00344AD2" w:rsidRDefault="00284778" w:rsidP="00344AD2">
      <w:pPr>
        <w:spacing w:after="0"/>
        <w:rPr>
          <w:sz w:val="20"/>
          <w:szCs w:val="22"/>
        </w:rPr>
      </w:pPr>
      <w:r w:rsidRPr="00344AD2">
        <w:rPr>
          <w:sz w:val="20"/>
          <w:szCs w:val="22"/>
        </w:rPr>
        <w:t xml:space="preserve">For support and advice relating to the </w:t>
      </w:r>
      <w:r w:rsidR="009205A1">
        <w:rPr>
          <w:sz w:val="20"/>
          <w:szCs w:val="22"/>
        </w:rPr>
        <w:t>k</w:t>
      </w:r>
      <w:r w:rsidRPr="00344AD2">
        <w:rPr>
          <w:sz w:val="20"/>
          <w:szCs w:val="22"/>
        </w:rPr>
        <w:t xml:space="preserve">ey </w:t>
      </w:r>
      <w:r w:rsidR="009205A1">
        <w:rPr>
          <w:sz w:val="20"/>
          <w:szCs w:val="22"/>
        </w:rPr>
        <w:t>d</w:t>
      </w:r>
      <w:r w:rsidRPr="00344AD2">
        <w:rPr>
          <w:sz w:val="20"/>
          <w:szCs w:val="22"/>
        </w:rPr>
        <w:t xml:space="preserve">irections for the next School Strategic Plan, please contact the School Improvement Planning Unit: </w:t>
      </w:r>
    </w:p>
    <w:p w14:paraId="517436CA" w14:textId="77777777" w:rsidR="00284778" w:rsidRPr="00344AD2" w:rsidRDefault="00000000" w:rsidP="00344AD2">
      <w:pPr>
        <w:spacing w:after="0"/>
        <w:rPr>
          <w:sz w:val="20"/>
          <w:szCs w:val="22"/>
        </w:rPr>
      </w:pPr>
      <w:hyperlink r:id="rId20" w:history="1">
        <w:r w:rsidR="00284778" w:rsidRPr="00344AD2">
          <w:rPr>
            <w:rStyle w:val="Hyperlink"/>
            <w:sz w:val="20"/>
            <w:szCs w:val="22"/>
          </w:rPr>
          <w:t>improvement.support@education.vic.gov.au</w:t>
        </w:r>
      </w:hyperlink>
      <w:r w:rsidR="00284778" w:rsidRPr="00344AD2">
        <w:rPr>
          <w:sz w:val="20"/>
          <w:szCs w:val="22"/>
        </w:rPr>
        <w:t xml:space="preserve">  </w:t>
      </w:r>
    </w:p>
    <w:p w14:paraId="6754F607" w14:textId="77777777" w:rsidR="0071430B" w:rsidRDefault="0071430B" w:rsidP="00344AD2">
      <w:pPr>
        <w:pStyle w:val="FootnoteText"/>
        <w:ind w:right="4507"/>
        <w:rPr>
          <w:sz w:val="12"/>
          <w:szCs w:val="12"/>
        </w:rPr>
      </w:pPr>
    </w:p>
    <w:p w14:paraId="101D6D8C" w14:textId="77777777" w:rsidR="00284778" w:rsidRDefault="00284778" w:rsidP="00344AD2">
      <w:pPr>
        <w:pStyle w:val="FootnoteText"/>
        <w:ind w:right="4507"/>
        <w:rPr>
          <w:sz w:val="12"/>
          <w:szCs w:val="12"/>
        </w:rPr>
      </w:pPr>
    </w:p>
    <w:p w14:paraId="2B588D6C" w14:textId="77777777" w:rsidR="00284778" w:rsidRDefault="00284778" w:rsidP="00344AD2">
      <w:pPr>
        <w:pStyle w:val="FootnoteText"/>
        <w:ind w:right="4507"/>
        <w:rPr>
          <w:sz w:val="12"/>
          <w:szCs w:val="12"/>
        </w:rPr>
      </w:pPr>
    </w:p>
    <w:p w14:paraId="29528721" w14:textId="123A10F8" w:rsidR="00284778" w:rsidRDefault="00284778" w:rsidP="0016287D">
      <w:pPr>
        <w:pStyle w:val="FootnoteText"/>
        <w:ind w:right="4507"/>
        <w:rPr>
          <w:sz w:val="12"/>
          <w:szCs w:val="12"/>
        </w:rPr>
        <w:sectPr w:rsidR="00284778" w:rsidSect="0071430B">
          <w:type w:val="continuous"/>
          <w:pgSz w:w="11900" w:h="16840"/>
          <w:pgMar w:top="2155" w:right="1134" w:bottom="1701" w:left="1134" w:header="283" w:footer="709" w:gutter="0"/>
          <w:cols w:num="2" w:space="708"/>
          <w:docGrid w:linePitch="360"/>
        </w:sectPr>
      </w:pPr>
    </w:p>
    <w:p w14:paraId="2F1784DD" w14:textId="77777777" w:rsidR="009205A1" w:rsidRDefault="009205A1" w:rsidP="007D40FC">
      <w:pPr>
        <w:pStyle w:val="Copyrighttext"/>
      </w:pPr>
    </w:p>
    <w:p w14:paraId="35C94BA2" w14:textId="77777777" w:rsidR="002653CA" w:rsidRDefault="002653CA" w:rsidP="007D40FC">
      <w:pPr>
        <w:pStyle w:val="Copyrighttext"/>
      </w:pPr>
    </w:p>
    <w:p w14:paraId="5149E30B" w14:textId="77777777" w:rsidR="001D7927" w:rsidRDefault="001D7927" w:rsidP="007D40FC">
      <w:pPr>
        <w:pStyle w:val="Copyrighttext"/>
      </w:pPr>
    </w:p>
    <w:p w14:paraId="55BF6090" w14:textId="77777777" w:rsidR="001D7927" w:rsidRDefault="001D7927" w:rsidP="007D40FC">
      <w:pPr>
        <w:pStyle w:val="Copyrighttext"/>
      </w:pPr>
    </w:p>
    <w:p w14:paraId="23AFA191" w14:textId="77777777" w:rsidR="009205A1" w:rsidRDefault="009205A1" w:rsidP="007D40FC">
      <w:pPr>
        <w:pStyle w:val="Copyrighttext"/>
      </w:pPr>
    </w:p>
    <w:p w14:paraId="3950F060" w14:textId="23D5EF46" w:rsidR="00122369" w:rsidRPr="00E34721" w:rsidRDefault="0016287D" w:rsidP="007D40FC">
      <w:pPr>
        <w:pStyle w:val="Copyrighttext"/>
        <w:rPr>
          <w:rFonts w:cstheme="minorHAnsi"/>
        </w:rPr>
      </w:pPr>
      <w:r w:rsidRPr="001105FA">
        <w:t>© State of Victoria (Department of Education)</w:t>
      </w:r>
      <w:r w:rsidR="00E77EB9">
        <w:t xml:space="preserve"> </w:t>
      </w:r>
      <w:r w:rsidR="00E77EB9" w:rsidRPr="009205A1">
        <w:t>20</w:t>
      </w:r>
      <w:r w:rsidR="00735566" w:rsidRPr="009205A1">
        <w:t>2</w:t>
      </w:r>
      <w:r w:rsidR="00F20CEC" w:rsidRPr="009205A1">
        <w:t>3</w:t>
      </w:r>
      <w:r w:rsidR="00E77EB9" w:rsidRPr="009205A1">
        <w:t>.</w:t>
      </w:r>
      <w:r w:rsidRPr="009205A1">
        <w:t xml:space="preserve"> </w:t>
      </w:r>
      <w:r w:rsidR="00E34721" w:rsidRPr="009205A1">
        <w:rPr>
          <w:rFonts w:cstheme="minorHAnsi"/>
          <w:color w:val="000000"/>
        </w:rPr>
        <w:t>Except</w:t>
      </w:r>
      <w:r w:rsidR="00E34721" w:rsidRPr="00E34721">
        <w:rPr>
          <w:rFonts w:cstheme="minorHAnsi"/>
          <w:color w:val="000000"/>
        </w:rPr>
        <w:t xml:space="preserve"> where otherwise </w:t>
      </w:r>
      <w:hyperlink r:id="rId21" w:history="1">
        <w:r w:rsidR="00E34721" w:rsidRPr="00E34721">
          <w:rPr>
            <w:rStyle w:val="Hyperlink"/>
            <w:rFonts w:cstheme="minorHAnsi"/>
          </w:rPr>
          <w:t>noted,</w:t>
        </w:r>
      </w:hyperlink>
      <w:r w:rsidR="00E34721" w:rsidRPr="00E34721">
        <w:rPr>
          <w:rFonts w:cstheme="minorHAnsi"/>
          <w:color w:val="000000"/>
        </w:rPr>
        <w:t xml:space="preserve"> material in this document is provided under a</w:t>
      </w:r>
      <w:r w:rsidR="007D40FC">
        <w:rPr>
          <w:rFonts w:cstheme="minorHAnsi"/>
          <w:color w:val="000000"/>
        </w:rPr>
        <w:t xml:space="preserve"> </w:t>
      </w:r>
      <w:hyperlink r:id="rId22" w:history="1">
        <w:r w:rsidR="00E34721" w:rsidRPr="00E34721">
          <w:rPr>
            <w:rStyle w:val="Hyperlink"/>
            <w:rFonts w:cstheme="minorHAnsi"/>
          </w:rPr>
          <w:t>Creative Commons Attribution 4.0 International</w:t>
        </w:r>
      </w:hyperlink>
      <w:r w:rsidR="00E34721" w:rsidRPr="00E34721">
        <w:rPr>
          <w:rFonts w:cstheme="minorHAnsi"/>
        </w:rPr>
        <w:t xml:space="preserve"> </w:t>
      </w:r>
      <w:r w:rsidR="00E34721" w:rsidRPr="00E34721">
        <w:rPr>
          <w:rFonts w:cstheme="minorHAnsi"/>
          <w:color w:val="000000"/>
        </w:rPr>
        <w:t>Please check the full </w:t>
      </w:r>
      <w:hyperlink r:id="rId23" w:history="1">
        <w:r w:rsidR="00E34721" w:rsidRPr="00E34721">
          <w:rPr>
            <w:rStyle w:val="Hyperlink"/>
            <w:rFonts w:cstheme="minorHAnsi"/>
          </w:rPr>
          <w:t>copyright notice </w:t>
        </w:r>
      </w:hyperlink>
    </w:p>
    <w:sectPr w:rsidR="00122369" w:rsidRPr="00E34721" w:rsidSect="004530D8">
      <w:type w:val="continuous"/>
      <w:pgSz w:w="11900" w:h="16840"/>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1D542" w14:textId="77777777" w:rsidR="007D2A33" w:rsidRDefault="007D2A33" w:rsidP="003967DD">
      <w:pPr>
        <w:spacing w:after="0"/>
      </w:pPr>
      <w:r>
        <w:separator/>
      </w:r>
    </w:p>
  </w:endnote>
  <w:endnote w:type="continuationSeparator" w:id="0">
    <w:p w14:paraId="7AC3B8DB" w14:textId="77777777" w:rsidR="007D2A33" w:rsidRDefault="007D2A33" w:rsidP="003967DD">
      <w:pPr>
        <w:spacing w:after="0"/>
      </w:pPr>
      <w:r>
        <w:continuationSeparator/>
      </w:r>
    </w:p>
  </w:endnote>
  <w:endnote w:type="continuationNotice" w:id="1">
    <w:p w14:paraId="738921E0" w14:textId="77777777" w:rsidR="007D2A33" w:rsidRDefault="007D2A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3BB6" w14:textId="77777777" w:rsidR="00DC48EE" w:rsidRDefault="00DC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7281" w14:textId="77777777" w:rsidR="007D2A33" w:rsidRDefault="007D2A33" w:rsidP="003967DD">
      <w:pPr>
        <w:spacing w:after="0"/>
      </w:pPr>
      <w:r>
        <w:separator/>
      </w:r>
    </w:p>
  </w:footnote>
  <w:footnote w:type="continuationSeparator" w:id="0">
    <w:p w14:paraId="41B68AD2" w14:textId="77777777" w:rsidR="007D2A33" w:rsidRDefault="007D2A33" w:rsidP="003967DD">
      <w:pPr>
        <w:spacing w:after="0"/>
      </w:pPr>
      <w:r>
        <w:continuationSeparator/>
      </w:r>
    </w:p>
  </w:footnote>
  <w:footnote w:type="continuationNotice" w:id="1">
    <w:p w14:paraId="630A0AF3" w14:textId="77777777" w:rsidR="007D2A33" w:rsidRDefault="007D2A3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1E0E" w14:textId="38D41D0D" w:rsidR="00B47FF8" w:rsidRDefault="00B47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B093" w14:textId="59E298A1" w:rsidR="00B47FF8" w:rsidRDefault="00B4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8336A"/>
    <w:multiLevelType w:val="multilevel"/>
    <w:tmpl w:val="656C7B62"/>
    <w:lvl w:ilvl="0">
      <w:start w:val="1"/>
      <w:numFmt w:val="bullet"/>
      <w:lvlText w:val=""/>
      <w:lvlJc w:val="left"/>
      <w:pPr>
        <w:tabs>
          <w:tab w:val="num" w:pos="360"/>
        </w:tabs>
        <w:ind w:left="360" w:hanging="360"/>
      </w:pPr>
      <w:rPr>
        <w:rFonts w:ascii="Symbol" w:hAnsi="Symbol" w:hint="default"/>
        <w:color w:val="000000" w:themeColor="text1"/>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05C32E8E"/>
    <w:multiLevelType w:val="hybridMultilevel"/>
    <w:tmpl w:val="81C28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EB5B10"/>
    <w:multiLevelType w:val="hybridMultilevel"/>
    <w:tmpl w:val="81122F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AC83DD3"/>
    <w:multiLevelType w:val="hybridMultilevel"/>
    <w:tmpl w:val="032AA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1E035A"/>
    <w:multiLevelType w:val="hybridMultilevel"/>
    <w:tmpl w:val="A7784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EA1ED2"/>
    <w:multiLevelType w:val="hybridMultilevel"/>
    <w:tmpl w:val="45309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A450136"/>
    <w:multiLevelType w:val="hybridMultilevel"/>
    <w:tmpl w:val="63DA1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C94BFD"/>
    <w:multiLevelType w:val="hybridMultilevel"/>
    <w:tmpl w:val="DF881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1E283C"/>
    <w:multiLevelType w:val="hybridMultilevel"/>
    <w:tmpl w:val="81843E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1230AD"/>
    <w:multiLevelType w:val="hybridMultilevel"/>
    <w:tmpl w:val="34F2A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617470"/>
    <w:multiLevelType w:val="hybridMultilevel"/>
    <w:tmpl w:val="7472B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9F74CB"/>
    <w:multiLevelType w:val="hybridMultilevel"/>
    <w:tmpl w:val="5EA6613A"/>
    <w:lvl w:ilvl="0" w:tplc="5D76D11C">
      <w:start w:val="1"/>
      <w:numFmt w:val="decimal"/>
      <w:lvlText w:val="%1."/>
      <w:lvlJc w:val="left"/>
      <w:pPr>
        <w:ind w:left="1080" w:hanging="720"/>
      </w:pPr>
      <w:rPr>
        <w:rFonts w:hint="default"/>
        <w:b/>
        <w:bCs/>
      </w:rPr>
    </w:lvl>
    <w:lvl w:ilvl="1" w:tplc="A17EFF8C">
      <w:start w:val="1"/>
      <w:numFmt w:val="bullet"/>
      <w:lvlText w:val="•"/>
      <w:lvlJc w:val="left"/>
      <w:pPr>
        <w:ind w:left="1800" w:hanging="720"/>
      </w:pPr>
      <w:rPr>
        <w:rFonts w:ascii="Calibri" w:eastAsia="Calibr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8E52949"/>
    <w:multiLevelType w:val="hybridMultilevel"/>
    <w:tmpl w:val="59AA2C60"/>
    <w:lvl w:ilvl="0" w:tplc="D0C0E6AA">
      <w:start w:val="1"/>
      <w:numFmt w:val="bullet"/>
      <w:lvlText w:val=""/>
      <w:lvlJc w:val="left"/>
      <w:pPr>
        <w:ind w:left="720" w:hanging="360"/>
      </w:pPr>
      <w:rPr>
        <w:rFonts w:ascii="Symbol" w:hAnsi="Symbol" w:hint="default"/>
      </w:rPr>
    </w:lvl>
    <w:lvl w:ilvl="1" w:tplc="B8F6680E">
      <w:start w:val="1"/>
      <w:numFmt w:val="bullet"/>
      <w:lvlText w:val="o"/>
      <w:lvlJc w:val="left"/>
      <w:pPr>
        <w:ind w:left="1440" w:hanging="360"/>
      </w:pPr>
      <w:rPr>
        <w:rFonts w:ascii="Courier New" w:hAnsi="Courier New" w:hint="default"/>
      </w:rPr>
    </w:lvl>
    <w:lvl w:ilvl="2" w:tplc="4B2066DE">
      <w:start w:val="1"/>
      <w:numFmt w:val="bullet"/>
      <w:lvlText w:val=""/>
      <w:lvlJc w:val="left"/>
      <w:pPr>
        <w:ind w:left="2160" w:hanging="360"/>
      </w:pPr>
      <w:rPr>
        <w:rFonts w:ascii="Wingdings" w:hAnsi="Wingdings" w:hint="default"/>
      </w:rPr>
    </w:lvl>
    <w:lvl w:ilvl="3" w:tplc="AC441CB4">
      <w:start w:val="1"/>
      <w:numFmt w:val="bullet"/>
      <w:lvlText w:val=""/>
      <w:lvlJc w:val="left"/>
      <w:pPr>
        <w:ind w:left="2880" w:hanging="360"/>
      </w:pPr>
      <w:rPr>
        <w:rFonts w:ascii="Symbol" w:hAnsi="Symbol" w:hint="default"/>
      </w:rPr>
    </w:lvl>
    <w:lvl w:ilvl="4" w:tplc="99AE207C">
      <w:start w:val="1"/>
      <w:numFmt w:val="bullet"/>
      <w:lvlText w:val="o"/>
      <w:lvlJc w:val="left"/>
      <w:pPr>
        <w:ind w:left="3600" w:hanging="360"/>
      </w:pPr>
      <w:rPr>
        <w:rFonts w:ascii="Courier New" w:hAnsi="Courier New" w:hint="default"/>
      </w:rPr>
    </w:lvl>
    <w:lvl w:ilvl="5" w:tplc="AA8E79B2">
      <w:start w:val="1"/>
      <w:numFmt w:val="bullet"/>
      <w:lvlText w:val=""/>
      <w:lvlJc w:val="left"/>
      <w:pPr>
        <w:ind w:left="4320" w:hanging="360"/>
      </w:pPr>
      <w:rPr>
        <w:rFonts w:ascii="Wingdings" w:hAnsi="Wingdings" w:hint="default"/>
      </w:rPr>
    </w:lvl>
    <w:lvl w:ilvl="6" w:tplc="FE7EE250">
      <w:start w:val="1"/>
      <w:numFmt w:val="bullet"/>
      <w:lvlText w:val=""/>
      <w:lvlJc w:val="left"/>
      <w:pPr>
        <w:ind w:left="5040" w:hanging="360"/>
      </w:pPr>
      <w:rPr>
        <w:rFonts w:ascii="Symbol" w:hAnsi="Symbol" w:hint="default"/>
      </w:rPr>
    </w:lvl>
    <w:lvl w:ilvl="7" w:tplc="99DC14BE">
      <w:start w:val="1"/>
      <w:numFmt w:val="bullet"/>
      <w:lvlText w:val="o"/>
      <w:lvlJc w:val="left"/>
      <w:pPr>
        <w:ind w:left="5760" w:hanging="360"/>
      </w:pPr>
      <w:rPr>
        <w:rFonts w:ascii="Courier New" w:hAnsi="Courier New" w:hint="default"/>
      </w:rPr>
    </w:lvl>
    <w:lvl w:ilvl="8" w:tplc="14067086">
      <w:start w:val="1"/>
      <w:numFmt w:val="bullet"/>
      <w:lvlText w:val=""/>
      <w:lvlJc w:val="left"/>
      <w:pPr>
        <w:ind w:left="6480" w:hanging="360"/>
      </w:pPr>
      <w:rPr>
        <w:rFonts w:ascii="Wingdings" w:hAnsi="Wingdings" w:hint="default"/>
      </w:rPr>
    </w:lvl>
  </w:abstractNum>
  <w:abstractNum w:abstractNumId="28" w15:restartNumberingAfterBreak="0">
    <w:nsid w:val="49325013"/>
    <w:multiLevelType w:val="hybridMultilevel"/>
    <w:tmpl w:val="25FA3A4C"/>
    <w:lvl w:ilvl="0" w:tplc="0608D1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C4075F"/>
    <w:multiLevelType w:val="hybridMultilevel"/>
    <w:tmpl w:val="C99CF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A55B3A"/>
    <w:multiLevelType w:val="hybridMultilevel"/>
    <w:tmpl w:val="F2A06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A02BCA"/>
    <w:multiLevelType w:val="hybridMultilevel"/>
    <w:tmpl w:val="F022E864"/>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70FD7A38"/>
    <w:multiLevelType w:val="hybridMultilevel"/>
    <w:tmpl w:val="FA649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CB61A38"/>
    <w:multiLevelType w:val="hybridMultilevel"/>
    <w:tmpl w:val="F5F4336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FC16C99"/>
    <w:multiLevelType w:val="hybridMultilevel"/>
    <w:tmpl w:val="E8C6B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23"/>
  </w:num>
  <w:num w:numId="13" w16cid:durableId="1077093040">
    <w:abstractNumId w:val="30"/>
  </w:num>
  <w:num w:numId="14" w16cid:durableId="548568946">
    <w:abstractNumId w:val="32"/>
  </w:num>
  <w:num w:numId="15" w16cid:durableId="1307275789">
    <w:abstractNumId w:val="20"/>
  </w:num>
  <w:num w:numId="16" w16cid:durableId="1422794765">
    <w:abstractNumId w:val="25"/>
  </w:num>
  <w:num w:numId="17" w16cid:durableId="2083717576">
    <w:abstractNumId w:val="22"/>
  </w:num>
  <w:num w:numId="18" w16cid:durableId="2016692110">
    <w:abstractNumId w:val="26"/>
  </w:num>
  <w:num w:numId="19" w16cid:durableId="64107003">
    <w:abstractNumId w:val="27"/>
  </w:num>
  <w:num w:numId="20" w16cid:durableId="666783225">
    <w:abstractNumId w:val="33"/>
  </w:num>
  <w:num w:numId="21" w16cid:durableId="397553414">
    <w:abstractNumId w:val="24"/>
  </w:num>
  <w:num w:numId="22" w16cid:durableId="639043932">
    <w:abstractNumId w:val="18"/>
  </w:num>
  <w:num w:numId="23" w16cid:durableId="1287661966">
    <w:abstractNumId w:val="21"/>
  </w:num>
  <w:num w:numId="24" w16cid:durableId="1530415120">
    <w:abstractNumId w:val="15"/>
  </w:num>
  <w:num w:numId="25" w16cid:durableId="1154563384">
    <w:abstractNumId w:val="29"/>
  </w:num>
  <w:num w:numId="26" w16cid:durableId="1896357386">
    <w:abstractNumId w:val="12"/>
  </w:num>
  <w:num w:numId="27" w16cid:durableId="268584794">
    <w:abstractNumId w:val="17"/>
  </w:num>
  <w:num w:numId="28" w16cid:durableId="366686193">
    <w:abstractNumId w:val="16"/>
  </w:num>
  <w:num w:numId="29" w16cid:durableId="1522891320">
    <w:abstractNumId w:val="31"/>
  </w:num>
  <w:num w:numId="30" w16cid:durableId="590552527">
    <w:abstractNumId w:val="11"/>
  </w:num>
  <w:num w:numId="31" w16cid:durableId="631252533">
    <w:abstractNumId w:val="34"/>
  </w:num>
  <w:num w:numId="32" w16cid:durableId="838354246">
    <w:abstractNumId w:val="14"/>
  </w:num>
  <w:num w:numId="33" w16cid:durableId="1346831888">
    <w:abstractNumId w:val="28"/>
  </w:num>
  <w:num w:numId="34" w16cid:durableId="1296527218">
    <w:abstractNumId w:val="36"/>
  </w:num>
  <w:num w:numId="35" w16cid:durableId="535585129">
    <w:abstractNumId w:val="19"/>
  </w:num>
  <w:num w:numId="36" w16cid:durableId="378945166">
    <w:abstractNumId w:val="13"/>
  </w:num>
  <w:num w:numId="37" w16cid:durableId="20053529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652F3"/>
    <w:rsid w:val="00066D3A"/>
    <w:rsid w:val="000712EE"/>
    <w:rsid w:val="00071C9F"/>
    <w:rsid w:val="00080DA9"/>
    <w:rsid w:val="000861DD"/>
    <w:rsid w:val="000A47D4"/>
    <w:rsid w:val="000B0DE3"/>
    <w:rsid w:val="000C600E"/>
    <w:rsid w:val="00122369"/>
    <w:rsid w:val="00122CA8"/>
    <w:rsid w:val="00150E0F"/>
    <w:rsid w:val="00157212"/>
    <w:rsid w:val="0016287D"/>
    <w:rsid w:val="00166A4D"/>
    <w:rsid w:val="00172C7A"/>
    <w:rsid w:val="001B03CB"/>
    <w:rsid w:val="001C24E2"/>
    <w:rsid w:val="001D0D94"/>
    <w:rsid w:val="001D13F9"/>
    <w:rsid w:val="001D7927"/>
    <w:rsid w:val="001F39DD"/>
    <w:rsid w:val="002512BE"/>
    <w:rsid w:val="00251D6F"/>
    <w:rsid w:val="00252730"/>
    <w:rsid w:val="002653CA"/>
    <w:rsid w:val="00275FB8"/>
    <w:rsid w:val="00284778"/>
    <w:rsid w:val="002A4A96"/>
    <w:rsid w:val="002E3BED"/>
    <w:rsid w:val="002F41D7"/>
    <w:rsid w:val="002F6115"/>
    <w:rsid w:val="00312720"/>
    <w:rsid w:val="00331AE1"/>
    <w:rsid w:val="00343AFC"/>
    <w:rsid w:val="00344AD2"/>
    <w:rsid w:val="0034745C"/>
    <w:rsid w:val="003967DD"/>
    <w:rsid w:val="003A4C39"/>
    <w:rsid w:val="003B6C3C"/>
    <w:rsid w:val="003C04A7"/>
    <w:rsid w:val="003D03F1"/>
    <w:rsid w:val="0042333B"/>
    <w:rsid w:val="00431FB6"/>
    <w:rsid w:val="00443E58"/>
    <w:rsid w:val="00452586"/>
    <w:rsid w:val="004530D8"/>
    <w:rsid w:val="004A10C5"/>
    <w:rsid w:val="004A2E74"/>
    <w:rsid w:val="004B2ED6"/>
    <w:rsid w:val="00500ADA"/>
    <w:rsid w:val="00512BBA"/>
    <w:rsid w:val="00555277"/>
    <w:rsid w:val="00567CB3"/>
    <w:rsid w:val="00567CF0"/>
    <w:rsid w:val="00584366"/>
    <w:rsid w:val="005A4F12"/>
    <w:rsid w:val="005E0713"/>
    <w:rsid w:val="00624A55"/>
    <w:rsid w:val="006523D7"/>
    <w:rsid w:val="006671CE"/>
    <w:rsid w:val="00680B76"/>
    <w:rsid w:val="00683ADE"/>
    <w:rsid w:val="00684D47"/>
    <w:rsid w:val="006A1F8A"/>
    <w:rsid w:val="006A25AC"/>
    <w:rsid w:val="006C45C0"/>
    <w:rsid w:val="006E2B9A"/>
    <w:rsid w:val="006F0629"/>
    <w:rsid w:val="00710CED"/>
    <w:rsid w:val="00711CFC"/>
    <w:rsid w:val="0071430B"/>
    <w:rsid w:val="00735566"/>
    <w:rsid w:val="00761693"/>
    <w:rsid w:val="00767573"/>
    <w:rsid w:val="007B556E"/>
    <w:rsid w:val="007D2A33"/>
    <w:rsid w:val="007D3E38"/>
    <w:rsid w:val="007D40FC"/>
    <w:rsid w:val="007E71DF"/>
    <w:rsid w:val="008065DA"/>
    <w:rsid w:val="0085205C"/>
    <w:rsid w:val="00890680"/>
    <w:rsid w:val="00890D21"/>
    <w:rsid w:val="00892E24"/>
    <w:rsid w:val="008B1737"/>
    <w:rsid w:val="008F3D35"/>
    <w:rsid w:val="009205A1"/>
    <w:rsid w:val="00934E38"/>
    <w:rsid w:val="00935C28"/>
    <w:rsid w:val="00952690"/>
    <w:rsid w:val="00954B9A"/>
    <w:rsid w:val="0099358C"/>
    <w:rsid w:val="009F6A77"/>
    <w:rsid w:val="00A02DD4"/>
    <w:rsid w:val="00A31926"/>
    <w:rsid w:val="00A710DF"/>
    <w:rsid w:val="00A824E1"/>
    <w:rsid w:val="00AF77C0"/>
    <w:rsid w:val="00B21562"/>
    <w:rsid w:val="00B448C1"/>
    <w:rsid w:val="00B47FF8"/>
    <w:rsid w:val="00B707D9"/>
    <w:rsid w:val="00B775D4"/>
    <w:rsid w:val="00B8294A"/>
    <w:rsid w:val="00BA5296"/>
    <w:rsid w:val="00BC3C4A"/>
    <w:rsid w:val="00BD3B87"/>
    <w:rsid w:val="00C129C7"/>
    <w:rsid w:val="00C539BB"/>
    <w:rsid w:val="00C77030"/>
    <w:rsid w:val="00CC5AA8"/>
    <w:rsid w:val="00CD5993"/>
    <w:rsid w:val="00CE7916"/>
    <w:rsid w:val="00CF370B"/>
    <w:rsid w:val="00D17E55"/>
    <w:rsid w:val="00D93BF1"/>
    <w:rsid w:val="00D9777A"/>
    <w:rsid w:val="00DC48EE"/>
    <w:rsid w:val="00DC4D0D"/>
    <w:rsid w:val="00DE019D"/>
    <w:rsid w:val="00E2370F"/>
    <w:rsid w:val="00E24F97"/>
    <w:rsid w:val="00E34263"/>
    <w:rsid w:val="00E34721"/>
    <w:rsid w:val="00E4317E"/>
    <w:rsid w:val="00E47519"/>
    <w:rsid w:val="00E5030B"/>
    <w:rsid w:val="00E64758"/>
    <w:rsid w:val="00E77EB9"/>
    <w:rsid w:val="00E87E91"/>
    <w:rsid w:val="00ED3A3F"/>
    <w:rsid w:val="00F10944"/>
    <w:rsid w:val="00F20CEC"/>
    <w:rsid w:val="00F5271F"/>
    <w:rsid w:val="00F844B7"/>
    <w:rsid w:val="00F94715"/>
    <w:rsid w:val="00FC0314"/>
    <w:rsid w:val="00FD4D6F"/>
    <w:rsid w:val="00FD7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1C9F"/>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71430B"/>
    <w:pPr>
      <w:spacing w:after="200" w:line="276" w:lineRule="auto"/>
      <w:ind w:left="720"/>
      <w:contextualSpacing/>
    </w:pPr>
    <w:rPr>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71430B"/>
    <w:rPr>
      <w:sz w:val="22"/>
      <w:szCs w:val="22"/>
      <w:lang w:val="en-AU"/>
    </w:rPr>
  </w:style>
  <w:style w:type="character" w:customStyle="1" w:styleId="normaltextrun">
    <w:name w:val="normaltextrun"/>
    <w:basedOn w:val="DefaultParagraphFont"/>
    <w:rsid w:val="0071430B"/>
  </w:style>
  <w:style w:type="paragraph" w:customStyle="1" w:styleId="paragraph">
    <w:name w:val="paragraph"/>
    <w:basedOn w:val="Normal"/>
    <w:rsid w:val="00684D47"/>
    <w:pPr>
      <w:spacing w:before="100" w:beforeAutospacing="1" w:after="100" w:afterAutospacing="1"/>
    </w:pPr>
    <w:rPr>
      <w:rFonts w:ascii="Times New Roman" w:eastAsia="Times New Roman" w:hAnsi="Times New Roman" w:cs="Times New Roman"/>
      <w:sz w:val="24"/>
      <w:lang w:val="en-AU" w:eastAsia="en-AU"/>
    </w:rPr>
  </w:style>
  <w:style w:type="character" w:customStyle="1" w:styleId="eop">
    <w:name w:val="eop"/>
    <w:basedOn w:val="DefaultParagraphFont"/>
    <w:rsid w:val="00684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ducation.vic.gov.au/PAL/fiso-2.0-system-measures.docx" TargetMode="External"/><Relationship Id="rId3" Type="http://schemas.openxmlformats.org/officeDocument/2006/relationships/customXml" Target="../customXml/item3.xml"/><Relationship Id="rId21" Type="http://schemas.openxmlformats.org/officeDocument/2006/relationships/hyperlink" Target="https://www.education.vic.gov.au/Pages/copyright.aspx"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improvement.support@education.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education.vic.gov.au/Pages/copyright.aspx" TargetMode="External"/><Relationship Id="rId10" Type="http://schemas.openxmlformats.org/officeDocument/2006/relationships/endnotes" Target="endnotes.xml"/><Relationship Id="rId19" Type="http://schemas.openxmlformats.org/officeDocument/2006/relationships/hyperlink" Target="https://www.education.vic.gov.au/PAL/fiso-2.0-illustrations-of-practic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320</Topic>
    <Expired xmlns="bb5ce4db-eb21-467d-b968-528655912a38">false</Expire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31354-3CC7-4B27-90E1-B9B40FD79E33}"/>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17915</CharactersWithSpaces>
  <SharedDoc>false</SharedDoc>
  <HLinks>
    <vt:vector size="36" baseType="variant">
      <vt:variant>
        <vt:i4>917533</vt:i4>
      </vt:variant>
      <vt:variant>
        <vt:i4>15</vt:i4>
      </vt:variant>
      <vt:variant>
        <vt:i4>0</vt:i4>
      </vt:variant>
      <vt:variant>
        <vt:i4>5</vt:i4>
      </vt:variant>
      <vt:variant>
        <vt:lpwstr>https://www.education.vic.gov.au/Pages/copyright.aspx</vt:lpwstr>
      </vt:variant>
      <vt:variant>
        <vt:lpwstr/>
      </vt:variant>
      <vt:variant>
        <vt:i4>5308424</vt:i4>
      </vt:variant>
      <vt:variant>
        <vt:i4>12</vt:i4>
      </vt:variant>
      <vt:variant>
        <vt:i4>0</vt:i4>
      </vt:variant>
      <vt:variant>
        <vt:i4>5</vt:i4>
      </vt:variant>
      <vt:variant>
        <vt:lpwstr>https://creativecommons.org/licenses/by/4.0/</vt:lpwstr>
      </vt:variant>
      <vt:variant>
        <vt:lpwstr/>
      </vt:variant>
      <vt:variant>
        <vt:i4>917533</vt:i4>
      </vt:variant>
      <vt:variant>
        <vt:i4>9</vt:i4>
      </vt:variant>
      <vt:variant>
        <vt:i4>0</vt:i4>
      </vt:variant>
      <vt:variant>
        <vt:i4>5</vt:i4>
      </vt:variant>
      <vt:variant>
        <vt:lpwstr>https://www.education.vic.gov.au/Pages/copyright.aspx</vt:lpwstr>
      </vt:variant>
      <vt:variant>
        <vt:lpwstr/>
      </vt:variant>
      <vt:variant>
        <vt:i4>7012365</vt:i4>
      </vt:variant>
      <vt:variant>
        <vt:i4>6</vt:i4>
      </vt:variant>
      <vt:variant>
        <vt:i4>0</vt:i4>
      </vt:variant>
      <vt:variant>
        <vt:i4>5</vt:i4>
      </vt:variant>
      <vt:variant>
        <vt:lpwstr>mailto:improvement.support@education.vic.gov.au</vt:lpwstr>
      </vt:variant>
      <vt:variant>
        <vt:lpwstr/>
      </vt:variant>
      <vt:variant>
        <vt:i4>5308418</vt:i4>
      </vt:variant>
      <vt:variant>
        <vt:i4>3</vt:i4>
      </vt:variant>
      <vt:variant>
        <vt:i4>0</vt:i4>
      </vt:variant>
      <vt:variant>
        <vt:i4>5</vt:i4>
      </vt:variant>
      <vt:variant>
        <vt:lpwstr>https://www.education.vic.gov.au/PAL/fiso-2.0-illustrations-of-practice.docx</vt:lpwstr>
      </vt:variant>
      <vt:variant>
        <vt:lpwstr/>
      </vt:variant>
      <vt:variant>
        <vt:i4>7012462</vt:i4>
      </vt:variant>
      <vt:variant>
        <vt:i4>0</vt:i4>
      </vt:variant>
      <vt:variant>
        <vt:i4>0</vt:i4>
      </vt:variant>
      <vt:variant>
        <vt:i4>5</vt:i4>
      </vt:variant>
      <vt:variant>
        <vt:lpwstr>https://www.education.vic.gov.au/PAL/fiso-2.0-system-measures.docx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Leigh Dennis</cp:lastModifiedBy>
  <cp:revision>2</cp:revision>
  <dcterms:created xsi:type="dcterms:W3CDTF">2023-02-16T00:57:00Z</dcterms:created>
  <dcterms:modified xsi:type="dcterms:W3CDTF">2023-02-16T00:57:00Z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MediaServiceImageTags">
    <vt:lpwstr/>
  </property>
</Properties>
</file>