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F3D35" w:rsidR="00624A55" w:rsidP="008F3D35" w:rsidRDefault="00A91A32" w14:paraId="3E7080F5" w14:textId="1102761E">
      <w:pPr>
        <w:pStyle w:val="Heading1"/>
      </w:pPr>
      <w:r>
        <w:rPr>
          <w:lang w:val="en-AU"/>
        </w:rPr>
        <w:t>Child Safe Standards and workplace learning</w:t>
      </w:r>
    </w:p>
    <w:p w:rsidR="00624A55" w:rsidP="00624A55" w:rsidRDefault="00A91A32" w14:paraId="7D101E54" w14:textId="5CCAA15F">
      <w:pPr>
        <w:pStyle w:val="Intro"/>
      </w:pPr>
      <w:r>
        <w:t>Fact sheet for employers</w:t>
      </w:r>
    </w:p>
    <w:p w:rsidR="00A91A32" w:rsidP="00624A55" w:rsidRDefault="00A91A32" w14:paraId="649D90A7" w14:textId="1C8F351E">
      <w:pPr>
        <w:pStyle w:val="Intro"/>
      </w:pPr>
    </w:p>
    <w:p w:rsidRPr="00BE409F" w:rsidR="008A4CCE" w:rsidP="0037687E" w:rsidRDefault="008A4CCE" w14:paraId="5D68855B" w14:textId="77777777">
      <w:pPr>
        <w:rPr>
          <w:lang w:val="en-AU"/>
        </w:rPr>
      </w:pPr>
      <w:r>
        <w:rPr>
          <w:lang w:val="en-AU"/>
        </w:rPr>
        <w:t xml:space="preserve">The </w:t>
      </w:r>
      <w:r w:rsidRPr="00BE409F">
        <w:rPr>
          <w:lang w:val="en-AU"/>
        </w:rPr>
        <w:t>Victorian Government takes the wellbeing and safety of children very seriously.</w:t>
      </w:r>
    </w:p>
    <w:p w:rsidR="0037687E" w:rsidP="0037687E" w:rsidRDefault="008A4CCE" w14:paraId="3E1B1A0E" w14:textId="77777777">
      <w:pPr>
        <w:rPr>
          <w:lang w:val="en-AU"/>
        </w:rPr>
      </w:pPr>
      <w:r w:rsidRPr="00BE409F">
        <w:rPr>
          <w:lang w:val="en-AU"/>
        </w:rPr>
        <w:t>Victoria’s new Child Safe Standards were introduced on 1 July 2022 to further strengthen child safe environments and better protect children from abuse. The Child Safe Standards are compulsory minimum standards. They make sure children and young people in organisations including schools and early childhood settings feel safe and are safe.</w:t>
      </w:r>
    </w:p>
    <w:p w:rsidR="009B3573" w:rsidP="009B3573" w:rsidRDefault="008A4CCE" w14:paraId="61414170" w14:textId="77777777">
      <w:pPr>
        <w:rPr>
          <w:lang w:val="en-AU"/>
        </w:rPr>
      </w:pPr>
      <w:r w:rsidRPr="00BE409F">
        <w:rPr>
          <w:lang w:val="en-AU"/>
        </w:rPr>
        <w:t xml:space="preserve">Examples of other organisations which must comply with the Child Safe Standards include hospitals, local councils, youth services, and sport or recreation services for children. For a list of in scope organisations for Child Safe Standards, see: </w:t>
      </w:r>
      <w:hyperlink w:history="1" r:id="rId12">
        <w:r w:rsidRPr="00210ECD">
          <w:rPr>
            <w:rStyle w:val="Hyperlink"/>
            <w:lang w:val="en-AU"/>
          </w:rPr>
          <w:t>Who do the Standards apply to?</w:t>
        </w:r>
      </w:hyperlink>
    </w:p>
    <w:p w:rsidRPr="00BE409F" w:rsidR="008A4CCE" w:rsidP="009B3573" w:rsidRDefault="00000000" w14:paraId="28326F78" w14:textId="79C3A296">
      <w:pPr>
        <w:rPr>
          <w:lang w:val="en-AU"/>
        </w:rPr>
      </w:pPr>
      <w:hyperlink w:history="1" r:id="rId13">
        <w:r w:rsidRPr="00210ECD" w:rsidR="008A4CCE">
          <w:rPr>
            <w:rStyle w:val="Hyperlink"/>
            <w:lang w:val="en-AU"/>
          </w:rPr>
          <w:t>Ministerial Order 1359 – Child Safe Standards – Implementing the Child Safe Standards – managing the risk of child abuse in schools and school boarding premises</w:t>
        </w:r>
      </w:hyperlink>
      <w:r w:rsidRPr="00BE409F" w:rsidR="008A4CCE">
        <w:rPr>
          <w:lang w:val="en-AU"/>
        </w:rPr>
        <w:t xml:space="preserve"> provides the framework for child safety in schools. </w:t>
      </w:r>
    </w:p>
    <w:p w:rsidRPr="00BE409F" w:rsidR="008A4CCE" w:rsidP="00992942" w:rsidRDefault="008A4CCE" w14:paraId="31EB1806" w14:textId="77777777">
      <w:pPr>
        <w:rPr>
          <w:lang w:val="en-AU"/>
        </w:rPr>
      </w:pPr>
      <w:r w:rsidRPr="00BE409F">
        <w:rPr>
          <w:lang w:val="en-AU"/>
        </w:rPr>
        <w:t>To comply with Child Safe Standard 2 and Child Safe Standard 9, schools must develop and implement risk management actions to make sure children are safe from abuse in the physical and online school environment.</w:t>
      </w:r>
    </w:p>
    <w:p w:rsidRPr="00992942" w:rsidR="008A4CCE" w:rsidP="00992942" w:rsidRDefault="008A4CCE" w14:paraId="23057852" w14:textId="77777777">
      <w:pPr>
        <w:rPr>
          <w:lang w:val="en-AU"/>
        </w:rPr>
      </w:pPr>
      <w:r w:rsidRPr="00992942">
        <w:rPr>
          <w:lang w:val="en-AU"/>
        </w:rPr>
        <w:t>Child Safe Standard 2 requires the school governing authority to:</w:t>
      </w:r>
    </w:p>
    <w:p w:rsidRPr="00BE409F" w:rsidR="008A4CCE" w:rsidP="004A06F7" w:rsidRDefault="008A4CCE" w14:paraId="23E5A8F9" w14:textId="77777777">
      <w:pPr>
        <w:pStyle w:val="Bullet1"/>
        <w:numPr>
          <w:ilvl w:val="0"/>
          <w:numId w:val="14"/>
        </w:numPr>
      </w:pPr>
      <w:r w:rsidRPr="00BE409F">
        <w:t xml:space="preserve">develop, record, and implement risk management actions to make sure children are safe in the school </w:t>
      </w:r>
      <w:proofErr w:type="gramStart"/>
      <w:r w:rsidRPr="00BE409F">
        <w:t>environment</w:t>
      </w:r>
      <w:proofErr w:type="gramEnd"/>
    </w:p>
    <w:p w:rsidR="008A4CCE" w:rsidP="004A06F7" w:rsidRDefault="008A4CCE" w14:paraId="3C90215D" w14:textId="77777777">
      <w:pPr>
        <w:pStyle w:val="Bullet1"/>
        <w:numPr>
          <w:ilvl w:val="0"/>
          <w:numId w:val="14"/>
        </w:numPr>
      </w:pPr>
      <w:r w:rsidRPr="00BE409F">
        <w:t>monitor, annually review and evaluate child safety and wellbeing risks</w:t>
      </w:r>
      <w:r>
        <w:t>.</w:t>
      </w:r>
    </w:p>
    <w:p w:rsidR="008A4CCE" w:rsidP="004A06F7" w:rsidRDefault="008A4CCE" w14:paraId="005CBC83" w14:textId="371DD5D4">
      <w:pPr>
        <w:rPr>
          <w:lang w:val="en-AU"/>
        </w:rPr>
      </w:pPr>
      <w:r w:rsidRPr="004A06F7">
        <w:rPr>
          <w:lang w:val="en-AU"/>
        </w:rPr>
        <w:t>Registered schools are required to develop and implement risk management strategies prior to students undertaking workplace learning to ensure their safety will not be compromised and the school and workplace complies with the requirements of Ministerial Order 1359.</w:t>
      </w:r>
    </w:p>
    <w:p w:rsidRPr="004A06F7" w:rsidR="00006A0F" w:rsidP="002D0C81" w:rsidRDefault="00006A0F" w14:paraId="0EA0EFAC" w14:textId="77777777">
      <w:pPr>
        <w:spacing w:after="0"/>
        <w:rPr>
          <w:lang w:val="en-AU"/>
        </w:rPr>
      </w:pPr>
    </w:p>
    <w:p w:rsidRPr="00624A55" w:rsidR="008A4CCE" w:rsidP="0045646D" w:rsidRDefault="008A4CCE" w14:paraId="00B8AB43" w14:textId="77777777">
      <w:pPr>
        <w:pStyle w:val="Heading2"/>
        <w:rPr>
          <w:lang w:val="en-AU"/>
        </w:rPr>
      </w:pPr>
      <w:r>
        <w:rPr>
          <w:lang w:val="en-AU"/>
        </w:rPr>
        <w:t xml:space="preserve">Definitions </w:t>
      </w:r>
    </w:p>
    <w:p w:rsidRPr="00BE409F" w:rsidR="008A4CCE" w:rsidP="00997EA8" w:rsidRDefault="008A4CCE" w14:paraId="478EC943" w14:textId="77777777">
      <w:pPr>
        <w:rPr>
          <w:lang w:val="en-AU"/>
        </w:rPr>
      </w:pPr>
      <w:r w:rsidRPr="00BE409F">
        <w:rPr>
          <w:lang w:val="en-AU"/>
        </w:rPr>
        <w:t>Definition of terms used in relation to Ministerial Order 1359 include:</w:t>
      </w:r>
    </w:p>
    <w:p w:rsidR="008A4CCE" w:rsidP="002D0C81" w:rsidRDefault="008A4CCE" w14:paraId="4BCBDFBA" w14:textId="77777777">
      <w:pPr>
        <w:pStyle w:val="Bullet1"/>
        <w:numPr>
          <w:ilvl w:val="0"/>
          <w:numId w:val="14"/>
        </w:numPr>
      </w:pPr>
      <w:r w:rsidRPr="00762196">
        <w:rPr>
          <w:b/>
          <w:bCs/>
        </w:rPr>
        <w:t>child</w:t>
      </w:r>
      <w:r>
        <w:t xml:space="preserve"> – </w:t>
      </w:r>
      <w:r w:rsidRPr="00BE409F">
        <w:t xml:space="preserve">a person who is under the age of 18 </w:t>
      </w:r>
      <w:proofErr w:type="gramStart"/>
      <w:r w:rsidRPr="00BE409F">
        <w:t>years</w:t>
      </w:r>
      <w:proofErr w:type="gramEnd"/>
      <w:r w:rsidRPr="00BE409F">
        <w:t xml:space="preserve"> </w:t>
      </w:r>
    </w:p>
    <w:p w:rsidRPr="00210ECD" w:rsidR="008A4CCE" w:rsidP="002D0C81" w:rsidRDefault="008A4CCE" w14:paraId="6752AD32" w14:textId="77777777">
      <w:pPr>
        <w:pStyle w:val="Bullet1"/>
        <w:numPr>
          <w:ilvl w:val="0"/>
          <w:numId w:val="14"/>
        </w:numPr>
      </w:pPr>
      <w:r w:rsidRPr="00762196">
        <w:rPr>
          <w:b/>
          <w:bCs/>
        </w:rPr>
        <w:t>student</w:t>
      </w:r>
      <w:r>
        <w:t xml:space="preserve"> – a person who is enrolled at or attends the school or a student at the school boarding </w:t>
      </w:r>
      <w:proofErr w:type="gramStart"/>
      <w:r>
        <w:t>premises</w:t>
      </w:r>
      <w:proofErr w:type="gramEnd"/>
    </w:p>
    <w:p w:rsidRPr="00BE409F" w:rsidR="008A4CCE" w:rsidP="002D0C81" w:rsidRDefault="008A4CCE" w14:paraId="69CB5411" w14:textId="77777777">
      <w:pPr>
        <w:pStyle w:val="Bullet1"/>
        <w:numPr>
          <w:ilvl w:val="0"/>
          <w:numId w:val="14"/>
        </w:numPr>
      </w:pPr>
      <w:r w:rsidRPr="00762196">
        <w:rPr>
          <w:b/>
          <w:bCs/>
        </w:rPr>
        <w:t>school environment</w:t>
      </w:r>
      <w:r>
        <w:t xml:space="preserve"> – </w:t>
      </w:r>
      <w:r w:rsidRPr="00BE409F">
        <w:t>includes workplace learning environments where students undertake work experience, structured workplace learning, school community work (volunteering) and School Based Apprenticeships and Traineeships (SBATs).</w:t>
      </w:r>
    </w:p>
    <w:p w:rsidR="008A4CCE" w:rsidP="002D0C81" w:rsidRDefault="008A4CCE" w14:paraId="38650883" w14:textId="77777777">
      <w:pPr>
        <w:rPr>
          <w:lang w:val="en-AU"/>
        </w:rPr>
      </w:pPr>
      <w:r w:rsidRPr="00BE409F">
        <w:rPr>
          <w:lang w:val="en-AU"/>
        </w:rPr>
        <w:t xml:space="preserve">Refer to the </w:t>
      </w:r>
      <w:hyperlink w:history="1" r:id="rId14">
        <w:r w:rsidRPr="000D7410">
          <w:rPr>
            <w:rStyle w:val="Hyperlink"/>
            <w:lang w:val="en-AU"/>
          </w:rPr>
          <w:t>definitions resource on PROTECT</w:t>
        </w:r>
      </w:hyperlink>
      <w:r w:rsidRPr="00BE409F">
        <w:rPr>
          <w:lang w:val="en-AU"/>
        </w:rPr>
        <w:t xml:space="preserve"> for definitions of terms used in the Child Safe Standards and Ministerial Order 1359.</w:t>
      </w:r>
    </w:p>
    <w:p w:rsidR="008A4CCE" w:rsidP="008A4CCE" w:rsidRDefault="008A4CCE" w14:paraId="1704587E" w14:textId="77777777">
      <w:pPr>
        <w:rPr>
          <w:lang w:val="en-AU"/>
        </w:rPr>
      </w:pPr>
    </w:p>
    <w:p w:rsidR="008A4CCE" w:rsidP="008A4CCE" w:rsidRDefault="008A4CCE" w14:paraId="1CC39784" w14:textId="77777777">
      <w:pPr>
        <w:pStyle w:val="Heading2"/>
        <w:rPr>
          <w:lang w:val="en-AU"/>
        </w:rPr>
      </w:pPr>
      <w:r>
        <w:rPr>
          <w:lang w:val="en-AU"/>
        </w:rPr>
        <w:lastRenderedPageBreak/>
        <w:t xml:space="preserve">What can employers do to manage child safety risks in the workplace? </w:t>
      </w:r>
    </w:p>
    <w:p w:rsidRPr="005A14B5" w:rsidR="008A4CCE" w:rsidP="005A14B5" w:rsidRDefault="008A4CCE" w14:paraId="16987035" w14:textId="77777777">
      <w:pPr>
        <w:pStyle w:val="Numberlist"/>
        <w:numPr>
          <w:ilvl w:val="0"/>
          <w:numId w:val="18"/>
        </w:numPr>
        <w:ind w:left="426" w:hanging="426"/>
      </w:pPr>
      <w:r w:rsidRPr="005A14B5">
        <w:t>Nominate a supervisor (or supervisors) who will directly supervise the student throughout their placement.</w:t>
      </w:r>
    </w:p>
    <w:p w:rsidRPr="005A14B5" w:rsidR="008A4CCE" w:rsidP="005A14B5" w:rsidRDefault="008A4CCE" w14:paraId="71155F24" w14:textId="16CD2BB2">
      <w:pPr>
        <w:pStyle w:val="Numberlist"/>
        <w:numPr>
          <w:ilvl w:val="0"/>
          <w:numId w:val="18"/>
        </w:numPr>
        <w:ind w:left="426" w:hanging="426"/>
      </w:pPr>
      <w:r w:rsidRPr="005A14B5">
        <w:t xml:space="preserve">Ensure that the student’s supervisor/s and other employees in the workplace understand acceptable and unacceptable behaviours in dealing with students. (Refer to the </w:t>
      </w:r>
      <w:r w:rsidR="00932F98">
        <w:t xml:space="preserve">school’s Child Safety Code of Conduct and the </w:t>
      </w:r>
      <w:r w:rsidRPr="005A14B5">
        <w:t xml:space="preserve">table </w:t>
      </w:r>
      <w:r w:rsidR="00EC0A57">
        <w:t>i</w:t>
      </w:r>
      <w:r w:rsidRPr="005A14B5">
        <w:t>n this fact sheet for some examples of these behaviours.)</w:t>
      </w:r>
    </w:p>
    <w:p w:rsidRPr="005A14B5" w:rsidR="008A4CCE" w:rsidP="005A14B5" w:rsidRDefault="008A4CCE" w14:paraId="5BEFE9A1" w14:textId="77777777">
      <w:pPr>
        <w:pStyle w:val="Numberlist"/>
        <w:numPr>
          <w:ilvl w:val="0"/>
          <w:numId w:val="18"/>
        </w:numPr>
        <w:ind w:left="426" w:hanging="426"/>
      </w:pPr>
      <w:r w:rsidRPr="005A14B5">
        <w:t xml:space="preserve">Schools must provide employers with the schools’ Child Safety and Wellbeing Policy and the Child Safety Code of Conduct. If the employer is an in scope organisation for the Child Safe Standards, they are encouraged to provide to the school a copy of their Child Safety and Wellbeing policy and Child Safety Code of Conduct. </w:t>
      </w:r>
    </w:p>
    <w:p w:rsidRPr="005A14B5" w:rsidR="008A4CCE" w:rsidP="005A14B5" w:rsidRDefault="008A4CCE" w14:paraId="1DE2A194" w14:textId="1D44AA51">
      <w:pPr>
        <w:pStyle w:val="Numberlist"/>
        <w:numPr>
          <w:ilvl w:val="0"/>
          <w:numId w:val="18"/>
        </w:numPr>
        <w:ind w:left="426" w:hanging="426"/>
      </w:pPr>
      <w:r w:rsidRPr="005A14B5">
        <w:t xml:space="preserve">At the start of the work placement, explain </w:t>
      </w:r>
      <w:r w:rsidR="00531C42">
        <w:t xml:space="preserve">to the student </w:t>
      </w:r>
      <w:r w:rsidRPr="005A14B5">
        <w:t>the workplace policies regarding bullying, harassment and discrimination, and any other behavioural standards or codes of conduct that apply.</w:t>
      </w:r>
    </w:p>
    <w:p w:rsidRPr="005A14B5" w:rsidR="008A4CCE" w:rsidP="005A14B5" w:rsidRDefault="008A4CCE" w14:paraId="1A5D674F" w14:textId="77777777">
      <w:pPr>
        <w:pStyle w:val="Numberlist"/>
        <w:numPr>
          <w:ilvl w:val="0"/>
          <w:numId w:val="18"/>
        </w:numPr>
        <w:ind w:left="426" w:hanging="426"/>
      </w:pPr>
      <w:r w:rsidRPr="005A14B5">
        <w:t>Explain the workplace policy for dealing with concerns or complaints about behaviour at work. Encourage the student to report any concerns directly to their supervisor, and to the school principal or another staff member at their school.</w:t>
      </w:r>
    </w:p>
    <w:p w:rsidRPr="005A14B5" w:rsidR="008A4CCE" w:rsidP="005A14B5" w:rsidRDefault="008A4CCE" w14:paraId="0C51128D" w14:textId="77777777">
      <w:pPr>
        <w:pStyle w:val="Numberlist"/>
        <w:numPr>
          <w:ilvl w:val="0"/>
          <w:numId w:val="18"/>
        </w:numPr>
        <w:ind w:left="426" w:hanging="426"/>
      </w:pPr>
      <w:r w:rsidRPr="005A14B5">
        <w:t>Ensure the student can contact their school if required during the placement.</w:t>
      </w:r>
    </w:p>
    <w:p w:rsidRPr="005A14B5" w:rsidR="008A4CCE" w:rsidP="005A14B5" w:rsidRDefault="008A4CCE" w14:paraId="1D415E54" w14:textId="77777777">
      <w:pPr>
        <w:pStyle w:val="Numberlist"/>
        <w:numPr>
          <w:ilvl w:val="0"/>
          <w:numId w:val="18"/>
        </w:numPr>
        <w:ind w:left="426" w:hanging="426"/>
      </w:pPr>
      <w:r w:rsidRPr="005A14B5">
        <w:t>Ensure school staff can contact the student to check how their placement is progressing.</w:t>
      </w:r>
    </w:p>
    <w:p w:rsidRPr="005A14B5" w:rsidR="008A4CCE" w:rsidP="005A14B5" w:rsidRDefault="008A4CCE" w14:paraId="6FCC6B58" w14:textId="6DEA1404">
      <w:pPr>
        <w:pStyle w:val="Numberlist"/>
        <w:numPr>
          <w:ilvl w:val="0"/>
          <w:numId w:val="18"/>
        </w:numPr>
        <w:ind w:left="426" w:hanging="426"/>
      </w:pPr>
      <w:r w:rsidRPr="005A14B5">
        <w:t>Liaise immediately with the school regarding any issues arising in the workplace.</w:t>
      </w:r>
    </w:p>
    <w:p w:rsidRPr="002D0C81" w:rsidR="002D0C81" w:rsidP="002D0C81" w:rsidRDefault="002D0C81" w14:paraId="480EC9A6" w14:textId="77777777">
      <w:pPr>
        <w:spacing w:after="0"/>
        <w:rPr>
          <w:bCs/>
          <w:szCs w:val="22"/>
        </w:rPr>
      </w:pPr>
    </w:p>
    <w:p w:rsidR="008A4CCE" w:rsidP="008A4CCE" w:rsidRDefault="008A4CCE" w14:paraId="103EFCF7" w14:textId="77777777">
      <w:pPr>
        <w:pStyle w:val="Heading2"/>
        <w:rPr>
          <w:lang w:val="en-AU"/>
        </w:rPr>
      </w:pPr>
      <w:r>
        <w:rPr>
          <w:lang w:val="en-AU"/>
        </w:rPr>
        <w:t xml:space="preserve">More information </w:t>
      </w:r>
    </w:p>
    <w:p w:rsidRPr="000D7410" w:rsidR="008A4CCE" w:rsidP="008752A1" w:rsidRDefault="008A4CCE" w14:paraId="5B7B5C15" w14:textId="2A322B92">
      <w:pPr>
        <w:pStyle w:val="Bullet1"/>
        <w:numPr>
          <w:ilvl w:val="0"/>
          <w:numId w:val="14"/>
        </w:numPr>
      </w:pPr>
      <w:r w:rsidRPr="000D7410">
        <w:t xml:space="preserve">Department of Education </w:t>
      </w:r>
      <w:hyperlink w:history="1" r:id="rId15">
        <w:r w:rsidRPr="000D7410">
          <w:rPr>
            <w:rStyle w:val="Hyperlink"/>
            <w:szCs w:val="22"/>
          </w:rPr>
          <w:t>Child Safe Standards for schools</w:t>
        </w:r>
      </w:hyperlink>
    </w:p>
    <w:p w:rsidRPr="000D7410" w:rsidR="008A4CCE" w:rsidP="008752A1" w:rsidRDefault="008A4CCE" w14:paraId="26886EFE" w14:textId="5F55BC2A">
      <w:pPr>
        <w:pStyle w:val="Bullet1"/>
        <w:numPr>
          <w:ilvl w:val="0"/>
          <w:numId w:val="14"/>
        </w:numPr>
      </w:pPr>
      <w:r w:rsidRPr="000D7410">
        <w:t>Commission for Children and Young People</w:t>
      </w:r>
      <w:r w:rsidR="008752A1">
        <w:t>:</w:t>
      </w:r>
    </w:p>
    <w:p w:rsidRPr="000D7410" w:rsidR="008A4CCE" w:rsidP="008A4CCE" w:rsidRDefault="00000000" w14:paraId="5B16C630" w14:textId="77777777">
      <w:pPr>
        <w:pStyle w:val="Bullet2"/>
        <w:rPr>
          <w:szCs w:val="22"/>
        </w:rPr>
      </w:pPr>
      <w:hyperlink w:history="1" r:id="rId16">
        <w:r w:rsidRPr="000D7410" w:rsidR="008A4CCE">
          <w:rPr>
            <w:rStyle w:val="Hyperlink"/>
            <w:szCs w:val="22"/>
          </w:rPr>
          <w:t>A guide for creating a Child Safe Organisation</w:t>
        </w:r>
      </w:hyperlink>
    </w:p>
    <w:p w:rsidRPr="002D0C81" w:rsidR="008A4CCE" w:rsidP="008A4CCE" w:rsidRDefault="00000000" w14:paraId="13BDF6F5" w14:textId="3E915CA4">
      <w:pPr>
        <w:pStyle w:val="Bullet2"/>
        <w:rPr>
          <w:rStyle w:val="Hyperlink"/>
          <w:color w:val="auto"/>
          <w:szCs w:val="22"/>
          <w:u w:val="none"/>
        </w:rPr>
      </w:pPr>
      <w:hyperlink w:history="1" r:id="rId17">
        <w:r w:rsidRPr="000D7410" w:rsidR="008A4CCE">
          <w:rPr>
            <w:rStyle w:val="Hyperlink"/>
            <w:szCs w:val="22"/>
          </w:rPr>
          <w:t>Who do the Standards apply to?</w:t>
        </w:r>
      </w:hyperlink>
    </w:p>
    <w:p w:rsidR="000F17FC" w:rsidRDefault="000F17FC" w14:paraId="7AD9DA73" w14:textId="75D3A4DF">
      <w:pPr>
        <w:spacing w:after="0"/>
        <w:rPr>
          <w:szCs w:val="22"/>
        </w:rPr>
      </w:pPr>
      <w:r>
        <w:rPr>
          <w:szCs w:val="22"/>
        </w:rPr>
        <w:br w:type="page"/>
      </w:r>
    </w:p>
    <w:p w:rsidRPr="005E37B5" w:rsidR="005E37B5" w:rsidP="002B5D58" w:rsidRDefault="008A4CCE" w14:paraId="59A213C3" w14:textId="5E0F4A43">
      <w:pPr>
        <w:rPr>
          <w:lang w:val="en-AU"/>
        </w:rPr>
      </w:pPr>
      <w:r w:rsidRPr="00C75CF9">
        <w:rPr>
          <w:rFonts w:cs="Times New Roman (Headings CS)" w:asciiTheme="majorHAnsi" w:hAnsiTheme="majorHAnsi" w:eastAsiaTheme="majorEastAsia"/>
          <w:b/>
          <w:color w:val="004C97" w:themeColor="accent5"/>
          <w:sz w:val="32"/>
          <w:szCs w:val="26"/>
          <w:lang w:val="en-AU"/>
        </w:rPr>
        <w:lastRenderedPageBreak/>
        <w:t>What are some examples of potential risks to students in workplace learning environments?</w:t>
      </w:r>
    </w:p>
    <w:tbl>
      <w:tblPr>
        <w:tblStyle w:val="TableGrid"/>
        <w:tblW w:w="5077" w:type="pct"/>
        <w:tblBorders>
          <w:top w:val="none" w:color="auto" w:sz="0" w:space="0"/>
          <w:left w:val="none" w:color="auto" w:sz="0" w:space="0"/>
          <w:bottom w:val="single" w:color="AF272F" w:sz="4" w:space="0"/>
          <w:right w:val="none" w:color="auto" w:sz="0" w:space="0"/>
          <w:insideH w:val="none" w:color="auto" w:sz="0" w:space="0"/>
          <w:insideV w:val="none" w:color="auto" w:sz="0" w:space="0"/>
        </w:tblBorders>
        <w:tblCellMar>
          <w:top w:w="85" w:type="dxa"/>
        </w:tblCellMar>
        <w:tblLook w:val="04A0" w:firstRow="1" w:lastRow="0" w:firstColumn="1" w:lastColumn="0" w:noHBand="0" w:noVBand="1"/>
      </w:tblPr>
      <w:tblGrid>
        <w:gridCol w:w="9780"/>
      </w:tblGrid>
      <w:tr w:rsidRPr="00C75CF9" w:rsidR="00345DAF" w:rsidTr="2D404141" w14:paraId="1C4F1D6F" w14:textId="7777777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0" w:type="pct"/>
            <w:tcBorders>
              <w:top w:val="single" w:color="004C97" w:themeColor="accent5" w:sz="4" w:space="0"/>
              <w:bottom w:val="single" w:color="004C97" w:themeColor="accent5" w:sz="4" w:space="0"/>
            </w:tcBorders>
            <w:tcMar/>
            <w:vAlign w:val="center"/>
          </w:tcPr>
          <w:p w:rsidRPr="00C75CF9" w:rsidR="00345DAF" w:rsidP="00AE38D4" w:rsidRDefault="00345DAF" w14:paraId="39D0DA2F" w14:textId="77777777">
            <w:pPr>
              <w:spacing w:after="0"/>
              <w:rPr>
                <w:rFonts w:cstheme="minorHAnsi"/>
                <w:b/>
                <w:bCs/>
                <w:color w:val="FFFFFF"/>
                <w:szCs w:val="22"/>
              </w:rPr>
            </w:pPr>
            <w:r w:rsidRPr="00C75CF9">
              <w:rPr>
                <w:rFonts w:cstheme="minorHAnsi"/>
                <w:b/>
                <w:bCs/>
                <w:color w:val="FFFFFF"/>
                <w:szCs w:val="22"/>
              </w:rPr>
              <w:t>Unintentional/accidental harm</w:t>
            </w:r>
          </w:p>
        </w:tc>
      </w:tr>
      <w:tr w:rsidRPr="00C75CF9" w:rsidR="00345DAF" w:rsidTr="2D404141" w14:paraId="185C4917" w14:textId="77777777">
        <w:trPr>
          <w:trHeight w:val="284"/>
        </w:trPr>
        <w:tc>
          <w:tcPr>
            <w:cnfStyle w:val="001000000000" w:firstRow="0" w:lastRow="0" w:firstColumn="1" w:lastColumn="0" w:oddVBand="0" w:evenVBand="0" w:oddHBand="0" w:evenHBand="0" w:firstRowFirstColumn="0" w:firstRowLastColumn="0" w:lastRowFirstColumn="0" w:lastRowLastColumn="0"/>
            <w:tcW w:w="0" w:type="pct"/>
            <w:tcBorders>
              <w:top w:val="single" w:color="004C97" w:themeColor="accent5" w:sz="4" w:space="0"/>
              <w:bottom w:val="single" w:color="D9D9D9" w:themeColor="background1" w:themeShade="D9" w:sz="4" w:space="0"/>
            </w:tcBorders>
            <w:shd w:val="clear" w:color="auto" w:fill="auto"/>
            <w:tcMar/>
          </w:tcPr>
          <w:p w:rsidRPr="00820DBF" w:rsidR="00345DAF" w:rsidP="00946B64" w:rsidRDefault="00345DAF" w14:paraId="2228F56E" w14:textId="77777777">
            <w:pPr>
              <w:spacing w:after="60"/>
              <w:rPr>
                <w:rFonts w:cs="Times New Roman"/>
                <w:szCs w:val="22"/>
              </w:rPr>
            </w:pPr>
            <w:r w:rsidRPr="00820DBF">
              <w:rPr>
                <w:rFonts w:cs="Times New Roman"/>
                <w:szCs w:val="22"/>
              </w:rPr>
              <w:t xml:space="preserve">Poor physical environment leading to injury </w:t>
            </w:r>
          </w:p>
        </w:tc>
      </w:tr>
      <w:tr w:rsidRPr="00C75CF9" w:rsidR="00345DAF" w:rsidTr="2D404141" w14:paraId="12075AD8" w14:textId="77777777">
        <w:trPr>
          <w:trHeight w:val="284"/>
        </w:trPr>
        <w:tc>
          <w:tcPr>
            <w:cnfStyle w:val="001000000000" w:firstRow="0" w:lastRow="0" w:firstColumn="1" w:lastColumn="0" w:oddVBand="0" w:evenVBand="0" w:oddHBand="0" w:evenHBand="0" w:firstRowFirstColumn="0" w:firstRowLastColumn="0" w:lastRowFirstColumn="0" w:lastRowLastColumn="0"/>
            <w:tcW w:w="0" w:type="pct"/>
            <w:tcBorders>
              <w:top w:val="single" w:color="D9D9D9" w:themeColor="background1" w:themeShade="D9" w:sz="4" w:space="0"/>
              <w:bottom w:val="single" w:color="D9D9D9" w:themeColor="background1" w:themeShade="D9" w:sz="4" w:space="0"/>
            </w:tcBorders>
            <w:shd w:val="clear" w:color="auto" w:fill="auto"/>
            <w:tcMar/>
          </w:tcPr>
          <w:p w:rsidRPr="00820DBF" w:rsidR="00345DAF" w:rsidP="00946B64" w:rsidRDefault="00345DAF" w14:paraId="276CBFD0" w14:textId="77777777">
            <w:pPr>
              <w:spacing w:after="60"/>
              <w:rPr>
                <w:rFonts w:cs="Times New Roman"/>
                <w:szCs w:val="22"/>
              </w:rPr>
            </w:pPr>
            <w:r w:rsidRPr="00820DBF">
              <w:rPr>
                <w:rFonts w:cs="Times New Roman"/>
                <w:szCs w:val="22"/>
              </w:rPr>
              <w:t>Poor supervision</w:t>
            </w:r>
          </w:p>
        </w:tc>
      </w:tr>
      <w:tr w:rsidRPr="00C75CF9" w:rsidR="00345DAF" w:rsidTr="2D404141" w14:paraId="65C9B288" w14:textId="77777777">
        <w:trPr>
          <w:trHeight w:val="284"/>
        </w:trPr>
        <w:tc>
          <w:tcPr>
            <w:cnfStyle w:val="001000000000" w:firstRow="0" w:lastRow="0" w:firstColumn="1" w:lastColumn="0" w:oddVBand="0" w:evenVBand="0" w:oddHBand="0" w:evenHBand="0" w:firstRowFirstColumn="0" w:firstRowLastColumn="0" w:lastRowFirstColumn="0" w:lastRowLastColumn="0"/>
            <w:tcW w:w="0" w:type="pct"/>
            <w:tcBorders>
              <w:top w:val="single" w:color="D9D9D9" w:themeColor="background1" w:themeShade="D9" w:sz="4" w:space="0"/>
              <w:bottom w:val="single" w:color="D9D9D9" w:themeColor="background1" w:themeShade="D9" w:sz="4" w:space="0"/>
            </w:tcBorders>
            <w:shd w:val="clear" w:color="auto" w:fill="auto"/>
            <w:tcMar/>
          </w:tcPr>
          <w:p w:rsidRPr="00820DBF" w:rsidR="00345DAF" w:rsidP="00946B64" w:rsidRDefault="00345DAF" w14:paraId="3F34C080" w14:textId="77777777">
            <w:pPr>
              <w:spacing w:after="60"/>
              <w:rPr>
                <w:rFonts w:cs="Times New Roman"/>
                <w:szCs w:val="22"/>
              </w:rPr>
            </w:pPr>
            <w:r w:rsidRPr="00820DBF">
              <w:rPr>
                <w:rFonts w:cs="Times New Roman"/>
                <w:szCs w:val="22"/>
              </w:rPr>
              <w:t>High-risk activity</w:t>
            </w:r>
          </w:p>
        </w:tc>
      </w:tr>
      <w:tr w:rsidRPr="00C75CF9" w:rsidR="00345DAF" w:rsidTr="2D404141" w14:paraId="0C09B601" w14:textId="77777777">
        <w:trPr>
          <w:trHeight w:val="284"/>
        </w:trPr>
        <w:tc>
          <w:tcPr>
            <w:cnfStyle w:val="001000000000" w:firstRow="0" w:lastRow="0" w:firstColumn="1" w:lastColumn="0" w:oddVBand="0" w:evenVBand="0" w:oddHBand="0" w:evenHBand="0" w:firstRowFirstColumn="0" w:firstRowLastColumn="0" w:lastRowFirstColumn="0" w:lastRowLastColumn="0"/>
            <w:tcW w:w="0" w:type="pct"/>
            <w:tcBorders>
              <w:top w:val="single" w:color="D9D9D9" w:themeColor="background1" w:themeShade="D9" w:sz="4" w:space="0"/>
              <w:bottom w:val="single" w:color="004C97" w:themeColor="accent5" w:sz="4" w:space="0"/>
            </w:tcBorders>
            <w:shd w:val="clear" w:color="auto" w:fill="auto"/>
            <w:tcMar/>
          </w:tcPr>
          <w:p w:rsidRPr="00820DBF" w:rsidR="00345DAF" w:rsidP="454707FC" w:rsidRDefault="00345DAF" w14:paraId="05D308EA" w14:textId="77777777" w14:noSpellErr="1">
            <w:pPr>
              <w:spacing w:after="60"/>
              <w:rPr>
                <w:rFonts w:cs="Times New Roman"/>
              </w:rPr>
            </w:pPr>
            <w:r w:rsidRPr="2D404141" w:rsidR="00345DAF">
              <w:rPr>
                <w:rFonts w:cs="Times New Roman"/>
              </w:rPr>
              <w:t>Lack of risk mitigation strategies in place</w:t>
            </w:r>
          </w:p>
        </w:tc>
      </w:tr>
      <w:tr w:rsidRPr="00C75CF9" w:rsidR="00345DAF" w:rsidTr="2D404141" w14:paraId="3F370E59" w14:textId="77777777">
        <w:trPr>
          <w:trHeight w:val="284"/>
        </w:trPr>
        <w:tc>
          <w:tcPr>
            <w:cnfStyle w:val="001000000000" w:firstRow="0" w:lastRow="0" w:firstColumn="1" w:lastColumn="0" w:oddVBand="0" w:evenVBand="0" w:oddHBand="0" w:evenHBand="0" w:firstRowFirstColumn="0" w:firstRowLastColumn="0" w:lastRowFirstColumn="0" w:lastRowLastColumn="0"/>
            <w:tcW w:w="0" w:type="pct"/>
            <w:tcBorders>
              <w:top w:val="single" w:color="004C97" w:themeColor="accent5" w:sz="4" w:space="0"/>
              <w:bottom w:val="single" w:color="004C97" w:themeColor="accent5" w:sz="4" w:space="0"/>
            </w:tcBorders>
            <w:shd w:val="clear" w:color="auto" w:fill="004C97" w:themeFill="accent5"/>
            <w:tcMar/>
            <w:vAlign w:val="center"/>
          </w:tcPr>
          <w:p w:rsidRPr="00C75CF9" w:rsidR="00345DAF" w:rsidP="00AE38D4" w:rsidRDefault="00345DAF" w14:paraId="6B97F24B" w14:textId="0092AA53">
            <w:pPr>
              <w:spacing w:after="0"/>
              <w:rPr>
                <w:rFonts w:cstheme="minorHAnsi"/>
                <w:b/>
                <w:bCs/>
                <w:color w:val="FFFFFF"/>
                <w:szCs w:val="22"/>
              </w:rPr>
            </w:pPr>
            <w:r w:rsidRPr="00C75CF9">
              <w:rPr>
                <w:rFonts w:cstheme="minorHAnsi"/>
                <w:b/>
                <w:bCs/>
                <w:color w:val="FFFFFF"/>
                <w:szCs w:val="22"/>
              </w:rPr>
              <w:t xml:space="preserve">Psychological </w:t>
            </w:r>
            <w:r w:rsidRPr="00C75CF9" w:rsidR="000F17FC">
              <w:rPr>
                <w:rFonts w:cstheme="minorHAnsi"/>
                <w:b/>
                <w:bCs/>
                <w:color w:val="FFFFFF"/>
                <w:szCs w:val="22"/>
              </w:rPr>
              <w:t xml:space="preserve">or emotional </w:t>
            </w:r>
            <w:r w:rsidRPr="00C75CF9">
              <w:rPr>
                <w:rFonts w:cstheme="minorHAnsi"/>
                <w:b/>
                <w:bCs/>
                <w:color w:val="FFFFFF"/>
                <w:szCs w:val="22"/>
              </w:rPr>
              <w:t>abuse</w:t>
            </w:r>
          </w:p>
        </w:tc>
      </w:tr>
      <w:tr w:rsidRPr="00C75CF9" w:rsidR="00345DAF" w:rsidTr="2D404141" w14:paraId="0FEADBCC" w14:textId="77777777">
        <w:trPr>
          <w:trHeight w:val="284"/>
        </w:trPr>
        <w:tc>
          <w:tcPr>
            <w:cnfStyle w:val="001000000000" w:firstRow="0" w:lastRow="0" w:firstColumn="1" w:lastColumn="0" w:oddVBand="0" w:evenVBand="0" w:oddHBand="0" w:evenHBand="0" w:firstRowFirstColumn="0" w:firstRowLastColumn="0" w:lastRowFirstColumn="0" w:lastRowLastColumn="0"/>
            <w:tcW w:w="0" w:type="pct"/>
            <w:tcBorders>
              <w:top w:val="single" w:color="004C97" w:themeColor="accent5" w:sz="4" w:space="0"/>
              <w:bottom w:val="single" w:color="D9D9D9" w:themeColor="background1" w:themeShade="D9" w:sz="4" w:space="0"/>
            </w:tcBorders>
            <w:shd w:val="clear" w:color="auto" w:fill="auto"/>
            <w:tcMar/>
          </w:tcPr>
          <w:p w:rsidRPr="00820DBF" w:rsidR="00345DAF" w:rsidP="00946B64" w:rsidRDefault="00345DAF" w14:paraId="3E2E43C6" w14:textId="77777777">
            <w:pPr>
              <w:spacing w:after="60"/>
              <w:rPr>
                <w:rFonts w:cs="Times New Roman"/>
                <w:szCs w:val="22"/>
              </w:rPr>
            </w:pPr>
            <w:r w:rsidRPr="00820DBF">
              <w:rPr>
                <w:rFonts w:cs="Times New Roman"/>
                <w:szCs w:val="22"/>
              </w:rPr>
              <w:t>Bullying by adults or other children</w:t>
            </w:r>
          </w:p>
        </w:tc>
      </w:tr>
      <w:tr w:rsidRPr="00C75CF9" w:rsidR="00345DAF" w:rsidTr="2D404141" w14:paraId="30A0F3F9" w14:textId="77777777">
        <w:trPr>
          <w:trHeight w:val="284"/>
        </w:trPr>
        <w:tc>
          <w:tcPr>
            <w:cnfStyle w:val="001000000000" w:firstRow="0" w:lastRow="0" w:firstColumn="1" w:lastColumn="0" w:oddVBand="0" w:evenVBand="0" w:oddHBand="0" w:evenHBand="0" w:firstRowFirstColumn="0" w:firstRowLastColumn="0" w:lastRowFirstColumn="0" w:lastRowLastColumn="0"/>
            <w:tcW w:w="0" w:type="pct"/>
            <w:tcBorders>
              <w:top w:val="single" w:color="D9D9D9" w:themeColor="background1" w:themeShade="D9" w:sz="4" w:space="0"/>
              <w:bottom w:val="single" w:color="D9D9D9" w:themeColor="background1" w:themeShade="D9" w:sz="4" w:space="0"/>
            </w:tcBorders>
            <w:shd w:val="clear" w:color="auto" w:fill="auto"/>
            <w:tcMar/>
          </w:tcPr>
          <w:p w:rsidRPr="00820DBF" w:rsidR="00345DAF" w:rsidP="00946B64" w:rsidRDefault="00345DAF" w14:paraId="3FFEE4EB" w14:textId="77777777">
            <w:pPr>
              <w:spacing w:after="60"/>
              <w:rPr>
                <w:rFonts w:cs="Times New Roman"/>
                <w:szCs w:val="22"/>
              </w:rPr>
            </w:pPr>
            <w:r w:rsidRPr="00820DBF">
              <w:rPr>
                <w:rFonts w:cs="Times New Roman"/>
                <w:szCs w:val="22"/>
              </w:rPr>
              <w:t>Threatening language</w:t>
            </w:r>
          </w:p>
        </w:tc>
      </w:tr>
      <w:tr w:rsidRPr="00C75CF9" w:rsidR="00345DAF" w:rsidTr="2D404141" w14:paraId="3ADADEBC" w14:textId="77777777">
        <w:trPr>
          <w:trHeight w:val="284"/>
        </w:trPr>
        <w:tc>
          <w:tcPr>
            <w:cnfStyle w:val="001000000000" w:firstRow="0" w:lastRow="0" w:firstColumn="1" w:lastColumn="0" w:oddVBand="0" w:evenVBand="0" w:oddHBand="0" w:evenHBand="0" w:firstRowFirstColumn="0" w:firstRowLastColumn="0" w:lastRowFirstColumn="0" w:lastRowLastColumn="0"/>
            <w:tcW w:w="0" w:type="pct"/>
            <w:tcBorders>
              <w:top w:val="single" w:color="D9D9D9" w:themeColor="background1" w:themeShade="D9" w:sz="4" w:space="0"/>
              <w:bottom w:val="single" w:color="D9D9D9" w:themeColor="background1" w:themeShade="D9" w:sz="4" w:space="0"/>
            </w:tcBorders>
            <w:shd w:val="clear" w:color="auto" w:fill="auto"/>
            <w:tcMar/>
          </w:tcPr>
          <w:p w:rsidRPr="00820DBF" w:rsidR="00345DAF" w:rsidP="00946B64" w:rsidRDefault="00345DAF" w14:paraId="29BC60D0" w14:textId="1302A3B9">
            <w:pPr>
              <w:spacing w:after="60"/>
              <w:rPr>
                <w:rFonts w:cs="Times New Roman"/>
                <w:szCs w:val="22"/>
              </w:rPr>
            </w:pPr>
            <w:r w:rsidRPr="00820DBF">
              <w:rPr>
                <w:rFonts w:cs="Times New Roman"/>
                <w:szCs w:val="22"/>
              </w:rPr>
              <w:t>Intentional ignoring and isolating (either face-to-face, online or via other technology</w:t>
            </w:r>
            <w:r w:rsidRPr="00820DBF" w:rsidR="005E37B5">
              <w:rPr>
                <w:rFonts w:cs="Times New Roman"/>
                <w:szCs w:val="22"/>
              </w:rPr>
              <w:t>)</w:t>
            </w:r>
          </w:p>
        </w:tc>
      </w:tr>
      <w:tr w:rsidRPr="00C75CF9" w:rsidR="00345DAF" w:rsidTr="2D404141" w14:paraId="7B6DE579" w14:textId="77777777">
        <w:trPr>
          <w:trHeight w:val="25"/>
        </w:trPr>
        <w:tc>
          <w:tcPr>
            <w:cnfStyle w:val="001000000000" w:firstRow="0" w:lastRow="0" w:firstColumn="1" w:lastColumn="0" w:oddVBand="0" w:evenVBand="0" w:oddHBand="0" w:evenHBand="0" w:firstRowFirstColumn="0" w:firstRowLastColumn="0" w:lastRowFirstColumn="0" w:lastRowLastColumn="0"/>
            <w:tcW w:w="0" w:type="pct"/>
            <w:tcBorders>
              <w:top w:val="single" w:color="D9D9D9" w:themeColor="background1" w:themeShade="D9" w:sz="4" w:space="0"/>
              <w:bottom w:val="single" w:color="004C97" w:themeColor="accent5" w:sz="4" w:space="0"/>
            </w:tcBorders>
            <w:shd w:val="clear" w:color="auto" w:fill="auto"/>
            <w:tcMar/>
          </w:tcPr>
          <w:p w:rsidRPr="00820DBF" w:rsidR="00345DAF" w:rsidP="00AE38D4" w:rsidRDefault="00345DAF" w14:paraId="799F9D99" w14:textId="77777777">
            <w:pPr>
              <w:spacing w:after="60"/>
              <w:rPr>
                <w:rFonts w:cs="Times New Roman"/>
                <w:szCs w:val="22"/>
              </w:rPr>
            </w:pPr>
            <w:r w:rsidRPr="00820DBF">
              <w:rPr>
                <w:rFonts w:cs="Times New Roman"/>
                <w:szCs w:val="22"/>
              </w:rPr>
              <w:t>Shaming, hazing</w:t>
            </w:r>
          </w:p>
        </w:tc>
      </w:tr>
      <w:tr w:rsidRPr="00C75CF9" w:rsidR="00345DAF" w:rsidTr="2D404141" w14:paraId="79CB2905" w14:textId="77777777">
        <w:trPr>
          <w:trHeight w:val="284"/>
        </w:trPr>
        <w:tc>
          <w:tcPr>
            <w:cnfStyle w:val="001000000000" w:firstRow="0" w:lastRow="0" w:firstColumn="1" w:lastColumn="0" w:oddVBand="0" w:evenVBand="0" w:oddHBand="0" w:evenHBand="0" w:firstRowFirstColumn="0" w:firstRowLastColumn="0" w:lastRowFirstColumn="0" w:lastRowLastColumn="0"/>
            <w:tcW w:w="0" w:type="pct"/>
            <w:tcBorders>
              <w:top w:val="single" w:color="004C97" w:themeColor="accent5" w:sz="4" w:space="0"/>
              <w:bottom w:val="single" w:color="004C97" w:themeColor="accent5" w:sz="4" w:space="0"/>
            </w:tcBorders>
            <w:shd w:val="clear" w:color="auto" w:fill="004C97" w:themeFill="accent5"/>
            <w:tcMar/>
            <w:vAlign w:val="center"/>
          </w:tcPr>
          <w:p w:rsidRPr="00C75CF9" w:rsidR="00345DAF" w:rsidP="00AE38D4" w:rsidRDefault="00345DAF" w14:paraId="42094C91" w14:textId="77777777">
            <w:pPr>
              <w:spacing w:after="0"/>
              <w:rPr>
                <w:rFonts w:cstheme="minorHAnsi"/>
                <w:b/>
                <w:bCs/>
                <w:color w:val="FFFFFF"/>
                <w:szCs w:val="22"/>
              </w:rPr>
            </w:pPr>
            <w:r w:rsidRPr="00C75CF9">
              <w:rPr>
                <w:rFonts w:cstheme="minorHAnsi"/>
                <w:b/>
                <w:bCs/>
                <w:color w:val="FFFFFF"/>
                <w:szCs w:val="22"/>
              </w:rPr>
              <w:t>Neglect</w:t>
            </w:r>
          </w:p>
        </w:tc>
      </w:tr>
      <w:tr w:rsidRPr="00C75CF9" w:rsidR="00345DAF" w:rsidTr="2D404141" w14:paraId="2C29BB99" w14:textId="77777777">
        <w:trPr>
          <w:trHeight w:val="284"/>
        </w:trPr>
        <w:tc>
          <w:tcPr>
            <w:cnfStyle w:val="001000000000" w:firstRow="0" w:lastRow="0" w:firstColumn="1" w:lastColumn="0" w:oddVBand="0" w:evenVBand="0" w:oddHBand="0" w:evenHBand="0" w:firstRowFirstColumn="0" w:firstRowLastColumn="0" w:lastRowFirstColumn="0" w:lastRowLastColumn="0"/>
            <w:tcW w:w="0" w:type="pct"/>
            <w:tcBorders>
              <w:top w:val="single" w:color="004C97" w:themeColor="accent5" w:sz="4" w:space="0"/>
              <w:bottom w:val="single" w:color="D9D9D9" w:themeColor="background1" w:themeShade="D9" w:sz="4" w:space="0"/>
            </w:tcBorders>
            <w:shd w:val="clear" w:color="auto" w:fill="auto"/>
            <w:tcMar/>
          </w:tcPr>
          <w:p w:rsidRPr="00820DBF" w:rsidR="00345DAF" w:rsidP="00946B64" w:rsidRDefault="00345DAF" w14:paraId="01F19690" w14:textId="77777777">
            <w:pPr>
              <w:spacing w:after="60"/>
              <w:rPr>
                <w:rFonts w:cs="Times New Roman"/>
                <w:szCs w:val="22"/>
              </w:rPr>
            </w:pPr>
            <w:r w:rsidRPr="00820DBF">
              <w:rPr>
                <w:rFonts w:cs="Times New Roman"/>
                <w:szCs w:val="22"/>
              </w:rPr>
              <w:t>Lack of supervision</w:t>
            </w:r>
          </w:p>
        </w:tc>
      </w:tr>
      <w:tr w:rsidRPr="00C75CF9" w:rsidR="00345DAF" w:rsidTr="2D404141" w14:paraId="47F4D059" w14:textId="77777777">
        <w:trPr>
          <w:trHeight w:val="284"/>
        </w:trPr>
        <w:tc>
          <w:tcPr>
            <w:cnfStyle w:val="001000000000" w:firstRow="0" w:lastRow="0" w:firstColumn="1" w:lastColumn="0" w:oddVBand="0" w:evenVBand="0" w:oddHBand="0" w:evenHBand="0" w:firstRowFirstColumn="0" w:firstRowLastColumn="0" w:lastRowFirstColumn="0" w:lastRowLastColumn="0"/>
            <w:tcW w:w="0" w:type="pct"/>
            <w:tcBorders>
              <w:top w:val="single" w:color="D9D9D9" w:themeColor="background1" w:themeShade="D9" w:sz="4" w:space="0"/>
              <w:bottom w:val="single" w:color="004C97" w:themeColor="accent5" w:sz="4" w:space="0"/>
            </w:tcBorders>
            <w:shd w:val="clear" w:color="auto" w:fill="auto"/>
            <w:tcMar/>
          </w:tcPr>
          <w:p w:rsidRPr="00820DBF" w:rsidR="00345DAF" w:rsidP="00946B64" w:rsidRDefault="00345DAF" w14:paraId="580EB9A5" w14:textId="77777777">
            <w:pPr>
              <w:spacing w:after="60"/>
              <w:rPr>
                <w:rFonts w:cs="Times New Roman"/>
                <w:szCs w:val="22"/>
              </w:rPr>
            </w:pPr>
            <w:r w:rsidRPr="00820DBF">
              <w:rPr>
                <w:rFonts w:cs="Times New Roman"/>
                <w:szCs w:val="22"/>
              </w:rPr>
              <w:t>Not meeting the specific physical or cognitive needs of children</w:t>
            </w:r>
          </w:p>
        </w:tc>
      </w:tr>
      <w:tr w:rsidRPr="00C75CF9" w:rsidR="007048CF" w:rsidTr="2D404141" w14:paraId="7C7D2608" w14:textId="77777777">
        <w:trPr>
          <w:trHeight w:val="284"/>
        </w:trPr>
        <w:tc>
          <w:tcPr>
            <w:cnfStyle w:val="001000000000" w:firstRow="0" w:lastRow="0" w:firstColumn="1" w:lastColumn="0" w:oddVBand="0" w:evenVBand="0" w:oddHBand="0" w:evenHBand="0" w:firstRowFirstColumn="0" w:firstRowLastColumn="0" w:lastRowFirstColumn="0" w:lastRowLastColumn="0"/>
            <w:tcW w:w="0" w:type="pct"/>
            <w:tcBorders>
              <w:top w:val="single" w:color="004C97" w:themeColor="accent5" w:sz="4" w:space="0"/>
              <w:bottom w:val="single" w:color="004C97" w:themeColor="accent5" w:sz="4" w:space="0"/>
            </w:tcBorders>
            <w:shd w:val="clear" w:color="auto" w:fill="004C97" w:themeFill="accent5"/>
            <w:tcMar/>
          </w:tcPr>
          <w:p w:rsidRPr="00C75CF9" w:rsidR="007048CF" w:rsidP="00AE38D4" w:rsidRDefault="007048CF" w14:paraId="45417D9F" w14:textId="0BA0C44F">
            <w:pPr>
              <w:spacing w:after="0"/>
              <w:rPr>
                <w:rFonts w:cstheme="minorHAnsi"/>
                <w:b/>
                <w:bCs/>
                <w:szCs w:val="22"/>
              </w:rPr>
            </w:pPr>
            <w:r w:rsidRPr="00C75CF9">
              <w:rPr>
                <w:rFonts w:cstheme="minorHAnsi"/>
                <w:b/>
                <w:bCs/>
                <w:color w:val="FFFFFF"/>
                <w:szCs w:val="22"/>
              </w:rPr>
              <w:t>Physical</w:t>
            </w:r>
            <w:r w:rsidRPr="00C75CF9" w:rsidR="000F17FC">
              <w:rPr>
                <w:rFonts w:cstheme="minorHAnsi"/>
                <w:b/>
                <w:bCs/>
                <w:color w:val="FFFFFF"/>
                <w:szCs w:val="22"/>
              </w:rPr>
              <w:t xml:space="preserve"> </w:t>
            </w:r>
            <w:r w:rsidRPr="00C75CF9">
              <w:rPr>
                <w:rFonts w:cstheme="minorHAnsi"/>
                <w:b/>
                <w:bCs/>
                <w:color w:val="FFFFFF"/>
                <w:szCs w:val="22"/>
              </w:rPr>
              <w:t>abuse</w:t>
            </w:r>
          </w:p>
        </w:tc>
      </w:tr>
      <w:tr w:rsidRPr="00C75CF9" w:rsidR="007048CF" w:rsidTr="2D404141" w14:paraId="1D83C644" w14:textId="77777777">
        <w:trPr>
          <w:trHeight w:val="284"/>
        </w:trPr>
        <w:tc>
          <w:tcPr>
            <w:cnfStyle w:val="001000000000" w:firstRow="0" w:lastRow="0" w:firstColumn="1" w:lastColumn="0" w:oddVBand="0" w:evenVBand="0" w:oddHBand="0" w:evenHBand="0" w:firstRowFirstColumn="0" w:firstRowLastColumn="0" w:lastRowFirstColumn="0" w:lastRowLastColumn="0"/>
            <w:tcW w:w="0" w:type="pct"/>
            <w:tcBorders>
              <w:top w:val="single" w:color="004C97" w:themeColor="accent5" w:sz="4" w:space="0"/>
              <w:bottom w:val="single" w:color="004C97" w:themeColor="accent5" w:sz="4" w:space="0"/>
            </w:tcBorders>
            <w:shd w:val="clear" w:color="auto" w:fill="auto"/>
            <w:tcMar/>
          </w:tcPr>
          <w:p w:rsidRPr="00820DBF" w:rsidR="007048CF" w:rsidP="00946B64" w:rsidRDefault="007048CF" w14:paraId="3B5741CA" w14:textId="3197C79E">
            <w:pPr>
              <w:spacing w:after="60"/>
              <w:rPr>
                <w:rFonts w:cs="Times New Roman"/>
                <w:szCs w:val="22"/>
              </w:rPr>
            </w:pPr>
            <w:r w:rsidRPr="00820DBF">
              <w:rPr>
                <w:rFonts w:cs="Times New Roman"/>
                <w:szCs w:val="22"/>
              </w:rPr>
              <w:t xml:space="preserve">Physical </w:t>
            </w:r>
            <w:r w:rsidRPr="00820DBF" w:rsidR="000F17FC">
              <w:rPr>
                <w:rFonts w:cs="Times New Roman"/>
                <w:szCs w:val="22"/>
              </w:rPr>
              <w:t>violence e.g. hitting, punching, kicking, pushing</w:t>
            </w:r>
            <w:r w:rsidRPr="00820DBF">
              <w:rPr>
                <w:rFonts w:cs="Times New Roman"/>
                <w:szCs w:val="22"/>
              </w:rPr>
              <w:t xml:space="preserve"> </w:t>
            </w:r>
          </w:p>
        </w:tc>
      </w:tr>
      <w:tr w:rsidRPr="00C75CF9" w:rsidR="007048CF" w:rsidTr="2D404141" w14:paraId="06D79EC7" w14:textId="77777777">
        <w:trPr>
          <w:trHeight w:val="284"/>
        </w:trPr>
        <w:tc>
          <w:tcPr>
            <w:cnfStyle w:val="001000000000" w:firstRow="0" w:lastRow="0" w:firstColumn="1" w:lastColumn="0" w:oddVBand="0" w:evenVBand="0" w:oddHBand="0" w:evenHBand="0" w:firstRowFirstColumn="0" w:firstRowLastColumn="0" w:lastRowFirstColumn="0" w:lastRowLastColumn="0"/>
            <w:tcW w:w="0" w:type="pct"/>
            <w:tcBorders>
              <w:top w:val="single" w:color="004C97" w:themeColor="accent5" w:sz="4" w:space="0"/>
              <w:bottom w:val="single" w:color="004C97" w:themeColor="accent5" w:sz="4" w:space="0"/>
            </w:tcBorders>
            <w:shd w:val="clear" w:color="auto" w:fill="004C97" w:themeFill="accent5"/>
            <w:tcMar/>
          </w:tcPr>
          <w:p w:rsidRPr="00C75CF9" w:rsidR="007048CF" w:rsidP="00AE38D4" w:rsidRDefault="007048CF" w14:paraId="019D33C4" w14:textId="30D0431D">
            <w:pPr>
              <w:spacing w:after="0"/>
              <w:rPr>
                <w:rFonts w:cstheme="minorHAnsi"/>
                <w:szCs w:val="22"/>
              </w:rPr>
            </w:pPr>
            <w:r w:rsidRPr="00C75CF9">
              <w:rPr>
                <w:rFonts w:cstheme="minorHAnsi"/>
                <w:b/>
                <w:color w:val="FFFFFF"/>
                <w:szCs w:val="22"/>
              </w:rPr>
              <w:t>Cultural</w:t>
            </w:r>
            <w:r w:rsidRPr="00C75CF9" w:rsidDel="002A01BD">
              <w:rPr>
                <w:rFonts w:cstheme="minorHAnsi"/>
                <w:b/>
                <w:color w:val="FFFFFF"/>
                <w:szCs w:val="22"/>
              </w:rPr>
              <w:t xml:space="preserve"> </w:t>
            </w:r>
            <w:r w:rsidRPr="00C75CF9">
              <w:rPr>
                <w:rFonts w:cstheme="minorHAnsi"/>
                <w:b/>
                <w:color w:val="FFFFFF"/>
                <w:szCs w:val="22"/>
              </w:rPr>
              <w:t>safety not upheld</w:t>
            </w:r>
          </w:p>
        </w:tc>
      </w:tr>
      <w:tr w:rsidRPr="00C75CF9" w:rsidR="007048CF" w:rsidTr="2D404141" w14:paraId="3A12D1D3" w14:textId="77777777">
        <w:trPr>
          <w:trHeight w:val="284"/>
        </w:trPr>
        <w:tc>
          <w:tcPr>
            <w:cnfStyle w:val="001000000000" w:firstRow="0" w:lastRow="0" w:firstColumn="1" w:lastColumn="0" w:oddVBand="0" w:evenVBand="0" w:oddHBand="0" w:evenHBand="0" w:firstRowFirstColumn="0" w:firstRowLastColumn="0" w:lastRowFirstColumn="0" w:lastRowLastColumn="0"/>
            <w:tcW w:w="0" w:type="pct"/>
            <w:tcBorders>
              <w:top w:val="single" w:color="004C97" w:themeColor="accent5" w:sz="4" w:space="0"/>
              <w:bottom w:val="single" w:color="D9D9D9" w:themeColor="background1" w:themeShade="D9" w:sz="4" w:space="0"/>
            </w:tcBorders>
            <w:shd w:val="clear" w:color="auto" w:fill="auto"/>
            <w:tcMar/>
          </w:tcPr>
          <w:p w:rsidRPr="00820DBF" w:rsidR="007048CF" w:rsidP="00946B64" w:rsidRDefault="007048CF" w14:paraId="3144DE59" w14:textId="40AB8A20">
            <w:pPr>
              <w:spacing w:after="60"/>
              <w:rPr>
                <w:rFonts w:cs="Times New Roman"/>
                <w:szCs w:val="22"/>
              </w:rPr>
            </w:pPr>
            <w:r w:rsidRPr="00820DBF">
              <w:rPr>
                <w:rFonts w:cs="Times New Roman"/>
                <w:szCs w:val="22"/>
              </w:rPr>
              <w:t>Lack of cultural respect</w:t>
            </w:r>
          </w:p>
        </w:tc>
      </w:tr>
      <w:tr w:rsidRPr="00C75CF9" w:rsidR="007048CF" w:rsidTr="2D404141" w14:paraId="5634A7FD" w14:textId="77777777">
        <w:trPr>
          <w:trHeight w:val="284"/>
        </w:trPr>
        <w:tc>
          <w:tcPr>
            <w:cnfStyle w:val="001000000000" w:firstRow="0" w:lastRow="0" w:firstColumn="1" w:lastColumn="0" w:oddVBand="0" w:evenVBand="0" w:oddHBand="0" w:evenHBand="0" w:firstRowFirstColumn="0" w:firstRowLastColumn="0" w:lastRowFirstColumn="0" w:lastRowLastColumn="0"/>
            <w:tcW w:w="0" w:type="pct"/>
            <w:tcBorders>
              <w:top w:val="single" w:color="D9D9D9" w:themeColor="background1" w:themeShade="D9" w:sz="4" w:space="0"/>
              <w:bottom w:val="single" w:color="D9D9D9" w:themeColor="background1" w:themeShade="D9" w:sz="4" w:space="0"/>
            </w:tcBorders>
            <w:shd w:val="clear" w:color="auto" w:fill="auto"/>
            <w:tcMar/>
          </w:tcPr>
          <w:p w:rsidRPr="00820DBF" w:rsidR="007048CF" w:rsidP="00946B64" w:rsidRDefault="007048CF" w14:paraId="73F341EA" w14:textId="0FDEB842">
            <w:pPr>
              <w:spacing w:after="60"/>
              <w:rPr>
                <w:rFonts w:cs="Times New Roman"/>
                <w:szCs w:val="22"/>
              </w:rPr>
            </w:pPr>
            <w:r w:rsidRPr="00820DBF">
              <w:rPr>
                <w:rFonts w:cs="Times New Roman"/>
                <w:szCs w:val="22"/>
              </w:rPr>
              <w:t>Racial or cultural vilification or discrimination</w:t>
            </w:r>
          </w:p>
        </w:tc>
      </w:tr>
      <w:tr w:rsidRPr="00C75CF9" w:rsidR="007048CF" w:rsidTr="2D404141" w14:paraId="4504238C" w14:textId="77777777">
        <w:trPr>
          <w:trHeight w:val="284"/>
        </w:trPr>
        <w:tc>
          <w:tcPr>
            <w:cnfStyle w:val="001000000000" w:firstRow="0" w:lastRow="0" w:firstColumn="1" w:lastColumn="0" w:oddVBand="0" w:evenVBand="0" w:oddHBand="0" w:evenHBand="0" w:firstRowFirstColumn="0" w:firstRowLastColumn="0" w:lastRowFirstColumn="0" w:lastRowLastColumn="0"/>
            <w:tcW w:w="0" w:type="pct"/>
            <w:tcBorders>
              <w:top w:val="single" w:color="D9D9D9" w:themeColor="background1" w:themeShade="D9" w:sz="4" w:space="0"/>
              <w:bottom w:val="single" w:color="D9D9D9" w:themeColor="background1" w:themeShade="D9" w:sz="4" w:space="0"/>
            </w:tcBorders>
            <w:shd w:val="clear" w:color="auto" w:fill="auto"/>
            <w:tcMar/>
          </w:tcPr>
          <w:p w:rsidRPr="00820DBF" w:rsidR="007048CF" w:rsidP="00946B64" w:rsidRDefault="007048CF" w14:paraId="5A77E7CA" w14:textId="6E4F6C27">
            <w:pPr>
              <w:spacing w:after="60"/>
              <w:rPr>
                <w:rFonts w:cs="Times New Roman"/>
                <w:szCs w:val="22"/>
              </w:rPr>
            </w:pPr>
            <w:r w:rsidRPr="00820DBF">
              <w:rPr>
                <w:rFonts w:cs="Times New Roman"/>
                <w:szCs w:val="22"/>
              </w:rPr>
              <w:t>An environment that does not support the child to express their cultural identity</w:t>
            </w:r>
          </w:p>
        </w:tc>
      </w:tr>
      <w:tr w:rsidRPr="00C75CF9" w:rsidR="007048CF" w:rsidTr="2D404141" w14:paraId="4A1D8FD6" w14:textId="77777777">
        <w:trPr>
          <w:trHeight w:val="284"/>
        </w:trPr>
        <w:tc>
          <w:tcPr>
            <w:cnfStyle w:val="001000000000" w:firstRow="0" w:lastRow="0" w:firstColumn="1" w:lastColumn="0" w:oddVBand="0" w:evenVBand="0" w:oddHBand="0" w:evenHBand="0" w:firstRowFirstColumn="0" w:firstRowLastColumn="0" w:lastRowFirstColumn="0" w:lastRowLastColumn="0"/>
            <w:tcW w:w="0" w:type="pct"/>
            <w:tcBorders>
              <w:top w:val="single" w:color="D9D9D9" w:themeColor="background1" w:themeShade="D9" w:sz="4" w:space="0"/>
              <w:bottom w:val="single" w:color="004C97" w:themeColor="accent5" w:sz="4" w:space="0"/>
            </w:tcBorders>
            <w:shd w:val="clear" w:color="auto" w:fill="auto"/>
            <w:tcMar/>
          </w:tcPr>
          <w:p w:rsidRPr="00820DBF" w:rsidR="007048CF" w:rsidP="00946B64" w:rsidRDefault="007048CF" w14:paraId="552A12BC" w14:textId="77F50C80">
            <w:pPr>
              <w:spacing w:after="60"/>
              <w:rPr>
                <w:rFonts w:cs="Times New Roman"/>
                <w:szCs w:val="22"/>
              </w:rPr>
            </w:pPr>
            <w:r w:rsidRPr="00820DBF">
              <w:rPr>
                <w:rFonts w:cs="Times New Roman"/>
                <w:szCs w:val="22"/>
              </w:rPr>
              <w:t>Treating a student unfavourably because of their disability, age, gender, race, culture, vulnerability, sexuality or ethnicity</w:t>
            </w:r>
          </w:p>
        </w:tc>
      </w:tr>
      <w:tr w:rsidRPr="00C75CF9" w:rsidR="007048CF" w:rsidTr="2D404141" w14:paraId="05E385BA" w14:textId="77777777">
        <w:trPr>
          <w:trHeight w:val="284"/>
        </w:trPr>
        <w:tc>
          <w:tcPr>
            <w:cnfStyle w:val="001000000000" w:firstRow="0" w:lastRow="0" w:firstColumn="1" w:lastColumn="0" w:oddVBand="0" w:evenVBand="0" w:oddHBand="0" w:evenHBand="0" w:firstRowFirstColumn="0" w:firstRowLastColumn="0" w:lastRowFirstColumn="0" w:lastRowLastColumn="0"/>
            <w:tcW w:w="0" w:type="pct"/>
            <w:tcBorders>
              <w:top w:val="single" w:color="004C97" w:themeColor="accent5" w:sz="4" w:space="0"/>
              <w:bottom w:val="single" w:color="004C97" w:themeColor="accent5" w:sz="4" w:space="0"/>
            </w:tcBorders>
            <w:shd w:val="clear" w:color="auto" w:fill="004C97" w:themeFill="accent5"/>
            <w:tcMar/>
          </w:tcPr>
          <w:p w:rsidRPr="00C75CF9" w:rsidR="007048CF" w:rsidP="00AE38D4" w:rsidRDefault="007048CF" w14:paraId="1FF7F0F4" w14:textId="0EED7FEA">
            <w:pPr>
              <w:spacing w:after="0"/>
              <w:rPr>
                <w:rFonts w:cstheme="minorHAnsi"/>
                <w:szCs w:val="22"/>
              </w:rPr>
            </w:pPr>
            <w:r w:rsidRPr="00C75CF9">
              <w:rPr>
                <w:rFonts w:cstheme="minorHAnsi"/>
                <w:b/>
                <w:color w:val="FFFFFF"/>
                <w:szCs w:val="22"/>
              </w:rPr>
              <w:t>Sexual abuse</w:t>
            </w:r>
          </w:p>
        </w:tc>
      </w:tr>
      <w:tr w:rsidRPr="00C75CF9" w:rsidR="007048CF" w:rsidTr="2D404141" w14:paraId="0230AE51" w14:textId="77777777">
        <w:trPr>
          <w:trHeight w:val="284"/>
        </w:trPr>
        <w:tc>
          <w:tcPr>
            <w:cnfStyle w:val="001000000000" w:firstRow="0" w:lastRow="0" w:firstColumn="1" w:lastColumn="0" w:oddVBand="0" w:evenVBand="0" w:oddHBand="0" w:evenHBand="0" w:firstRowFirstColumn="0" w:firstRowLastColumn="0" w:lastRowFirstColumn="0" w:lastRowLastColumn="0"/>
            <w:tcW w:w="0" w:type="pct"/>
            <w:tcBorders>
              <w:top w:val="single" w:color="004C97" w:themeColor="accent5" w:sz="4" w:space="0"/>
              <w:bottom w:val="single" w:color="D9D9D9" w:themeColor="background1" w:themeShade="D9" w:sz="4" w:space="0"/>
            </w:tcBorders>
            <w:shd w:val="clear" w:color="auto" w:fill="auto"/>
            <w:tcMar/>
          </w:tcPr>
          <w:p w:rsidRPr="00820DBF" w:rsidR="007048CF" w:rsidP="00946B64" w:rsidRDefault="007048CF" w14:paraId="61AB42DB" w14:textId="4850FFC3">
            <w:pPr>
              <w:spacing w:after="60"/>
              <w:rPr>
                <w:rFonts w:cs="Times New Roman"/>
                <w:szCs w:val="22"/>
              </w:rPr>
            </w:pPr>
            <w:r w:rsidRPr="00820DBF">
              <w:rPr>
                <w:rFonts w:cs="Times New Roman"/>
                <w:szCs w:val="22"/>
              </w:rPr>
              <w:t>Sexual abuse, assault and exploitation (face to face or online)</w:t>
            </w:r>
          </w:p>
        </w:tc>
      </w:tr>
      <w:tr w:rsidRPr="00C75CF9" w:rsidR="007048CF" w:rsidTr="2D404141" w14:paraId="57877F74" w14:textId="77777777">
        <w:trPr>
          <w:trHeight w:val="284"/>
        </w:trPr>
        <w:tc>
          <w:tcPr>
            <w:cnfStyle w:val="001000000000" w:firstRow="0" w:lastRow="0" w:firstColumn="1" w:lastColumn="0" w:oddVBand="0" w:evenVBand="0" w:oddHBand="0" w:evenHBand="0" w:firstRowFirstColumn="0" w:firstRowLastColumn="0" w:lastRowFirstColumn="0" w:lastRowLastColumn="0"/>
            <w:tcW w:w="0" w:type="pct"/>
            <w:tcBorders>
              <w:top w:val="single" w:color="D9D9D9" w:themeColor="background1" w:themeShade="D9" w:sz="4" w:space="0"/>
              <w:bottom w:val="single" w:color="D9D9D9" w:themeColor="background1" w:themeShade="D9" w:sz="4" w:space="0"/>
            </w:tcBorders>
            <w:shd w:val="clear" w:color="auto" w:fill="auto"/>
            <w:tcMar/>
          </w:tcPr>
          <w:p w:rsidRPr="00820DBF" w:rsidR="007048CF" w:rsidP="00946B64" w:rsidRDefault="007048CF" w14:paraId="51A58FB9" w14:textId="07277A5E">
            <w:pPr>
              <w:spacing w:after="60"/>
              <w:rPr>
                <w:rFonts w:cs="Times New Roman"/>
                <w:szCs w:val="22"/>
              </w:rPr>
            </w:pPr>
            <w:r w:rsidRPr="00820DBF">
              <w:rPr>
                <w:rFonts w:cs="Times New Roman"/>
                <w:szCs w:val="22"/>
              </w:rPr>
              <w:t>Grooming (face</w:t>
            </w:r>
            <w:r w:rsidR="00946B64">
              <w:rPr>
                <w:rFonts w:cs="Times New Roman"/>
                <w:szCs w:val="22"/>
              </w:rPr>
              <w:t>-</w:t>
            </w:r>
            <w:r w:rsidRPr="00820DBF">
              <w:rPr>
                <w:rFonts w:cs="Times New Roman"/>
                <w:szCs w:val="22"/>
              </w:rPr>
              <w:t>to</w:t>
            </w:r>
            <w:r w:rsidR="00946B64">
              <w:rPr>
                <w:rFonts w:cs="Times New Roman"/>
                <w:szCs w:val="22"/>
              </w:rPr>
              <w:t>-</w:t>
            </w:r>
            <w:r w:rsidRPr="00820DBF">
              <w:rPr>
                <w:rFonts w:cs="Times New Roman"/>
                <w:szCs w:val="22"/>
              </w:rPr>
              <w:t xml:space="preserve">face or online) </w:t>
            </w:r>
          </w:p>
        </w:tc>
      </w:tr>
      <w:tr w:rsidRPr="00C75CF9" w:rsidR="007048CF" w:rsidTr="2D404141" w14:paraId="771EDD0C" w14:textId="77777777">
        <w:trPr>
          <w:trHeight w:val="284"/>
        </w:trPr>
        <w:tc>
          <w:tcPr>
            <w:cnfStyle w:val="001000000000" w:firstRow="0" w:lastRow="0" w:firstColumn="1" w:lastColumn="0" w:oddVBand="0" w:evenVBand="0" w:oddHBand="0" w:evenHBand="0" w:firstRowFirstColumn="0" w:firstRowLastColumn="0" w:lastRowFirstColumn="0" w:lastRowLastColumn="0"/>
            <w:tcW w:w="0" w:type="pct"/>
            <w:tcBorders>
              <w:top w:val="single" w:color="D9D9D9" w:themeColor="background1" w:themeShade="D9" w:sz="4" w:space="0"/>
              <w:bottom w:val="single" w:color="D9D9D9" w:themeColor="background1" w:themeShade="D9" w:sz="4" w:space="0"/>
            </w:tcBorders>
            <w:shd w:val="clear" w:color="auto" w:fill="auto"/>
            <w:tcMar/>
          </w:tcPr>
          <w:p w:rsidRPr="00820DBF" w:rsidR="007048CF" w:rsidP="00946B64" w:rsidRDefault="007048CF" w14:paraId="32B8D061" w14:textId="0AE2DDD0">
            <w:pPr>
              <w:spacing w:after="60"/>
              <w:rPr>
                <w:rFonts w:cs="Times New Roman"/>
                <w:szCs w:val="22"/>
              </w:rPr>
            </w:pPr>
            <w:r w:rsidRPr="00820DBF">
              <w:rPr>
                <w:rFonts w:cs="Times New Roman"/>
                <w:szCs w:val="22"/>
              </w:rPr>
              <w:t>Inappropriate touching or overly familiar or inappropriate behaviour towards a student</w:t>
            </w:r>
          </w:p>
        </w:tc>
      </w:tr>
      <w:tr w:rsidRPr="00C75CF9" w:rsidR="007048CF" w:rsidTr="2D404141" w14:paraId="74F6EE51" w14:textId="77777777">
        <w:trPr>
          <w:trHeight w:val="284"/>
        </w:trPr>
        <w:tc>
          <w:tcPr>
            <w:cnfStyle w:val="001000000000" w:firstRow="0" w:lastRow="0" w:firstColumn="1" w:lastColumn="0" w:oddVBand="0" w:evenVBand="0" w:oddHBand="0" w:evenHBand="0" w:firstRowFirstColumn="0" w:firstRowLastColumn="0" w:lastRowFirstColumn="0" w:lastRowLastColumn="0"/>
            <w:tcW w:w="0" w:type="pct"/>
            <w:tcBorders>
              <w:top w:val="single" w:color="D9D9D9" w:themeColor="background1" w:themeShade="D9" w:sz="4" w:space="0"/>
              <w:bottom w:val="single" w:color="D9D9D9" w:themeColor="background1" w:themeShade="D9" w:sz="4" w:space="0"/>
            </w:tcBorders>
            <w:shd w:val="clear" w:color="auto" w:fill="auto"/>
            <w:tcMar/>
          </w:tcPr>
          <w:p w:rsidRPr="00820DBF" w:rsidR="007048CF" w:rsidP="00946B64" w:rsidRDefault="007048CF" w14:paraId="38C4E7A1" w14:textId="3C6422B8">
            <w:pPr>
              <w:spacing w:after="60"/>
              <w:rPr>
                <w:rFonts w:cs="Times New Roman"/>
                <w:szCs w:val="22"/>
              </w:rPr>
            </w:pPr>
            <w:r w:rsidRPr="00820DBF">
              <w:rPr>
                <w:rFonts w:cs="Times New Roman"/>
                <w:szCs w:val="22"/>
              </w:rPr>
              <w:t>Inappropriate conversations (either face-to-face, online or via other technology)</w:t>
            </w:r>
          </w:p>
        </w:tc>
      </w:tr>
      <w:tr w:rsidRPr="00C75CF9" w:rsidR="007048CF" w:rsidTr="2D404141" w14:paraId="7E9D8660" w14:textId="77777777">
        <w:trPr>
          <w:trHeight w:val="284"/>
        </w:trPr>
        <w:tc>
          <w:tcPr>
            <w:cnfStyle w:val="001000000000" w:firstRow="0" w:lastRow="0" w:firstColumn="1" w:lastColumn="0" w:oddVBand="0" w:evenVBand="0" w:oddHBand="0" w:evenHBand="0" w:firstRowFirstColumn="0" w:firstRowLastColumn="0" w:lastRowFirstColumn="0" w:lastRowLastColumn="0"/>
            <w:tcW w:w="0" w:type="pct"/>
            <w:tcBorders>
              <w:top w:val="single" w:color="D9D9D9" w:themeColor="background1" w:themeShade="D9" w:sz="4" w:space="0"/>
              <w:bottom w:val="single" w:color="D9D9D9" w:themeColor="background1" w:themeShade="D9" w:sz="4" w:space="0"/>
            </w:tcBorders>
            <w:shd w:val="clear" w:color="auto" w:fill="auto"/>
            <w:tcMar/>
          </w:tcPr>
          <w:p w:rsidRPr="00820DBF" w:rsidR="007048CF" w:rsidP="00946B64" w:rsidRDefault="007048CF" w14:paraId="094A3345" w14:textId="7FDC1454">
            <w:pPr>
              <w:spacing w:after="60"/>
              <w:rPr>
                <w:rFonts w:cs="Times New Roman"/>
                <w:szCs w:val="22"/>
              </w:rPr>
            </w:pPr>
            <w:r w:rsidRPr="00820DBF">
              <w:rPr>
                <w:rFonts w:cs="Times New Roman"/>
                <w:szCs w:val="22"/>
              </w:rPr>
              <w:t xml:space="preserve">Crossing professional boundaries </w:t>
            </w:r>
            <w:r w:rsidRPr="00820DBF" w:rsidR="00664D45">
              <w:rPr>
                <w:rFonts w:cs="Times New Roman"/>
                <w:szCs w:val="22"/>
              </w:rPr>
              <w:t>e.g.</w:t>
            </w:r>
            <w:r w:rsidRPr="00820DBF">
              <w:rPr>
                <w:rFonts w:cs="Times New Roman"/>
                <w:szCs w:val="22"/>
              </w:rPr>
              <w:t xml:space="preserve"> contact with any student outside of school hours</w:t>
            </w:r>
          </w:p>
        </w:tc>
      </w:tr>
    </w:tbl>
    <w:p w:rsidR="00946B64" w:rsidRDefault="00946B64" w14:paraId="3F6F3FBC" w14:textId="5B8F8C4E"/>
    <w:p w:rsidR="00946B64" w:rsidRDefault="00946B64" w14:paraId="11843F8C" w14:textId="77777777"/>
    <w:tbl>
      <w:tblPr>
        <w:tblStyle w:val="TableGrid"/>
        <w:tblW w:w="5077" w:type="pct"/>
        <w:tblBorders>
          <w:top w:val="none" w:color="auto" w:sz="0" w:space="0"/>
          <w:left w:val="none" w:color="auto" w:sz="0" w:space="0"/>
          <w:bottom w:val="single" w:color="AF272F" w:sz="4" w:space="0"/>
          <w:right w:val="none" w:color="auto" w:sz="0" w:space="0"/>
          <w:insideH w:val="none" w:color="auto" w:sz="0" w:space="0"/>
          <w:insideV w:val="none" w:color="auto" w:sz="0" w:space="0"/>
        </w:tblBorders>
        <w:tblCellMar>
          <w:top w:w="85" w:type="dxa"/>
        </w:tblCellMar>
        <w:tblLook w:val="04A0" w:firstRow="1" w:lastRow="0" w:firstColumn="1" w:lastColumn="0" w:noHBand="0" w:noVBand="1"/>
      </w:tblPr>
      <w:tblGrid>
        <w:gridCol w:w="9780"/>
      </w:tblGrid>
      <w:tr w:rsidRPr="00C75CF9" w:rsidR="007048CF" w:rsidTr="00AE38D4" w14:paraId="4441A0DD" w14:textId="77777777">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0" w:type="pct"/>
            <w:tcBorders>
              <w:top w:val="single" w:color="004C97" w:themeColor="accent5" w:sz="4" w:space="0"/>
              <w:bottom w:val="single" w:color="004C97" w:themeColor="accent5" w:sz="4" w:space="0"/>
            </w:tcBorders>
            <w:vAlign w:val="center"/>
          </w:tcPr>
          <w:p w:rsidRPr="00C75CF9" w:rsidR="007048CF" w:rsidP="00AE38D4" w:rsidRDefault="007048CF" w14:paraId="15E9C545" w14:textId="77777777">
            <w:pPr>
              <w:spacing w:after="0"/>
              <w:rPr>
                <w:rFonts w:cstheme="minorHAnsi"/>
                <w:b/>
                <w:bCs/>
                <w:szCs w:val="22"/>
              </w:rPr>
            </w:pPr>
            <w:r w:rsidRPr="00C75CF9">
              <w:rPr>
                <w:rFonts w:cstheme="minorHAnsi"/>
                <w:b/>
                <w:bCs/>
                <w:color w:val="FFFFFF"/>
                <w:szCs w:val="22"/>
              </w:rPr>
              <w:lastRenderedPageBreak/>
              <w:t>Other potential risks</w:t>
            </w:r>
          </w:p>
        </w:tc>
      </w:tr>
      <w:tr w:rsidRPr="00C75CF9" w:rsidR="007048CF" w:rsidTr="00AE38D4" w14:paraId="3669AA40" w14:textId="77777777">
        <w:trPr>
          <w:trHeight w:val="284"/>
        </w:trPr>
        <w:tc>
          <w:tcPr>
            <w:cnfStyle w:val="001000000000" w:firstRow="0" w:lastRow="0" w:firstColumn="1" w:lastColumn="0" w:oddVBand="0" w:evenVBand="0" w:oddHBand="0" w:evenHBand="0" w:firstRowFirstColumn="0" w:firstRowLastColumn="0" w:lastRowFirstColumn="0" w:lastRowLastColumn="0"/>
            <w:tcW w:w="0" w:type="pct"/>
            <w:tcBorders>
              <w:top w:val="single" w:color="004C97" w:themeColor="accent5" w:sz="4" w:space="0"/>
              <w:bottom w:val="single" w:color="D9D9D9" w:themeColor="background1" w:themeShade="D9" w:sz="4" w:space="0"/>
            </w:tcBorders>
            <w:shd w:val="clear" w:color="auto" w:fill="auto"/>
          </w:tcPr>
          <w:p w:rsidRPr="00820DBF" w:rsidR="007048CF" w:rsidP="00946B64" w:rsidRDefault="007048CF" w14:paraId="24C50BFD" w14:textId="77777777">
            <w:pPr>
              <w:spacing w:after="60"/>
              <w:rPr>
                <w:rFonts w:cs="Times New Roman"/>
                <w:szCs w:val="22"/>
              </w:rPr>
            </w:pPr>
            <w:r w:rsidRPr="00820DBF">
              <w:rPr>
                <w:rFonts w:cs="Times New Roman"/>
                <w:szCs w:val="22"/>
              </w:rPr>
              <w:t>School staff and employers not aware of signs of abuse</w:t>
            </w:r>
          </w:p>
        </w:tc>
      </w:tr>
      <w:tr w:rsidRPr="00C75CF9" w:rsidR="007048CF" w:rsidTr="00AE38D4" w14:paraId="54F4F360" w14:textId="77777777">
        <w:trPr>
          <w:trHeight w:val="25"/>
        </w:trPr>
        <w:tc>
          <w:tcPr>
            <w:cnfStyle w:val="001000000000" w:firstRow="0" w:lastRow="0" w:firstColumn="1" w:lastColumn="0" w:oddVBand="0" w:evenVBand="0" w:oddHBand="0" w:evenHBand="0" w:firstRowFirstColumn="0" w:firstRowLastColumn="0" w:lastRowFirstColumn="0" w:lastRowLastColumn="0"/>
            <w:tcW w:w="0" w:type="pct"/>
            <w:tcBorders>
              <w:top w:val="single" w:color="D9D9D9" w:themeColor="background1" w:themeShade="D9" w:sz="4" w:space="0"/>
              <w:bottom w:val="single" w:color="D9D9D9" w:themeColor="background1" w:themeShade="D9" w:sz="4" w:space="0"/>
            </w:tcBorders>
            <w:shd w:val="clear" w:color="auto" w:fill="auto"/>
          </w:tcPr>
          <w:p w:rsidRPr="00820DBF" w:rsidR="007048CF" w:rsidP="00946B64" w:rsidRDefault="007048CF" w14:paraId="0EB51BB7" w14:textId="77777777">
            <w:pPr>
              <w:spacing w:after="60"/>
              <w:rPr>
                <w:rFonts w:cs="Times New Roman"/>
                <w:szCs w:val="22"/>
              </w:rPr>
            </w:pPr>
            <w:r w:rsidRPr="00820DBF">
              <w:rPr>
                <w:rFonts w:cs="Times New Roman"/>
                <w:szCs w:val="22"/>
              </w:rPr>
              <w:t xml:space="preserve">Students not informed about how to raise concerns </w:t>
            </w:r>
          </w:p>
        </w:tc>
      </w:tr>
      <w:tr w:rsidRPr="00C75CF9" w:rsidR="007048CF" w:rsidTr="00AE38D4" w14:paraId="5A9473C9" w14:textId="77777777">
        <w:trPr>
          <w:trHeight w:val="284"/>
        </w:trPr>
        <w:tc>
          <w:tcPr>
            <w:cnfStyle w:val="001000000000" w:firstRow="0" w:lastRow="0" w:firstColumn="1" w:lastColumn="0" w:oddVBand="0" w:evenVBand="0" w:oddHBand="0" w:evenHBand="0" w:firstRowFirstColumn="0" w:firstRowLastColumn="0" w:lastRowFirstColumn="0" w:lastRowLastColumn="0"/>
            <w:tcW w:w="0" w:type="pct"/>
            <w:tcBorders>
              <w:top w:val="single" w:color="D9D9D9" w:themeColor="background1" w:themeShade="D9" w:sz="4" w:space="0"/>
              <w:bottom w:val="single" w:color="004C97" w:themeColor="accent5" w:sz="4" w:space="0"/>
            </w:tcBorders>
            <w:shd w:val="clear" w:color="auto" w:fill="auto"/>
          </w:tcPr>
          <w:p w:rsidRPr="00946B64" w:rsidR="007048CF" w:rsidP="00946B64" w:rsidRDefault="007048CF" w14:paraId="5429970B" w14:textId="108E158F">
            <w:pPr>
              <w:spacing w:after="60"/>
              <w:rPr>
                <w:rFonts w:cs="Times New Roman"/>
                <w:szCs w:val="22"/>
              </w:rPr>
            </w:pPr>
            <w:r w:rsidRPr="00820DBF">
              <w:rPr>
                <w:rFonts w:cs="Times New Roman"/>
                <w:szCs w:val="22"/>
              </w:rPr>
              <w:t>Families not informed about child safety risks in workplace environments and how to raise concerns</w:t>
            </w:r>
          </w:p>
        </w:tc>
      </w:tr>
    </w:tbl>
    <w:p w:rsidRPr="00AE38D4" w:rsidR="000F17FC" w:rsidP="00AE38D4" w:rsidRDefault="000F17FC" w14:paraId="6754C32F" w14:textId="246A4161">
      <w:pPr>
        <w:spacing w:before="80" w:after="0"/>
        <w:rPr>
          <w:rFonts w:cstheme="minorHAnsi"/>
          <w:sz w:val="16"/>
          <w:szCs w:val="16"/>
        </w:rPr>
      </w:pPr>
      <w:r w:rsidRPr="00726723">
        <w:rPr>
          <w:rFonts w:cstheme="minorHAnsi"/>
          <w:sz w:val="16"/>
          <w:szCs w:val="16"/>
        </w:rPr>
        <w:t xml:space="preserve">Based on the </w:t>
      </w:r>
      <w:hyperlink w:history="1" r:id="rId18">
        <w:r w:rsidRPr="00726723">
          <w:rPr>
            <w:rStyle w:val="Hyperlink"/>
            <w:rFonts w:cstheme="minorHAnsi"/>
            <w:sz w:val="16"/>
            <w:szCs w:val="16"/>
          </w:rPr>
          <w:t>PROTECT guidance</w:t>
        </w:r>
      </w:hyperlink>
      <w:r w:rsidRPr="00726723">
        <w:rPr>
          <w:rFonts w:cstheme="minorHAnsi"/>
          <w:sz w:val="16"/>
          <w:szCs w:val="16"/>
        </w:rPr>
        <w:t xml:space="preserve"> to support schools to implement the Child Safe Standards</w:t>
      </w:r>
    </w:p>
    <w:p w:rsidRPr="00AE38D4" w:rsidR="00820DBF" w:rsidP="007D3BCD" w:rsidRDefault="00820DBF" w14:paraId="0DACC046" w14:textId="77777777">
      <w:pPr>
        <w:pStyle w:val="Heading2"/>
        <w:rPr>
          <w:rFonts w:asciiTheme="minorHAnsi" w:hAnsiTheme="minorHAnsi" w:cstheme="minorHAnsi"/>
          <w:sz w:val="22"/>
          <w:szCs w:val="22"/>
          <w:lang w:val="en-AU"/>
        </w:rPr>
      </w:pPr>
    </w:p>
    <w:p w:rsidR="007D3BCD" w:rsidP="00AE38D4" w:rsidRDefault="00D442E8" w14:paraId="61111D6A" w14:textId="6843654D">
      <w:pPr>
        <w:pStyle w:val="Heading2"/>
        <w:rPr>
          <w:lang w:val="en-AU"/>
        </w:rPr>
      </w:pPr>
      <w:r w:rsidRPr="00D442E8">
        <w:rPr>
          <w:lang w:val="en-AU"/>
        </w:rPr>
        <w:t>W</w:t>
      </w:r>
      <w:r w:rsidR="00BA0ADA">
        <w:rPr>
          <w:lang w:val="en-AU"/>
        </w:rPr>
        <w:t>hat are some examples of behaviours which are acceptable and unacceptable</w:t>
      </w:r>
      <w:r w:rsidR="007D3BCD">
        <w:rPr>
          <w:lang w:val="en-AU"/>
        </w:rPr>
        <w:t xml:space="preserve"> in dealing with students in the workplace?</w:t>
      </w:r>
    </w:p>
    <w:tbl>
      <w:tblPr>
        <w:tblStyle w:val="TableGrid"/>
        <w:tblW w:w="9781" w:type="dxa"/>
        <w:tblBorders>
          <w:top w:val="none" w:color="auto" w:sz="0" w:space="0"/>
          <w:left w:val="none" w:color="auto" w:sz="0" w:space="0"/>
          <w:bottom w:val="single" w:color="AF272F" w:sz="4" w:space="0"/>
          <w:right w:val="none" w:color="auto" w:sz="0" w:space="0"/>
          <w:insideH w:val="none" w:color="auto" w:sz="0" w:space="0"/>
          <w:insideV w:val="none" w:color="auto" w:sz="0" w:space="0"/>
        </w:tblBorders>
        <w:tblCellMar>
          <w:top w:w="85" w:type="dxa"/>
        </w:tblCellMar>
        <w:tblLook w:val="04A0" w:firstRow="1" w:lastRow="0" w:firstColumn="1" w:lastColumn="0" w:noHBand="0" w:noVBand="1"/>
      </w:tblPr>
      <w:tblGrid>
        <w:gridCol w:w="9781"/>
      </w:tblGrid>
      <w:tr w:rsidRPr="00D42215" w:rsidR="00BD195B" w:rsidTr="00AE38D4" w14:paraId="706E38A3" w14:textId="77777777">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781" w:type="dxa"/>
            <w:tcBorders>
              <w:top w:val="single" w:color="004C97" w:themeColor="accent5" w:sz="4" w:space="0"/>
              <w:bottom w:val="single" w:color="004C97" w:themeColor="accent5" w:sz="4" w:space="0"/>
            </w:tcBorders>
            <w:vAlign w:val="center"/>
          </w:tcPr>
          <w:p w:rsidRPr="00D42215" w:rsidR="00BD195B" w:rsidP="00AE38D4" w:rsidRDefault="00BD195B" w14:paraId="77F79724" w14:textId="77777777">
            <w:pPr>
              <w:spacing w:after="0"/>
              <w:rPr>
                <w:rFonts w:cs="Times New Roman"/>
                <w:b/>
                <w:color w:val="FFFFFF"/>
                <w:szCs w:val="22"/>
              </w:rPr>
            </w:pPr>
            <w:r w:rsidRPr="00946B64">
              <w:rPr>
                <w:rFonts w:cstheme="minorHAnsi"/>
                <w:b/>
                <w:bCs/>
                <w:color w:val="FFFFFF"/>
                <w:szCs w:val="22"/>
              </w:rPr>
              <w:t>Acceptable behaviours</w:t>
            </w:r>
          </w:p>
        </w:tc>
      </w:tr>
      <w:tr w:rsidRPr="00D42215" w:rsidR="00BD195B" w:rsidTr="00AE38D4" w14:paraId="6F86DC80" w14:textId="77777777">
        <w:trPr>
          <w:trHeight w:val="284"/>
        </w:trPr>
        <w:tc>
          <w:tcPr>
            <w:cnfStyle w:val="001000000000" w:firstRow="0" w:lastRow="0" w:firstColumn="1" w:lastColumn="0" w:oddVBand="0" w:evenVBand="0" w:oddHBand="0" w:evenHBand="0" w:firstRowFirstColumn="0" w:firstRowLastColumn="0" w:lastRowFirstColumn="0" w:lastRowLastColumn="0"/>
            <w:tcW w:w="9781" w:type="dxa"/>
            <w:tcBorders>
              <w:top w:val="single" w:color="004C97" w:themeColor="accent5" w:sz="4" w:space="0"/>
              <w:bottom w:val="single" w:color="D9D9D9" w:themeColor="background1" w:themeShade="D9" w:sz="4" w:space="0"/>
            </w:tcBorders>
            <w:shd w:val="clear" w:color="auto" w:fill="auto"/>
          </w:tcPr>
          <w:p w:rsidRPr="00D42215" w:rsidR="00BD195B" w:rsidP="00AE38D4" w:rsidRDefault="00BD195B" w14:paraId="4F7FA918" w14:textId="77777777">
            <w:pPr>
              <w:spacing w:after="40"/>
              <w:rPr>
                <w:rFonts w:cs="Times New Roman"/>
                <w:szCs w:val="22"/>
              </w:rPr>
            </w:pPr>
            <w:r>
              <w:rPr>
                <w:rFonts w:cs="Times New Roman"/>
                <w:szCs w:val="22"/>
              </w:rPr>
              <w:t>Treating everyone in the workplace, including students with respect</w:t>
            </w:r>
          </w:p>
        </w:tc>
      </w:tr>
      <w:tr w:rsidRPr="00D42215" w:rsidR="00BD195B" w:rsidTr="00AE38D4" w14:paraId="00B0ABF0" w14:textId="77777777">
        <w:trPr>
          <w:trHeight w:val="284"/>
        </w:trPr>
        <w:tc>
          <w:tcPr>
            <w:cnfStyle w:val="001000000000" w:firstRow="0" w:lastRow="0" w:firstColumn="1" w:lastColumn="0" w:oddVBand="0" w:evenVBand="0" w:oddHBand="0" w:evenHBand="0" w:firstRowFirstColumn="0" w:firstRowLastColumn="0" w:lastRowFirstColumn="0" w:lastRowLastColumn="0"/>
            <w:tcW w:w="9781" w:type="dxa"/>
            <w:tcBorders>
              <w:top w:val="single" w:color="D9D9D9" w:themeColor="background1" w:themeShade="D9" w:sz="4" w:space="0"/>
              <w:bottom w:val="single" w:color="D9D9D9" w:themeColor="background1" w:themeShade="D9" w:sz="4" w:space="0"/>
            </w:tcBorders>
            <w:shd w:val="clear" w:color="auto" w:fill="auto"/>
          </w:tcPr>
          <w:p w:rsidRPr="00D42215" w:rsidR="00BD195B" w:rsidP="00AE38D4" w:rsidRDefault="00BD195B" w14:paraId="23C61216" w14:textId="4DEFE5F5">
            <w:pPr>
              <w:spacing w:after="40"/>
              <w:rPr>
                <w:rFonts w:cs="Times New Roman"/>
                <w:szCs w:val="22"/>
              </w:rPr>
            </w:pPr>
            <w:r w:rsidRPr="006611C6">
              <w:rPr>
                <w:rFonts w:cs="Times New Roman"/>
                <w:szCs w:val="22"/>
              </w:rPr>
              <w:t xml:space="preserve">Promoting the cultural safety, participation and empowerment of </w:t>
            </w:r>
            <w:r w:rsidRPr="00946B64" w:rsidR="00AF355A">
              <w:rPr>
                <w:rFonts w:cs="Times New Roman"/>
                <w:szCs w:val="22"/>
              </w:rPr>
              <w:t>Aboriginal students, students with culturally and/or linguistically diverse backgrounds, students with a disability, international students, students who are unable to live at home and lesbian, gay, bisexual, transgender and intersex (LQBTIQ+) students</w:t>
            </w:r>
          </w:p>
        </w:tc>
      </w:tr>
      <w:tr w:rsidRPr="00D42215" w:rsidR="00BD195B" w:rsidTr="00AE38D4" w14:paraId="44FC59CC" w14:textId="77777777">
        <w:trPr>
          <w:trHeight w:val="284"/>
        </w:trPr>
        <w:tc>
          <w:tcPr>
            <w:cnfStyle w:val="001000000000" w:firstRow="0" w:lastRow="0" w:firstColumn="1" w:lastColumn="0" w:oddVBand="0" w:evenVBand="0" w:oddHBand="0" w:evenHBand="0" w:firstRowFirstColumn="0" w:firstRowLastColumn="0" w:lastRowFirstColumn="0" w:lastRowLastColumn="0"/>
            <w:tcW w:w="9781" w:type="dxa"/>
            <w:tcBorders>
              <w:top w:val="single" w:color="D9D9D9" w:themeColor="background1" w:themeShade="D9" w:sz="4" w:space="0"/>
              <w:bottom w:val="single" w:color="D9D9D9" w:themeColor="background1" w:themeShade="D9" w:sz="4" w:space="0"/>
            </w:tcBorders>
            <w:shd w:val="clear" w:color="auto" w:fill="auto"/>
          </w:tcPr>
          <w:p w:rsidR="00BD195B" w:rsidP="00AE38D4" w:rsidRDefault="00BD195B" w14:paraId="14C0D6C7" w14:textId="77777777">
            <w:pPr>
              <w:spacing w:after="40"/>
              <w:rPr>
                <w:rFonts w:cs="Times New Roman"/>
                <w:szCs w:val="22"/>
              </w:rPr>
            </w:pPr>
            <w:r w:rsidRPr="00716069">
              <w:rPr>
                <w:rFonts w:cs="Times New Roman"/>
                <w:szCs w:val="22"/>
              </w:rPr>
              <w:t xml:space="preserve">Listening and responding to the views and concerns of </w:t>
            </w:r>
            <w:r>
              <w:rPr>
                <w:rFonts w:cs="Times New Roman"/>
                <w:szCs w:val="22"/>
              </w:rPr>
              <w:t>students</w:t>
            </w:r>
            <w:r w:rsidRPr="00716069">
              <w:rPr>
                <w:rFonts w:cs="Times New Roman"/>
                <w:szCs w:val="22"/>
              </w:rPr>
              <w:t>, particularly if they are telling you that they have been harmed or abused, or that they are worried about their safety</w:t>
            </w:r>
          </w:p>
        </w:tc>
      </w:tr>
      <w:tr w:rsidRPr="00D42215" w:rsidR="00BD195B" w:rsidTr="00AE38D4" w14:paraId="4D800B84" w14:textId="77777777">
        <w:trPr>
          <w:trHeight w:val="284"/>
        </w:trPr>
        <w:tc>
          <w:tcPr>
            <w:cnfStyle w:val="001000000000" w:firstRow="0" w:lastRow="0" w:firstColumn="1" w:lastColumn="0" w:oddVBand="0" w:evenVBand="0" w:oddHBand="0" w:evenHBand="0" w:firstRowFirstColumn="0" w:firstRowLastColumn="0" w:lastRowFirstColumn="0" w:lastRowLastColumn="0"/>
            <w:tcW w:w="9781" w:type="dxa"/>
            <w:tcBorders>
              <w:top w:val="single" w:color="D9D9D9" w:themeColor="background1" w:themeShade="D9" w:sz="4" w:space="0"/>
              <w:bottom w:val="single" w:color="D9D9D9" w:themeColor="background1" w:themeShade="D9" w:sz="4" w:space="0"/>
            </w:tcBorders>
            <w:shd w:val="clear" w:color="auto" w:fill="auto"/>
          </w:tcPr>
          <w:p w:rsidR="00BD195B" w:rsidP="00AE38D4" w:rsidRDefault="00BD195B" w14:paraId="200DD3B8" w14:textId="324246DC">
            <w:pPr>
              <w:spacing w:after="40"/>
              <w:rPr>
                <w:rFonts w:cs="Times New Roman"/>
                <w:szCs w:val="22"/>
              </w:rPr>
            </w:pPr>
            <w:r w:rsidRPr="00716069">
              <w:rPr>
                <w:rFonts w:cs="Times New Roman"/>
                <w:szCs w:val="22"/>
              </w:rPr>
              <w:t xml:space="preserve">Reporting any </w:t>
            </w:r>
            <w:r w:rsidR="00866719">
              <w:rPr>
                <w:rFonts w:cs="Times New Roman"/>
                <w:szCs w:val="22"/>
              </w:rPr>
              <w:t>allegations of</w:t>
            </w:r>
            <w:r w:rsidR="00B34650">
              <w:rPr>
                <w:rFonts w:cs="Times New Roman"/>
                <w:szCs w:val="22"/>
              </w:rPr>
              <w:t xml:space="preserve"> child abuse or other </w:t>
            </w:r>
            <w:r w:rsidRPr="00716069">
              <w:rPr>
                <w:rFonts w:cs="Times New Roman"/>
                <w:szCs w:val="22"/>
              </w:rPr>
              <w:t>child safety concerns to the school principal</w:t>
            </w:r>
            <w:r>
              <w:rPr>
                <w:rFonts w:cs="Times New Roman"/>
                <w:szCs w:val="22"/>
              </w:rPr>
              <w:t xml:space="preserve"> and, if needed, the police</w:t>
            </w:r>
          </w:p>
        </w:tc>
      </w:tr>
      <w:tr w:rsidRPr="00D42215" w:rsidR="00BD195B" w:rsidTr="00AE38D4" w14:paraId="50B41659" w14:textId="77777777">
        <w:trPr>
          <w:trHeight w:val="284"/>
        </w:trPr>
        <w:tc>
          <w:tcPr>
            <w:cnfStyle w:val="001000000000" w:firstRow="0" w:lastRow="0" w:firstColumn="1" w:lastColumn="0" w:oddVBand="0" w:evenVBand="0" w:oddHBand="0" w:evenHBand="0" w:firstRowFirstColumn="0" w:firstRowLastColumn="0" w:lastRowFirstColumn="0" w:lastRowLastColumn="0"/>
            <w:tcW w:w="9781" w:type="dxa"/>
            <w:tcBorders>
              <w:top w:val="single" w:color="D9D9D9" w:themeColor="background1" w:themeShade="D9" w:sz="4" w:space="0"/>
              <w:bottom w:val="single" w:color="D9D9D9" w:themeColor="background1" w:themeShade="D9" w:sz="4" w:space="0"/>
            </w:tcBorders>
            <w:shd w:val="clear" w:color="auto" w:fill="004C97" w:themeFill="accent5"/>
            <w:vAlign w:val="center"/>
          </w:tcPr>
          <w:p w:rsidRPr="00B35C71" w:rsidR="00BD195B" w:rsidP="00AE38D4" w:rsidRDefault="00BD195B" w14:paraId="6ECD2FEA" w14:textId="77777777">
            <w:pPr>
              <w:spacing w:after="0"/>
              <w:rPr>
                <w:rFonts w:cs="Times New Roman"/>
                <w:b/>
                <w:color w:val="FFFFFF"/>
                <w:szCs w:val="22"/>
              </w:rPr>
            </w:pPr>
            <w:r w:rsidRPr="00946B64">
              <w:rPr>
                <w:rFonts w:cstheme="minorHAnsi"/>
                <w:b/>
                <w:bCs/>
                <w:color w:val="FFFFFF"/>
                <w:szCs w:val="22"/>
              </w:rPr>
              <w:t>Unacceptable behaviours</w:t>
            </w:r>
          </w:p>
        </w:tc>
      </w:tr>
      <w:tr w:rsidRPr="00D42215" w:rsidR="00BD195B" w:rsidTr="00AE38D4" w14:paraId="136E133E" w14:textId="77777777">
        <w:trPr>
          <w:trHeight w:val="284"/>
        </w:trPr>
        <w:tc>
          <w:tcPr>
            <w:cnfStyle w:val="001000000000" w:firstRow="0" w:lastRow="0" w:firstColumn="1" w:lastColumn="0" w:oddVBand="0" w:evenVBand="0" w:oddHBand="0" w:evenHBand="0" w:firstRowFirstColumn="0" w:firstRowLastColumn="0" w:lastRowFirstColumn="0" w:lastRowLastColumn="0"/>
            <w:tcW w:w="9781" w:type="dxa"/>
            <w:tcBorders>
              <w:top w:val="single" w:color="D9D9D9" w:themeColor="background1" w:themeShade="D9" w:sz="4" w:space="0"/>
              <w:bottom w:val="single" w:color="D9D9D9" w:themeColor="background1" w:themeShade="D9" w:sz="4" w:space="0"/>
            </w:tcBorders>
            <w:shd w:val="clear" w:color="auto" w:fill="auto"/>
          </w:tcPr>
          <w:p w:rsidRPr="00B35C71" w:rsidR="00BD195B" w:rsidP="00AE38D4" w:rsidRDefault="00BD195B" w14:paraId="27CA355E" w14:textId="08A90BB5">
            <w:pPr>
              <w:spacing w:after="40"/>
              <w:rPr>
                <w:rFonts w:cs="Times New Roman"/>
                <w:szCs w:val="22"/>
              </w:rPr>
            </w:pPr>
            <w:r w:rsidRPr="00B23C75">
              <w:rPr>
                <w:rFonts w:cs="Times New Roman"/>
                <w:szCs w:val="22"/>
              </w:rPr>
              <w:t xml:space="preserve">Ignore or disregard any </w:t>
            </w:r>
            <w:r w:rsidR="001F7DE6">
              <w:rPr>
                <w:rFonts w:cs="Times New Roman"/>
                <w:szCs w:val="22"/>
              </w:rPr>
              <w:t xml:space="preserve">concerns, suspicions or disclosures of </w:t>
            </w:r>
            <w:r w:rsidRPr="00B23C75">
              <w:rPr>
                <w:rFonts w:cs="Times New Roman"/>
                <w:szCs w:val="22"/>
              </w:rPr>
              <w:t>child abuse</w:t>
            </w:r>
            <w:r w:rsidR="001F7DE6">
              <w:rPr>
                <w:rFonts w:cs="Times New Roman"/>
                <w:szCs w:val="22"/>
              </w:rPr>
              <w:t xml:space="preserve"> or harm</w:t>
            </w:r>
          </w:p>
        </w:tc>
      </w:tr>
      <w:tr w:rsidRPr="00D42215" w:rsidR="00BD195B" w:rsidTr="00AE38D4" w14:paraId="6C1495EC" w14:textId="77777777">
        <w:trPr>
          <w:trHeight w:val="284"/>
        </w:trPr>
        <w:tc>
          <w:tcPr>
            <w:cnfStyle w:val="001000000000" w:firstRow="0" w:lastRow="0" w:firstColumn="1" w:lastColumn="0" w:oddVBand="0" w:evenVBand="0" w:oddHBand="0" w:evenHBand="0" w:firstRowFirstColumn="0" w:firstRowLastColumn="0" w:lastRowFirstColumn="0" w:lastRowLastColumn="0"/>
            <w:tcW w:w="9781" w:type="dxa"/>
            <w:tcBorders>
              <w:top w:val="single" w:color="D9D9D9" w:themeColor="background1" w:themeShade="D9" w:sz="4" w:space="0"/>
              <w:bottom w:val="single" w:color="D9D9D9" w:themeColor="background1" w:themeShade="D9" w:sz="4" w:space="0"/>
            </w:tcBorders>
            <w:shd w:val="clear" w:color="auto" w:fill="auto"/>
          </w:tcPr>
          <w:p w:rsidRPr="00B35C71" w:rsidR="00BD195B" w:rsidP="00AE38D4" w:rsidRDefault="00D86385" w14:paraId="00E4FEEE" w14:textId="3D443A24">
            <w:pPr>
              <w:spacing w:after="40"/>
              <w:rPr>
                <w:rFonts w:cs="Times New Roman"/>
                <w:szCs w:val="22"/>
              </w:rPr>
            </w:pPr>
            <w:r>
              <w:rPr>
                <w:rFonts w:cs="Times New Roman"/>
                <w:szCs w:val="22"/>
              </w:rPr>
              <w:t>Display</w:t>
            </w:r>
            <w:r w:rsidRPr="00B23C75" w:rsidR="00BD195B">
              <w:rPr>
                <w:rFonts w:cs="Times New Roman"/>
                <w:szCs w:val="22"/>
              </w:rPr>
              <w:t xml:space="preserve"> behaviours </w:t>
            </w:r>
            <w:r w:rsidR="00BD195B">
              <w:rPr>
                <w:rFonts w:cs="Times New Roman"/>
                <w:szCs w:val="22"/>
              </w:rPr>
              <w:t xml:space="preserve">or engage </w:t>
            </w:r>
            <w:r w:rsidRPr="00B23C75" w:rsidR="00BD195B">
              <w:rPr>
                <w:rFonts w:cs="Times New Roman"/>
                <w:szCs w:val="22"/>
              </w:rPr>
              <w:t xml:space="preserve">with </w:t>
            </w:r>
            <w:r w:rsidR="00BD195B">
              <w:rPr>
                <w:rFonts w:cs="Times New Roman"/>
                <w:szCs w:val="22"/>
              </w:rPr>
              <w:t>student</w:t>
            </w:r>
            <w:r>
              <w:rPr>
                <w:rFonts w:cs="Times New Roman"/>
                <w:szCs w:val="22"/>
              </w:rPr>
              <w:t>s</w:t>
            </w:r>
            <w:r w:rsidR="00EF26F3">
              <w:rPr>
                <w:rFonts w:cs="Times New Roman"/>
                <w:szCs w:val="22"/>
              </w:rPr>
              <w:t xml:space="preserve"> in ways</w:t>
            </w:r>
            <w:r w:rsidRPr="00B23C75" w:rsidR="00BD195B">
              <w:rPr>
                <w:rFonts w:cs="Times New Roman"/>
                <w:szCs w:val="22"/>
              </w:rPr>
              <w:t xml:space="preserve"> which may be construed as </w:t>
            </w:r>
            <w:r w:rsidR="00BD195B">
              <w:rPr>
                <w:rFonts w:cs="Times New Roman"/>
                <w:szCs w:val="22"/>
              </w:rPr>
              <w:t>inappropriate</w:t>
            </w:r>
            <w:r w:rsidR="00EF26F3">
              <w:rPr>
                <w:rFonts w:cs="Times New Roman"/>
                <w:szCs w:val="22"/>
              </w:rPr>
              <w:t xml:space="preserve"> or are not justified by the workplace learning context</w:t>
            </w:r>
          </w:p>
        </w:tc>
      </w:tr>
      <w:tr w:rsidRPr="00D42215" w:rsidR="00BD195B" w:rsidTr="00AE38D4" w14:paraId="61B2265F" w14:textId="77777777">
        <w:trPr>
          <w:trHeight w:val="284"/>
        </w:trPr>
        <w:tc>
          <w:tcPr>
            <w:cnfStyle w:val="001000000000" w:firstRow="0" w:lastRow="0" w:firstColumn="1" w:lastColumn="0" w:oddVBand="0" w:evenVBand="0" w:oddHBand="0" w:evenHBand="0" w:firstRowFirstColumn="0" w:firstRowLastColumn="0" w:lastRowFirstColumn="0" w:lastRowLastColumn="0"/>
            <w:tcW w:w="9781" w:type="dxa"/>
            <w:tcBorders>
              <w:top w:val="single" w:color="D9D9D9" w:themeColor="background1" w:themeShade="D9" w:sz="4" w:space="0"/>
              <w:bottom w:val="single" w:color="D9D9D9" w:themeColor="background1" w:themeShade="D9" w:sz="4" w:space="0"/>
            </w:tcBorders>
            <w:shd w:val="clear" w:color="auto" w:fill="auto"/>
          </w:tcPr>
          <w:p w:rsidR="00BD195B" w:rsidP="00AE38D4" w:rsidRDefault="00BD195B" w14:paraId="6CC8780B" w14:textId="3AA5F518">
            <w:pPr>
              <w:spacing w:after="40"/>
              <w:rPr>
                <w:rFonts w:cs="Times New Roman"/>
                <w:szCs w:val="22"/>
              </w:rPr>
            </w:pPr>
            <w:r>
              <w:rPr>
                <w:rFonts w:cs="Times New Roman"/>
                <w:szCs w:val="22"/>
              </w:rPr>
              <w:t>D</w:t>
            </w:r>
            <w:r w:rsidRPr="001F168A">
              <w:rPr>
                <w:rFonts w:cs="Times New Roman"/>
                <w:szCs w:val="22"/>
              </w:rPr>
              <w:t xml:space="preserve">iscuss intimate </w:t>
            </w:r>
            <w:r w:rsidR="001B4204">
              <w:rPr>
                <w:rFonts w:cs="Times New Roman"/>
                <w:szCs w:val="22"/>
              </w:rPr>
              <w:t>topics</w:t>
            </w:r>
            <w:r w:rsidRPr="001F168A">
              <w:rPr>
                <w:rFonts w:cs="Times New Roman"/>
                <w:szCs w:val="22"/>
              </w:rPr>
              <w:t xml:space="preserve"> or use sexual</w:t>
            </w:r>
            <w:r w:rsidR="001B4204">
              <w:rPr>
                <w:rFonts w:cs="Times New Roman"/>
                <w:szCs w:val="22"/>
              </w:rPr>
              <w:t>ised language</w:t>
            </w:r>
            <w:r w:rsidRPr="001F168A">
              <w:rPr>
                <w:rFonts w:cs="Times New Roman"/>
                <w:szCs w:val="22"/>
              </w:rPr>
              <w:t xml:space="preserve"> with students</w:t>
            </w:r>
          </w:p>
        </w:tc>
      </w:tr>
      <w:tr w:rsidRPr="00D42215" w:rsidR="00BD195B" w:rsidTr="00AE38D4" w14:paraId="0E4B608F" w14:textId="77777777">
        <w:trPr>
          <w:trHeight w:val="284"/>
        </w:trPr>
        <w:tc>
          <w:tcPr>
            <w:cnfStyle w:val="001000000000" w:firstRow="0" w:lastRow="0" w:firstColumn="1" w:lastColumn="0" w:oddVBand="0" w:evenVBand="0" w:oddHBand="0" w:evenHBand="0" w:firstRowFirstColumn="0" w:firstRowLastColumn="0" w:lastRowFirstColumn="0" w:lastRowLastColumn="0"/>
            <w:tcW w:w="9781" w:type="dxa"/>
            <w:tcBorders>
              <w:top w:val="single" w:color="D9D9D9" w:themeColor="background1" w:themeShade="D9" w:sz="4" w:space="0"/>
              <w:bottom w:val="single" w:color="D9D9D9" w:themeColor="background1" w:themeShade="D9" w:sz="4" w:space="0"/>
            </w:tcBorders>
            <w:shd w:val="clear" w:color="auto" w:fill="auto"/>
          </w:tcPr>
          <w:p w:rsidR="00BD195B" w:rsidP="00AE38D4" w:rsidRDefault="00BD195B" w14:paraId="0A76E567" w14:textId="77777777">
            <w:pPr>
              <w:spacing w:after="40"/>
              <w:rPr>
                <w:rFonts w:cs="Times New Roman"/>
                <w:szCs w:val="22"/>
              </w:rPr>
            </w:pPr>
            <w:r w:rsidRPr="00B23C75">
              <w:rPr>
                <w:rFonts w:cs="Times New Roman"/>
                <w:szCs w:val="22"/>
              </w:rPr>
              <w:t xml:space="preserve">Use inappropriate language in the presence of </w:t>
            </w:r>
            <w:r>
              <w:rPr>
                <w:rFonts w:cs="Times New Roman"/>
                <w:szCs w:val="22"/>
              </w:rPr>
              <w:t>students</w:t>
            </w:r>
          </w:p>
        </w:tc>
      </w:tr>
      <w:tr w:rsidRPr="00D42215" w:rsidR="00BD195B" w:rsidTr="00AE38D4" w14:paraId="09406433" w14:textId="77777777">
        <w:trPr>
          <w:trHeight w:val="284"/>
        </w:trPr>
        <w:tc>
          <w:tcPr>
            <w:cnfStyle w:val="001000000000" w:firstRow="0" w:lastRow="0" w:firstColumn="1" w:lastColumn="0" w:oddVBand="0" w:evenVBand="0" w:oddHBand="0" w:evenHBand="0" w:firstRowFirstColumn="0" w:firstRowLastColumn="0" w:lastRowFirstColumn="0" w:lastRowLastColumn="0"/>
            <w:tcW w:w="9781" w:type="dxa"/>
            <w:tcBorders>
              <w:top w:val="single" w:color="D9D9D9" w:themeColor="background1" w:themeShade="D9" w:sz="4" w:space="0"/>
              <w:bottom w:val="single" w:color="D9D9D9" w:themeColor="background1" w:themeShade="D9" w:sz="4" w:space="0"/>
            </w:tcBorders>
            <w:shd w:val="clear" w:color="auto" w:fill="auto"/>
          </w:tcPr>
          <w:p w:rsidR="00BD195B" w:rsidP="00AE38D4" w:rsidRDefault="00BD195B" w14:paraId="7CC41401" w14:textId="0BB86E17">
            <w:pPr>
              <w:spacing w:after="40"/>
              <w:rPr>
                <w:rFonts w:cs="Times New Roman"/>
                <w:szCs w:val="22"/>
              </w:rPr>
            </w:pPr>
            <w:r>
              <w:rPr>
                <w:rFonts w:cs="Times New Roman"/>
                <w:szCs w:val="22"/>
              </w:rPr>
              <w:t>T</w:t>
            </w:r>
            <w:r w:rsidRPr="001F168A">
              <w:rPr>
                <w:rFonts w:cs="Times New Roman"/>
                <w:szCs w:val="22"/>
              </w:rPr>
              <w:t xml:space="preserve">reat a </w:t>
            </w:r>
            <w:r>
              <w:rPr>
                <w:rFonts w:cs="Times New Roman"/>
                <w:szCs w:val="22"/>
              </w:rPr>
              <w:t>student</w:t>
            </w:r>
            <w:r w:rsidRPr="001F168A">
              <w:rPr>
                <w:rFonts w:cs="Times New Roman"/>
                <w:szCs w:val="22"/>
              </w:rPr>
              <w:t xml:space="preserve"> unfavourably because of their </w:t>
            </w:r>
            <w:r w:rsidRPr="00946B64" w:rsidR="0027556B">
              <w:rPr>
                <w:rFonts w:cs="Times New Roman"/>
                <w:szCs w:val="22"/>
              </w:rPr>
              <w:t>disability, age, gender, race, culture, vulnerability, sexuality or ethnicity</w:t>
            </w:r>
          </w:p>
        </w:tc>
      </w:tr>
      <w:tr w:rsidRPr="00D42215" w:rsidR="00BD195B" w:rsidTr="00AE38D4" w14:paraId="61E8DCC1" w14:textId="77777777">
        <w:trPr>
          <w:trHeight w:val="284"/>
        </w:trPr>
        <w:tc>
          <w:tcPr>
            <w:cnfStyle w:val="001000000000" w:firstRow="0" w:lastRow="0" w:firstColumn="1" w:lastColumn="0" w:oddVBand="0" w:evenVBand="0" w:oddHBand="0" w:evenHBand="0" w:firstRowFirstColumn="0" w:firstRowLastColumn="0" w:lastRowFirstColumn="0" w:lastRowLastColumn="0"/>
            <w:tcW w:w="9781" w:type="dxa"/>
            <w:tcBorders>
              <w:top w:val="single" w:color="D9D9D9" w:themeColor="background1" w:themeShade="D9" w:sz="4" w:space="0"/>
              <w:bottom w:val="single" w:color="D9D9D9" w:themeColor="background1" w:themeShade="D9" w:sz="4" w:space="0"/>
            </w:tcBorders>
            <w:shd w:val="clear" w:color="auto" w:fill="auto"/>
          </w:tcPr>
          <w:p w:rsidR="00BD195B" w:rsidP="00AE38D4" w:rsidRDefault="00BD195B" w14:paraId="0650B97E" w14:textId="77777777">
            <w:pPr>
              <w:spacing w:after="40"/>
              <w:rPr>
                <w:rFonts w:cs="Times New Roman"/>
                <w:szCs w:val="22"/>
              </w:rPr>
            </w:pPr>
            <w:r>
              <w:rPr>
                <w:rFonts w:cs="Times New Roman"/>
                <w:szCs w:val="22"/>
              </w:rPr>
              <w:t>Turn</w:t>
            </w:r>
            <w:r w:rsidRPr="001F168A">
              <w:rPr>
                <w:rFonts w:cs="Times New Roman"/>
                <w:szCs w:val="22"/>
              </w:rPr>
              <w:t xml:space="preserve"> a blind eye to behaviours by other adults towards students that appear to be overly familiar or inappropriate</w:t>
            </w:r>
          </w:p>
        </w:tc>
      </w:tr>
      <w:tr w:rsidRPr="00D42215" w:rsidR="00BD195B" w:rsidTr="00AE38D4" w14:paraId="1E9CC41F" w14:textId="77777777">
        <w:trPr>
          <w:trHeight w:val="284"/>
        </w:trPr>
        <w:tc>
          <w:tcPr>
            <w:cnfStyle w:val="001000000000" w:firstRow="0" w:lastRow="0" w:firstColumn="1" w:lastColumn="0" w:oddVBand="0" w:evenVBand="0" w:oddHBand="0" w:evenHBand="0" w:firstRowFirstColumn="0" w:firstRowLastColumn="0" w:lastRowFirstColumn="0" w:lastRowLastColumn="0"/>
            <w:tcW w:w="9781" w:type="dxa"/>
            <w:tcBorders>
              <w:top w:val="single" w:color="D9D9D9" w:themeColor="background1" w:themeShade="D9" w:sz="4" w:space="0"/>
              <w:bottom w:val="single" w:color="D9D9D9" w:themeColor="background1" w:themeShade="D9" w:sz="4" w:space="0"/>
            </w:tcBorders>
            <w:shd w:val="clear" w:color="auto" w:fill="auto"/>
          </w:tcPr>
          <w:p w:rsidR="00BD195B" w:rsidP="00AE38D4" w:rsidRDefault="00BD195B" w14:paraId="3D69CAFB" w14:textId="77777777">
            <w:pPr>
              <w:spacing w:after="40"/>
              <w:rPr>
                <w:rFonts w:cs="Times New Roman"/>
                <w:szCs w:val="22"/>
              </w:rPr>
            </w:pPr>
            <w:r>
              <w:rPr>
                <w:rFonts w:cs="Times New Roman"/>
                <w:szCs w:val="22"/>
              </w:rPr>
              <w:t>C</w:t>
            </w:r>
            <w:r w:rsidRPr="001F168A">
              <w:rPr>
                <w:rFonts w:cs="Times New Roman"/>
                <w:szCs w:val="22"/>
              </w:rPr>
              <w:t>ommunicate directly with a student through personal or private contact channels (including by social media, email, instant messaging, texting etc</w:t>
            </w:r>
            <w:r>
              <w:rPr>
                <w:rFonts w:cs="Times New Roman"/>
                <w:szCs w:val="22"/>
              </w:rPr>
              <w:t>.</w:t>
            </w:r>
            <w:r w:rsidRPr="001F168A">
              <w:rPr>
                <w:rFonts w:cs="Times New Roman"/>
                <w:szCs w:val="22"/>
              </w:rPr>
              <w:t xml:space="preserve">) except where that communication is reasonable </w:t>
            </w:r>
            <w:r>
              <w:rPr>
                <w:rFonts w:cs="Times New Roman"/>
                <w:szCs w:val="22"/>
              </w:rPr>
              <w:t xml:space="preserve">and </w:t>
            </w:r>
            <w:r w:rsidRPr="001F168A">
              <w:rPr>
                <w:rFonts w:cs="Times New Roman"/>
                <w:szCs w:val="22"/>
              </w:rPr>
              <w:t xml:space="preserve">related to </w:t>
            </w:r>
            <w:r>
              <w:rPr>
                <w:rFonts w:cs="Times New Roman"/>
                <w:szCs w:val="22"/>
              </w:rPr>
              <w:t>the student’s</w:t>
            </w:r>
            <w:r w:rsidRPr="001F168A">
              <w:rPr>
                <w:rFonts w:cs="Times New Roman"/>
                <w:szCs w:val="22"/>
              </w:rPr>
              <w:t xml:space="preserve"> work </w:t>
            </w:r>
            <w:r>
              <w:rPr>
                <w:rFonts w:cs="Times New Roman"/>
                <w:szCs w:val="22"/>
              </w:rPr>
              <w:t>activities</w:t>
            </w:r>
            <w:r w:rsidRPr="001F168A">
              <w:rPr>
                <w:rFonts w:cs="Times New Roman"/>
                <w:szCs w:val="22"/>
              </w:rPr>
              <w:t xml:space="preserve"> or where there is a safety concern or other urgent matter</w:t>
            </w:r>
          </w:p>
        </w:tc>
      </w:tr>
      <w:tr w:rsidRPr="00D42215" w:rsidR="00BD195B" w:rsidTr="00AE38D4" w14:paraId="05F0F918" w14:textId="77777777">
        <w:trPr>
          <w:trHeight w:val="284"/>
        </w:trPr>
        <w:tc>
          <w:tcPr>
            <w:cnfStyle w:val="001000000000" w:firstRow="0" w:lastRow="0" w:firstColumn="1" w:lastColumn="0" w:oddVBand="0" w:evenVBand="0" w:oddHBand="0" w:evenHBand="0" w:firstRowFirstColumn="0" w:firstRowLastColumn="0" w:lastRowFirstColumn="0" w:lastRowLastColumn="0"/>
            <w:tcW w:w="9781" w:type="dxa"/>
            <w:tcBorders>
              <w:top w:val="single" w:color="D9D9D9" w:themeColor="background1" w:themeShade="D9" w:sz="4" w:space="0"/>
              <w:bottom w:val="single" w:color="D9D9D9" w:themeColor="background1" w:themeShade="D9" w:sz="4" w:space="0"/>
            </w:tcBorders>
            <w:shd w:val="clear" w:color="auto" w:fill="auto"/>
          </w:tcPr>
          <w:p w:rsidR="00BD195B" w:rsidP="00AE38D4" w:rsidRDefault="00BD195B" w14:paraId="7F1C90EE" w14:textId="77777777">
            <w:pPr>
              <w:spacing w:after="40"/>
              <w:rPr>
                <w:rFonts w:cs="Times New Roman"/>
                <w:szCs w:val="22"/>
              </w:rPr>
            </w:pPr>
            <w:r w:rsidRPr="00B23C75">
              <w:rPr>
                <w:rFonts w:cs="Times New Roman"/>
                <w:szCs w:val="22"/>
              </w:rPr>
              <w:t xml:space="preserve">Work with </w:t>
            </w:r>
            <w:r>
              <w:rPr>
                <w:rFonts w:cs="Times New Roman"/>
                <w:szCs w:val="22"/>
              </w:rPr>
              <w:t>students</w:t>
            </w:r>
            <w:r w:rsidRPr="00B23C75">
              <w:rPr>
                <w:rFonts w:cs="Times New Roman"/>
                <w:szCs w:val="22"/>
              </w:rPr>
              <w:t xml:space="preserve"> whilst under the influence of alcohol or illegal drugs</w:t>
            </w:r>
          </w:p>
        </w:tc>
      </w:tr>
      <w:tr w:rsidRPr="00D42215" w:rsidR="00BD195B" w:rsidTr="00AE38D4" w14:paraId="342DEE64" w14:textId="77777777">
        <w:trPr>
          <w:trHeight w:val="284"/>
        </w:trPr>
        <w:tc>
          <w:tcPr>
            <w:cnfStyle w:val="001000000000" w:firstRow="0" w:lastRow="0" w:firstColumn="1" w:lastColumn="0" w:oddVBand="0" w:evenVBand="0" w:oddHBand="0" w:evenHBand="0" w:firstRowFirstColumn="0" w:firstRowLastColumn="0" w:lastRowFirstColumn="0" w:lastRowLastColumn="0"/>
            <w:tcW w:w="9781" w:type="dxa"/>
            <w:tcBorders>
              <w:top w:val="single" w:color="D9D9D9" w:themeColor="background1" w:themeShade="D9" w:sz="4" w:space="0"/>
              <w:bottom w:val="single" w:color="004C97" w:themeColor="accent5" w:sz="4" w:space="0"/>
            </w:tcBorders>
            <w:shd w:val="clear" w:color="auto" w:fill="auto"/>
          </w:tcPr>
          <w:p w:rsidR="00BD195B" w:rsidP="00AE38D4" w:rsidRDefault="00BD195B" w14:paraId="0890C04D" w14:textId="77777777">
            <w:pPr>
              <w:spacing w:after="40"/>
              <w:rPr>
                <w:rFonts w:cs="Times New Roman"/>
                <w:szCs w:val="22"/>
              </w:rPr>
            </w:pPr>
            <w:r w:rsidRPr="00B23C75">
              <w:rPr>
                <w:rFonts w:cs="Times New Roman"/>
                <w:szCs w:val="22"/>
              </w:rPr>
              <w:t xml:space="preserve">Consume alcohol or drugs at the workplace in the presence of </w:t>
            </w:r>
            <w:r>
              <w:rPr>
                <w:rFonts w:cs="Times New Roman"/>
                <w:szCs w:val="22"/>
              </w:rPr>
              <w:t>students</w:t>
            </w:r>
          </w:p>
        </w:tc>
      </w:tr>
    </w:tbl>
    <w:p w:rsidRPr="007D3BCD" w:rsidR="007D3BCD" w:rsidP="00AE38D4" w:rsidRDefault="006148B7" w14:paraId="3428BA8F" w14:textId="4EED6998">
      <w:pPr>
        <w:spacing w:before="80"/>
        <w:ind w:firstLine="142"/>
        <w:rPr>
          <w:lang w:val="en-AU"/>
        </w:rPr>
      </w:pPr>
      <w:r>
        <w:rPr>
          <w:sz w:val="16"/>
          <w:szCs w:val="16"/>
        </w:rPr>
        <w:t>Adapted from</w:t>
      </w:r>
      <w:r w:rsidRPr="00B23C75">
        <w:rPr>
          <w:sz w:val="16"/>
          <w:szCs w:val="16"/>
        </w:rPr>
        <w:t xml:space="preserve">: </w:t>
      </w:r>
      <w:r>
        <w:rPr>
          <w:sz w:val="16"/>
          <w:szCs w:val="16"/>
        </w:rPr>
        <w:t>Department of Education</w:t>
      </w:r>
      <w:r w:rsidR="006164FF">
        <w:rPr>
          <w:sz w:val="16"/>
          <w:szCs w:val="16"/>
        </w:rPr>
        <w:t>’s</w:t>
      </w:r>
      <w:r>
        <w:rPr>
          <w:sz w:val="16"/>
          <w:szCs w:val="16"/>
        </w:rPr>
        <w:t xml:space="preserve"> </w:t>
      </w:r>
      <w:hyperlink w:history="1" r:id="rId19">
        <w:r w:rsidRPr="004A33C2">
          <w:rPr>
            <w:rStyle w:val="Hyperlink"/>
            <w:sz w:val="16"/>
            <w:szCs w:val="16"/>
          </w:rPr>
          <w:t>Child Safety Code of Conduct template</w:t>
        </w:r>
      </w:hyperlink>
    </w:p>
    <w:sectPr w:rsidRPr="007D3BCD" w:rsidR="007D3BCD" w:rsidSect="00AE38D4">
      <w:headerReference w:type="default" r:id="rId20"/>
      <w:footerReference w:type="even" r:id="rId21"/>
      <w:footerReference w:type="default" r:id="rId22"/>
      <w:pgSz w:w="11900" w:h="16840" w:orient="portrait"/>
      <w:pgMar w:top="2155" w:right="1134" w:bottom="1701" w:left="1134" w:header="283" w:footer="397"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0910" w:rsidP="003967DD" w:rsidRDefault="00560910" w14:paraId="0FD4F366" w14:textId="77777777">
      <w:pPr>
        <w:spacing w:after="0"/>
      </w:pPr>
      <w:r>
        <w:separator/>
      </w:r>
    </w:p>
  </w:endnote>
  <w:endnote w:type="continuationSeparator" w:id="0">
    <w:p w:rsidR="00560910" w:rsidP="003967DD" w:rsidRDefault="00560910" w14:paraId="10DA0CB9" w14:textId="77777777">
      <w:pPr>
        <w:spacing w:after="0"/>
      </w:pPr>
      <w:r>
        <w:continuationSeparator/>
      </w:r>
    </w:p>
  </w:endnote>
  <w:endnote w:type="continuationNotice" w:id="1">
    <w:p w:rsidR="00560910" w:rsidRDefault="00560910" w14:paraId="2668CB28"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1926" w:rsidRDefault="00A31926" w14:paraId="1FA36CB5" w14:textId="77777777">
    <w:pPr>
      <w:pStyle w:val="Footer"/>
      <w:framePr w:wrap="none" w:hAnchor="margin" w:vAnchor="text" w:y="1"/>
      <w:rPr>
        <w:rStyle w:val="PageNumber"/>
      </w:rPr>
    </w:pPr>
    <w:r>
      <w:rPr>
        <w:rStyle w:val="PageNumber"/>
      </w:rPr>
      <w:fldChar w:fldCharType="begin"/>
    </w:r>
    <w:r>
      <w:rPr>
        <w:rStyle w:val="PageNumber"/>
      </w:rPr>
      <w:instrText xml:space="preserve">PAGE  </w:instrText>
    </w:r>
    <w:r>
      <w:rPr>
        <w:rStyle w:val="PageNumber"/>
      </w:rPr>
      <w:fldChar w:fldCharType="end"/>
    </w:r>
  </w:p>
  <w:p w:rsidR="00A31926" w:rsidP="00A31926" w:rsidRDefault="00A31926" w14:paraId="5A12BBCE" w14:textId="7777777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1926" w:rsidRDefault="00A31926" w14:paraId="5B8E0F14" w14:textId="77777777">
    <w:pPr>
      <w:pStyle w:val="Footer"/>
      <w:framePr w:wrap="none" w:hAnchor="margin" w:vAnchor="text"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rsidRPr="004C4A0E" w:rsidR="00A31926" w:rsidP="004C4A0E" w:rsidRDefault="004C4A0E" w14:paraId="0CD3DEB7" w14:textId="6DA6A188">
    <w:pPr>
      <w:pStyle w:val="Footer"/>
      <w:ind w:firstLine="360"/>
      <w:jc w:val="right"/>
      <w:rPr>
        <w:sz w:val="16"/>
        <w:szCs w:val="18"/>
      </w:rPr>
    </w:pPr>
    <w:r w:rsidRPr="004C4A0E">
      <w:rPr>
        <w:sz w:val="16"/>
        <w:szCs w:val="18"/>
      </w:rPr>
      <w:t>Last updated 16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0910" w:rsidP="003967DD" w:rsidRDefault="00560910" w14:paraId="66C4F6A9" w14:textId="77777777">
      <w:pPr>
        <w:spacing w:after="0"/>
      </w:pPr>
      <w:r>
        <w:separator/>
      </w:r>
    </w:p>
  </w:footnote>
  <w:footnote w:type="continuationSeparator" w:id="0">
    <w:p w:rsidR="00560910" w:rsidP="003967DD" w:rsidRDefault="00560910" w14:paraId="4AA28367" w14:textId="77777777">
      <w:pPr>
        <w:spacing w:after="0"/>
      </w:pPr>
      <w:r>
        <w:continuationSeparator/>
      </w:r>
    </w:p>
  </w:footnote>
  <w:footnote w:type="continuationNotice" w:id="1">
    <w:p w:rsidR="00560910" w:rsidRDefault="00560910" w14:paraId="79C2274A"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3967DD" w:rsidRDefault="000861DD" w14:paraId="585C1E50" w14:textId="65062C08">
    <w:pPr>
      <w:pStyle w:val="Header"/>
    </w:pPr>
    <w:r>
      <w:rPr>
        <w:noProof/>
      </w:rPr>
      <w:drawing>
        <wp:anchor distT="0" distB="0" distL="114300" distR="114300" simplePos="0" relativeHeight="251658240" behindDoc="1" locked="0" layoutInCell="1" allowOverlap="1" wp14:anchorId="7CE31918" wp14:editId="46AB3BD3">
          <wp:simplePos x="0" y="0"/>
          <wp:positionH relativeFrom="page">
            <wp:posOffset>0</wp:posOffset>
          </wp:positionH>
          <wp:positionV relativeFrom="page">
            <wp:posOffset>6345</wp:posOffset>
          </wp:positionV>
          <wp:extent cx="7550421" cy="10672107"/>
          <wp:effectExtent l="0" t="0" r="0" b="952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29112BA6"/>
    <w:multiLevelType w:val="hybridMultilevel"/>
    <w:tmpl w:val="69266E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1440" w:hanging="360"/>
      </w:pPr>
      <w:rPr>
        <w:rFonts w:hint="default" w:ascii="Courier New" w:hAnsi="Courier New" w:cs="Courier New"/>
      </w:rPr>
    </w:lvl>
    <w:lvl w:ilvl="1" w:tplc="08090003" w:tentative="1">
      <w:start w:val="1"/>
      <w:numFmt w:val="bullet"/>
      <w:lvlText w:val="o"/>
      <w:lvlJc w:val="left"/>
      <w:pPr>
        <w:ind w:left="2236" w:hanging="360"/>
      </w:pPr>
      <w:rPr>
        <w:rFonts w:hint="default" w:ascii="Courier New" w:hAnsi="Courier New" w:cs="Courier New"/>
      </w:rPr>
    </w:lvl>
    <w:lvl w:ilvl="2" w:tplc="08090005" w:tentative="1">
      <w:start w:val="1"/>
      <w:numFmt w:val="bullet"/>
      <w:lvlText w:val=""/>
      <w:lvlJc w:val="left"/>
      <w:pPr>
        <w:ind w:left="2956" w:hanging="360"/>
      </w:pPr>
      <w:rPr>
        <w:rFonts w:hint="default" w:ascii="Wingdings" w:hAnsi="Wingdings"/>
      </w:rPr>
    </w:lvl>
    <w:lvl w:ilvl="3" w:tplc="08090001" w:tentative="1">
      <w:start w:val="1"/>
      <w:numFmt w:val="bullet"/>
      <w:lvlText w:val=""/>
      <w:lvlJc w:val="left"/>
      <w:pPr>
        <w:ind w:left="3676" w:hanging="360"/>
      </w:pPr>
      <w:rPr>
        <w:rFonts w:hint="default" w:ascii="Symbol" w:hAnsi="Symbol"/>
      </w:rPr>
    </w:lvl>
    <w:lvl w:ilvl="4" w:tplc="08090003" w:tentative="1">
      <w:start w:val="1"/>
      <w:numFmt w:val="bullet"/>
      <w:lvlText w:val="o"/>
      <w:lvlJc w:val="left"/>
      <w:pPr>
        <w:ind w:left="4396" w:hanging="360"/>
      </w:pPr>
      <w:rPr>
        <w:rFonts w:hint="default" w:ascii="Courier New" w:hAnsi="Courier New" w:cs="Courier New"/>
      </w:rPr>
    </w:lvl>
    <w:lvl w:ilvl="5" w:tplc="08090005" w:tentative="1">
      <w:start w:val="1"/>
      <w:numFmt w:val="bullet"/>
      <w:lvlText w:val=""/>
      <w:lvlJc w:val="left"/>
      <w:pPr>
        <w:ind w:left="5116" w:hanging="360"/>
      </w:pPr>
      <w:rPr>
        <w:rFonts w:hint="default" w:ascii="Wingdings" w:hAnsi="Wingdings"/>
      </w:rPr>
    </w:lvl>
    <w:lvl w:ilvl="6" w:tplc="08090001" w:tentative="1">
      <w:start w:val="1"/>
      <w:numFmt w:val="bullet"/>
      <w:lvlText w:val=""/>
      <w:lvlJc w:val="left"/>
      <w:pPr>
        <w:ind w:left="5836" w:hanging="360"/>
      </w:pPr>
      <w:rPr>
        <w:rFonts w:hint="default" w:ascii="Symbol" w:hAnsi="Symbol"/>
      </w:rPr>
    </w:lvl>
    <w:lvl w:ilvl="7" w:tplc="08090003" w:tentative="1">
      <w:start w:val="1"/>
      <w:numFmt w:val="bullet"/>
      <w:lvlText w:val="o"/>
      <w:lvlJc w:val="left"/>
      <w:pPr>
        <w:ind w:left="6556" w:hanging="360"/>
      </w:pPr>
      <w:rPr>
        <w:rFonts w:hint="default" w:ascii="Courier New" w:hAnsi="Courier New" w:cs="Courier New"/>
      </w:rPr>
    </w:lvl>
    <w:lvl w:ilvl="8" w:tplc="08090005" w:tentative="1">
      <w:start w:val="1"/>
      <w:numFmt w:val="bullet"/>
      <w:lvlText w:val=""/>
      <w:lvlJc w:val="left"/>
      <w:pPr>
        <w:ind w:left="7276" w:hanging="360"/>
      </w:pPr>
      <w:rPr>
        <w:rFonts w:hint="default" w:ascii="Wingdings" w:hAnsi="Wingdings"/>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7" w15:restartNumberingAfterBreak="0">
    <w:nsid w:val="64B36AF8"/>
    <w:multiLevelType w:val="hybridMultilevel"/>
    <w:tmpl w:val="D1A8A6B2"/>
    <w:lvl w:ilvl="0" w:tplc="9A0C54C0">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4"/>
  </w:num>
  <w:num w:numId="13" w16cid:durableId="1077093040">
    <w:abstractNumId w:val="16"/>
  </w:num>
  <w:num w:numId="14" w16cid:durableId="548568946">
    <w:abstractNumId w:val="17"/>
  </w:num>
  <w:num w:numId="15" w16cid:durableId="1307275789">
    <w:abstractNumId w:val="12"/>
  </w:num>
  <w:num w:numId="16" w16cid:durableId="1422794765">
    <w:abstractNumId w:val="15"/>
  </w:num>
  <w:num w:numId="17" w16cid:durableId="2083717576">
    <w:abstractNumId w:val="13"/>
  </w:num>
  <w:num w:numId="18" w16cid:durableId="512649298">
    <w:abstractNumId w:val="1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6A0F"/>
    <w:rsid w:val="00011F31"/>
    <w:rsid w:val="00013339"/>
    <w:rsid w:val="000209C7"/>
    <w:rsid w:val="000256E2"/>
    <w:rsid w:val="00080DA9"/>
    <w:rsid w:val="000854EC"/>
    <w:rsid w:val="000861DD"/>
    <w:rsid w:val="000A009F"/>
    <w:rsid w:val="000A47D4"/>
    <w:rsid w:val="000C600E"/>
    <w:rsid w:val="000F17FC"/>
    <w:rsid w:val="00106932"/>
    <w:rsid w:val="00122369"/>
    <w:rsid w:val="00122CA8"/>
    <w:rsid w:val="00150E0F"/>
    <w:rsid w:val="00157212"/>
    <w:rsid w:val="0016287D"/>
    <w:rsid w:val="001B03CB"/>
    <w:rsid w:val="001B4204"/>
    <w:rsid w:val="001C24E2"/>
    <w:rsid w:val="001D0D94"/>
    <w:rsid w:val="001D13F9"/>
    <w:rsid w:val="001F39DD"/>
    <w:rsid w:val="001F7DE6"/>
    <w:rsid w:val="002512BE"/>
    <w:rsid w:val="00251323"/>
    <w:rsid w:val="0027556B"/>
    <w:rsid w:val="00275FB8"/>
    <w:rsid w:val="002A4A96"/>
    <w:rsid w:val="002B5D58"/>
    <w:rsid w:val="002C4679"/>
    <w:rsid w:val="002D0C81"/>
    <w:rsid w:val="002E3BED"/>
    <w:rsid w:val="002F41D7"/>
    <w:rsid w:val="002F6115"/>
    <w:rsid w:val="00312720"/>
    <w:rsid w:val="00343AFC"/>
    <w:rsid w:val="00345DAF"/>
    <w:rsid w:val="0034745C"/>
    <w:rsid w:val="0037687E"/>
    <w:rsid w:val="003967DD"/>
    <w:rsid w:val="003A4C39"/>
    <w:rsid w:val="003F4376"/>
    <w:rsid w:val="0042333B"/>
    <w:rsid w:val="00431FB6"/>
    <w:rsid w:val="00443E58"/>
    <w:rsid w:val="0045646D"/>
    <w:rsid w:val="004A06F7"/>
    <w:rsid w:val="004A2E74"/>
    <w:rsid w:val="004B2ED6"/>
    <w:rsid w:val="004C4A0E"/>
    <w:rsid w:val="00500ADA"/>
    <w:rsid w:val="00512BBA"/>
    <w:rsid w:val="00531C42"/>
    <w:rsid w:val="00555277"/>
    <w:rsid w:val="00560910"/>
    <w:rsid w:val="00567CF0"/>
    <w:rsid w:val="00584366"/>
    <w:rsid w:val="005A14B5"/>
    <w:rsid w:val="005A4F12"/>
    <w:rsid w:val="005E0713"/>
    <w:rsid w:val="005E37B5"/>
    <w:rsid w:val="006148B7"/>
    <w:rsid w:val="006164FF"/>
    <w:rsid w:val="00624A55"/>
    <w:rsid w:val="00634794"/>
    <w:rsid w:val="006523D7"/>
    <w:rsid w:val="00664D45"/>
    <w:rsid w:val="006671CE"/>
    <w:rsid w:val="006A1F8A"/>
    <w:rsid w:val="006A25AC"/>
    <w:rsid w:val="006C45C0"/>
    <w:rsid w:val="006E2B9A"/>
    <w:rsid w:val="007048CF"/>
    <w:rsid w:val="00710CED"/>
    <w:rsid w:val="00735566"/>
    <w:rsid w:val="00754647"/>
    <w:rsid w:val="00767573"/>
    <w:rsid w:val="007B556E"/>
    <w:rsid w:val="007B7BD8"/>
    <w:rsid w:val="007D3BCD"/>
    <w:rsid w:val="007D3E38"/>
    <w:rsid w:val="007D40FC"/>
    <w:rsid w:val="007E71DF"/>
    <w:rsid w:val="007F54CB"/>
    <w:rsid w:val="008065DA"/>
    <w:rsid w:val="00820DBF"/>
    <w:rsid w:val="00866719"/>
    <w:rsid w:val="008752A1"/>
    <w:rsid w:val="00890680"/>
    <w:rsid w:val="00891C24"/>
    <w:rsid w:val="00892E24"/>
    <w:rsid w:val="00895F4F"/>
    <w:rsid w:val="008A2C94"/>
    <w:rsid w:val="008A4CCE"/>
    <w:rsid w:val="008B1737"/>
    <w:rsid w:val="008F3D35"/>
    <w:rsid w:val="00932F98"/>
    <w:rsid w:val="00934E38"/>
    <w:rsid w:val="00946B64"/>
    <w:rsid w:val="00952690"/>
    <w:rsid w:val="00954B9A"/>
    <w:rsid w:val="00992942"/>
    <w:rsid w:val="0099358C"/>
    <w:rsid w:val="00997EA8"/>
    <w:rsid w:val="009B3573"/>
    <w:rsid w:val="009F6A77"/>
    <w:rsid w:val="00A31926"/>
    <w:rsid w:val="00A710DF"/>
    <w:rsid w:val="00A91A32"/>
    <w:rsid w:val="00AE38D4"/>
    <w:rsid w:val="00AF355A"/>
    <w:rsid w:val="00B21562"/>
    <w:rsid w:val="00B34650"/>
    <w:rsid w:val="00B448C1"/>
    <w:rsid w:val="00B47FF8"/>
    <w:rsid w:val="00B707D9"/>
    <w:rsid w:val="00B775D4"/>
    <w:rsid w:val="00BA0ADA"/>
    <w:rsid w:val="00BA5296"/>
    <w:rsid w:val="00BC3C4A"/>
    <w:rsid w:val="00BD195B"/>
    <w:rsid w:val="00C129C7"/>
    <w:rsid w:val="00C539BB"/>
    <w:rsid w:val="00C67E9D"/>
    <w:rsid w:val="00C733C7"/>
    <w:rsid w:val="00C75009"/>
    <w:rsid w:val="00C75CF9"/>
    <w:rsid w:val="00CA0150"/>
    <w:rsid w:val="00CC5AA8"/>
    <w:rsid w:val="00CD5993"/>
    <w:rsid w:val="00CE7916"/>
    <w:rsid w:val="00D17E55"/>
    <w:rsid w:val="00D25F12"/>
    <w:rsid w:val="00D442E8"/>
    <w:rsid w:val="00D86385"/>
    <w:rsid w:val="00D9777A"/>
    <w:rsid w:val="00DC48EE"/>
    <w:rsid w:val="00DC4D0D"/>
    <w:rsid w:val="00E34263"/>
    <w:rsid w:val="00E34721"/>
    <w:rsid w:val="00E4317E"/>
    <w:rsid w:val="00E47519"/>
    <w:rsid w:val="00E5030B"/>
    <w:rsid w:val="00E64758"/>
    <w:rsid w:val="00E77EB9"/>
    <w:rsid w:val="00E87E91"/>
    <w:rsid w:val="00EB0EB1"/>
    <w:rsid w:val="00EC0A57"/>
    <w:rsid w:val="00EE6015"/>
    <w:rsid w:val="00EF26F3"/>
    <w:rsid w:val="00F20CEC"/>
    <w:rsid w:val="00F5271F"/>
    <w:rsid w:val="00F94715"/>
    <w:rsid w:val="2D404141"/>
    <w:rsid w:val="45470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0EF0C75C-BDBB-4EF2-A3D4-F1B0B92D0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cs="Times New Roman (Headings CS)" w:asciiTheme="majorHAnsi" w:hAnsiTheme="majorHAnsi" w:eastAsiaTheme="majorEastAsia"/>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cs="Times New Roman (Headings CS)" w:asciiTheme="majorHAnsi" w:hAnsiTheme="majorHAnsi" w:eastAsiaTheme="majorEastAsia"/>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hAnsiTheme="majorHAnsi" w:eastAsiaTheme="majorEastAsia"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hAnsiTheme="majorHAnsi" w:eastAsiaTheme="majorEastAsia" w:cstheme="majorBidi"/>
      <w:i/>
      <w:iCs/>
      <w:color w:val="000000" w:themeColor="tex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styleId="HeaderChar" w:customStyle="1">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styleId="FooterChar" w:customStyle="1">
    <w:name w:val="Footer Char"/>
    <w:basedOn w:val="DefaultParagraphFont"/>
    <w:link w:val="Footer"/>
    <w:uiPriority w:val="99"/>
    <w:rsid w:val="003967DD"/>
  </w:style>
  <w:style w:type="character" w:styleId="Heading1Char" w:customStyle="1">
    <w:name w:val="Heading 1 Char"/>
    <w:basedOn w:val="DefaultParagraphFont"/>
    <w:link w:val="Heading1"/>
    <w:uiPriority w:val="9"/>
    <w:rsid w:val="004A2E74"/>
    <w:rPr>
      <w:rFonts w:cs="Times New Roman (Headings CS)" w:asciiTheme="majorHAnsi" w:hAnsiTheme="majorHAnsi" w:eastAsiaTheme="majorEastAsia"/>
      <w:b/>
      <w:color w:val="E25205" w:themeColor="accent1"/>
      <w:sz w:val="48"/>
      <w:szCs w:val="32"/>
    </w:rPr>
  </w:style>
  <w:style w:type="paragraph" w:styleId="Intro" w:customStyle="1">
    <w:name w:val="Intro"/>
    <w:basedOn w:val="Normal"/>
    <w:qFormat/>
    <w:rsid w:val="00E47519"/>
    <w:pPr>
      <w:pBdr>
        <w:top w:val="single" w:color="004C97" w:themeColor="accent5" w:sz="4" w:space="1"/>
      </w:pBdr>
    </w:pPr>
    <w:rPr>
      <w:b/>
      <w:color w:val="004C97" w:themeColor="accent5"/>
      <w:sz w:val="24"/>
      <w:lang w:val="en-AU"/>
    </w:rPr>
  </w:style>
  <w:style w:type="character" w:styleId="Heading2Char" w:customStyle="1">
    <w:name w:val="Heading 2 Char"/>
    <w:basedOn w:val="DefaultParagraphFont"/>
    <w:link w:val="Heading2"/>
    <w:uiPriority w:val="9"/>
    <w:rsid w:val="00E47519"/>
    <w:rPr>
      <w:rFonts w:cs="Times New Roman (Headings CS)" w:asciiTheme="majorHAnsi" w:hAnsiTheme="majorHAnsi" w:eastAsiaTheme="majorEastAsia"/>
      <w:b/>
      <w:color w:val="004C97" w:themeColor="accent5"/>
      <w:sz w:val="32"/>
      <w:szCs w:val="26"/>
    </w:rPr>
  </w:style>
  <w:style w:type="character" w:styleId="Heading3Char" w:customStyle="1">
    <w:name w:val="Heading 3 Char"/>
    <w:basedOn w:val="DefaultParagraphFont"/>
    <w:link w:val="Heading3"/>
    <w:uiPriority w:val="9"/>
    <w:rsid w:val="007E71DF"/>
    <w:rPr>
      <w:rFonts w:asciiTheme="majorHAnsi" w:hAnsiTheme="majorHAnsi" w:eastAsiaTheme="majorEastAsia"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styleId="QuoteChar" w:customStyle="1">
    <w:name w:val="Quote Char"/>
    <w:basedOn w:val="DefaultParagraphFont"/>
    <w:link w:val="Quote"/>
    <w:uiPriority w:val="29"/>
    <w:rsid w:val="002E3BED"/>
    <w:rPr>
      <w:i/>
      <w:iCs/>
      <w:color w:val="000000" w:themeColor="text2"/>
    </w:rPr>
  </w:style>
  <w:style w:type="paragraph" w:styleId="Bullet1" w:customStyle="1">
    <w:name w:val="Bullet 1"/>
    <w:basedOn w:val="Normal"/>
    <w:next w:val="Normal"/>
    <w:qFormat/>
    <w:rsid w:val="002E3BED"/>
    <w:rPr>
      <w:lang w:val="en-AU"/>
    </w:rPr>
  </w:style>
  <w:style w:type="paragraph" w:styleId="Bullet2" w:customStyle="1">
    <w:name w:val="Bullet 2"/>
    <w:basedOn w:val="Bullet1"/>
    <w:qFormat/>
    <w:rsid w:val="002E3BED"/>
    <w:pPr>
      <w:numPr>
        <w:numId w:val="12"/>
      </w:numPr>
    </w:pPr>
  </w:style>
  <w:style w:type="paragraph" w:styleId="Numberlist" w:customStyle="1">
    <w:name w:val="Number list"/>
    <w:basedOn w:val="Normal"/>
    <w:next w:val="Normal"/>
    <w:qFormat/>
    <w:rsid w:val="008B1737"/>
    <w:rPr>
      <w:lang w:val="en-AU"/>
    </w:rPr>
  </w:style>
  <w:style w:type="table" w:styleId="TableGrid">
    <w:name w:val="Table Grid"/>
    <w:basedOn w:val="TableNormal"/>
    <w:uiPriority w:val="39"/>
    <w:rsid w:val="00E47519"/>
    <w:rPr>
      <w:sz w:val="20"/>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styleId="TableHead" w:customStyle="1">
    <w:name w:val="Table Head"/>
    <w:basedOn w:val="Normal"/>
    <w:qFormat/>
    <w:rsid w:val="00122369"/>
    <w:rPr>
      <w:b/>
      <w:color w:val="FFFFFF" w:themeColor="background1"/>
      <w:lang w:val="en-AU"/>
    </w:rPr>
  </w:style>
  <w:style w:type="paragraph" w:styleId="Tablebody" w:customStyle="1">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Alphabetlist" w:customStyle="1">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hAnsi="Arial" w:cs="Arial" w:eastAsiaTheme="minorEastAsia"/>
      <w:sz w:val="11"/>
      <w:szCs w:val="11"/>
      <w:lang w:val="en-US"/>
    </w:rPr>
  </w:style>
  <w:style w:type="character" w:styleId="FootnoteTextChar" w:customStyle="1">
    <w:name w:val="Footnote Text Char"/>
    <w:basedOn w:val="DefaultParagraphFont"/>
    <w:link w:val="FootnoteText"/>
    <w:uiPriority w:val="99"/>
    <w:rsid w:val="0016287D"/>
    <w:rPr>
      <w:rFonts w:ascii="Arial" w:hAnsi="Arial" w:cs="Arial" w:eastAsiaTheme="minorEastAsia"/>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styleId="apple-converted-space" w:customStyle="1">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styleId="Heading4Char" w:customStyle="1">
    <w:name w:val="Heading 4 Char"/>
    <w:basedOn w:val="DefaultParagraphFont"/>
    <w:link w:val="Heading4"/>
    <w:uiPriority w:val="9"/>
    <w:semiHidden/>
    <w:rsid w:val="00F94715"/>
    <w:rPr>
      <w:rFonts w:asciiTheme="majorHAnsi" w:hAnsiTheme="majorHAnsi" w:eastAsiaTheme="majorEastAsia"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styleId="SubtitleChar" w:customStyle="1">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color="E25205" w:themeColor="accent1" w:sz="4" w:space="10"/>
        <w:bottom w:val="single" w:color="E25205" w:themeColor="accent1" w:sz="4" w:space="10"/>
      </w:pBdr>
      <w:spacing w:before="360" w:after="360"/>
    </w:pPr>
    <w:rPr>
      <w:b/>
      <w:iCs/>
      <w:color w:val="E25205" w:themeColor="accent1"/>
    </w:rPr>
  </w:style>
  <w:style w:type="character" w:styleId="IntenseQuoteChar" w:customStyle="1">
    <w:name w:val="Intense Quote Char"/>
    <w:basedOn w:val="DefaultParagraphFont"/>
    <w:link w:val="IntenseQuote"/>
    <w:uiPriority w:val="30"/>
    <w:rsid w:val="004A2E74"/>
    <w:rPr>
      <w:b/>
      <w:iCs/>
      <w:color w:val="E25205" w:themeColor="accent1"/>
      <w:sz w:val="22"/>
    </w:rPr>
  </w:style>
  <w:style w:type="paragraph" w:styleId="Copyrighttext" w:customStyle="1">
    <w:name w:val="Copyright text"/>
    <w:basedOn w:val="Normal"/>
    <w:qFormat/>
    <w:rsid w:val="007D40FC"/>
    <w:pPr>
      <w:spacing w:after="40"/>
    </w:pPr>
    <w:rPr>
      <w:sz w:val="12"/>
      <w:szCs w:val="12"/>
    </w:rPr>
  </w:style>
  <w:style w:type="paragraph" w:styleId="ListParagraph">
    <w:name w:val="List Paragraph"/>
    <w:basedOn w:val="Normal"/>
    <w:uiPriority w:val="34"/>
    <w:qFormat/>
    <w:rsid w:val="008A4CCE"/>
    <w:pPr>
      <w:spacing w:line="240" w:lineRule="atLeast"/>
      <w:ind w:left="720"/>
      <w:contextualSpacing/>
    </w:pPr>
    <w:rPr>
      <w:rFonts w:ascii="Arial" w:hAnsi="Arial" w:cs="Arial" w:eastAsiaTheme="minorEastAsia"/>
      <w:sz w:val="18"/>
      <w:szCs w:val="18"/>
    </w:rPr>
  </w:style>
  <w:style w:type="character" w:styleId="CommentReference">
    <w:name w:val="annotation reference"/>
    <w:basedOn w:val="DefaultParagraphFont"/>
    <w:uiPriority w:val="99"/>
    <w:semiHidden/>
    <w:unhideWhenUsed/>
    <w:rsid w:val="008A4CCE"/>
    <w:rPr>
      <w:sz w:val="16"/>
      <w:szCs w:val="16"/>
    </w:rPr>
  </w:style>
  <w:style w:type="paragraph" w:styleId="CommentText">
    <w:name w:val="annotation text"/>
    <w:basedOn w:val="Normal"/>
    <w:link w:val="CommentTextChar"/>
    <w:uiPriority w:val="99"/>
    <w:unhideWhenUsed/>
    <w:rsid w:val="008A4CCE"/>
    <w:rPr>
      <w:sz w:val="20"/>
      <w:szCs w:val="20"/>
    </w:rPr>
  </w:style>
  <w:style w:type="character" w:styleId="CommentTextChar" w:customStyle="1">
    <w:name w:val="Comment Text Char"/>
    <w:basedOn w:val="DefaultParagraphFont"/>
    <w:link w:val="CommentText"/>
    <w:uiPriority w:val="99"/>
    <w:rsid w:val="008A4CCE"/>
    <w:rPr>
      <w:sz w:val="20"/>
      <w:szCs w:val="20"/>
    </w:rPr>
  </w:style>
  <w:style w:type="paragraph" w:styleId="Revision">
    <w:name w:val="Revision"/>
    <w:hidden/>
    <w:uiPriority w:val="99"/>
    <w:semiHidden/>
    <w:rsid w:val="00C67E9D"/>
    <w:rPr>
      <w:sz w:val="22"/>
    </w:rPr>
  </w:style>
  <w:style w:type="paragraph" w:styleId="CommentSubject">
    <w:name w:val="annotation subject"/>
    <w:basedOn w:val="CommentText"/>
    <w:next w:val="CommentText"/>
    <w:link w:val="CommentSubjectChar"/>
    <w:uiPriority w:val="99"/>
    <w:semiHidden/>
    <w:unhideWhenUsed/>
    <w:rsid w:val="00D25F12"/>
    <w:rPr>
      <w:b/>
      <w:bCs/>
    </w:rPr>
  </w:style>
  <w:style w:type="character" w:styleId="CommentSubjectChar" w:customStyle="1">
    <w:name w:val="Comment Subject Char"/>
    <w:basedOn w:val="CommentTextChar"/>
    <w:link w:val="CommentSubject"/>
    <w:uiPriority w:val="99"/>
    <w:semiHidden/>
    <w:rsid w:val="00D25F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education.vic.gov.au/Documents/about/programs/health/protect/Ministerial_Order.pdf" TargetMode="External" Id="rId13" /><Relationship Type="http://schemas.openxmlformats.org/officeDocument/2006/relationships/hyperlink" Target="https://www.vic.gov.au/child-safe-standards-schools-guidance"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tyles" Target="styles.xml" Id="rId7" /><Relationship Type="http://schemas.openxmlformats.org/officeDocument/2006/relationships/hyperlink" Target="https://ccyp.vic.gov.au/child-safe-standards/who-do-the-standards-apply-to-page/" TargetMode="External" Id="rId12" /><Relationship Type="http://schemas.openxmlformats.org/officeDocument/2006/relationships/hyperlink" Target="https://ccyp.vic.gov.au/child-safe-standards/who-do-the-standards-apply-to-page/" TargetMode="External" Id="rId17" /><Relationship Type="http://schemas.openxmlformats.org/officeDocument/2006/relationships/header" Target="header1.xml" Id="rId20" /><Relationship Type="http://schemas.openxmlformats.org/officeDocument/2006/relationships/hyperlink" Target="https://ccyp.vic.gov.au/assets/resources/New-CSS/A-guide-for-creating-a-Child-Safe-Organisation-190422.pdf" TargetMode="Externa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hyperlink" Target="https://www.vic.gov.au/new-child-safe-standards-schools" TargetMode="External" Id="rId15" /><Relationship Type="http://schemas.openxmlformats.org/officeDocument/2006/relationships/fontTable" Target="fontTable.xml" Id="rId23" /><Relationship Type="http://schemas.openxmlformats.org/officeDocument/2006/relationships/footnotes" Target="footnotes.xml" Id="rId10" /><Relationship Type="http://schemas.openxmlformats.org/officeDocument/2006/relationships/hyperlink" Target="https://www.vic.gov.au/develop-your-schools-child-safety-code-conduct" TargetMode="Externa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www.vic.gov.au/child-safe-standards-definitions" TargetMode="External" Id="rId14" /><Relationship Type="http://schemas.openxmlformats.org/officeDocument/2006/relationships/footer" Target="footer2.xml" Id="rId22" /><Relationship Type="http://schemas.microsoft.com/office/2011/relationships/people" Target="people.xml" Id="Rc99c164e410b456f" /><Relationship Type="http://schemas.microsoft.com/office/2011/relationships/commentsExtended" Target="commentsExtended.xml" Id="R9a9fe4911fe84b53" /><Relationship Type="http://schemas.microsoft.com/office/2016/09/relationships/commentsIds" Target="commentsIds.xml" Id="Rff099bec8ce1472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8F58676AF306468127B160B3694FA6" ma:contentTypeVersion="5" ma:contentTypeDescription="DET Document" ma:contentTypeScope="" ma:versionID="e6ecf7cf10b1e96773b9acab12adeedd">
  <xsd:schema xmlns:xsd="http://www.w3.org/2001/XMLSchema" xmlns:xs="http://www.w3.org/2001/XMLSchema" xmlns:p="http://schemas.microsoft.com/office/2006/metadata/properties" xmlns:ns1="http://schemas.microsoft.com/sharepoint/v3" xmlns:ns2="http://schemas.microsoft.com/Sharepoint/v3" xmlns:ns3="5fce6a72-e02b-4417-98b4-aed281d0a8ec" xmlns:ns4="http://schemas.microsoft.com/sharepoint/v4" targetNamespace="http://schemas.microsoft.com/office/2006/metadata/properties" ma:root="true" ma:fieldsID="398ce994e80cb32c1bb80660cab93cc9" ns1:_="" ns2:_="" ns3:_="" ns4:_="">
    <xsd:import namespace="http://schemas.microsoft.com/sharepoint/v3"/>
    <xsd:import namespace="http://schemas.microsoft.com/Sharepoint/v3"/>
    <xsd:import namespace="5fce6a72-e02b-4417-98b4-aed281d0a8ec"/>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e6a72-e02b-4417-98b4-aed281d0a8ec"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6289145-e880-452a-9204-821200fb1eb8}" ma:internalName="TaxCatchAll" ma:readOnly="false" ma:showField="CatchAllData" ma:web="5fce6a72-e02b-4417-98b4-aed281d0a8e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6289145-e880-452a-9204-821200fb1eb8}" ma:internalName="TaxCatchAllLabel" ma:readOnly="true" ma:showField="CatchAllDataLabel" ma:web="5fce6a72-e02b-4417-98b4-aed281d0a8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423</Topic>
    <Expired xmlns="bb5ce4db-eb21-467d-b968-528655912a38">false</Expire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ED92CF9D-9CBF-4FAB-9DD3-08236B152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5fce6a72-e02b-4417-98b4-aed281d0a8ec"/>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D5E372-D656-4BE9-8C34-61C9A89402EF}"/>
</file>

<file path=customXml/itemProps4.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5fce6a72-e02b-4417-98b4-aed281d0a8ec"/>
    <ds:schemaRef ds:uri="http://schemas.microsoft.com/Sharepoint/v3"/>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Jane Carew-Reid</cp:lastModifiedBy>
  <cp:revision>4</cp:revision>
  <dcterms:created xsi:type="dcterms:W3CDTF">2023-03-29T06:38:00Z</dcterms:created>
  <dcterms:modified xsi:type="dcterms:W3CDTF">2023-04-01T23:50:02Z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MediaServiceImageTags">
    <vt:lpwstr/>
  </property>
  <property fmtid="{D5CDD505-2E9C-101B-9397-08002B2CF9AE}" pid="4" name="DET_EDRMS_RCS">
    <vt:lpwstr/>
  </property>
  <property fmtid="{D5CDD505-2E9C-101B-9397-08002B2CF9AE}" pid="5" name="DET_EDRMS_BusUnit">
    <vt:lpwstr/>
  </property>
  <property fmtid="{D5CDD505-2E9C-101B-9397-08002B2CF9AE}" pid="6" name="DET_EDRMS_SecClass">
    <vt:lpwstr/>
  </property>
  <property fmtid="{D5CDD505-2E9C-101B-9397-08002B2CF9AE}" pid="7" name="RecordPoint_WorkflowType">
    <vt:lpwstr>ActiveSubmitStub</vt:lpwstr>
  </property>
  <property fmtid="{D5CDD505-2E9C-101B-9397-08002B2CF9AE}" pid="8" name="RecordPoint_ActiveItemListId">
    <vt:lpwstr>{f38b7e64-e56d-4357-91e9-aff9677b2d85}</vt:lpwstr>
  </property>
  <property fmtid="{D5CDD505-2E9C-101B-9397-08002B2CF9AE}" pid="9" name="RecordPoint_ActiveItemUniqueId">
    <vt:lpwstr>{e2fce374-fafb-4c20-9735-51249d711ae2}</vt:lpwstr>
  </property>
  <property fmtid="{D5CDD505-2E9C-101B-9397-08002B2CF9AE}" pid="10" name="RecordPoint_ActiveItemWebId">
    <vt:lpwstr>{5fce6a72-e02b-4417-98b4-aed281d0a8ec}</vt:lpwstr>
  </property>
  <property fmtid="{D5CDD505-2E9C-101B-9397-08002B2CF9AE}" pid="11" name="RecordPoint_ActiveItemSiteId">
    <vt:lpwstr>{53d309dc-1fdb-4006-9adc-6e5708c47f46}</vt:lpwstr>
  </property>
  <property fmtid="{D5CDD505-2E9C-101B-9397-08002B2CF9AE}" pid="12" name="RecordPoint_RecordNumberSubmitted">
    <vt:lpwstr>R20230118669</vt:lpwstr>
  </property>
  <property fmtid="{D5CDD505-2E9C-101B-9397-08002B2CF9AE}" pid="13" name="RecordPoint_SubmissionCompleted">
    <vt:lpwstr>2023-03-16T16:34:39.5515804+11:00</vt:lpwstr>
  </property>
  <property fmtid="{D5CDD505-2E9C-101B-9397-08002B2CF9AE}" pid="14" name="DEECD_Author">
    <vt:lpwstr>94;#Education|5232e41c-5101-41fe-b638-7d41d1371531</vt:lpwstr>
  </property>
  <property fmtid="{D5CDD505-2E9C-101B-9397-08002B2CF9AE}" pid="15" name="Order">
    <vt:r8>1972500</vt:r8>
  </property>
  <property fmtid="{D5CDD505-2E9C-101B-9397-08002B2CF9AE}" pid="16" name="RecordPoint_SubmissionDate">
    <vt:lpwstr/>
  </property>
  <property fmtid="{D5CDD505-2E9C-101B-9397-08002B2CF9AE}" pid="17" name="DEECD_SubjectCategory">
    <vt:lpwstr/>
  </property>
  <property fmtid="{D5CDD505-2E9C-101B-9397-08002B2CF9AE}" pid="18" name="xd_ProgID">
    <vt:lpwstr/>
  </property>
  <property fmtid="{D5CDD505-2E9C-101B-9397-08002B2CF9AE}" pid="19" name="RecordPoint_ActiveItemMoved">
    <vt:lpwstr/>
  </property>
  <property fmtid="{D5CDD505-2E9C-101B-9397-08002B2CF9AE}" pid="20" name="RecordPoint_RecordFormat">
    <vt:lpwstr/>
  </property>
  <property fmtid="{D5CDD505-2E9C-101B-9397-08002B2CF9AE}" pid="21" name="DEECD_ItemType">
    <vt:lpwstr>104;#Factsheet|4ed27b92-5062-455b-9739-b4dd34197d20</vt:lpwstr>
  </property>
  <property fmtid="{D5CDD505-2E9C-101B-9397-08002B2CF9AE}" pid="22" name="TemplateUrl">
    <vt:lpwstr/>
  </property>
  <property fmtid="{D5CDD505-2E9C-101B-9397-08002B2CF9AE}" pid="23" name="DEECD_Audience">
    <vt:lpwstr>130;#Employers|27acaa09-b137-42ee-aa1f-713595298db8</vt:lpwstr>
  </property>
</Properties>
</file>