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4C6E" w14:textId="7513FC6E" w:rsidR="00AE330D" w:rsidRDefault="00144FD5" w:rsidP="00946674">
      <w:pPr>
        <w:pStyle w:val="Covertitle"/>
        <w:spacing w:after="0"/>
      </w:pPr>
      <w:r>
        <w:t>C</w:t>
      </w:r>
      <w:r w:rsidR="00AE330D">
        <w:t>hild employment</w:t>
      </w:r>
    </w:p>
    <w:p w14:paraId="2C00EF50" w14:textId="460E40C5" w:rsidR="00164E27" w:rsidRDefault="00164E27" w:rsidP="00946674">
      <w:pPr>
        <w:pStyle w:val="Covertitle"/>
        <w:spacing w:after="0"/>
      </w:pPr>
      <w:r>
        <w:t xml:space="preserve">legislation and workplace </w:t>
      </w:r>
    </w:p>
    <w:p w14:paraId="60E41762" w14:textId="3B8A100E" w:rsidR="00164E27" w:rsidRPr="00A63D55" w:rsidRDefault="00164E27" w:rsidP="00164E27">
      <w:pPr>
        <w:pStyle w:val="Covertitle"/>
        <w:spacing w:after="120"/>
      </w:pPr>
      <w:r>
        <w:t>learning</w:t>
      </w:r>
    </w:p>
    <w:p w14:paraId="385AAE9A" w14:textId="188C2DDF" w:rsidR="00A63D55" w:rsidRPr="00A63D55" w:rsidRDefault="00164E27" w:rsidP="00A63D55">
      <w:pPr>
        <w:pStyle w:val="Coversubtitle"/>
      </w:pPr>
      <w:r>
        <w:t>Frequently asked questions</w:t>
      </w:r>
      <w:r w:rsidR="00182B4D">
        <w:t xml:space="preserve"> – For employers</w:t>
      </w:r>
    </w:p>
    <w:p w14:paraId="2BE6D8BB" w14:textId="77777777" w:rsidR="00DA3218" w:rsidRDefault="00DA3218" w:rsidP="00624A55">
      <w:pPr>
        <w:pStyle w:val="Heading1"/>
        <w:rPr>
          <w:lang w:val="en-AU"/>
        </w:rPr>
        <w:sectPr w:rsidR="00DA3218" w:rsidSect="00851C7B">
          <w:headerReference w:type="default" r:id="rId10"/>
          <w:footerReference w:type="even" r:id="rId11"/>
          <w:footerReference w:type="default" r:id="rId12"/>
          <w:pgSz w:w="11900" w:h="16840"/>
          <w:pgMar w:top="3402" w:right="1134" w:bottom="1701" w:left="1134" w:header="227" w:footer="709" w:gutter="0"/>
          <w:cols w:space="708"/>
          <w:docGrid w:linePitch="360"/>
        </w:sectPr>
      </w:pPr>
    </w:p>
    <w:p w14:paraId="0692BD75" w14:textId="294771C1" w:rsidR="00DA3218" w:rsidRPr="00240F30" w:rsidRDefault="00144FD5" w:rsidP="00144FD5">
      <w:pPr>
        <w:pStyle w:val="Covertitle"/>
        <w:rPr>
          <w:color w:val="E25205" w:themeColor="accent1"/>
        </w:rPr>
      </w:pPr>
      <w:r w:rsidRPr="00240F30">
        <w:rPr>
          <w:color w:val="E25205"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288D328E" w14:textId="4DA5E413" w:rsidR="00CA6E77" w:rsidRDefault="003C5218" w:rsidP="00CA6E77">
      <w:pPr>
        <w:pStyle w:val="TOC1"/>
        <w:rPr>
          <w:rFonts w:asciiTheme="minorHAnsi" w:hAnsiTheme="minorHAnsi" w:cstheme="minorBidi"/>
          <w:noProof/>
          <w:color w:val="auto"/>
          <w:kern w:val="2"/>
          <w:szCs w:val="22"/>
          <w:lang w:val="en-AU" w:eastAsia="en-AU"/>
          <w14:ligatures w14:val="standardContextual"/>
        </w:rPr>
      </w:pPr>
      <w:r>
        <w:fldChar w:fldCharType="begin"/>
      </w:r>
      <w:r>
        <w:instrText xml:space="preserve"> TOC \t "HEADING 1,1,HEADING 2,2,Heading 3,3" </w:instrText>
      </w:r>
      <w:r>
        <w:fldChar w:fldCharType="separate"/>
      </w:r>
      <w:r w:rsidR="00CA6E77" w:rsidRPr="00A74CC1">
        <w:rPr>
          <w:noProof/>
          <w:lang w:val="en-AU"/>
        </w:rPr>
        <w:t>Introduction</w:t>
      </w:r>
      <w:r w:rsidR="00CA6E77">
        <w:rPr>
          <w:noProof/>
        </w:rPr>
        <w:tab/>
      </w:r>
      <w:r w:rsidR="00CA6E77">
        <w:rPr>
          <w:noProof/>
        </w:rPr>
        <w:fldChar w:fldCharType="begin"/>
      </w:r>
      <w:r w:rsidR="00CA6E77">
        <w:rPr>
          <w:noProof/>
        </w:rPr>
        <w:instrText xml:space="preserve"> PAGEREF _Toc150166977 \h </w:instrText>
      </w:r>
      <w:r w:rsidR="00CA6E77">
        <w:rPr>
          <w:noProof/>
        </w:rPr>
      </w:r>
      <w:r w:rsidR="00CA6E77">
        <w:rPr>
          <w:noProof/>
        </w:rPr>
        <w:fldChar w:fldCharType="separate"/>
      </w:r>
      <w:r w:rsidR="00CA6E77">
        <w:rPr>
          <w:noProof/>
        </w:rPr>
        <w:t>3</w:t>
      </w:r>
      <w:r w:rsidR="00CA6E77">
        <w:rPr>
          <w:noProof/>
        </w:rPr>
        <w:fldChar w:fldCharType="end"/>
      </w:r>
    </w:p>
    <w:p w14:paraId="4BD9309A" w14:textId="7CEDEC07" w:rsidR="00CA6E77" w:rsidRDefault="00CA6E77" w:rsidP="00CA6E77">
      <w:pPr>
        <w:pStyle w:val="TOC1"/>
        <w:rPr>
          <w:rFonts w:asciiTheme="minorHAnsi" w:hAnsiTheme="minorHAnsi" w:cstheme="minorBidi"/>
          <w:noProof/>
          <w:color w:val="auto"/>
          <w:kern w:val="2"/>
          <w:szCs w:val="22"/>
          <w:lang w:eastAsia="en-AU"/>
          <w14:ligatures w14:val="standardContextual"/>
        </w:rPr>
      </w:pPr>
      <w:r w:rsidRPr="00A74CC1">
        <w:rPr>
          <w:noProof/>
        </w:rPr>
        <w:t xml:space="preserve">Changes to the </w:t>
      </w:r>
      <w:r w:rsidRPr="00A74CC1">
        <w:rPr>
          <w:i/>
          <w:iCs/>
          <w:noProof/>
        </w:rPr>
        <w:t>Child Employment Act 2003</w:t>
      </w:r>
      <w:r>
        <w:rPr>
          <w:noProof/>
        </w:rPr>
        <w:tab/>
      </w:r>
      <w:r>
        <w:rPr>
          <w:noProof/>
        </w:rPr>
        <w:fldChar w:fldCharType="begin"/>
      </w:r>
      <w:r>
        <w:rPr>
          <w:noProof/>
        </w:rPr>
        <w:instrText xml:space="preserve"> PAGEREF _Toc150166978 \h </w:instrText>
      </w:r>
      <w:r>
        <w:rPr>
          <w:noProof/>
        </w:rPr>
      </w:r>
      <w:r>
        <w:rPr>
          <w:noProof/>
        </w:rPr>
        <w:fldChar w:fldCharType="separate"/>
      </w:r>
      <w:r>
        <w:rPr>
          <w:noProof/>
        </w:rPr>
        <w:t>3</w:t>
      </w:r>
      <w:r>
        <w:rPr>
          <w:noProof/>
        </w:rPr>
        <w:fldChar w:fldCharType="end"/>
      </w:r>
    </w:p>
    <w:p w14:paraId="662A5491" w14:textId="31BA75CE" w:rsidR="00CA6E77" w:rsidRDefault="00CA6E77" w:rsidP="00CA6E77">
      <w:pPr>
        <w:pStyle w:val="TOC1"/>
        <w:rPr>
          <w:rFonts w:asciiTheme="minorHAnsi" w:hAnsiTheme="minorHAnsi" w:cstheme="minorBidi"/>
          <w:noProof/>
          <w:color w:val="auto"/>
          <w:kern w:val="2"/>
          <w:szCs w:val="22"/>
          <w:lang w:val="en-AU" w:eastAsia="en-AU"/>
          <w14:ligatures w14:val="standardContextual"/>
        </w:rPr>
      </w:pPr>
      <w:r w:rsidRPr="00A74CC1">
        <w:rPr>
          <w:noProof/>
          <w:lang w:val="en-AU"/>
        </w:rPr>
        <w:t>Frequently asked questions</w:t>
      </w:r>
      <w:r>
        <w:rPr>
          <w:noProof/>
        </w:rPr>
        <w:tab/>
      </w:r>
      <w:r>
        <w:rPr>
          <w:noProof/>
        </w:rPr>
        <w:fldChar w:fldCharType="begin"/>
      </w:r>
      <w:r>
        <w:rPr>
          <w:noProof/>
        </w:rPr>
        <w:instrText xml:space="preserve"> PAGEREF _Toc150166979 \h </w:instrText>
      </w:r>
      <w:r>
        <w:rPr>
          <w:noProof/>
        </w:rPr>
      </w:r>
      <w:r>
        <w:rPr>
          <w:noProof/>
        </w:rPr>
        <w:fldChar w:fldCharType="separate"/>
      </w:r>
      <w:r>
        <w:rPr>
          <w:noProof/>
        </w:rPr>
        <w:t>3</w:t>
      </w:r>
      <w:r>
        <w:rPr>
          <w:noProof/>
        </w:rPr>
        <w:fldChar w:fldCharType="end"/>
      </w:r>
    </w:p>
    <w:p w14:paraId="00FB299A" w14:textId="0AC1F2DB"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Do I need to hold a Working with Children Check?</w:t>
      </w:r>
      <w:r>
        <w:rPr>
          <w:noProof/>
        </w:rPr>
        <w:tab/>
      </w:r>
      <w:r>
        <w:rPr>
          <w:noProof/>
        </w:rPr>
        <w:fldChar w:fldCharType="begin"/>
      </w:r>
      <w:r>
        <w:rPr>
          <w:noProof/>
        </w:rPr>
        <w:instrText xml:space="preserve"> PAGEREF _Toc150166980 \h </w:instrText>
      </w:r>
      <w:r>
        <w:rPr>
          <w:noProof/>
        </w:rPr>
      </w:r>
      <w:r>
        <w:rPr>
          <w:noProof/>
        </w:rPr>
        <w:fldChar w:fldCharType="separate"/>
      </w:r>
      <w:r>
        <w:rPr>
          <w:noProof/>
        </w:rPr>
        <w:t>3</w:t>
      </w:r>
      <w:r>
        <w:rPr>
          <w:noProof/>
        </w:rPr>
        <w:fldChar w:fldCharType="end"/>
      </w:r>
    </w:p>
    <w:p w14:paraId="3E77B424" w14:textId="7F25F98F"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I already have a Working with Children Check as a result of my volunteer work. Can I rely on this to supervise a work experience student aged 14 years in my workplace?</w:t>
      </w:r>
      <w:r>
        <w:rPr>
          <w:noProof/>
        </w:rPr>
        <w:tab/>
      </w:r>
      <w:r>
        <w:rPr>
          <w:noProof/>
        </w:rPr>
        <w:fldChar w:fldCharType="begin"/>
      </w:r>
      <w:r>
        <w:rPr>
          <w:noProof/>
        </w:rPr>
        <w:instrText xml:space="preserve"> PAGEREF _Toc150166981 \h </w:instrText>
      </w:r>
      <w:r>
        <w:rPr>
          <w:noProof/>
        </w:rPr>
      </w:r>
      <w:r>
        <w:rPr>
          <w:noProof/>
        </w:rPr>
        <w:fldChar w:fldCharType="separate"/>
      </w:r>
      <w:r>
        <w:rPr>
          <w:noProof/>
        </w:rPr>
        <w:t>3</w:t>
      </w:r>
      <w:r>
        <w:rPr>
          <w:noProof/>
        </w:rPr>
        <w:fldChar w:fldCharType="end"/>
      </w:r>
    </w:p>
    <w:p w14:paraId="11468F97" w14:textId="1003A669"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How do I apply for a Working with Children Check?</w:t>
      </w:r>
      <w:r>
        <w:rPr>
          <w:noProof/>
        </w:rPr>
        <w:tab/>
      </w:r>
      <w:r>
        <w:rPr>
          <w:noProof/>
        </w:rPr>
        <w:fldChar w:fldCharType="begin"/>
      </w:r>
      <w:r>
        <w:rPr>
          <w:noProof/>
        </w:rPr>
        <w:instrText xml:space="preserve"> PAGEREF _Toc150166982 \h </w:instrText>
      </w:r>
      <w:r>
        <w:rPr>
          <w:noProof/>
        </w:rPr>
      </w:r>
      <w:r>
        <w:rPr>
          <w:noProof/>
        </w:rPr>
        <w:fldChar w:fldCharType="separate"/>
      </w:r>
      <w:r>
        <w:rPr>
          <w:noProof/>
        </w:rPr>
        <w:t>4</w:t>
      </w:r>
      <w:r>
        <w:rPr>
          <w:noProof/>
        </w:rPr>
        <w:fldChar w:fldCharType="end"/>
      </w:r>
    </w:p>
    <w:p w14:paraId="5AFF4FDF" w14:textId="05D39D6F"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If I own my own company, do I need to get a Working with Children Check?</w:t>
      </w:r>
      <w:r>
        <w:rPr>
          <w:noProof/>
        </w:rPr>
        <w:tab/>
      </w:r>
      <w:r>
        <w:rPr>
          <w:noProof/>
        </w:rPr>
        <w:fldChar w:fldCharType="begin"/>
      </w:r>
      <w:r>
        <w:rPr>
          <w:noProof/>
        </w:rPr>
        <w:instrText xml:space="preserve"> PAGEREF _Toc150166983 \h </w:instrText>
      </w:r>
      <w:r>
        <w:rPr>
          <w:noProof/>
        </w:rPr>
      </w:r>
      <w:r>
        <w:rPr>
          <w:noProof/>
        </w:rPr>
        <w:fldChar w:fldCharType="separate"/>
      </w:r>
      <w:r>
        <w:rPr>
          <w:noProof/>
        </w:rPr>
        <w:t>4</w:t>
      </w:r>
      <w:r>
        <w:rPr>
          <w:noProof/>
        </w:rPr>
        <w:fldChar w:fldCharType="end"/>
      </w:r>
    </w:p>
    <w:p w14:paraId="0FA80AD0" w14:textId="2043A9D0"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I haven’t received my Working with Children Check yet – is it ok if I supervise a work experience student aged 14 years?</w:t>
      </w:r>
      <w:r>
        <w:rPr>
          <w:noProof/>
        </w:rPr>
        <w:tab/>
      </w:r>
      <w:r>
        <w:rPr>
          <w:noProof/>
        </w:rPr>
        <w:fldChar w:fldCharType="begin"/>
      </w:r>
      <w:r>
        <w:rPr>
          <w:noProof/>
        </w:rPr>
        <w:instrText xml:space="preserve"> PAGEREF _Toc150166984 \h </w:instrText>
      </w:r>
      <w:r>
        <w:rPr>
          <w:noProof/>
        </w:rPr>
      </w:r>
      <w:r>
        <w:rPr>
          <w:noProof/>
        </w:rPr>
        <w:fldChar w:fldCharType="separate"/>
      </w:r>
      <w:r>
        <w:rPr>
          <w:noProof/>
        </w:rPr>
        <w:t>4</w:t>
      </w:r>
      <w:r>
        <w:rPr>
          <w:noProof/>
        </w:rPr>
        <w:fldChar w:fldCharType="end"/>
      </w:r>
    </w:p>
    <w:p w14:paraId="3CB37726" w14:textId="345D769C"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Who pays for the Working with Children Check application if I am supervising a work experience student aged 14 years?</w:t>
      </w:r>
      <w:r>
        <w:rPr>
          <w:noProof/>
        </w:rPr>
        <w:tab/>
      </w:r>
      <w:r>
        <w:rPr>
          <w:noProof/>
        </w:rPr>
        <w:fldChar w:fldCharType="begin"/>
      </w:r>
      <w:r>
        <w:rPr>
          <w:noProof/>
        </w:rPr>
        <w:instrText xml:space="preserve"> PAGEREF _Toc150166985 \h </w:instrText>
      </w:r>
      <w:r>
        <w:rPr>
          <w:noProof/>
        </w:rPr>
      </w:r>
      <w:r>
        <w:rPr>
          <w:noProof/>
        </w:rPr>
        <w:fldChar w:fldCharType="separate"/>
      </w:r>
      <w:r>
        <w:rPr>
          <w:noProof/>
        </w:rPr>
        <w:t>4</w:t>
      </w:r>
      <w:r>
        <w:rPr>
          <w:noProof/>
        </w:rPr>
        <w:fldChar w:fldCharType="end"/>
      </w:r>
    </w:p>
    <w:p w14:paraId="4BEEBF60" w14:textId="55FC610C"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What are the Child Safe Standards?</w:t>
      </w:r>
      <w:r>
        <w:rPr>
          <w:noProof/>
        </w:rPr>
        <w:tab/>
      </w:r>
      <w:r>
        <w:rPr>
          <w:noProof/>
        </w:rPr>
        <w:fldChar w:fldCharType="begin"/>
      </w:r>
      <w:r>
        <w:rPr>
          <w:noProof/>
        </w:rPr>
        <w:instrText xml:space="preserve"> PAGEREF _Toc150166986 \h </w:instrText>
      </w:r>
      <w:r>
        <w:rPr>
          <w:noProof/>
        </w:rPr>
      </w:r>
      <w:r>
        <w:rPr>
          <w:noProof/>
        </w:rPr>
        <w:fldChar w:fldCharType="separate"/>
      </w:r>
      <w:r>
        <w:rPr>
          <w:noProof/>
        </w:rPr>
        <w:t>4</w:t>
      </w:r>
      <w:r>
        <w:rPr>
          <w:noProof/>
        </w:rPr>
        <w:fldChar w:fldCharType="end"/>
      </w:r>
    </w:p>
    <w:p w14:paraId="2130A629" w14:textId="12CEDCAE" w:rsidR="00CA6E77" w:rsidRDefault="00CA6E77">
      <w:pPr>
        <w:pStyle w:val="TOC2"/>
        <w:tabs>
          <w:tab w:val="right" w:leader="dot" w:pos="9622"/>
        </w:tabs>
        <w:rPr>
          <w:rFonts w:asciiTheme="minorHAnsi" w:hAnsiTheme="minorHAnsi" w:cstheme="minorBidi"/>
          <w:noProof/>
          <w:color w:val="auto"/>
          <w:kern w:val="2"/>
          <w:szCs w:val="22"/>
          <w:lang w:val="en-AU" w:eastAsia="en-AU"/>
          <w14:ligatures w14:val="standardContextual"/>
        </w:rPr>
      </w:pPr>
      <w:r w:rsidRPr="00A74CC1">
        <w:rPr>
          <w:noProof/>
          <w:lang w:val="en-AU"/>
        </w:rPr>
        <w:t>Are students required to obtain a Working with Children Check if their work experience or structured workplace learning placement involves working with children?</w:t>
      </w:r>
      <w:r>
        <w:rPr>
          <w:noProof/>
        </w:rPr>
        <w:tab/>
      </w:r>
      <w:r>
        <w:rPr>
          <w:noProof/>
        </w:rPr>
        <w:fldChar w:fldCharType="begin"/>
      </w:r>
      <w:r>
        <w:rPr>
          <w:noProof/>
        </w:rPr>
        <w:instrText xml:space="preserve"> PAGEREF _Toc150166987 \h </w:instrText>
      </w:r>
      <w:r>
        <w:rPr>
          <w:noProof/>
        </w:rPr>
      </w:r>
      <w:r>
        <w:rPr>
          <w:noProof/>
        </w:rPr>
        <w:fldChar w:fldCharType="separate"/>
      </w:r>
      <w:r>
        <w:rPr>
          <w:noProof/>
        </w:rPr>
        <w:t>5</w:t>
      </w:r>
      <w:r>
        <w:rPr>
          <w:noProof/>
        </w:rPr>
        <w:fldChar w:fldCharType="end"/>
      </w:r>
    </w:p>
    <w:p w14:paraId="0042E7F9" w14:textId="62633607" w:rsidR="00DA3218" w:rsidRDefault="003C5218" w:rsidP="003C5218">
      <w:pPr>
        <w:pStyle w:val="TOC3"/>
        <w:rPr>
          <w:rFonts w:cstheme="minorHAnsi"/>
          <w:color w:val="7F7F7F" w:themeColor="text1" w:themeTint="80"/>
          <w:sz w:val="13"/>
          <w:szCs w:val="13"/>
        </w:rPr>
      </w:pPr>
      <w:r>
        <w:rPr>
          <w:b/>
          <w:color w:val="AF272F"/>
        </w:rPr>
        <w:fldChar w:fldCharType="end"/>
      </w:r>
    </w:p>
    <w:p w14:paraId="590C6889" w14:textId="77777777" w:rsidR="00714D72" w:rsidRDefault="00714D72" w:rsidP="00714D72">
      <w:pPr>
        <w:spacing w:after="7800"/>
        <w:rPr>
          <w:lang w:val="en-AU"/>
        </w:rPr>
      </w:pP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3"/>
          <w:headerReference w:type="default" r:id="rId14"/>
          <w:footerReference w:type="default" r:id="rId15"/>
          <w:headerReference w:type="first" r:id="rId16"/>
          <w:pgSz w:w="11900" w:h="16840"/>
          <w:pgMar w:top="1134" w:right="1134" w:bottom="1701" w:left="1134" w:header="709" w:footer="709" w:gutter="0"/>
          <w:cols w:space="708"/>
          <w:docGrid w:linePitch="360"/>
        </w:sectPr>
      </w:pPr>
    </w:p>
    <w:p w14:paraId="55EDAC41" w14:textId="359B10D8" w:rsidR="006A744F" w:rsidRPr="006A744F" w:rsidRDefault="00A735D8" w:rsidP="006A744F">
      <w:pPr>
        <w:pStyle w:val="Heading1"/>
        <w:rPr>
          <w:lang w:val="en-AU"/>
        </w:rPr>
      </w:pPr>
      <w:bookmarkStart w:id="0" w:name="_Toc150166977"/>
      <w:r>
        <w:rPr>
          <w:lang w:val="en-AU"/>
        </w:rPr>
        <w:lastRenderedPageBreak/>
        <w:t>Introduction</w:t>
      </w:r>
      <w:bookmarkEnd w:id="0"/>
    </w:p>
    <w:p w14:paraId="19F6291C" w14:textId="77777777" w:rsidR="006A744F" w:rsidRPr="002A2CC6" w:rsidRDefault="006A744F" w:rsidP="002A2CC6">
      <w:pPr>
        <w:rPr>
          <w:lang w:val="en-AU"/>
        </w:rPr>
      </w:pPr>
      <w:r w:rsidRPr="002A2CC6">
        <w:rPr>
          <w:lang w:val="en-AU"/>
        </w:rPr>
        <w:t>Workplace learning activities are an integral part of students’ learning and career development, which can help them to:</w:t>
      </w:r>
    </w:p>
    <w:p w14:paraId="1393D571" w14:textId="45DF79AA" w:rsidR="006A744F" w:rsidRPr="008C6836" w:rsidRDefault="006A744F" w:rsidP="002A2CC6">
      <w:pPr>
        <w:pStyle w:val="Bullet1"/>
        <w:ind w:left="284" w:hanging="284"/>
      </w:pPr>
      <w:r w:rsidRPr="008C6836">
        <w:t>develop employability skills</w:t>
      </w:r>
    </w:p>
    <w:p w14:paraId="2970015B" w14:textId="294B48E6" w:rsidR="006A744F" w:rsidRPr="008C6836" w:rsidRDefault="006A744F" w:rsidP="002A2CC6">
      <w:pPr>
        <w:pStyle w:val="Bullet1"/>
        <w:ind w:left="284" w:hanging="284"/>
      </w:pPr>
      <w:r w:rsidRPr="008C6836">
        <w:t>explore possible career options</w:t>
      </w:r>
    </w:p>
    <w:p w14:paraId="48F0C777" w14:textId="04A96F67" w:rsidR="006A744F" w:rsidRPr="008C6836" w:rsidRDefault="006A744F" w:rsidP="002A2CC6">
      <w:pPr>
        <w:pStyle w:val="Bullet1"/>
        <w:ind w:left="284" w:hanging="284"/>
      </w:pPr>
      <w:r w:rsidRPr="008C6836">
        <w:t>understand employer expectations</w:t>
      </w:r>
    </w:p>
    <w:p w14:paraId="04BEAF5C" w14:textId="22FCBBAA" w:rsidR="006A744F" w:rsidRDefault="006A744F" w:rsidP="009F42BF">
      <w:pPr>
        <w:pStyle w:val="Bullet1"/>
        <w:ind w:left="284" w:hanging="284"/>
      </w:pPr>
      <w:r w:rsidRPr="008C6836">
        <w:t xml:space="preserve">increase their self-understanding, maturity, </w:t>
      </w:r>
      <w:proofErr w:type="gramStart"/>
      <w:r w:rsidRPr="008C6836">
        <w:t>independence</w:t>
      </w:r>
      <w:proofErr w:type="gramEnd"/>
      <w:r w:rsidRPr="008C6836">
        <w:t xml:space="preserve"> and self-confidence.</w:t>
      </w:r>
    </w:p>
    <w:p w14:paraId="225A1B37" w14:textId="77777777" w:rsidR="006A744F" w:rsidRPr="002A2CC6" w:rsidRDefault="006A744F" w:rsidP="002A2CC6">
      <w:pPr>
        <w:rPr>
          <w:lang w:val="en-AU"/>
        </w:rPr>
      </w:pPr>
      <w:r w:rsidRPr="002A2CC6">
        <w:rPr>
          <w:lang w:val="en-AU"/>
        </w:rPr>
        <w:t>The workplace learning activities referred to in this resource are:</w:t>
      </w:r>
    </w:p>
    <w:p w14:paraId="75D2C8B2" w14:textId="77777777" w:rsidR="006A744F" w:rsidRPr="00330D90" w:rsidRDefault="006A744F" w:rsidP="002A2CC6">
      <w:pPr>
        <w:pStyle w:val="Bullet1"/>
        <w:ind w:left="284" w:hanging="284"/>
      </w:pPr>
      <w:r w:rsidRPr="002A2CC6">
        <w:rPr>
          <w:b/>
          <w:bCs/>
        </w:rPr>
        <w:t>Work experience:</w:t>
      </w:r>
      <w:r w:rsidRPr="00330D90">
        <w:t xml:space="preserve"> </w:t>
      </w:r>
      <w:r>
        <w:t>The short-</w:t>
      </w:r>
      <w:r w:rsidRPr="00594A5D">
        <w:t>term placement of secondary school students with employers to provide insights into the industry and the workplace in which they are located. Students are placed with employers primarily to observe and learn – not to undertake activities which require extensive training or experience.</w:t>
      </w:r>
    </w:p>
    <w:p w14:paraId="326A4BF3" w14:textId="3043C793" w:rsidR="006A744F" w:rsidRPr="00330D90" w:rsidRDefault="006A744F" w:rsidP="002A2CC6">
      <w:pPr>
        <w:pStyle w:val="Bullet1"/>
        <w:ind w:left="284" w:hanging="284"/>
      </w:pPr>
      <w:r w:rsidRPr="002A2CC6">
        <w:rPr>
          <w:b/>
          <w:bCs/>
        </w:rPr>
        <w:t>Structured workplace learning:</w:t>
      </w:r>
      <w:r>
        <w:t xml:space="preserve"> P</w:t>
      </w:r>
      <w:r w:rsidRPr="00B57749">
        <w:t xml:space="preserve">rovides students with the opportunity to integrate on-the-job experience with </w:t>
      </w:r>
      <w:r w:rsidR="00C9170C">
        <w:t>secondary study</w:t>
      </w:r>
      <w:r w:rsidRPr="00B57749">
        <w:t xml:space="preserve"> as part of the Victoria</w:t>
      </w:r>
      <w:r>
        <w:t>n Certificate of Education (VCE)</w:t>
      </w:r>
      <w:r w:rsidR="00C9170C">
        <w:t>, the VCE Vocational Major</w:t>
      </w:r>
      <w:r w:rsidRPr="00B57749">
        <w:t xml:space="preserve"> or the </w:t>
      </w:r>
      <w:r w:rsidR="00A02C83">
        <w:t>Victorian Pathways Certificate</w:t>
      </w:r>
      <w:r w:rsidR="00DD5803">
        <w:t xml:space="preserve"> (VPC)</w:t>
      </w:r>
      <w:r w:rsidRPr="00B57749">
        <w:t>.</w:t>
      </w:r>
    </w:p>
    <w:p w14:paraId="65E48CD9" w14:textId="318C5C4F" w:rsidR="00351C9B" w:rsidRPr="0034225D" w:rsidRDefault="00351C9B" w:rsidP="006A744F">
      <w:pPr>
        <w:pStyle w:val="Heading1"/>
        <w:rPr>
          <w:lang w:val="en-AU"/>
        </w:rPr>
      </w:pPr>
      <w:bookmarkStart w:id="1" w:name="_Toc150166978"/>
      <w:r w:rsidRPr="0034225D">
        <w:rPr>
          <w:lang w:val="en-AU"/>
        </w:rPr>
        <w:t xml:space="preserve">Changes to the </w:t>
      </w:r>
      <w:r w:rsidRPr="0034225D">
        <w:rPr>
          <w:i/>
          <w:iCs/>
          <w:lang w:val="en-AU"/>
        </w:rPr>
        <w:t>Child Employment Act 2003</w:t>
      </w:r>
      <w:bookmarkEnd w:id="1"/>
    </w:p>
    <w:p w14:paraId="552EC392" w14:textId="77777777" w:rsidR="004E7D66" w:rsidRDefault="00B67C64" w:rsidP="003D462B">
      <w:pPr>
        <w:rPr>
          <w:bCs/>
          <w:lang w:val="en-AU"/>
        </w:rPr>
      </w:pPr>
      <w:r>
        <w:rPr>
          <w:bCs/>
          <w:lang w:val="en-AU"/>
        </w:rPr>
        <w:t xml:space="preserve">Changes to </w:t>
      </w:r>
      <w:r w:rsidR="000F4D4D">
        <w:rPr>
          <w:bCs/>
          <w:lang w:val="en-AU"/>
        </w:rPr>
        <w:t>Victoria’s child employment laws apply from 1 July 2023</w:t>
      </w:r>
      <w:r w:rsidR="003A0252">
        <w:rPr>
          <w:bCs/>
          <w:lang w:val="en-AU"/>
        </w:rPr>
        <w:t xml:space="preserve"> and a new child employment licensing system </w:t>
      </w:r>
      <w:r w:rsidR="00D503B2">
        <w:rPr>
          <w:bCs/>
          <w:lang w:val="en-AU"/>
        </w:rPr>
        <w:t>has replaced</w:t>
      </w:r>
      <w:r w:rsidR="003A0252">
        <w:rPr>
          <w:bCs/>
          <w:lang w:val="en-AU"/>
        </w:rPr>
        <w:t xml:space="preserve"> the permit system</w:t>
      </w:r>
      <w:r w:rsidR="002004E5">
        <w:rPr>
          <w:bCs/>
          <w:lang w:val="en-AU"/>
        </w:rPr>
        <w:t>.</w:t>
      </w:r>
    </w:p>
    <w:p w14:paraId="7B48F8F4" w14:textId="432B8798" w:rsidR="0034296F" w:rsidRDefault="0034296F" w:rsidP="003D462B">
      <w:pPr>
        <w:rPr>
          <w:lang w:val="en-AU"/>
        </w:rPr>
      </w:pPr>
      <w:r w:rsidRPr="0034296F">
        <w:rPr>
          <w:lang w:val="en-AU"/>
        </w:rPr>
        <w:t>Work experience for a child who attends a secondary school does not need a licence, but a licence is required for a child that is home schooled.</w:t>
      </w:r>
    </w:p>
    <w:p w14:paraId="36CAE814" w14:textId="0ABDFBD7" w:rsidR="00351C9B" w:rsidRPr="00351C9B" w:rsidRDefault="00B033ED" w:rsidP="0034225D">
      <w:r>
        <w:t xml:space="preserve">Refer to </w:t>
      </w:r>
      <w:hyperlink r:id="rId17" w:history="1">
        <w:r w:rsidRPr="00EF405D">
          <w:rPr>
            <w:rStyle w:val="Hyperlink"/>
          </w:rPr>
          <w:t>Changes to the Child Employment Act</w:t>
        </w:r>
      </w:hyperlink>
      <w:r w:rsidRPr="00B033ED">
        <w:t xml:space="preserve"> </w:t>
      </w:r>
      <w:r>
        <w:t>f</w:t>
      </w:r>
      <w:r w:rsidR="00742ECB">
        <w:t>or further information</w:t>
      </w:r>
      <w:r w:rsidR="00EF405D">
        <w:t>.</w:t>
      </w:r>
    </w:p>
    <w:p w14:paraId="50DFDC30" w14:textId="19781E54" w:rsidR="006A744F" w:rsidRPr="006A744F" w:rsidRDefault="00742ECB" w:rsidP="006A744F">
      <w:pPr>
        <w:pStyle w:val="Heading1"/>
        <w:rPr>
          <w:lang w:val="en-AU"/>
        </w:rPr>
      </w:pPr>
      <w:bookmarkStart w:id="2" w:name="_Toc150166979"/>
      <w:r>
        <w:rPr>
          <w:lang w:val="en-AU"/>
        </w:rPr>
        <w:t>Frequently asked questions</w:t>
      </w:r>
      <w:bookmarkEnd w:id="2"/>
    </w:p>
    <w:p w14:paraId="6B28396B" w14:textId="14F76281" w:rsidR="00FD5A55" w:rsidRPr="0034225D" w:rsidRDefault="00742ECB" w:rsidP="0034225D">
      <w:pPr>
        <w:pStyle w:val="Heading2"/>
        <w:rPr>
          <w:sz w:val="28"/>
          <w:lang w:val="en-AU"/>
        </w:rPr>
      </w:pPr>
      <w:bookmarkStart w:id="3" w:name="_Toc150166980"/>
      <w:r>
        <w:rPr>
          <w:sz w:val="28"/>
          <w:szCs w:val="24"/>
          <w:lang w:val="en-AU"/>
        </w:rPr>
        <w:t>Do I need to hold a Working with Chil</w:t>
      </w:r>
      <w:r w:rsidR="00952635">
        <w:rPr>
          <w:sz w:val="28"/>
          <w:szCs w:val="24"/>
          <w:lang w:val="en-AU"/>
        </w:rPr>
        <w:t>dren Check?</w:t>
      </w:r>
      <w:bookmarkEnd w:id="3"/>
    </w:p>
    <w:p w14:paraId="5744CD07" w14:textId="0FD657B4" w:rsidR="006A744F" w:rsidRDefault="00B85B4A" w:rsidP="00603442">
      <w:pPr>
        <w:rPr>
          <w:lang w:val="en-AU"/>
        </w:rPr>
      </w:pPr>
      <w:r w:rsidRPr="00B85B4A">
        <w:rPr>
          <w:lang w:val="en-AU"/>
        </w:rPr>
        <w:t xml:space="preserve">Supervisors of work experience students aged </w:t>
      </w:r>
      <w:r w:rsidR="00FD0F1F">
        <w:rPr>
          <w:lang w:val="en-AU"/>
        </w:rPr>
        <w:t>14</w:t>
      </w:r>
      <w:r w:rsidR="00CD02A2">
        <w:rPr>
          <w:lang w:val="en-AU"/>
        </w:rPr>
        <w:t xml:space="preserve"> years</w:t>
      </w:r>
      <w:r w:rsidRPr="00B85B4A">
        <w:rPr>
          <w:lang w:val="en-AU"/>
        </w:rPr>
        <w:t xml:space="preserve"> are required to hold a valid </w:t>
      </w:r>
      <w:r w:rsidR="00963C77">
        <w:rPr>
          <w:lang w:val="en-AU"/>
        </w:rPr>
        <w:t xml:space="preserve">Employee </w:t>
      </w:r>
      <w:r w:rsidRPr="00B85B4A">
        <w:rPr>
          <w:lang w:val="en-AU"/>
        </w:rPr>
        <w:t>Working with Children Check.</w:t>
      </w:r>
      <w:r w:rsidR="00872830">
        <w:rPr>
          <w:lang w:val="en-AU"/>
        </w:rPr>
        <w:t xml:space="preserve"> </w:t>
      </w:r>
      <w:r w:rsidR="006A744F" w:rsidRPr="00603442">
        <w:rPr>
          <w:lang w:val="en-AU"/>
        </w:rPr>
        <w:t xml:space="preserve">If the employer is also the nominated supervisor, then the employer is also required to hold a valid </w:t>
      </w:r>
      <w:r w:rsidR="00963C77">
        <w:rPr>
          <w:lang w:val="en-AU"/>
        </w:rPr>
        <w:t xml:space="preserve">Employee </w:t>
      </w:r>
      <w:r w:rsidR="006A744F" w:rsidRPr="00603442">
        <w:rPr>
          <w:lang w:val="en-AU"/>
        </w:rPr>
        <w:t>Working with Children Check.</w:t>
      </w:r>
    </w:p>
    <w:p w14:paraId="0E26CD66" w14:textId="6EF79CDC" w:rsidR="00907686" w:rsidRPr="00603442" w:rsidRDefault="00907686" w:rsidP="0034225D">
      <w:pPr>
        <w:spacing w:after="240"/>
        <w:rPr>
          <w:lang w:val="en-AU"/>
        </w:rPr>
      </w:pPr>
      <w:r>
        <w:rPr>
          <w:lang w:val="en-AU"/>
        </w:rPr>
        <w:t>Supervisors of work experience or structured workplace learning students aged 15 years an</w:t>
      </w:r>
      <w:r w:rsidR="00D12550">
        <w:rPr>
          <w:lang w:val="en-AU"/>
        </w:rPr>
        <w:t>d</w:t>
      </w:r>
      <w:r>
        <w:rPr>
          <w:lang w:val="en-AU"/>
        </w:rPr>
        <w:t xml:space="preserve"> over are not required to</w:t>
      </w:r>
      <w:r w:rsidR="00D12550">
        <w:rPr>
          <w:lang w:val="en-AU"/>
        </w:rPr>
        <w:t xml:space="preserve"> obtain a Working with Children Check.</w:t>
      </w:r>
    </w:p>
    <w:p w14:paraId="3CD3ED91" w14:textId="77777777" w:rsidR="005A3B29" w:rsidRPr="00C85FFD" w:rsidRDefault="005A3B29" w:rsidP="005A3B29">
      <w:pPr>
        <w:pStyle w:val="Heading2"/>
        <w:rPr>
          <w:sz w:val="28"/>
          <w:szCs w:val="24"/>
          <w:lang w:val="en-AU"/>
        </w:rPr>
      </w:pPr>
      <w:bookmarkStart w:id="4" w:name="_Toc150166981"/>
      <w:r w:rsidRPr="00C85FFD">
        <w:rPr>
          <w:sz w:val="28"/>
          <w:szCs w:val="24"/>
          <w:lang w:val="en-AU"/>
        </w:rPr>
        <w:t xml:space="preserve">I already have a Working with Children Check as a result of my volunteer work. Can I rely on this to supervise a work experience student aged </w:t>
      </w:r>
      <w:r>
        <w:rPr>
          <w:sz w:val="28"/>
          <w:szCs w:val="24"/>
          <w:lang w:val="en-AU"/>
        </w:rPr>
        <w:t>14</w:t>
      </w:r>
      <w:r w:rsidRPr="00C85FFD">
        <w:rPr>
          <w:sz w:val="28"/>
          <w:szCs w:val="24"/>
          <w:lang w:val="en-AU"/>
        </w:rPr>
        <w:t xml:space="preserve"> years in my workplace?</w:t>
      </w:r>
      <w:bookmarkEnd w:id="4"/>
    </w:p>
    <w:p w14:paraId="294DA9D8" w14:textId="5FE97C9B" w:rsidR="005A3B29" w:rsidRPr="00603442" w:rsidRDefault="005A3B29" w:rsidP="005A3B29">
      <w:pPr>
        <w:spacing w:after="240"/>
        <w:rPr>
          <w:lang w:val="en-AU"/>
        </w:rPr>
      </w:pPr>
      <w:r w:rsidRPr="00603442">
        <w:rPr>
          <w:lang w:val="en-AU"/>
        </w:rPr>
        <w:t xml:space="preserve">No, you cannot. You are required to apply for an </w:t>
      </w:r>
      <w:r>
        <w:rPr>
          <w:lang w:val="en-AU"/>
        </w:rPr>
        <w:t>E</w:t>
      </w:r>
      <w:r w:rsidRPr="00603442">
        <w:rPr>
          <w:lang w:val="en-AU"/>
        </w:rPr>
        <w:t>mployee Working with Children Check and pay a fee if you wish to undertake paid child-related work (</w:t>
      </w:r>
      <w:r w:rsidR="00DE4A9E">
        <w:rPr>
          <w:lang w:val="en-AU"/>
        </w:rPr>
        <w:t>for example,</w:t>
      </w:r>
      <w:r w:rsidRPr="00603442">
        <w:rPr>
          <w:lang w:val="en-AU"/>
        </w:rPr>
        <w:t xml:space="preserve"> supervising a work experience student aged </w:t>
      </w:r>
      <w:r>
        <w:rPr>
          <w:lang w:val="en-AU"/>
        </w:rPr>
        <w:t>14</w:t>
      </w:r>
      <w:r w:rsidRPr="00603442">
        <w:rPr>
          <w:lang w:val="en-AU"/>
        </w:rPr>
        <w:t xml:space="preserve"> years). Under the </w:t>
      </w:r>
      <w:r>
        <w:rPr>
          <w:i/>
          <w:iCs/>
          <w:lang w:val="en-AU"/>
        </w:rPr>
        <w:t>Worker Screening Act 2020</w:t>
      </w:r>
      <w:r w:rsidRPr="00603442">
        <w:rPr>
          <w:lang w:val="en-AU"/>
        </w:rPr>
        <w:t>, it is an offence to use a volunteer Working with Children Check for paid child-related work.</w:t>
      </w:r>
    </w:p>
    <w:p w14:paraId="5C1B8E75" w14:textId="77777777" w:rsidR="006A744F" w:rsidRPr="00C85FFD" w:rsidRDefault="006A744F" w:rsidP="006A744F">
      <w:pPr>
        <w:pStyle w:val="Heading2"/>
        <w:rPr>
          <w:sz w:val="28"/>
          <w:szCs w:val="24"/>
          <w:lang w:val="en-AU"/>
        </w:rPr>
      </w:pPr>
      <w:bookmarkStart w:id="5" w:name="_Toc484161055"/>
      <w:bookmarkStart w:id="6" w:name="_Toc150166982"/>
      <w:r w:rsidRPr="00C85FFD">
        <w:rPr>
          <w:sz w:val="28"/>
          <w:szCs w:val="24"/>
          <w:lang w:val="en-AU"/>
        </w:rPr>
        <w:lastRenderedPageBreak/>
        <w:t>How do I apply for a Working with Children Check?</w:t>
      </w:r>
      <w:bookmarkEnd w:id="5"/>
      <w:bookmarkEnd w:id="6"/>
    </w:p>
    <w:p w14:paraId="78E090DE" w14:textId="6FA6019B" w:rsidR="00F47BFB" w:rsidRDefault="001D5F6B" w:rsidP="0034225D">
      <w:pPr>
        <w:spacing w:after="240"/>
        <w:jc w:val="both"/>
        <w:rPr>
          <w:lang w:val="en-AU"/>
        </w:rPr>
      </w:pPr>
      <w:r>
        <w:rPr>
          <w:lang w:val="en-AU"/>
        </w:rPr>
        <w:t xml:space="preserve">For further information about the Working with Children Check </w:t>
      </w:r>
      <w:r w:rsidR="00F47BFB">
        <w:rPr>
          <w:lang w:val="en-AU"/>
        </w:rPr>
        <w:t xml:space="preserve">or to complete an application, please visit </w:t>
      </w:r>
      <w:r w:rsidR="00933922">
        <w:rPr>
          <w:lang w:val="en-AU"/>
        </w:rPr>
        <w:t xml:space="preserve">the </w:t>
      </w:r>
      <w:hyperlink r:id="rId18" w:history="1">
        <w:r w:rsidR="00933922" w:rsidRPr="00013577">
          <w:rPr>
            <w:rStyle w:val="Hyperlink"/>
            <w:lang w:val="en-AU"/>
          </w:rPr>
          <w:t>Working with Children</w:t>
        </w:r>
        <w:r w:rsidR="00933922" w:rsidRPr="00013577">
          <w:rPr>
            <w:rStyle w:val="Hyperlink"/>
            <w:lang w:val="en-AU"/>
          </w:rPr>
          <w:t xml:space="preserve"> </w:t>
        </w:r>
        <w:r w:rsidR="00933922" w:rsidRPr="00013577">
          <w:rPr>
            <w:rStyle w:val="Hyperlink"/>
            <w:lang w:val="en-AU"/>
          </w:rPr>
          <w:t>Check website</w:t>
        </w:r>
      </w:hyperlink>
      <w:r w:rsidR="00013577">
        <w:rPr>
          <w:lang w:val="en-AU"/>
        </w:rPr>
        <w:t>.</w:t>
      </w:r>
      <w:hyperlink w:history="1"/>
    </w:p>
    <w:p w14:paraId="1552E0AF" w14:textId="77777777" w:rsidR="006A744F" w:rsidRPr="006A744F" w:rsidRDefault="006A744F" w:rsidP="006A744F">
      <w:pPr>
        <w:pStyle w:val="Heading2"/>
        <w:rPr>
          <w:lang w:val="en-AU"/>
        </w:rPr>
      </w:pPr>
      <w:bookmarkStart w:id="7" w:name="_Toc484161056"/>
      <w:bookmarkStart w:id="8" w:name="_Toc150166983"/>
      <w:r w:rsidRPr="00C85FFD">
        <w:rPr>
          <w:sz w:val="28"/>
          <w:szCs w:val="24"/>
          <w:lang w:val="en-AU"/>
        </w:rPr>
        <w:t>If I own my own company, do I need to get a Working with Children Check?</w:t>
      </w:r>
      <w:bookmarkEnd w:id="7"/>
      <w:bookmarkEnd w:id="8"/>
    </w:p>
    <w:p w14:paraId="4E4B4C74" w14:textId="69FB06F9" w:rsidR="006A744F" w:rsidRPr="00603442" w:rsidRDefault="006A744F" w:rsidP="0034225D">
      <w:pPr>
        <w:spacing w:after="240"/>
        <w:rPr>
          <w:lang w:val="en-AU"/>
        </w:rPr>
      </w:pPr>
      <w:r w:rsidRPr="00603442">
        <w:rPr>
          <w:lang w:val="en-AU"/>
        </w:rPr>
        <w:t xml:space="preserve">If you are responsible for supervising a work experience student aged </w:t>
      </w:r>
      <w:r w:rsidR="00DD644A">
        <w:rPr>
          <w:lang w:val="en-AU"/>
        </w:rPr>
        <w:t>14</w:t>
      </w:r>
      <w:r w:rsidRPr="00603442">
        <w:rPr>
          <w:lang w:val="en-AU"/>
        </w:rPr>
        <w:t xml:space="preserve"> years, you must hold a valid </w:t>
      </w:r>
      <w:r w:rsidR="00963C77">
        <w:rPr>
          <w:lang w:val="en-AU"/>
        </w:rPr>
        <w:t xml:space="preserve">Employee </w:t>
      </w:r>
      <w:r w:rsidRPr="00603442">
        <w:rPr>
          <w:lang w:val="en-AU"/>
        </w:rPr>
        <w:t xml:space="preserve">Working with Children Check. If you are not responsible for supervising a work experience student aged </w:t>
      </w:r>
      <w:r w:rsidR="00DD644A">
        <w:rPr>
          <w:lang w:val="en-AU"/>
        </w:rPr>
        <w:t xml:space="preserve">14 </w:t>
      </w:r>
      <w:r w:rsidRPr="00603442">
        <w:rPr>
          <w:lang w:val="en-AU"/>
        </w:rPr>
        <w:t>years then you must ensure that any nominated supervisor of the student holds a valid Working with Children Check.</w:t>
      </w:r>
    </w:p>
    <w:p w14:paraId="39C0D4C2" w14:textId="3682756C" w:rsidR="006A744F" w:rsidRPr="00C85FFD" w:rsidRDefault="006A744F" w:rsidP="006A744F">
      <w:pPr>
        <w:pStyle w:val="Heading2"/>
        <w:rPr>
          <w:sz w:val="28"/>
          <w:szCs w:val="24"/>
          <w:lang w:val="en-AU"/>
        </w:rPr>
      </w:pPr>
      <w:bookmarkStart w:id="9" w:name="_Toc484161057"/>
      <w:bookmarkStart w:id="10" w:name="_Toc150166984"/>
      <w:r w:rsidRPr="00C85FFD">
        <w:rPr>
          <w:sz w:val="28"/>
          <w:szCs w:val="24"/>
          <w:lang w:val="en-AU"/>
        </w:rPr>
        <w:t>I have</w:t>
      </w:r>
      <w:r w:rsidR="00606793">
        <w:rPr>
          <w:sz w:val="28"/>
          <w:szCs w:val="24"/>
          <w:lang w:val="en-AU"/>
        </w:rPr>
        <w:t xml:space="preserve"> </w:t>
      </w:r>
      <w:r w:rsidRPr="00C85FFD">
        <w:rPr>
          <w:sz w:val="28"/>
          <w:szCs w:val="24"/>
          <w:lang w:val="en-AU"/>
        </w:rPr>
        <w:t>n</w:t>
      </w:r>
      <w:r w:rsidR="00606793">
        <w:rPr>
          <w:sz w:val="28"/>
          <w:szCs w:val="24"/>
          <w:lang w:val="en-AU"/>
        </w:rPr>
        <w:t>o</w:t>
      </w:r>
      <w:r w:rsidRPr="00C85FFD">
        <w:rPr>
          <w:sz w:val="28"/>
          <w:szCs w:val="24"/>
          <w:lang w:val="en-AU"/>
        </w:rPr>
        <w:t xml:space="preserve">t received my Working with Children Check yet – is it ok if I supervise a work experience student aged </w:t>
      </w:r>
      <w:r w:rsidR="00DD644A">
        <w:rPr>
          <w:sz w:val="28"/>
          <w:szCs w:val="24"/>
          <w:lang w:val="en-AU"/>
        </w:rPr>
        <w:t>14</w:t>
      </w:r>
      <w:r w:rsidRPr="00C85FFD">
        <w:rPr>
          <w:sz w:val="28"/>
          <w:szCs w:val="24"/>
          <w:lang w:val="en-AU"/>
        </w:rPr>
        <w:t xml:space="preserve"> years?</w:t>
      </w:r>
      <w:bookmarkEnd w:id="9"/>
      <w:bookmarkEnd w:id="10"/>
    </w:p>
    <w:p w14:paraId="35AEEF6B" w14:textId="62F479E3" w:rsidR="006A744F" w:rsidRPr="00603442" w:rsidRDefault="006A744F" w:rsidP="0034225D">
      <w:pPr>
        <w:spacing w:after="240"/>
        <w:rPr>
          <w:lang w:val="en-AU"/>
        </w:rPr>
      </w:pPr>
      <w:r w:rsidRPr="00603442">
        <w:rPr>
          <w:lang w:val="en-AU"/>
        </w:rPr>
        <w:t xml:space="preserve">No, it is not. You must obtain your Working with Children Check before you are able to supervise a work experience student aged </w:t>
      </w:r>
      <w:r w:rsidR="00DD644A">
        <w:rPr>
          <w:lang w:val="en-AU"/>
        </w:rPr>
        <w:t>14</w:t>
      </w:r>
      <w:r w:rsidRPr="00603442">
        <w:rPr>
          <w:lang w:val="en-AU"/>
        </w:rPr>
        <w:t xml:space="preserve"> years. A certified copy of any nominated supervisor’s valid Working with Children Check must also be provided to the </w:t>
      </w:r>
      <w:r w:rsidR="00FC4A03">
        <w:rPr>
          <w:lang w:val="en-AU"/>
        </w:rPr>
        <w:t xml:space="preserve">school </w:t>
      </w:r>
      <w:r w:rsidRPr="00603442">
        <w:rPr>
          <w:lang w:val="en-AU"/>
        </w:rPr>
        <w:t>principal prior to the work experience placement commencing.</w:t>
      </w:r>
    </w:p>
    <w:p w14:paraId="458672C0" w14:textId="4F6FCCE3" w:rsidR="006A744F" w:rsidRPr="00C85FFD" w:rsidRDefault="006A744F" w:rsidP="006A744F">
      <w:pPr>
        <w:pStyle w:val="Heading2"/>
        <w:rPr>
          <w:sz w:val="28"/>
          <w:szCs w:val="24"/>
          <w:lang w:val="en-AU"/>
        </w:rPr>
      </w:pPr>
      <w:bookmarkStart w:id="11" w:name="_Toc484161059"/>
      <w:bookmarkStart w:id="12" w:name="_Toc150166985"/>
      <w:r w:rsidRPr="00C85FFD">
        <w:rPr>
          <w:sz w:val="28"/>
          <w:szCs w:val="24"/>
          <w:lang w:val="en-AU"/>
        </w:rPr>
        <w:t xml:space="preserve">Who pays for the Working with Children Check application if I am supervising a work experience student aged </w:t>
      </w:r>
      <w:r w:rsidR="003A3220">
        <w:rPr>
          <w:sz w:val="28"/>
          <w:szCs w:val="24"/>
          <w:lang w:val="en-AU"/>
        </w:rPr>
        <w:t xml:space="preserve">14 </w:t>
      </w:r>
      <w:r w:rsidRPr="00C85FFD">
        <w:rPr>
          <w:sz w:val="28"/>
          <w:szCs w:val="24"/>
          <w:lang w:val="en-AU"/>
        </w:rPr>
        <w:t>years?</w:t>
      </w:r>
      <w:bookmarkEnd w:id="11"/>
      <w:bookmarkEnd w:id="12"/>
    </w:p>
    <w:p w14:paraId="51ECFF66" w14:textId="201588A8" w:rsidR="006A744F" w:rsidRPr="00603442" w:rsidRDefault="006A744F" w:rsidP="00603442">
      <w:pPr>
        <w:rPr>
          <w:lang w:val="en-AU"/>
        </w:rPr>
      </w:pPr>
      <w:r w:rsidRPr="00603442">
        <w:rPr>
          <w:lang w:val="en-AU"/>
        </w:rPr>
        <w:t xml:space="preserve">The Department of Education will reimburse any employer/supervisor who applies for a Working with Children Check for the purposes of supervising a work experience student aged </w:t>
      </w:r>
      <w:r w:rsidR="003A3220">
        <w:rPr>
          <w:lang w:val="en-AU"/>
        </w:rPr>
        <w:t>14</w:t>
      </w:r>
      <w:r w:rsidRPr="00603442">
        <w:rPr>
          <w:lang w:val="en-AU"/>
        </w:rPr>
        <w:t xml:space="preserve"> years.</w:t>
      </w:r>
    </w:p>
    <w:p w14:paraId="0C0EC91E" w14:textId="75285AC9" w:rsidR="006A744F" w:rsidRPr="00603442" w:rsidRDefault="006A744F" w:rsidP="00603442">
      <w:pPr>
        <w:rPr>
          <w:lang w:val="en-AU"/>
        </w:rPr>
      </w:pPr>
      <w:r w:rsidRPr="00603442">
        <w:rPr>
          <w:lang w:val="en-AU"/>
        </w:rPr>
        <w:t xml:space="preserve">To process payment, the </w:t>
      </w:r>
      <w:r w:rsidR="00126D7B">
        <w:rPr>
          <w:lang w:val="en-AU"/>
        </w:rPr>
        <w:t>d</w:t>
      </w:r>
      <w:r w:rsidRPr="00603442">
        <w:rPr>
          <w:lang w:val="en-AU"/>
        </w:rPr>
        <w:t>epartment requires an invoice that includes the following details:</w:t>
      </w:r>
    </w:p>
    <w:p w14:paraId="741CF975" w14:textId="4CF0BE07" w:rsidR="008C4A8D" w:rsidRDefault="003D1574" w:rsidP="008C4A8D">
      <w:pPr>
        <w:pStyle w:val="Bullet1"/>
        <w:ind w:left="284" w:hanging="284"/>
      </w:pPr>
      <w:r>
        <w:t>Business trading name</w:t>
      </w:r>
      <w:r w:rsidR="008C4A8D">
        <w:t>, address, phone number</w:t>
      </w:r>
    </w:p>
    <w:p w14:paraId="78FDE1EE" w14:textId="26802C09" w:rsidR="008C4A8D" w:rsidRPr="008C4A8D" w:rsidRDefault="008C4A8D" w:rsidP="008C4A8D">
      <w:pPr>
        <w:pStyle w:val="Bullet1"/>
        <w:ind w:left="284" w:hanging="284"/>
      </w:pPr>
      <w:r>
        <w:t>ABN</w:t>
      </w:r>
    </w:p>
    <w:p w14:paraId="2E464E4E" w14:textId="4538F8A9" w:rsidR="006A744F" w:rsidRPr="00B910E3" w:rsidRDefault="006A744F" w:rsidP="00603442">
      <w:pPr>
        <w:pStyle w:val="Bullet1"/>
        <w:ind w:left="284" w:hanging="284"/>
      </w:pPr>
      <w:r w:rsidRPr="00B910E3">
        <w:t xml:space="preserve">Name of </w:t>
      </w:r>
      <w:r>
        <w:t xml:space="preserve">the </w:t>
      </w:r>
      <w:r w:rsidRPr="00B910E3">
        <w:t>work experience student</w:t>
      </w:r>
    </w:p>
    <w:p w14:paraId="5A36C7F9" w14:textId="77777777" w:rsidR="006A744F" w:rsidRDefault="006A744F" w:rsidP="00603442">
      <w:pPr>
        <w:pStyle w:val="Bullet1"/>
        <w:ind w:left="284" w:hanging="284"/>
      </w:pPr>
      <w:r w:rsidRPr="00B910E3">
        <w:t xml:space="preserve">Name and phone number of </w:t>
      </w:r>
      <w:r>
        <w:t xml:space="preserve">the </w:t>
      </w:r>
      <w:r w:rsidRPr="00B910E3">
        <w:t>student’s school</w:t>
      </w:r>
    </w:p>
    <w:p w14:paraId="02A279CC" w14:textId="77777777" w:rsidR="006A744F" w:rsidRPr="00B910E3" w:rsidRDefault="006A744F" w:rsidP="00603442">
      <w:pPr>
        <w:pStyle w:val="Bullet1"/>
        <w:ind w:left="284" w:hanging="284"/>
      </w:pPr>
      <w:r>
        <w:t>Name of the supervisor</w:t>
      </w:r>
    </w:p>
    <w:p w14:paraId="5E3554D0" w14:textId="3C79D2BD" w:rsidR="004A446D" w:rsidRDefault="006A744F" w:rsidP="004A446D">
      <w:pPr>
        <w:pStyle w:val="Bullet1"/>
        <w:ind w:left="284" w:hanging="284"/>
      </w:pPr>
      <w:r w:rsidRPr="00B910E3">
        <w:t>Work experience dates</w:t>
      </w:r>
    </w:p>
    <w:p w14:paraId="063BB54B" w14:textId="77777777" w:rsidR="004A446D" w:rsidRPr="004A446D" w:rsidRDefault="004A446D" w:rsidP="0034225D">
      <w:pPr>
        <w:spacing w:after="0"/>
      </w:pPr>
    </w:p>
    <w:p w14:paraId="5283C941" w14:textId="2A7DE8A6" w:rsidR="006A744F" w:rsidRPr="00603442" w:rsidRDefault="006A744F" w:rsidP="00603442">
      <w:pPr>
        <w:rPr>
          <w:lang w:val="en-AU"/>
        </w:rPr>
      </w:pPr>
      <w:r w:rsidRPr="00603442">
        <w:rPr>
          <w:lang w:val="en-AU"/>
        </w:rPr>
        <w:t xml:space="preserve">Invoices should be </w:t>
      </w:r>
      <w:r w:rsidR="00FB79BA">
        <w:rPr>
          <w:lang w:val="en-AU"/>
        </w:rPr>
        <w:t>addressed</w:t>
      </w:r>
      <w:r w:rsidRPr="00603442">
        <w:rPr>
          <w:lang w:val="en-AU"/>
        </w:rPr>
        <w:t xml:space="preserve"> to:</w:t>
      </w:r>
    </w:p>
    <w:p w14:paraId="7D3E2753" w14:textId="77777777" w:rsidR="00122D0C" w:rsidRDefault="00122D0C" w:rsidP="0034225D">
      <w:pPr>
        <w:spacing w:after="60"/>
        <w:ind w:left="720"/>
      </w:pPr>
      <w:r>
        <w:t>Department of Education</w:t>
      </w:r>
    </w:p>
    <w:p w14:paraId="5477A5FE" w14:textId="17BD12CA" w:rsidR="00122D0C" w:rsidRDefault="00122D0C" w:rsidP="0034225D">
      <w:pPr>
        <w:spacing w:after="60"/>
        <w:ind w:left="720"/>
      </w:pPr>
      <w:r>
        <w:t xml:space="preserve">Attn: </w:t>
      </w:r>
      <w:r w:rsidR="008F08FB">
        <w:t>Manager, Career Education Unit</w:t>
      </w:r>
    </w:p>
    <w:p w14:paraId="0D27F172" w14:textId="77777777" w:rsidR="00122D0C" w:rsidRDefault="00122D0C" w:rsidP="0034225D">
      <w:pPr>
        <w:spacing w:after="60"/>
        <w:ind w:left="720"/>
      </w:pPr>
      <w:r>
        <w:t>Senior Secondary Pathways Reform Taskforce</w:t>
      </w:r>
    </w:p>
    <w:p w14:paraId="506652AB" w14:textId="77777777" w:rsidR="00122D0C" w:rsidRDefault="00122D0C" w:rsidP="0034225D">
      <w:pPr>
        <w:spacing w:after="60"/>
        <w:ind w:left="720"/>
      </w:pPr>
      <w:r>
        <w:t>Level 3, 35 Collins Street</w:t>
      </w:r>
    </w:p>
    <w:p w14:paraId="15DAA8AA" w14:textId="52B19FBA" w:rsidR="00126D7B" w:rsidRDefault="00122D0C" w:rsidP="0034225D">
      <w:pPr>
        <w:spacing w:after="60"/>
        <w:ind w:left="720"/>
      </w:pPr>
      <w:r>
        <w:t>Melbourne, 3000</w:t>
      </w:r>
    </w:p>
    <w:p w14:paraId="21789C45" w14:textId="77777777" w:rsidR="004A446D" w:rsidRPr="0034225D" w:rsidRDefault="004A446D" w:rsidP="0034225D">
      <w:pPr>
        <w:spacing w:after="0"/>
        <w:ind w:left="720"/>
      </w:pPr>
    </w:p>
    <w:p w14:paraId="65C5B0AF" w14:textId="71166D6A" w:rsidR="00D12550" w:rsidRPr="00D12550" w:rsidRDefault="00FB79BA" w:rsidP="0034225D">
      <w:pPr>
        <w:spacing w:after="240"/>
        <w:rPr>
          <w:lang w:val="en-AU"/>
        </w:rPr>
      </w:pPr>
      <w:r>
        <w:rPr>
          <w:lang w:val="en-AU"/>
        </w:rPr>
        <w:t>Please send a copy</w:t>
      </w:r>
      <w:r w:rsidR="00126D7B">
        <w:rPr>
          <w:lang w:val="en-AU"/>
        </w:rPr>
        <w:t xml:space="preserve"> of the invoice to </w:t>
      </w:r>
      <w:hyperlink r:id="rId19" w:history="1">
        <w:r w:rsidR="00251256" w:rsidRPr="00FB54B3">
          <w:rPr>
            <w:rStyle w:val="Hyperlink"/>
            <w:lang w:val="en-AU"/>
          </w:rPr>
          <w:t>career.education@education.vic.gov.au</w:t>
        </w:r>
      </w:hyperlink>
    </w:p>
    <w:p w14:paraId="69567514" w14:textId="560BDEB5" w:rsidR="006A744F" w:rsidRPr="00C85FFD" w:rsidRDefault="006A744F" w:rsidP="002A2CC6">
      <w:pPr>
        <w:pStyle w:val="Heading2"/>
        <w:rPr>
          <w:sz w:val="28"/>
          <w:szCs w:val="24"/>
          <w:lang w:val="en-AU"/>
        </w:rPr>
      </w:pPr>
      <w:bookmarkStart w:id="13" w:name="_Toc484161063"/>
      <w:bookmarkStart w:id="14" w:name="_Toc150166986"/>
      <w:r w:rsidRPr="00C85FFD">
        <w:rPr>
          <w:sz w:val="28"/>
          <w:szCs w:val="24"/>
          <w:lang w:val="en-AU"/>
        </w:rPr>
        <w:t xml:space="preserve">What </w:t>
      </w:r>
      <w:proofErr w:type="gramStart"/>
      <w:r w:rsidRPr="00C85FFD">
        <w:rPr>
          <w:sz w:val="28"/>
          <w:szCs w:val="24"/>
          <w:lang w:val="en-AU"/>
        </w:rPr>
        <w:t>are</w:t>
      </w:r>
      <w:proofErr w:type="gramEnd"/>
      <w:r w:rsidRPr="00C85FFD">
        <w:rPr>
          <w:sz w:val="28"/>
          <w:szCs w:val="24"/>
          <w:lang w:val="en-AU"/>
        </w:rPr>
        <w:t xml:space="preserve"> the Child Safe Standards</w:t>
      </w:r>
      <w:r w:rsidR="008563B6">
        <w:rPr>
          <w:sz w:val="28"/>
          <w:szCs w:val="24"/>
          <w:lang w:val="en-AU"/>
        </w:rPr>
        <w:t>?</w:t>
      </w:r>
      <w:bookmarkEnd w:id="13"/>
      <w:bookmarkEnd w:id="14"/>
    </w:p>
    <w:p w14:paraId="026E5460" w14:textId="77777777" w:rsidR="00604522" w:rsidRPr="00604522" w:rsidRDefault="00604522" w:rsidP="00604522">
      <w:pPr>
        <w:rPr>
          <w:lang w:val="en-AU"/>
        </w:rPr>
      </w:pPr>
      <w:r w:rsidRPr="00604522">
        <w:rPr>
          <w:lang w:val="en-AU"/>
        </w:rPr>
        <w:t>Victoria’s new Child Safe Standards were introduced on 1 July 2022 to further strengthen child safe environments and better protect children from abuse. The Child Safe Standards are compulsory minimum standards. They make sure children and young people in organisations including schools and early childhood settings feel safe and are safe.</w:t>
      </w:r>
    </w:p>
    <w:p w14:paraId="1CFCAEB5" w14:textId="52B934B1" w:rsidR="00604522" w:rsidRDefault="00604522" w:rsidP="00604522">
      <w:pPr>
        <w:rPr>
          <w:lang w:val="en-AU"/>
        </w:rPr>
      </w:pPr>
      <w:r w:rsidRPr="00604522">
        <w:rPr>
          <w:lang w:val="en-AU"/>
        </w:rPr>
        <w:lastRenderedPageBreak/>
        <w:t xml:space="preserve">Examples of other organisations which must comply with the Child Safe Standards include hospitals, local councils, youth services, and sport or recreation services for children. For a list of in scope organisations for Child Safe Standards, </w:t>
      </w:r>
      <w:r w:rsidR="001B7630">
        <w:rPr>
          <w:lang w:val="en-AU"/>
        </w:rPr>
        <w:t>refer to the</w:t>
      </w:r>
      <w:r w:rsidRPr="00604522">
        <w:rPr>
          <w:lang w:val="en-AU"/>
        </w:rPr>
        <w:t xml:space="preserve"> </w:t>
      </w:r>
      <w:hyperlink r:id="rId20" w:history="1">
        <w:r w:rsidR="00E12823">
          <w:rPr>
            <w:rStyle w:val="Hyperlink"/>
            <w:lang w:val="en-AU"/>
          </w:rPr>
          <w:t>Commission for Children and Young People website</w:t>
        </w:r>
      </w:hyperlink>
      <w:r w:rsidR="001B7630">
        <w:rPr>
          <w:lang w:val="en-AU"/>
        </w:rPr>
        <w:t>.</w:t>
      </w:r>
    </w:p>
    <w:p w14:paraId="65FA0691" w14:textId="025FBE57" w:rsidR="0049709E" w:rsidRPr="005C7735" w:rsidRDefault="003A4878" w:rsidP="0034225D">
      <w:pPr>
        <w:spacing w:after="240"/>
        <w:rPr>
          <w:lang w:val="en-AU"/>
        </w:rPr>
      </w:pPr>
      <w:r>
        <w:rPr>
          <w:lang w:val="en-AU"/>
        </w:rPr>
        <w:t xml:space="preserve">For further information about the Child Safe Standards and </w:t>
      </w:r>
      <w:r w:rsidR="00AC5539">
        <w:rPr>
          <w:lang w:val="en-AU"/>
        </w:rPr>
        <w:t xml:space="preserve">work experience and structured </w:t>
      </w:r>
      <w:r>
        <w:rPr>
          <w:lang w:val="en-AU"/>
        </w:rPr>
        <w:t xml:space="preserve">workplace learning, including </w:t>
      </w:r>
      <w:r w:rsidR="00FE5810">
        <w:rPr>
          <w:lang w:val="en-AU"/>
        </w:rPr>
        <w:t>w</w:t>
      </w:r>
      <w:r w:rsidR="00FE5810" w:rsidRPr="00FE5810">
        <w:rPr>
          <w:lang w:val="en-AU"/>
        </w:rPr>
        <w:t>hat</w:t>
      </w:r>
      <w:r w:rsidR="00FE5810">
        <w:rPr>
          <w:lang w:val="en-AU"/>
        </w:rPr>
        <w:t xml:space="preserve"> </w:t>
      </w:r>
      <w:r w:rsidR="00FE5810" w:rsidRPr="00FE5810">
        <w:rPr>
          <w:lang w:val="en-AU"/>
        </w:rPr>
        <w:t xml:space="preserve">employers </w:t>
      </w:r>
      <w:r w:rsidR="00FE5810">
        <w:rPr>
          <w:lang w:val="en-AU"/>
        </w:rPr>
        <w:t xml:space="preserve">can </w:t>
      </w:r>
      <w:r w:rsidR="00FE5810" w:rsidRPr="00FE5810">
        <w:rPr>
          <w:lang w:val="en-AU"/>
        </w:rPr>
        <w:t>do to manage child safety risks in the workplace</w:t>
      </w:r>
      <w:r w:rsidR="00FE5810">
        <w:rPr>
          <w:lang w:val="en-AU"/>
        </w:rPr>
        <w:t xml:space="preserve">, please refer to the </w:t>
      </w:r>
      <w:hyperlink r:id="rId21" w:history="1">
        <w:r w:rsidR="005C7735" w:rsidRPr="0024399E">
          <w:rPr>
            <w:rStyle w:val="Hyperlink"/>
            <w:lang w:val="en-AU"/>
          </w:rPr>
          <w:t>Child Safe Standards and workplace learning – Fact sheet for employers</w:t>
        </w:r>
      </w:hyperlink>
      <w:r w:rsidR="001B7630">
        <w:rPr>
          <w:i/>
          <w:iCs/>
          <w:lang w:val="en-AU"/>
        </w:rPr>
        <w:t>.</w:t>
      </w:r>
    </w:p>
    <w:p w14:paraId="07D2D68B" w14:textId="101F6024" w:rsidR="006A744F" w:rsidRPr="00C85FFD" w:rsidRDefault="006A744F" w:rsidP="002A2CC6">
      <w:pPr>
        <w:pStyle w:val="Heading2"/>
        <w:rPr>
          <w:sz w:val="28"/>
          <w:szCs w:val="24"/>
          <w:lang w:val="en-AU"/>
        </w:rPr>
      </w:pPr>
      <w:bookmarkStart w:id="15" w:name="_Toc484161064"/>
      <w:bookmarkStart w:id="16" w:name="_Toc150166987"/>
      <w:r w:rsidRPr="00C85FFD">
        <w:rPr>
          <w:sz w:val="28"/>
          <w:szCs w:val="24"/>
          <w:lang w:val="en-AU"/>
        </w:rPr>
        <w:t xml:space="preserve">Are students required to obtain a Working with Children Check if their </w:t>
      </w:r>
      <w:r w:rsidR="00AC5539">
        <w:rPr>
          <w:sz w:val="28"/>
          <w:szCs w:val="24"/>
          <w:lang w:val="en-AU"/>
        </w:rPr>
        <w:t xml:space="preserve">work experience or structured workplace learning </w:t>
      </w:r>
      <w:r w:rsidRPr="00C85FFD">
        <w:rPr>
          <w:sz w:val="28"/>
          <w:szCs w:val="24"/>
          <w:lang w:val="en-AU"/>
        </w:rPr>
        <w:t>placement involves working with children?</w:t>
      </w:r>
      <w:bookmarkEnd w:id="15"/>
      <w:bookmarkEnd w:id="16"/>
    </w:p>
    <w:p w14:paraId="014AAF34" w14:textId="6360B482" w:rsidR="00DF7020" w:rsidRDefault="006A744F" w:rsidP="00B940A9">
      <w:pPr>
        <w:rPr>
          <w:sz w:val="24"/>
        </w:rPr>
      </w:pPr>
      <w:r w:rsidRPr="00346CF8">
        <w:rPr>
          <w:lang w:val="en-AU"/>
        </w:rPr>
        <w:t xml:space="preserve">The definition of ‘work’ under the </w:t>
      </w:r>
      <w:r w:rsidR="00D9586D">
        <w:rPr>
          <w:i/>
          <w:iCs/>
          <w:lang w:val="en-AU"/>
        </w:rPr>
        <w:t>Worker Screening Act 2020</w:t>
      </w:r>
      <w:r w:rsidRPr="00346CF8">
        <w:rPr>
          <w:lang w:val="en-AU"/>
        </w:rPr>
        <w:t xml:space="preserve"> excludes an arrangement or agreement under Part 5.4 of the </w:t>
      </w:r>
      <w:r w:rsidRPr="00346CF8">
        <w:rPr>
          <w:i/>
          <w:iCs/>
          <w:lang w:val="en-AU"/>
        </w:rPr>
        <w:t>Education and Training Reform Act 2006</w:t>
      </w:r>
      <w:r w:rsidRPr="00346CF8">
        <w:rPr>
          <w:lang w:val="en-AU"/>
        </w:rPr>
        <w:t>. Work experience and structured workplace learning are therefore not considered child-related work and students participating in these arrangements are not required to obtain a Working with Children Check.</w:t>
      </w:r>
    </w:p>
    <w:p w14:paraId="264DF6EA" w14:textId="77777777" w:rsidR="00B940A9" w:rsidRPr="00271F77" w:rsidRDefault="00B940A9" w:rsidP="0034225D">
      <w:pPr>
        <w:rPr>
          <w:rStyle w:val="FootnoteReference"/>
          <w:sz w:val="24"/>
          <w:szCs w:val="24"/>
        </w:rPr>
      </w:pPr>
    </w:p>
    <w:sectPr w:rsidR="00B940A9" w:rsidRPr="00271F77" w:rsidSect="00144FD5">
      <w:headerReference w:type="even" r:id="rId22"/>
      <w:headerReference w:type="default" r:id="rId23"/>
      <w:footerReference w:type="default" r:id="rId24"/>
      <w:headerReference w:type="first" r:id="rId25"/>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A43A" w14:textId="77777777" w:rsidR="005F52F1" w:rsidRDefault="005F52F1" w:rsidP="003967DD">
      <w:pPr>
        <w:spacing w:after="0"/>
      </w:pPr>
      <w:r>
        <w:separator/>
      </w:r>
    </w:p>
  </w:endnote>
  <w:endnote w:type="continuationSeparator" w:id="0">
    <w:p w14:paraId="6A45D2E3" w14:textId="77777777" w:rsidR="005F52F1" w:rsidRDefault="005F52F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27A36C0" w:rsidR="00714D72" w:rsidRDefault="00714D72" w:rsidP="008476D8">
    <w:pPr>
      <w:pStyle w:val="Copyrighttext"/>
    </w:pPr>
    <w:r w:rsidRPr="001105FA">
      <w:t>© State of Victoria (Department of Education</w:t>
    </w:r>
    <w:r w:rsidRPr="00635171">
      <w:t xml:space="preserve">) </w:t>
    </w:r>
    <w:r w:rsidRPr="0034225D">
      <w:t>20</w:t>
    </w:r>
    <w:r w:rsidR="00144FD5" w:rsidRPr="0034225D">
      <w:t>2</w:t>
    </w:r>
    <w:r w:rsidR="009542D3" w:rsidRPr="0034225D">
      <w:t>3</w:t>
    </w:r>
  </w:p>
  <w:p w14:paraId="2D4683BF" w14:textId="77777777" w:rsidR="00714D72" w:rsidRPr="001105FA" w:rsidRDefault="00714D72" w:rsidP="008476D8">
    <w:pPr>
      <w:pStyle w:val="Copyrighttext"/>
    </w:pPr>
    <w:r>
      <w:rPr>
        <w:noProof/>
      </w:rPr>
      <w:drawing>
        <wp:inline distT="0" distB="0" distL="0" distR="0" wp14:anchorId="261808AF" wp14:editId="6C5A41E6">
          <wp:extent cx="485336" cy="173334"/>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6C4E31A9" w:rsidR="00714D72" w:rsidRPr="001105FA" w:rsidRDefault="00635171" w:rsidP="008476D8">
    <w:pPr>
      <w:pStyle w:val="Copyrighttext"/>
    </w:pPr>
    <w:r w:rsidRPr="0034225D">
      <w:t>This document</w:t>
    </w:r>
    <w:r w:rsidR="00714D72" w:rsidRPr="00635171">
      <w:t xml:space="preserve"> is</w:t>
    </w:r>
    <w:r w:rsidR="00714D72" w:rsidRPr="001105FA">
      <w:t xml:space="preserve">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8476D8">
    <w:pPr>
      <w:pStyle w:val="Copyrighttext"/>
    </w:pPr>
    <w:r w:rsidRPr="001105FA">
      <w:t xml:space="preserve">The </w:t>
    </w:r>
    <w:proofErr w:type="spellStart"/>
    <w:r w:rsidRPr="001105FA">
      <w:t>licence</w:t>
    </w:r>
    <w:proofErr w:type="spellEnd"/>
    <w:r w:rsidRPr="001105FA">
      <w:t xml:space="preserve"> does not apply to:</w:t>
    </w:r>
  </w:p>
  <w:p w14:paraId="3693F738" w14:textId="5A58B66D" w:rsidR="00714D72" w:rsidRPr="001105FA" w:rsidRDefault="00714D72" w:rsidP="008476D8">
    <w:pPr>
      <w:pStyle w:val="Copyrighttext"/>
      <w:numPr>
        <w:ilvl w:val="0"/>
        <w:numId w:val="19"/>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 logo; and</w:t>
    </w:r>
  </w:p>
  <w:p w14:paraId="657FF9EE" w14:textId="106CF132" w:rsidR="00714D72" w:rsidRPr="001105FA" w:rsidRDefault="00714D72" w:rsidP="008476D8">
    <w:pPr>
      <w:pStyle w:val="Copyrighttext"/>
      <w:numPr>
        <w:ilvl w:val="0"/>
        <w:numId w:val="19"/>
      </w:numPr>
      <w:ind w:left="284" w:hanging="284"/>
    </w:pPr>
    <w:r w:rsidRPr="001105FA">
      <w:t>content supplied by third parties.</w:t>
    </w:r>
  </w:p>
  <w:p w14:paraId="4294A2CD" w14:textId="5E767BD5" w:rsidR="008476D8" w:rsidRPr="008476D8" w:rsidRDefault="00714D72" w:rsidP="008476D8">
    <w:pPr>
      <w:pStyle w:val="Copyrighttext"/>
      <w:rPr>
        <w:color w:val="0071CE"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337144F" w:rsidR="00DA5F30" w:rsidRDefault="0034225D" w:rsidP="00A31926">
    <w:pPr>
      <w:pStyle w:val="Footer"/>
      <w:ind w:firstLine="360"/>
    </w:pPr>
    <w:r>
      <w:tab/>
      <w:t xml:space="preserve">                             </w:t>
    </w:r>
    <w:r w:rsidRPr="0034225D">
      <w:rPr>
        <w:sz w:val="20"/>
        <w:szCs w:val="22"/>
      </w:rPr>
      <w:t>Last updated 19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3F62" w14:textId="77777777" w:rsidR="005F52F1" w:rsidRDefault="005F52F1" w:rsidP="003967DD">
      <w:pPr>
        <w:spacing w:after="0"/>
      </w:pPr>
      <w:r>
        <w:separator/>
      </w:r>
    </w:p>
  </w:footnote>
  <w:footnote w:type="continuationSeparator" w:id="0">
    <w:p w14:paraId="24E46564" w14:textId="77777777" w:rsidR="005F52F1" w:rsidRDefault="005F52F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DFD648D"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1FA48855">
          <wp:simplePos x="0" y="0"/>
          <wp:positionH relativeFrom="page">
            <wp:posOffset>0</wp:posOffset>
          </wp:positionH>
          <wp:positionV relativeFrom="page">
            <wp:posOffset>6345</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BC" w14:textId="45DE82A5" w:rsidR="00851C7B" w:rsidRDefault="0085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4A47F713"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2E679AE0">
          <wp:simplePos x="0" y="0"/>
          <wp:positionH relativeFrom="page">
            <wp:align>left</wp:align>
          </wp:positionH>
          <wp:positionV relativeFrom="page">
            <wp:align>top</wp:align>
          </wp:positionV>
          <wp:extent cx="7560000" cy="1068564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2512" w14:textId="2D1CF0A0" w:rsidR="00851C7B" w:rsidRDefault="00851C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C9EF" w14:textId="3768088E" w:rsidR="00851C7B" w:rsidRDefault="00851C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00FC0E6"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7ED2BA74">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5E3" w14:textId="21F49BF5" w:rsidR="00851C7B" w:rsidRDefault="0085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EB7D0F"/>
    <w:multiLevelType w:val="hybridMultilevel"/>
    <w:tmpl w:val="17100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FB4C49EE"/>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A5267C"/>
    <w:multiLevelType w:val="hybridMultilevel"/>
    <w:tmpl w:val="AE0EF4D6"/>
    <w:lvl w:ilvl="0" w:tplc="5790C494">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743601027">
    <w:abstractNumId w:val="0"/>
  </w:num>
  <w:num w:numId="2" w16cid:durableId="1010251664">
    <w:abstractNumId w:val="1"/>
  </w:num>
  <w:num w:numId="3" w16cid:durableId="1289706403">
    <w:abstractNumId w:val="2"/>
  </w:num>
  <w:num w:numId="4" w16cid:durableId="1745713547">
    <w:abstractNumId w:val="3"/>
  </w:num>
  <w:num w:numId="5" w16cid:durableId="813789433">
    <w:abstractNumId w:val="4"/>
  </w:num>
  <w:num w:numId="6" w16cid:durableId="891841902">
    <w:abstractNumId w:val="9"/>
  </w:num>
  <w:num w:numId="7" w16cid:durableId="1844586918">
    <w:abstractNumId w:val="5"/>
  </w:num>
  <w:num w:numId="8" w16cid:durableId="1391685388">
    <w:abstractNumId w:val="6"/>
  </w:num>
  <w:num w:numId="9" w16cid:durableId="1745444717">
    <w:abstractNumId w:val="7"/>
  </w:num>
  <w:num w:numId="10" w16cid:durableId="1225215782">
    <w:abstractNumId w:val="8"/>
  </w:num>
  <w:num w:numId="11" w16cid:durableId="1573853801">
    <w:abstractNumId w:val="10"/>
  </w:num>
  <w:num w:numId="12" w16cid:durableId="402144405">
    <w:abstractNumId w:val="15"/>
  </w:num>
  <w:num w:numId="13" w16cid:durableId="1450050158">
    <w:abstractNumId w:val="17"/>
  </w:num>
  <w:num w:numId="14" w16cid:durableId="1337656779">
    <w:abstractNumId w:val="18"/>
  </w:num>
  <w:num w:numId="15" w16cid:durableId="1145048098">
    <w:abstractNumId w:val="13"/>
  </w:num>
  <w:num w:numId="16" w16cid:durableId="1274094932">
    <w:abstractNumId w:val="13"/>
    <w:lvlOverride w:ilvl="0">
      <w:startOverride w:val="1"/>
    </w:lvlOverride>
  </w:num>
  <w:num w:numId="17" w16cid:durableId="1572152067">
    <w:abstractNumId w:val="16"/>
  </w:num>
  <w:num w:numId="18" w16cid:durableId="1744375411">
    <w:abstractNumId w:val="11"/>
  </w:num>
  <w:num w:numId="19" w16cid:durableId="1960645275">
    <w:abstractNumId w:val="12"/>
  </w:num>
  <w:num w:numId="20" w16cid:durableId="1074156803">
    <w:abstractNumId w:val="19"/>
  </w:num>
  <w:num w:numId="21" w16cid:durableId="772407789">
    <w:abstractNumId w:val="18"/>
  </w:num>
  <w:num w:numId="22" w16cid:durableId="741833218">
    <w:abstractNumId w:val="18"/>
  </w:num>
  <w:num w:numId="23" w16cid:durableId="719133340">
    <w:abstractNumId w:val="18"/>
  </w:num>
  <w:num w:numId="24" w16cid:durableId="1784497784">
    <w:abstractNumId w:val="14"/>
  </w:num>
  <w:num w:numId="25" w16cid:durableId="367414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577"/>
    <w:rsid w:val="000136A4"/>
    <w:rsid w:val="00024A82"/>
    <w:rsid w:val="00042A62"/>
    <w:rsid w:val="00065195"/>
    <w:rsid w:val="0006773D"/>
    <w:rsid w:val="0008299C"/>
    <w:rsid w:val="00086F67"/>
    <w:rsid w:val="0009592E"/>
    <w:rsid w:val="000A47D4"/>
    <w:rsid w:val="000B7C73"/>
    <w:rsid w:val="000D31F6"/>
    <w:rsid w:val="000D3E3D"/>
    <w:rsid w:val="000F0BBD"/>
    <w:rsid w:val="000F4D4D"/>
    <w:rsid w:val="00122369"/>
    <w:rsid w:val="00122D0C"/>
    <w:rsid w:val="00124D09"/>
    <w:rsid w:val="00126688"/>
    <w:rsid w:val="00126D7B"/>
    <w:rsid w:val="00141F23"/>
    <w:rsid w:val="00144FD5"/>
    <w:rsid w:val="0016113C"/>
    <w:rsid w:val="00164E27"/>
    <w:rsid w:val="00182B4D"/>
    <w:rsid w:val="00187F19"/>
    <w:rsid w:val="00196FEF"/>
    <w:rsid w:val="001A7DC0"/>
    <w:rsid w:val="001B7630"/>
    <w:rsid w:val="001D0735"/>
    <w:rsid w:val="001D5F6B"/>
    <w:rsid w:val="002004E5"/>
    <w:rsid w:val="002050B7"/>
    <w:rsid w:val="00207499"/>
    <w:rsid w:val="00214BAC"/>
    <w:rsid w:val="002228D4"/>
    <w:rsid w:val="00240F30"/>
    <w:rsid w:val="0024399E"/>
    <w:rsid w:val="002510BC"/>
    <w:rsid w:val="00251256"/>
    <w:rsid w:val="0029465D"/>
    <w:rsid w:val="002970D9"/>
    <w:rsid w:val="002A2CC6"/>
    <w:rsid w:val="002A4A96"/>
    <w:rsid w:val="002A7261"/>
    <w:rsid w:val="002E3BED"/>
    <w:rsid w:val="00312720"/>
    <w:rsid w:val="00321C18"/>
    <w:rsid w:val="00323DD1"/>
    <w:rsid w:val="00326E53"/>
    <w:rsid w:val="0034225D"/>
    <w:rsid w:val="0034296F"/>
    <w:rsid w:val="00343D7F"/>
    <w:rsid w:val="00346CF8"/>
    <w:rsid w:val="00351C9B"/>
    <w:rsid w:val="003741D5"/>
    <w:rsid w:val="003967DD"/>
    <w:rsid w:val="003A0252"/>
    <w:rsid w:val="003A3220"/>
    <w:rsid w:val="003A4878"/>
    <w:rsid w:val="003C5218"/>
    <w:rsid w:val="003D1574"/>
    <w:rsid w:val="003D462B"/>
    <w:rsid w:val="003E1A09"/>
    <w:rsid w:val="003E33C3"/>
    <w:rsid w:val="003F044E"/>
    <w:rsid w:val="003F4F77"/>
    <w:rsid w:val="003F67F1"/>
    <w:rsid w:val="00423D3F"/>
    <w:rsid w:val="00435717"/>
    <w:rsid w:val="0045446B"/>
    <w:rsid w:val="00464C7C"/>
    <w:rsid w:val="0049709E"/>
    <w:rsid w:val="004A446D"/>
    <w:rsid w:val="004B078F"/>
    <w:rsid w:val="004E7D66"/>
    <w:rsid w:val="00504ABA"/>
    <w:rsid w:val="00504B18"/>
    <w:rsid w:val="00507148"/>
    <w:rsid w:val="005439AC"/>
    <w:rsid w:val="00566B2B"/>
    <w:rsid w:val="00584366"/>
    <w:rsid w:val="005854C7"/>
    <w:rsid w:val="0059399F"/>
    <w:rsid w:val="005A3B29"/>
    <w:rsid w:val="005A3ECC"/>
    <w:rsid w:val="005C62E8"/>
    <w:rsid w:val="005C7735"/>
    <w:rsid w:val="005E6369"/>
    <w:rsid w:val="005F52F1"/>
    <w:rsid w:val="00603442"/>
    <w:rsid w:val="00604522"/>
    <w:rsid w:val="00606793"/>
    <w:rsid w:val="00624A55"/>
    <w:rsid w:val="00634528"/>
    <w:rsid w:val="00635171"/>
    <w:rsid w:val="00635C65"/>
    <w:rsid w:val="006531E4"/>
    <w:rsid w:val="006621B2"/>
    <w:rsid w:val="00665878"/>
    <w:rsid w:val="006A25AC"/>
    <w:rsid w:val="006A744F"/>
    <w:rsid w:val="006C68CF"/>
    <w:rsid w:val="006E3156"/>
    <w:rsid w:val="00707C95"/>
    <w:rsid w:val="00714D72"/>
    <w:rsid w:val="00736FB0"/>
    <w:rsid w:val="00742ECB"/>
    <w:rsid w:val="00744E46"/>
    <w:rsid w:val="007B3A5A"/>
    <w:rsid w:val="007B556E"/>
    <w:rsid w:val="007B5834"/>
    <w:rsid w:val="007B675B"/>
    <w:rsid w:val="007D1FB1"/>
    <w:rsid w:val="007D3E38"/>
    <w:rsid w:val="00822441"/>
    <w:rsid w:val="008476D8"/>
    <w:rsid w:val="00851C7B"/>
    <w:rsid w:val="008563B6"/>
    <w:rsid w:val="00866F9C"/>
    <w:rsid w:val="00872830"/>
    <w:rsid w:val="008851E5"/>
    <w:rsid w:val="00886574"/>
    <w:rsid w:val="0089100C"/>
    <w:rsid w:val="00897FEE"/>
    <w:rsid w:val="008B5C45"/>
    <w:rsid w:val="008C04AB"/>
    <w:rsid w:val="008C4A8D"/>
    <w:rsid w:val="008C6C2E"/>
    <w:rsid w:val="008C78AF"/>
    <w:rsid w:val="008D0A61"/>
    <w:rsid w:val="008E21CC"/>
    <w:rsid w:val="008F08FB"/>
    <w:rsid w:val="008F494F"/>
    <w:rsid w:val="00907686"/>
    <w:rsid w:val="00933922"/>
    <w:rsid w:val="00946674"/>
    <w:rsid w:val="00952635"/>
    <w:rsid w:val="009528FD"/>
    <w:rsid w:val="009542D3"/>
    <w:rsid w:val="00963C77"/>
    <w:rsid w:val="009721AC"/>
    <w:rsid w:val="00980194"/>
    <w:rsid w:val="0099484F"/>
    <w:rsid w:val="009C5945"/>
    <w:rsid w:val="009D4957"/>
    <w:rsid w:val="009F42BF"/>
    <w:rsid w:val="009F4D23"/>
    <w:rsid w:val="00A02C83"/>
    <w:rsid w:val="00A06212"/>
    <w:rsid w:val="00A13700"/>
    <w:rsid w:val="00A31926"/>
    <w:rsid w:val="00A40B99"/>
    <w:rsid w:val="00A46BED"/>
    <w:rsid w:val="00A63D55"/>
    <w:rsid w:val="00A71967"/>
    <w:rsid w:val="00A724F4"/>
    <w:rsid w:val="00A735D8"/>
    <w:rsid w:val="00A939E0"/>
    <w:rsid w:val="00AC5539"/>
    <w:rsid w:val="00AD5077"/>
    <w:rsid w:val="00AE330D"/>
    <w:rsid w:val="00AE6D8A"/>
    <w:rsid w:val="00AE6E92"/>
    <w:rsid w:val="00AF0ED2"/>
    <w:rsid w:val="00B033ED"/>
    <w:rsid w:val="00B04CD2"/>
    <w:rsid w:val="00B211E6"/>
    <w:rsid w:val="00B51E6D"/>
    <w:rsid w:val="00B67C64"/>
    <w:rsid w:val="00B80313"/>
    <w:rsid w:val="00B85B4A"/>
    <w:rsid w:val="00B912B1"/>
    <w:rsid w:val="00B940A9"/>
    <w:rsid w:val="00B9414A"/>
    <w:rsid w:val="00BB5707"/>
    <w:rsid w:val="00BB7E9F"/>
    <w:rsid w:val="00BE3A8A"/>
    <w:rsid w:val="00BE63CA"/>
    <w:rsid w:val="00BF7614"/>
    <w:rsid w:val="00C373A5"/>
    <w:rsid w:val="00C85FFD"/>
    <w:rsid w:val="00C9170C"/>
    <w:rsid w:val="00CA6E77"/>
    <w:rsid w:val="00CC1823"/>
    <w:rsid w:val="00CC5997"/>
    <w:rsid w:val="00CD02A2"/>
    <w:rsid w:val="00CD72D4"/>
    <w:rsid w:val="00D013E1"/>
    <w:rsid w:val="00D12550"/>
    <w:rsid w:val="00D33851"/>
    <w:rsid w:val="00D503B2"/>
    <w:rsid w:val="00D62BE3"/>
    <w:rsid w:val="00D84718"/>
    <w:rsid w:val="00D9586D"/>
    <w:rsid w:val="00DA1D8E"/>
    <w:rsid w:val="00DA2C68"/>
    <w:rsid w:val="00DA3218"/>
    <w:rsid w:val="00DA5F30"/>
    <w:rsid w:val="00DD5803"/>
    <w:rsid w:val="00DD644A"/>
    <w:rsid w:val="00DE156F"/>
    <w:rsid w:val="00DE4A9E"/>
    <w:rsid w:val="00DF3442"/>
    <w:rsid w:val="00DF43D2"/>
    <w:rsid w:val="00DF4977"/>
    <w:rsid w:val="00DF7020"/>
    <w:rsid w:val="00E0068A"/>
    <w:rsid w:val="00E05018"/>
    <w:rsid w:val="00E12823"/>
    <w:rsid w:val="00E257D5"/>
    <w:rsid w:val="00E76670"/>
    <w:rsid w:val="00E8220F"/>
    <w:rsid w:val="00E9560C"/>
    <w:rsid w:val="00EB027C"/>
    <w:rsid w:val="00EB0B20"/>
    <w:rsid w:val="00EE1AD4"/>
    <w:rsid w:val="00EF405D"/>
    <w:rsid w:val="00F47BFB"/>
    <w:rsid w:val="00FB79BA"/>
    <w:rsid w:val="00FC0E6E"/>
    <w:rsid w:val="00FC4A03"/>
    <w:rsid w:val="00FC6ED9"/>
    <w:rsid w:val="00FD0F1F"/>
    <w:rsid w:val="00FD5A55"/>
    <w:rsid w:val="00FE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3C5218"/>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CA6E77"/>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customStyle="1" w:styleId="ESHeading1">
    <w:name w:val="ES_Heading 1"/>
    <w:basedOn w:val="Title"/>
    <w:uiPriority w:val="99"/>
    <w:rsid w:val="006A744F"/>
    <w:pPr>
      <w:spacing w:after="120" w:line="340" w:lineRule="atLeast"/>
      <w:contextualSpacing w:val="0"/>
      <w:outlineLvl w:val="0"/>
    </w:pPr>
    <w:rPr>
      <w:rFonts w:ascii="Arial" w:eastAsia="MS Gothic" w:hAnsi="Arial" w:cs="Times New Roman"/>
      <w:b/>
      <w:color w:val="004EA8"/>
      <w:spacing w:val="5"/>
      <w:sz w:val="44"/>
      <w:szCs w:val="52"/>
      <w:lang w:val="en-US"/>
    </w:rPr>
  </w:style>
  <w:style w:type="paragraph" w:customStyle="1" w:styleId="ESHeading3">
    <w:name w:val="ES_Heading 3"/>
    <w:basedOn w:val="Heading3"/>
    <w:uiPriority w:val="99"/>
    <w:rsid w:val="006A744F"/>
    <w:pPr>
      <w:keepNext w:val="0"/>
      <w:keepLines w:val="0"/>
      <w:spacing w:before="240" w:line="240" w:lineRule="atLeast"/>
    </w:pPr>
    <w:rPr>
      <w:rFonts w:ascii="Arial" w:eastAsia="MS Mincho" w:hAnsi="Arial" w:cs="Arial"/>
      <w:color w:val="000000"/>
      <w:sz w:val="20"/>
      <w:szCs w:val="18"/>
      <w:lang w:val="en-AU"/>
    </w:rPr>
  </w:style>
  <w:style w:type="paragraph" w:customStyle="1" w:styleId="ESBodyText">
    <w:name w:val="ES_Body Text"/>
    <w:basedOn w:val="Normal"/>
    <w:uiPriority w:val="99"/>
    <w:rsid w:val="006A744F"/>
    <w:pPr>
      <w:spacing w:line="240" w:lineRule="atLeast"/>
    </w:pPr>
    <w:rPr>
      <w:rFonts w:ascii="Arial" w:eastAsia="MS Mincho" w:hAnsi="Arial" w:cs="Arial"/>
      <w:sz w:val="18"/>
      <w:szCs w:val="18"/>
      <w:lang w:val="en-AU"/>
    </w:rPr>
  </w:style>
  <w:style w:type="paragraph" w:customStyle="1" w:styleId="NoteLevel1">
    <w:name w:val="Note Level 1"/>
    <w:basedOn w:val="Normal"/>
    <w:uiPriority w:val="99"/>
    <w:locked/>
    <w:rsid w:val="006A744F"/>
    <w:pPr>
      <w:keepNext/>
      <w:spacing w:before="120" w:line="240" w:lineRule="atLeast"/>
      <w:ind w:left="284" w:hanging="360"/>
      <w:contextualSpacing/>
      <w:outlineLvl w:val="0"/>
    </w:pPr>
    <w:rPr>
      <w:rFonts w:ascii="Arial" w:eastAsia="MS Mincho" w:hAnsi="Arial" w:cs="Arial"/>
      <w:sz w:val="18"/>
      <w:szCs w:val="18"/>
      <w:lang w:val="en-AU"/>
    </w:rPr>
  </w:style>
  <w:style w:type="paragraph" w:customStyle="1" w:styleId="NoteLevel2">
    <w:name w:val="Note Level 2"/>
    <w:basedOn w:val="Normal"/>
    <w:uiPriority w:val="99"/>
    <w:locked/>
    <w:rsid w:val="006A744F"/>
    <w:pPr>
      <w:keepNext/>
      <w:tabs>
        <w:tab w:val="num" w:pos="-240"/>
      </w:tabs>
      <w:spacing w:after="0" w:line="240" w:lineRule="atLeast"/>
      <w:ind w:left="120" w:hanging="360"/>
      <w:contextualSpacing/>
      <w:outlineLvl w:val="1"/>
    </w:pPr>
    <w:rPr>
      <w:rFonts w:ascii="Arial" w:eastAsia="MS Mincho" w:hAnsi="Arial" w:cs="Arial"/>
      <w:sz w:val="18"/>
      <w:szCs w:val="18"/>
      <w:lang w:val="en-AU"/>
    </w:rPr>
  </w:style>
  <w:style w:type="paragraph" w:customStyle="1" w:styleId="NoteLevel3">
    <w:name w:val="Note Level 3"/>
    <w:basedOn w:val="Normal"/>
    <w:uiPriority w:val="99"/>
    <w:locked/>
    <w:rsid w:val="006A744F"/>
    <w:pPr>
      <w:keepNext/>
      <w:tabs>
        <w:tab w:val="num" w:pos="480"/>
      </w:tabs>
      <w:spacing w:after="0" w:line="240" w:lineRule="atLeast"/>
      <w:ind w:left="840" w:firstLine="164"/>
      <w:contextualSpacing/>
      <w:outlineLvl w:val="2"/>
    </w:pPr>
    <w:rPr>
      <w:rFonts w:ascii="Arial" w:eastAsia="MS Mincho" w:hAnsi="Arial" w:cs="Arial"/>
      <w:sz w:val="18"/>
      <w:szCs w:val="18"/>
      <w:lang w:val="en-AU"/>
    </w:rPr>
  </w:style>
  <w:style w:type="paragraph" w:customStyle="1" w:styleId="NoteLevel4">
    <w:name w:val="Note Level 4"/>
    <w:basedOn w:val="Normal"/>
    <w:uiPriority w:val="99"/>
    <w:locked/>
    <w:rsid w:val="006A744F"/>
    <w:pPr>
      <w:keepNext/>
      <w:tabs>
        <w:tab w:val="num" w:pos="1200"/>
      </w:tabs>
      <w:spacing w:after="0" w:line="240" w:lineRule="atLeast"/>
      <w:ind w:left="1560" w:firstLine="164"/>
      <w:contextualSpacing/>
      <w:outlineLvl w:val="3"/>
    </w:pPr>
    <w:rPr>
      <w:rFonts w:ascii="Arial" w:eastAsia="MS Mincho" w:hAnsi="Arial" w:cs="Arial"/>
      <w:sz w:val="18"/>
      <w:szCs w:val="18"/>
      <w:lang w:val="en-AU"/>
    </w:rPr>
  </w:style>
  <w:style w:type="paragraph" w:customStyle="1" w:styleId="NoteLevel5">
    <w:name w:val="Note Level 5"/>
    <w:basedOn w:val="Normal"/>
    <w:uiPriority w:val="99"/>
    <w:locked/>
    <w:rsid w:val="006A744F"/>
    <w:pPr>
      <w:keepNext/>
      <w:tabs>
        <w:tab w:val="num" w:pos="1920"/>
      </w:tabs>
      <w:spacing w:after="0" w:line="240" w:lineRule="atLeast"/>
      <w:ind w:left="1985" w:firstLine="164"/>
      <w:contextualSpacing/>
      <w:outlineLvl w:val="4"/>
    </w:pPr>
    <w:rPr>
      <w:rFonts w:ascii="Arial" w:eastAsia="MS Mincho" w:hAnsi="Arial" w:cs="Arial"/>
      <w:sz w:val="18"/>
      <w:szCs w:val="18"/>
      <w:lang w:val="en-AU"/>
    </w:rPr>
  </w:style>
  <w:style w:type="paragraph" w:customStyle="1" w:styleId="NoteLevel6">
    <w:name w:val="Note Level 6"/>
    <w:basedOn w:val="Normal"/>
    <w:uiPriority w:val="99"/>
    <w:locked/>
    <w:rsid w:val="006A744F"/>
    <w:pPr>
      <w:keepNext/>
      <w:tabs>
        <w:tab w:val="num" w:pos="2640"/>
      </w:tabs>
      <w:spacing w:after="0" w:line="240" w:lineRule="atLeast"/>
      <w:ind w:left="3000" w:firstLine="164"/>
      <w:contextualSpacing/>
      <w:outlineLvl w:val="5"/>
    </w:pPr>
    <w:rPr>
      <w:rFonts w:ascii="Arial" w:eastAsia="MS Mincho" w:hAnsi="Arial" w:cs="Arial"/>
      <w:sz w:val="18"/>
      <w:szCs w:val="18"/>
      <w:lang w:val="en-AU"/>
    </w:rPr>
  </w:style>
  <w:style w:type="paragraph" w:customStyle="1" w:styleId="NoteLevel8">
    <w:name w:val="Note Level 8"/>
    <w:basedOn w:val="Normal"/>
    <w:uiPriority w:val="99"/>
    <w:locked/>
    <w:rsid w:val="006A744F"/>
    <w:pPr>
      <w:keepNext/>
      <w:tabs>
        <w:tab w:val="num" w:pos="4080"/>
      </w:tabs>
      <w:spacing w:after="0" w:line="240" w:lineRule="atLeast"/>
      <w:ind w:left="4440" w:hanging="360"/>
      <w:contextualSpacing/>
      <w:outlineLvl w:val="7"/>
    </w:pPr>
    <w:rPr>
      <w:rFonts w:ascii="Arial" w:eastAsia="MS Mincho" w:hAnsi="Arial" w:cs="Arial"/>
      <w:sz w:val="18"/>
      <w:szCs w:val="18"/>
      <w:lang w:val="en-AU"/>
    </w:rPr>
  </w:style>
  <w:style w:type="paragraph" w:customStyle="1" w:styleId="NoteLevel9">
    <w:name w:val="Note Level 9"/>
    <w:basedOn w:val="Normal"/>
    <w:uiPriority w:val="99"/>
    <w:locked/>
    <w:rsid w:val="006A744F"/>
    <w:pPr>
      <w:keepNext/>
      <w:tabs>
        <w:tab w:val="num" w:pos="4800"/>
      </w:tabs>
      <w:spacing w:after="0" w:line="240" w:lineRule="atLeast"/>
      <w:ind w:left="5160" w:hanging="360"/>
      <w:contextualSpacing/>
      <w:outlineLvl w:val="8"/>
    </w:pPr>
    <w:rPr>
      <w:rFonts w:ascii="Arial" w:eastAsia="MS Mincho" w:hAnsi="Arial" w:cs="Arial"/>
      <w:sz w:val="18"/>
      <w:szCs w:val="18"/>
      <w:lang w:val="en-AU"/>
    </w:rPr>
  </w:style>
  <w:style w:type="paragraph" w:styleId="Title">
    <w:name w:val="Title"/>
    <w:basedOn w:val="Normal"/>
    <w:next w:val="Normal"/>
    <w:link w:val="TitleChar"/>
    <w:uiPriority w:val="10"/>
    <w:qFormat/>
    <w:rsid w:val="006A744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44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6CF8"/>
    <w:pPr>
      <w:ind w:left="720"/>
      <w:contextualSpacing/>
    </w:pPr>
  </w:style>
  <w:style w:type="paragraph" w:styleId="Revision">
    <w:name w:val="Revision"/>
    <w:hidden/>
    <w:uiPriority w:val="99"/>
    <w:semiHidden/>
    <w:rsid w:val="000F0BBD"/>
    <w:rPr>
      <w:sz w:val="22"/>
    </w:rPr>
  </w:style>
  <w:style w:type="character" w:styleId="FollowedHyperlink">
    <w:name w:val="FollowedHyperlink"/>
    <w:basedOn w:val="DefaultParagraphFont"/>
    <w:uiPriority w:val="99"/>
    <w:semiHidden/>
    <w:unhideWhenUsed/>
    <w:rsid w:val="00B033ED"/>
    <w:rPr>
      <w:color w:val="004C96" w:themeColor="followedHyperlink"/>
      <w:u w:val="single"/>
    </w:rPr>
  </w:style>
  <w:style w:type="character" w:styleId="CommentReference">
    <w:name w:val="annotation reference"/>
    <w:basedOn w:val="DefaultParagraphFont"/>
    <w:uiPriority w:val="99"/>
    <w:semiHidden/>
    <w:unhideWhenUsed/>
    <w:rsid w:val="00566B2B"/>
    <w:rPr>
      <w:sz w:val="16"/>
      <w:szCs w:val="16"/>
    </w:rPr>
  </w:style>
  <w:style w:type="paragraph" w:styleId="CommentText">
    <w:name w:val="annotation text"/>
    <w:basedOn w:val="Normal"/>
    <w:link w:val="CommentTextChar"/>
    <w:uiPriority w:val="99"/>
    <w:unhideWhenUsed/>
    <w:rsid w:val="00566B2B"/>
    <w:rPr>
      <w:sz w:val="20"/>
      <w:szCs w:val="20"/>
    </w:rPr>
  </w:style>
  <w:style w:type="character" w:customStyle="1" w:styleId="CommentTextChar">
    <w:name w:val="Comment Text Char"/>
    <w:basedOn w:val="DefaultParagraphFont"/>
    <w:link w:val="CommentText"/>
    <w:uiPriority w:val="99"/>
    <w:rsid w:val="00566B2B"/>
    <w:rPr>
      <w:sz w:val="20"/>
      <w:szCs w:val="20"/>
    </w:rPr>
  </w:style>
  <w:style w:type="paragraph" w:styleId="CommentSubject">
    <w:name w:val="annotation subject"/>
    <w:basedOn w:val="CommentText"/>
    <w:next w:val="CommentText"/>
    <w:link w:val="CommentSubjectChar"/>
    <w:uiPriority w:val="99"/>
    <w:semiHidden/>
    <w:unhideWhenUsed/>
    <w:rsid w:val="00566B2B"/>
    <w:rPr>
      <w:b/>
      <w:bCs/>
    </w:rPr>
  </w:style>
  <w:style w:type="character" w:customStyle="1" w:styleId="CommentSubjectChar">
    <w:name w:val="Comment Subject Char"/>
    <w:basedOn w:val="CommentTextChar"/>
    <w:link w:val="CommentSubject"/>
    <w:uiPriority w:val="99"/>
    <w:semiHidden/>
    <w:rsid w:val="00566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518">
      <w:bodyDiv w:val="1"/>
      <w:marLeft w:val="0"/>
      <w:marRight w:val="0"/>
      <w:marTop w:val="0"/>
      <w:marBottom w:val="0"/>
      <w:divBdr>
        <w:top w:val="none" w:sz="0" w:space="0" w:color="auto"/>
        <w:left w:val="none" w:sz="0" w:space="0" w:color="auto"/>
        <w:bottom w:val="none" w:sz="0" w:space="0" w:color="auto"/>
        <w:right w:val="none" w:sz="0" w:space="0" w:color="auto"/>
      </w:divBdr>
    </w:div>
    <w:div w:id="185339122">
      <w:bodyDiv w:val="1"/>
      <w:marLeft w:val="0"/>
      <w:marRight w:val="0"/>
      <w:marTop w:val="0"/>
      <w:marBottom w:val="0"/>
      <w:divBdr>
        <w:top w:val="none" w:sz="0" w:space="0" w:color="auto"/>
        <w:left w:val="none" w:sz="0" w:space="0" w:color="auto"/>
        <w:bottom w:val="none" w:sz="0" w:space="0" w:color="auto"/>
        <w:right w:val="none" w:sz="0" w:space="0" w:color="auto"/>
      </w:divBdr>
    </w:div>
    <w:div w:id="662855537">
      <w:bodyDiv w:val="1"/>
      <w:marLeft w:val="0"/>
      <w:marRight w:val="0"/>
      <w:marTop w:val="0"/>
      <w:marBottom w:val="0"/>
      <w:divBdr>
        <w:top w:val="none" w:sz="0" w:space="0" w:color="auto"/>
        <w:left w:val="none" w:sz="0" w:space="0" w:color="auto"/>
        <w:bottom w:val="none" w:sz="0" w:space="0" w:color="auto"/>
        <w:right w:val="none" w:sz="0" w:space="0" w:color="auto"/>
      </w:divBdr>
    </w:div>
    <w:div w:id="1967807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vic.gov.au/working-with-children-chec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work-experience/resource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vic.gov.au/changes-child-employment-act"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ccyp.vic.gov.au/child-safe-standards/who-do-the-standards-apply-to-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mailto:career.education@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402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65797fc1-4497-48fc-9720-ad0d3685d071"/>
  </ds:schemaRefs>
</ds:datastoreItem>
</file>

<file path=customXml/itemProps3.xml><?xml version="1.0" encoding="utf-8"?>
<ds:datastoreItem xmlns:ds="http://schemas.openxmlformats.org/officeDocument/2006/customXml" ds:itemID="{230A76AD-151E-4B76-80EA-7E83050E1F36}"/>
</file>

<file path=docProps/app.xml><?xml version="1.0" encoding="utf-8"?>
<Properties xmlns="http://schemas.openxmlformats.org/officeDocument/2006/extended-properties" xmlns:vt="http://schemas.openxmlformats.org/officeDocument/2006/docPropsVTypes">
  <Template>Normal.dotm</Template>
  <TotalTime>491</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Laura Janes</cp:lastModifiedBy>
  <cp:revision>101</cp:revision>
  <dcterms:created xsi:type="dcterms:W3CDTF">2023-06-27T04:06:00Z</dcterms:created>
  <dcterms:modified xsi:type="dcterms:W3CDTF">2023-11-06T01:47:00Z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3;#13.1.2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{53d309dc-1fdb-4006-9adc-6e5708c47f46}</vt:lpwstr>
  </property>
  <property fmtid="{D5CDD505-2E9C-101B-9397-08002B2CF9AE}" pid="8" name="RecordPoint_ActiveItemListId">
    <vt:lpwstr>{f38b7e64-e56d-4357-91e9-aff9677b2d85}</vt:lpwstr>
  </property>
  <property fmtid="{D5CDD505-2E9C-101B-9397-08002B2CF9AE}" pid="9" name="RecordPoint_ActiveItemUniqueId">
    <vt:lpwstr>{e1530e08-cfbf-4924-86f6-99a4088cffb1}</vt:lpwstr>
  </property>
  <property fmtid="{D5CDD505-2E9C-101B-9397-08002B2CF9AE}" pid="10" name="RecordPoint_ActiveItemWebId">
    <vt:lpwstr>{5fce6a72-e02b-4417-98b4-aed281d0a8ec}</vt:lpwstr>
  </property>
  <property fmtid="{D5CDD505-2E9C-101B-9397-08002B2CF9AE}" pid="11" name="RecordPoint_RecordNumberSubmitted">
    <vt:lpwstr>R20230347555</vt:lpwstr>
  </property>
  <property fmtid="{D5CDD505-2E9C-101B-9397-08002B2CF9AE}" pid="12" name="RecordPoint_SubmissionCompleted">
    <vt:lpwstr>2023-10-19T16:23:59.1853428+11:00</vt:lpwstr>
  </property>
</Properties>
</file>