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14CF6ECC" w:rsidR="00624A55" w:rsidRPr="00624A55" w:rsidRDefault="00FB0977" w:rsidP="00624A55">
      <w:pPr>
        <w:pStyle w:val="Heading1"/>
        <w:rPr>
          <w:lang w:val="en-AU"/>
        </w:rPr>
      </w:pPr>
      <w:r>
        <w:rPr>
          <w:lang w:val="en-AU"/>
        </w:rPr>
        <w:t xml:space="preserve">business manager </w:t>
      </w:r>
      <w:r w:rsidR="00E7212F">
        <w:rPr>
          <w:lang w:val="en-AU"/>
        </w:rPr>
        <w:t>reflection tool</w:t>
      </w:r>
    </w:p>
    <w:p w14:paraId="046AB0D1" w14:textId="2ED6EF88" w:rsidR="00F703E5" w:rsidRPr="00EA1991" w:rsidRDefault="00F703E5" w:rsidP="00F703E5">
      <w:pPr>
        <w:pStyle w:val="Intro"/>
        <w:rPr>
          <w:b/>
          <w:bCs/>
        </w:rPr>
      </w:pPr>
      <w:r w:rsidRPr="00EA1991">
        <w:rPr>
          <w:b/>
          <w:bCs/>
        </w:rPr>
        <w:t xml:space="preserve">Version: Reviewed and updated on </w:t>
      </w:r>
      <w:r w:rsidR="00957EF2">
        <w:rPr>
          <w:b/>
          <w:bCs/>
        </w:rPr>
        <w:t>02</w:t>
      </w:r>
      <w:r w:rsidRPr="00EA1991">
        <w:rPr>
          <w:b/>
          <w:bCs/>
        </w:rPr>
        <w:t xml:space="preserve"> </w:t>
      </w:r>
      <w:r w:rsidR="00957EF2">
        <w:rPr>
          <w:b/>
          <w:bCs/>
        </w:rPr>
        <w:t>March</w:t>
      </w:r>
      <w:r w:rsidRPr="00EA1991">
        <w:rPr>
          <w:b/>
          <w:bCs/>
        </w:rPr>
        <w:t xml:space="preserve"> 2021</w:t>
      </w:r>
    </w:p>
    <w:p w14:paraId="248D2060" w14:textId="77777777" w:rsidR="00641C40" w:rsidRDefault="00641C40" w:rsidP="004F7CC7">
      <w:pPr>
        <w:pStyle w:val="Intro"/>
        <w:spacing w:after="0"/>
        <w:rPr>
          <w:color w:val="auto"/>
        </w:rPr>
      </w:pPr>
    </w:p>
    <w:p w14:paraId="467C3886" w14:textId="1FB1314D" w:rsidR="00CE2FFE" w:rsidRDefault="00E7212F" w:rsidP="004F7CC7">
      <w:pPr>
        <w:pStyle w:val="Intro"/>
        <w:spacing w:after="0"/>
        <w:rPr>
          <w:color w:val="auto"/>
        </w:rPr>
      </w:pPr>
      <w:r w:rsidRPr="004F7CC7">
        <w:rPr>
          <w:color w:val="auto"/>
        </w:rPr>
        <w:t>Th</w:t>
      </w:r>
      <w:r w:rsidR="004F7CC7">
        <w:rPr>
          <w:color w:val="auto"/>
        </w:rPr>
        <w:t>is</w:t>
      </w:r>
      <w:r w:rsidRPr="004F7CC7">
        <w:rPr>
          <w:color w:val="auto"/>
        </w:rPr>
        <w:t xml:space="preserve"> Reflection Tool </w:t>
      </w:r>
      <w:r w:rsidR="00A00110" w:rsidRPr="004F7CC7">
        <w:rPr>
          <w:color w:val="auto"/>
        </w:rPr>
        <w:t xml:space="preserve">provides a template to </w:t>
      </w:r>
      <w:r w:rsidR="00400376" w:rsidRPr="004F7CC7">
        <w:rPr>
          <w:color w:val="auto"/>
        </w:rPr>
        <w:t xml:space="preserve">support reflection on the Capability Framework and </w:t>
      </w:r>
      <w:r w:rsidR="006467FB" w:rsidRPr="004F7CC7">
        <w:rPr>
          <w:color w:val="auto"/>
        </w:rPr>
        <w:t xml:space="preserve">can be used by business managers and reviewers to </w:t>
      </w:r>
      <w:r w:rsidR="00E85E8D" w:rsidRPr="004F7CC7">
        <w:rPr>
          <w:color w:val="auto"/>
        </w:rPr>
        <w:t xml:space="preserve">easily </w:t>
      </w:r>
      <w:r w:rsidR="006467FB" w:rsidRPr="004F7CC7">
        <w:rPr>
          <w:color w:val="auto"/>
        </w:rPr>
        <w:t xml:space="preserve">identify </w:t>
      </w:r>
      <w:r w:rsidR="0065332C" w:rsidRPr="004F7CC7">
        <w:rPr>
          <w:color w:val="auto"/>
        </w:rPr>
        <w:t xml:space="preserve">specific capabilities within each skill </w:t>
      </w:r>
      <w:r w:rsidR="006467FB" w:rsidRPr="004F7CC7">
        <w:rPr>
          <w:color w:val="auto"/>
        </w:rPr>
        <w:t xml:space="preserve">area for </w:t>
      </w:r>
      <w:r w:rsidR="00E85E8D" w:rsidRPr="004F7CC7">
        <w:rPr>
          <w:color w:val="auto"/>
        </w:rPr>
        <w:t>development</w:t>
      </w:r>
      <w:r w:rsidR="00641C40">
        <w:rPr>
          <w:color w:val="auto"/>
        </w:rPr>
        <w:t>, and support goal setting and planning to undertake relevant professional learning as part of the performance and development process</w:t>
      </w:r>
      <w:r w:rsidR="00E85E8D" w:rsidRPr="004F7CC7">
        <w:rPr>
          <w:color w:val="auto"/>
        </w:rPr>
        <w:t xml:space="preserve">. </w:t>
      </w:r>
      <w:r w:rsidR="004F7CC7">
        <w:rPr>
          <w:color w:val="auto"/>
        </w:rPr>
        <w:t xml:space="preserve">Business managers can also choose to provide the </w:t>
      </w:r>
      <w:r w:rsidR="00641C40">
        <w:rPr>
          <w:color w:val="auto"/>
        </w:rPr>
        <w:t>R</w:t>
      </w:r>
      <w:r w:rsidR="004F7CC7">
        <w:rPr>
          <w:color w:val="auto"/>
        </w:rPr>
        <w:t xml:space="preserve">eflection </w:t>
      </w:r>
      <w:r w:rsidR="00641C40">
        <w:rPr>
          <w:color w:val="auto"/>
        </w:rPr>
        <w:t>T</w:t>
      </w:r>
      <w:r w:rsidR="004F7CC7">
        <w:rPr>
          <w:color w:val="auto"/>
        </w:rPr>
        <w:t xml:space="preserve">ool to trusted colleagues for peer </w:t>
      </w:r>
      <w:r w:rsidR="00641C40">
        <w:rPr>
          <w:color w:val="auto"/>
        </w:rPr>
        <w:t>feedback to enrich their reflections.</w:t>
      </w:r>
      <w:r w:rsidR="004F7CC7">
        <w:rPr>
          <w:color w:val="auto"/>
        </w:rPr>
        <w:t xml:space="preserve">  </w:t>
      </w:r>
    </w:p>
    <w:p w14:paraId="77FC077B" w14:textId="77777777" w:rsidR="00CE2FFE" w:rsidRDefault="00CE2FFE" w:rsidP="004F7CC7">
      <w:pPr>
        <w:pStyle w:val="Intro"/>
        <w:spacing w:after="0"/>
        <w:rPr>
          <w:color w:val="auto"/>
        </w:rPr>
      </w:pPr>
    </w:p>
    <w:p w14:paraId="60AD00CD" w14:textId="145A749D" w:rsidR="00624A55" w:rsidRPr="000B7464" w:rsidRDefault="0010401D" w:rsidP="004F7CC7">
      <w:pPr>
        <w:pStyle w:val="Intro"/>
        <w:spacing w:after="0"/>
        <w:rPr>
          <w:rFonts w:cstheme="minorHAnsi"/>
          <w:color w:val="auto"/>
          <w:szCs w:val="20"/>
        </w:rPr>
      </w:pPr>
      <w:r w:rsidRPr="004F7CC7">
        <w:rPr>
          <w:color w:val="auto"/>
        </w:rPr>
        <w:t>Th</w:t>
      </w:r>
      <w:r w:rsidR="00813229">
        <w:rPr>
          <w:color w:val="auto"/>
        </w:rPr>
        <w:t>e</w:t>
      </w:r>
      <w:r w:rsidRPr="004F7CC7">
        <w:rPr>
          <w:color w:val="auto"/>
        </w:rPr>
        <w:t xml:space="preserve"> </w:t>
      </w:r>
      <w:r w:rsidR="00D322F4">
        <w:rPr>
          <w:color w:val="auto"/>
        </w:rPr>
        <w:t>Reflection Tool</w:t>
      </w:r>
      <w:r w:rsidRPr="004F7CC7">
        <w:rPr>
          <w:color w:val="auto"/>
        </w:rPr>
        <w:t xml:space="preserve"> </w:t>
      </w:r>
      <w:r w:rsidR="00A52D01">
        <w:rPr>
          <w:color w:val="auto"/>
        </w:rPr>
        <w:t xml:space="preserve">is an optional resource </w:t>
      </w:r>
      <w:r w:rsidRPr="004F7CC7">
        <w:rPr>
          <w:color w:val="auto"/>
        </w:rPr>
        <w:t xml:space="preserve">to assist business managers and reviewers </w:t>
      </w:r>
      <w:r w:rsidR="00D322F4">
        <w:rPr>
          <w:color w:val="auto"/>
        </w:rPr>
        <w:t>with</w:t>
      </w:r>
      <w:r w:rsidR="0065422C" w:rsidRPr="004F7CC7">
        <w:rPr>
          <w:color w:val="auto"/>
        </w:rPr>
        <w:t xml:space="preserve"> the performance and development process</w:t>
      </w:r>
      <w:r w:rsidR="00A52D01">
        <w:rPr>
          <w:color w:val="auto"/>
        </w:rPr>
        <w:t>.</w:t>
      </w:r>
      <w:r w:rsidR="000B7464" w:rsidRPr="000B7464">
        <w:rPr>
          <w:rFonts w:ascii="Arial" w:eastAsia="Arial" w:hAnsi="Arial" w:cs="Arial"/>
          <w:color w:val="auto"/>
          <w:sz w:val="24"/>
          <w:lang w:val="en-GB"/>
        </w:rPr>
        <w:t xml:space="preserve"> </w:t>
      </w:r>
      <w:r w:rsidR="000B7464" w:rsidRPr="000B7464">
        <w:rPr>
          <w:rFonts w:eastAsia="Arial" w:cstheme="minorHAnsi"/>
          <w:color w:val="auto"/>
          <w:szCs w:val="20"/>
          <w:lang w:val="en-GB"/>
        </w:rPr>
        <w:t xml:space="preserve">A business manager should </w:t>
      </w:r>
      <w:r w:rsidR="005265F9">
        <w:rPr>
          <w:rFonts w:eastAsia="Arial" w:cstheme="minorHAnsi"/>
          <w:color w:val="auto"/>
          <w:szCs w:val="20"/>
          <w:lang w:val="en-GB"/>
        </w:rPr>
        <w:t xml:space="preserve">reflect on the capabilities </w:t>
      </w:r>
      <w:r w:rsidR="000B7464" w:rsidRPr="000B7464">
        <w:rPr>
          <w:rFonts w:eastAsia="Arial" w:cstheme="minorHAnsi"/>
          <w:color w:val="auto"/>
          <w:szCs w:val="20"/>
          <w:lang w:val="en-GB"/>
        </w:rPr>
        <w:t>in the context of the Dimensions of Work for the Education Support Class at their own classification level and range.</w:t>
      </w:r>
    </w:p>
    <w:p w14:paraId="533BAC09" w14:textId="77777777" w:rsidR="00CE2FFE" w:rsidRPr="004F7CC7" w:rsidRDefault="00CE2FFE" w:rsidP="004F7CC7">
      <w:pPr>
        <w:pStyle w:val="Intro"/>
        <w:spacing w:after="0"/>
        <w:rPr>
          <w:color w:val="aut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7"/>
        <w:gridCol w:w="2111"/>
        <w:gridCol w:w="6201"/>
        <w:gridCol w:w="993"/>
        <w:gridCol w:w="990"/>
        <w:gridCol w:w="991"/>
        <w:gridCol w:w="1017"/>
        <w:gridCol w:w="992"/>
      </w:tblGrid>
      <w:tr w:rsidR="00521B19" w14:paraId="03825750" w14:textId="19D226BA" w:rsidTr="00B56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6" w:type="dxa"/>
            <w:gridSpan w:val="2"/>
          </w:tcPr>
          <w:p w14:paraId="3FD34846" w14:textId="66EF358E" w:rsidR="00521B19" w:rsidRDefault="00521B19" w:rsidP="007B556E">
            <w:pPr>
              <w:pStyle w:val="TableHead"/>
            </w:pPr>
            <w:r>
              <w:t>Capability</w:t>
            </w:r>
          </w:p>
        </w:tc>
        <w:tc>
          <w:tcPr>
            <w:tcW w:w="6248" w:type="dxa"/>
          </w:tcPr>
          <w:p w14:paraId="278872C2" w14:textId="4BF96300" w:rsidR="00521B19" w:rsidRDefault="00521B19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Capability </w:t>
            </w:r>
            <w:r w:rsidR="00830201">
              <w:t>d</w:t>
            </w:r>
            <w:r>
              <w:t>efinition</w:t>
            </w:r>
          </w:p>
        </w:tc>
        <w:tc>
          <w:tcPr>
            <w:tcW w:w="993" w:type="dxa"/>
          </w:tcPr>
          <w:p w14:paraId="38A74156" w14:textId="7AF062E2" w:rsidR="00521B19" w:rsidRDefault="00521B19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Strongly </w:t>
            </w:r>
            <w:r w:rsidR="00830201">
              <w:t>a</w:t>
            </w:r>
            <w:r>
              <w:t>gree</w:t>
            </w:r>
          </w:p>
        </w:tc>
        <w:tc>
          <w:tcPr>
            <w:tcW w:w="992" w:type="dxa"/>
          </w:tcPr>
          <w:p w14:paraId="3E0AFE21" w14:textId="1EF0EAF0" w:rsidR="00521B19" w:rsidRDefault="00521B19" w:rsidP="00860F3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992" w:type="dxa"/>
          </w:tcPr>
          <w:p w14:paraId="71B2ED83" w14:textId="376EEA6C" w:rsidR="00521B19" w:rsidRDefault="00521B19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992" w:type="dxa"/>
          </w:tcPr>
          <w:p w14:paraId="645CE99F" w14:textId="35CF5B93" w:rsidR="00521B19" w:rsidRDefault="00521B19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992" w:type="dxa"/>
          </w:tcPr>
          <w:p w14:paraId="2E2464A5" w14:textId="0D04BBD8" w:rsidR="00521B19" w:rsidRDefault="00521B19" w:rsidP="007B556E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Strongly </w:t>
            </w:r>
            <w:r w:rsidR="00830201">
              <w:t>d</w:t>
            </w:r>
            <w:r>
              <w:t>isagree</w:t>
            </w:r>
          </w:p>
        </w:tc>
      </w:tr>
      <w:tr w:rsidR="00CE6112" w14:paraId="6FAF31FC" w14:textId="53E78A91" w:rsidTr="00B56B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3A5C4E16" w14:textId="23F0DC48" w:rsidR="00C072CE" w:rsidRPr="00312720" w:rsidRDefault="00C072CE" w:rsidP="007B556E">
            <w:pPr>
              <w:pStyle w:val="TableHead"/>
              <w:rPr>
                <w:color w:val="BC95C8" w:themeColor="accent1"/>
              </w:rPr>
            </w:pPr>
            <w:r w:rsidRPr="00C8624F">
              <w:rPr>
                <w:color w:val="AF272F" w:themeColor="text1"/>
              </w:rPr>
              <w:t>T</w:t>
            </w:r>
            <w:r w:rsidR="00F66089">
              <w:rPr>
                <w:color w:val="AF272F" w:themeColor="text1"/>
              </w:rPr>
              <w:t>echnical</w:t>
            </w:r>
            <w:r w:rsidR="007029B1">
              <w:rPr>
                <w:color w:val="AF272F" w:themeColor="text1"/>
              </w:rPr>
              <w:t xml:space="preserve"> Skills</w:t>
            </w:r>
          </w:p>
        </w:tc>
        <w:tc>
          <w:tcPr>
            <w:tcW w:w="2117" w:type="dxa"/>
          </w:tcPr>
          <w:p w14:paraId="022C7A69" w14:textId="5B02EC0F" w:rsidR="00C072CE" w:rsidRDefault="007029B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Finance and Procurement</w:t>
            </w:r>
          </w:p>
        </w:tc>
        <w:tc>
          <w:tcPr>
            <w:tcW w:w="6248" w:type="dxa"/>
          </w:tcPr>
          <w:p w14:paraId="7F60CE81" w14:textId="3801498E" w:rsidR="001537EE" w:rsidRPr="00501E87" w:rsidRDefault="00ED176A" w:rsidP="0050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I implement effective, efficient and ethical financial management and budgeting processes. I understand and manage procurement activities.</w:t>
            </w:r>
          </w:p>
        </w:tc>
        <w:tc>
          <w:tcPr>
            <w:tcW w:w="993" w:type="dxa"/>
          </w:tcPr>
          <w:p w14:paraId="3FDF2C31" w14:textId="77777777" w:rsidR="00C072CE" w:rsidRDefault="00C072CE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3FBC8857" w14:textId="77777777" w:rsidR="00C072CE" w:rsidRDefault="00C072CE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2FE0F594" w14:textId="77777777" w:rsidR="00C072CE" w:rsidRDefault="00C072CE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7A7163C2" w14:textId="77777777" w:rsidR="00C072CE" w:rsidRDefault="00C072CE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74BBBF34" w14:textId="77777777" w:rsidR="00C072CE" w:rsidRDefault="00C072CE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195" w14:paraId="156FF597" w14:textId="77777777" w:rsidTr="00B56B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5182865E" w14:textId="77777777" w:rsidR="005F7195" w:rsidRPr="00C8624F" w:rsidRDefault="005F7195" w:rsidP="007B556E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17" w:type="dxa"/>
          </w:tcPr>
          <w:p w14:paraId="1769B752" w14:textId="347BDC6D" w:rsidR="005F7195" w:rsidRDefault="007029B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Governance Acumen</w:t>
            </w:r>
          </w:p>
        </w:tc>
        <w:tc>
          <w:tcPr>
            <w:tcW w:w="6248" w:type="dxa"/>
          </w:tcPr>
          <w:p w14:paraId="4DAA6FDF" w14:textId="69D4EE0E" w:rsidR="001537EE" w:rsidRPr="00501E87" w:rsidRDefault="00851D61" w:rsidP="0050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I understand how to implement good governance. I apply governance frameworks to decision making and accountabilities.</w:t>
            </w:r>
          </w:p>
        </w:tc>
        <w:tc>
          <w:tcPr>
            <w:tcW w:w="993" w:type="dxa"/>
          </w:tcPr>
          <w:p w14:paraId="1E92A8DD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7B64DA82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671F9E37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4305A0E3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49F9F670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195" w14:paraId="6430CA39" w14:textId="77777777" w:rsidTr="00B56B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47D9A05E" w14:textId="77777777" w:rsidR="005F7195" w:rsidRPr="00C8624F" w:rsidRDefault="005F7195" w:rsidP="007B556E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17" w:type="dxa"/>
          </w:tcPr>
          <w:p w14:paraId="02EA13E3" w14:textId="479F6D38" w:rsidR="005F7195" w:rsidRDefault="007029B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Operational Acumen</w:t>
            </w:r>
          </w:p>
        </w:tc>
        <w:tc>
          <w:tcPr>
            <w:tcW w:w="6248" w:type="dxa"/>
          </w:tcPr>
          <w:p w14:paraId="6909A7DB" w14:textId="40923F9F" w:rsidR="001537EE" w:rsidRPr="00501E87" w:rsidRDefault="007A64B4" w:rsidP="0050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I develop and implement plans and processes to facilitate effective and efficient operations including simplifying complex practices.</w:t>
            </w:r>
          </w:p>
        </w:tc>
        <w:tc>
          <w:tcPr>
            <w:tcW w:w="993" w:type="dxa"/>
          </w:tcPr>
          <w:p w14:paraId="327965D6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76449516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40185EBC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01F721F3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00DE1DFB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195" w14:paraId="179B4E1C" w14:textId="77777777" w:rsidTr="00B56B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4DC9E62C" w14:textId="77777777" w:rsidR="005F7195" w:rsidRPr="00C8624F" w:rsidRDefault="005F7195" w:rsidP="007B556E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17" w:type="dxa"/>
          </w:tcPr>
          <w:p w14:paraId="559013E7" w14:textId="19D7693C" w:rsidR="005F7195" w:rsidRDefault="007029B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Resource Coordination</w:t>
            </w:r>
          </w:p>
        </w:tc>
        <w:tc>
          <w:tcPr>
            <w:tcW w:w="6248" w:type="dxa"/>
          </w:tcPr>
          <w:p w14:paraId="135870AB" w14:textId="27BB098B" w:rsidR="001537EE" w:rsidRPr="00501E87" w:rsidRDefault="00EF007B" w:rsidP="0050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I build processes and organise people and activities</w:t>
            </w:r>
            <w:r>
              <w:rPr>
                <w:rFonts w:asciiTheme="majorHAnsi" w:hAnsiTheme="majorHAnsi" w:cstheme="majorHAnsi"/>
                <w:szCs w:val="20"/>
                <w:lang w:bidi="en-AU"/>
              </w:rPr>
              <w:t>. I</w:t>
            </w: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 xml:space="preserve"> see opportunities for synergy and integration to get more effective outcomes out of fewer resources.</w:t>
            </w:r>
          </w:p>
        </w:tc>
        <w:tc>
          <w:tcPr>
            <w:tcW w:w="993" w:type="dxa"/>
          </w:tcPr>
          <w:p w14:paraId="42E70B3D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34A70910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071385DB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1302CA46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6D169D3E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195" w14:paraId="28AE5904" w14:textId="77777777" w:rsidTr="00B56B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73FD4162" w14:textId="77777777" w:rsidR="005F7195" w:rsidRPr="00C8624F" w:rsidRDefault="005F7195" w:rsidP="007B556E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17" w:type="dxa"/>
          </w:tcPr>
          <w:p w14:paraId="55C24875" w14:textId="45314080" w:rsidR="005F7195" w:rsidRDefault="007029B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Risk Management</w:t>
            </w:r>
          </w:p>
        </w:tc>
        <w:tc>
          <w:tcPr>
            <w:tcW w:w="6248" w:type="dxa"/>
          </w:tcPr>
          <w:p w14:paraId="19629416" w14:textId="16EC63D7" w:rsidR="001537EE" w:rsidRPr="00501E87" w:rsidRDefault="00A63151" w:rsidP="0050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I systematically identify, evaluate and prioritise potential risks and communicate information to enable appropriate decisions and actions.</w:t>
            </w:r>
          </w:p>
        </w:tc>
        <w:tc>
          <w:tcPr>
            <w:tcW w:w="993" w:type="dxa"/>
          </w:tcPr>
          <w:p w14:paraId="75D7D2D3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73BFE9C0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247769C1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1420E676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4D35EC12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195" w14:paraId="7AE8AE6B" w14:textId="77777777" w:rsidTr="00B56B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2D841B65" w14:textId="34BB038E" w:rsidR="005F7195" w:rsidRPr="00C8624F" w:rsidRDefault="007029B1" w:rsidP="007B556E">
            <w:pPr>
              <w:pStyle w:val="TableHead"/>
              <w:rPr>
                <w:color w:val="AF272F" w:themeColor="text1"/>
              </w:rPr>
            </w:pPr>
            <w:r>
              <w:rPr>
                <w:color w:val="AF272F" w:themeColor="text1"/>
              </w:rPr>
              <w:t>People Skills</w:t>
            </w:r>
          </w:p>
        </w:tc>
        <w:tc>
          <w:tcPr>
            <w:tcW w:w="2117" w:type="dxa"/>
          </w:tcPr>
          <w:p w14:paraId="401BBD4B" w14:textId="2F4F02A8" w:rsidR="005F7195" w:rsidRDefault="007029B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Stakeholder Engagement</w:t>
            </w:r>
          </w:p>
        </w:tc>
        <w:tc>
          <w:tcPr>
            <w:tcW w:w="6248" w:type="dxa"/>
          </w:tcPr>
          <w:p w14:paraId="0339CAA7" w14:textId="18B3835F" w:rsidR="005F7195" w:rsidRDefault="00A14EB7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I build and maintain effective relationships with stakeholders and focus on understanding and meeting their needs.</w:t>
            </w:r>
          </w:p>
        </w:tc>
        <w:tc>
          <w:tcPr>
            <w:tcW w:w="993" w:type="dxa"/>
          </w:tcPr>
          <w:p w14:paraId="5B202B6E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7C2EEEBB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2F896FA0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468C11FC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069AC79E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195" w14:paraId="4929F7C5" w14:textId="77777777" w:rsidTr="00B56B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45986937" w14:textId="77777777" w:rsidR="005F7195" w:rsidRPr="00C8624F" w:rsidRDefault="005F7195" w:rsidP="007B556E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17" w:type="dxa"/>
          </w:tcPr>
          <w:p w14:paraId="03093BED" w14:textId="2782530A" w:rsidR="007029B1" w:rsidRDefault="007029B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Relationship Building</w:t>
            </w:r>
          </w:p>
        </w:tc>
        <w:tc>
          <w:tcPr>
            <w:tcW w:w="6248" w:type="dxa"/>
          </w:tcPr>
          <w:p w14:paraId="144C9784" w14:textId="0E720450" w:rsidR="005F7195" w:rsidRDefault="00947CC9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I develop partnerships and collaborative relationships, both internally and externally, to facilitate the achievement of mutual objectives.</w:t>
            </w:r>
          </w:p>
        </w:tc>
        <w:tc>
          <w:tcPr>
            <w:tcW w:w="993" w:type="dxa"/>
          </w:tcPr>
          <w:p w14:paraId="595D6112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6E61D045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397FD403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77F5551F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19CF84E5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195" w14:paraId="3B662B4F" w14:textId="77777777" w:rsidTr="00B56B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55D41C5C" w14:textId="77777777" w:rsidR="005F7195" w:rsidRPr="00C8624F" w:rsidRDefault="005F7195" w:rsidP="007B556E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17" w:type="dxa"/>
          </w:tcPr>
          <w:p w14:paraId="4550D51B" w14:textId="4E4A9EBA" w:rsidR="005F7195" w:rsidRDefault="007029B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Supportive Leadership</w:t>
            </w:r>
          </w:p>
        </w:tc>
        <w:tc>
          <w:tcPr>
            <w:tcW w:w="6248" w:type="dxa"/>
          </w:tcPr>
          <w:p w14:paraId="490C44ED" w14:textId="73019319" w:rsidR="005F7195" w:rsidRDefault="00AF101A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I proactively address issues and concerns in an empathetic and sensitive manner. I effectively share ideas, thoughts and information to support outcomes.</w:t>
            </w:r>
          </w:p>
        </w:tc>
        <w:tc>
          <w:tcPr>
            <w:tcW w:w="993" w:type="dxa"/>
          </w:tcPr>
          <w:p w14:paraId="76BD02F3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4C270FB9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11931855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53192C7A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07CC159F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195" w14:paraId="23C5243C" w14:textId="77777777" w:rsidTr="00B56B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1276F1F5" w14:textId="77777777" w:rsidR="005F7195" w:rsidRPr="00C8624F" w:rsidRDefault="005F7195" w:rsidP="007B556E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17" w:type="dxa"/>
          </w:tcPr>
          <w:p w14:paraId="782CF41B" w14:textId="44951055" w:rsidR="005F7195" w:rsidRDefault="007029B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Communicating with </w:t>
            </w:r>
            <w:r w:rsidR="00F703E5">
              <w:rPr>
                <w:lang w:val="en-AU"/>
              </w:rPr>
              <w:t>O</w:t>
            </w:r>
            <w:r>
              <w:rPr>
                <w:lang w:val="en-AU"/>
              </w:rPr>
              <w:t>thers</w:t>
            </w:r>
          </w:p>
        </w:tc>
        <w:tc>
          <w:tcPr>
            <w:tcW w:w="6248" w:type="dxa"/>
          </w:tcPr>
          <w:p w14:paraId="6F9DA12C" w14:textId="3266E951" w:rsidR="005F7195" w:rsidRDefault="00071B74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I make a positive impression and effectively negotiate with, and influence others. I focus clearly on finding cooperative solutions and outcomes.</w:t>
            </w:r>
          </w:p>
        </w:tc>
        <w:tc>
          <w:tcPr>
            <w:tcW w:w="993" w:type="dxa"/>
          </w:tcPr>
          <w:p w14:paraId="0D3D0E72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7A5FEFD2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4D804546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4CEE5D2E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6F7983E0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195" w14:paraId="71182989" w14:textId="77777777" w:rsidTr="00B56B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4F67972A" w14:textId="77777777" w:rsidR="005F7195" w:rsidRPr="00C8624F" w:rsidRDefault="005F7195" w:rsidP="007B556E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17" w:type="dxa"/>
          </w:tcPr>
          <w:p w14:paraId="541F0DA8" w14:textId="4C8C1770" w:rsidR="005F7195" w:rsidRDefault="007029B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Teamwork</w:t>
            </w:r>
          </w:p>
        </w:tc>
        <w:tc>
          <w:tcPr>
            <w:tcW w:w="6248" w:type="dxa"/>
          </w:tcPr>
          <w:p w14:paraId="465BD959" w14:textId="17CC32F1" w:rsidR="005F7195" w:rsidRDefault="00BD48D9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I actively participate as a member of a team to support team goals, and foster collaboration</w:t>
            </w:r>
            <w:r w:rsidR="00CC7A6E">
              <w:rPr>
                <w:rFonts w:asciiTheme="majorHAnsi" w:hAnsiTheme="majorHAnsi" w:cstheme="majorHAnsi"/>
                <w:szCs w:val="20"/>
                <w:lang w:bidi="en-AU"/>
              </w:rPr>
              <w:t xml:space="preserve"> </w:t>
            </w: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and an environment of mutual trust and respect.</w:t>
            </w:r>
          </w:p>
        </w:tc>
        <w:tc>
          <w:tcPr>
            <w:tcW w:w="993" w:type="dxa"/>
          </w:tcPr>
          <w:p w14:paraId="4CADF3B6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486B78CA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5E05B7E5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1C6CB638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119736A6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195" w14:paraId="7EE7DC39" w14:textId="77777777" w:rsidTr="00B56B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64445E67" w14:textId="128A2104" w:rsidR="005F7195" w:rsidRPr="00C8624F" w:rsidRDefault="007029B1" w:rsidP="007B556E">
            <w:pPr>
              <w:pStyle w:val="TableHead"/>
              <w:rPr>
                <w:color w:val="AF272F" w:themeColor="text1"/>
              </w:rPr>
            </w:pPr>
            <w:r>
              <w:rPr>
                <w:color w:val="AF272F" w:themeColor="text1"/>
              </w:rPr>
              <w:t>Self-Mastery</w:t>
            </w:r>
          </w:p>
        </w:tc>
        <w:tc>
          <w:tcPr>
            <w:tcW w:w="2117" w:type="dxa"/>
          </w:tcPr>
          <w:p w14:paraId="2DE6921A" w14:textId="6A240E21" w:rsidR="005F7195" w:rsidRDefault="007029B1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Ethics and Values</w:t>
            </w:r>
          </w:p>
        </w:tc>
        <w:tc>
          <w:tcPr>
            <w:tcW w:w="6248" w:type="dxa"/>
          </w:tcPr>
          <w:p w14:paraId="017FAC84" w14:textId="13EBBB4C" w:rsidR="005F7195" w:rsidRDefault="002A4D7E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I model strong public sector values and professional ethics. I adhere to these in all circumstances relevant to my role. I maintain confidentiality and support others to do the right thing.</w:t>
            </w:r>
          </w:p>
        </w:tc>
        <w:tc>
          <w:tcPr>
            <w:tcW w:w="993" w:type="dxa"/>
          </w:tcPr>
          <w:p w14:paraId="1A09F8DB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0B9CA62E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139FEFAB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79BA30BF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76ED0BBA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195" w14:paraId="6639C36E" w14:textId="77777777" w:rsidTr="00B56B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2ED915EA" w14:textId="77777777" w:rsidR="005F7195" w:rsidRPr="00C8624F" w:rsidRDefault="005F7195" w:rsidP="007B556E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17" w:type="dxa"/>
          </w:tcPr>
          <w:p w14:paraId="592A7C1C" w14:textId="3A34C8CE" w:rsidR="005F7195" w:rsidRDefault="00E060D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Problem Solving</w:t>
            </w:r>
          </w:p>
        </w:tc>
        <w:tc>
          <w:tcPr>
            <w:tcW w:w="6248" w:type="dxa"/>
          </w:tcPr>
          <w:p w14:paraId="4DE830A9" w14:textId="664FBEAE" w:rsidR="005F7195" w:rsidRDefault="0072530A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I anticipate future needs and provide advice to assist in forward planning. I solve problems using logical methods to reach effective solutions.</w:t>
            </w:r>
          </w:p>
        </w:tc>
        <w:tc>
          <w:tcPr>
            <w:tcW w:w="993" w:type="dxa"/>
          </w:tcPr>
          <w:p w14:paraId="5F9FB236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0C84B443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5A041E5E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6B0DE68B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0F526001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195" w14:paraId="1EA95308" w14:textId="77777777" w:rsidTr="00B56B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7DEAE1BF" w14:textId="77777777" w:rsidR="005F7195" w:rsidRPr="00C8624F" w:rsidRDefault="005F7195" w:rsidP="007B556E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17" w:type="dxa"/>
          </w:tcPr>
          <w:p w14:paraId="36E36282" w14:textId="7988BE39" w:rsidR="005F7195" w:rsidRDefault="00E060D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Flexibility</w:t>
            </w:r>
          </w:p>
        </w:tc>
        <w:tc>
          <w:tcPr>
            <w:tcW w:w="6248" w:type="dxa"/>
          </w:tcPr>
          <w:p w14:paraId="4C46F476" w14:textId="77777777" w:rsidR="005F7195" w:rsidRDefault="00E35E5C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I adapt my own approach to meet different situations.</w:t>
            </w:r>
          </w:p>
        </w:tc>
        <w:tc>
          <w:tcPr>
            <w:tcW w:w="993" w:type="dxa"/>
          </w:tcPr>
          <w:p w14:paraId="591D2789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4E829659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02CEBD89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5049E525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3DE89502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195" w14:paraId="364E30CD" w14:textId="77777777" w:rsidTr="00B56B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209F732A" w14:textId="77777777" w:rsidR="005F7195" w:rsidRPr="00C8624F" w:rsidRDefault="005F7195" w:rsidP="007B556E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17" w:type="dxa"/>
          </w:tcPr>
          <w:p w14:paraId="2011C403" w14:textId="019CED30" w:rsidR="005F7195" w:rsidRDefault="00E060D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Organising and Planning</w:t>
            </w:r>
          </w:p>
        </w:tc>
        <w:tc>
          <w:tcPr>
            <w:tcW w:w="6248" w:type="dxa"/>
          </w:tcPr>
          <w:p w14:paraId="649971F1" w14:textId="548E7B3B" w:rsidR="005F7195" w:rsidRDefault="00BF57E6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I create plans and forecasts, and organise activities required to achieve a desired goal.</w:t>
            </w:r>
          </w:p>
        </w:tc>
        <w:tc>
          <w:tcPr>
            <w:tcW w:w="993" w:type="dxa"/>
          </w:tcPr>
          <w:p w14:paraId="6DB515FF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5719C39B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127207C6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3BA0F113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284D3DF2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195" w14:paraId="3B880A08" w14:textId="77777777" w:rsidTr="00B56B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35D3719F" w14:textId="77777777" w:rsidR="005F7195" w:rsidRPr="00C8624F" w:rsidRDefault="005F7195" w:rsidP="007B556E">
            <w:pPr>
              <w:pStyle w:val="TableHead"/>
              <w:rPr>
                <w:color w:val="AF272F" w:themeColor="text1"/>
              </w:rPr>
            </w:pPr>
          </w:p>
        </w:tc>
        <w:tc>
          <w:tcPr>
            <w:tcW w:w="2117" w:type="dxa"/>
          </w:tcPr>
          <w:p w14:paraId="0BBAA433" w14:textId="52878E3F" w:rsidR="005F7195" w:rsidRDefault="00E060D8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Resilience</w:t>
            </w:r>
          </w:p>
        </w:tc>
        <w:tc>
          <w:tcPr>
            <w:tcW w:w="6248" w:type="dxa"/>
          </w:tcPr>
          <w:p w14:paraId="1239FE4A" w14:textId="6DA91C84" w:rsidR="005F7195" w:rsidRDefault="0047530B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A10AF8">
              <w:rPr>
                <w:rFonts w:asciiTheme="majorHAnsi" w:hAnsiTheme="majorHAnsi" w:cstheme="majorHAnsi"/>
                <w:szCs w:val="20"/>
                <w:lang w:bidi="en-AU"/>
              </w:rPr>
              <w:t>I effectively deal with pressures and competing priorities. I maintain respectful working relationships while dealing with conflict and challenges.</w:t>
            </w:r>
          </w:p>
        </w:tc>
        <w:tc>
          <w:tcPr>
            <w:tcW w:w="993" w:type="dxa"/>
          </w:tcPr>
          <w:p w14:paraId="55DD147B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1D6783FC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273F1119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397FA88D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992" w:type="dxa"/>
          </w:tcPr>
          <w:p w14:paraId="7171F319" w14:textId="77777777" w:rsidR="005F7195" w:rsidRDefault="005F7195" w:rsidP="006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6EDECA97" w14:textId="57DA9040" w:rsidR="006E354D" w:rsidRDefault="006E354D" w:rsidP="00AE394D">
      <w:pPr>
        <w:spacing w:after="0"/>
        <w:rPr>
          <w:sz w:val="12"/>
          <w:szCs w:val="12"/>
        </w:rPr>
      </w:pPr>
    </w:p>
    <w:p w14:paraId="76CED428" w14:textId="77777777" w:rsidR="005D5075" w:rsidRDefault="005D5075" w:rsidP="00A52D01">
      <w:pPr>
        <w:pStyle w:val="Heading2"/>
        <w:rPr>
          <w:lang w:val="en-AU"/>
        </w:rPr>
      </w:pPr>
    </w:p>
    <w:p w14:paraId="3E18B04E" w14:textId="49EBD172" w:rsidR="00A52D01" w:rsidRPr="00624A55" w:rsidRDefault="00A52D01" w:rsidP="00A52D01">
      <w:pPr>
        <w:pStyle w:val="Heading2"/>
        <w:rPr>
          <w:lang w:val="en-AU"/>
        </w:rPr>
      </w:pPr>
      <w:r>
        <w:rPr>
          <w:lang w:val="en-AU"/>
        </w:rPr>
        <w:t>QUESTIONS to consider</w:t>
      </w:r>
    </w:p>
    <w:p w14:paraId="5B846AD1" w14:textId="259F4B21" w:rsidR="009B76C7" w:rsidRDefault="00A52D01" w:rsidP="009B76C7">
      <w:pPr>
        <w:rPr>
          <w:lang w:val="en-AU"/>
        </w:rPr>
      </w:pPr>
      <w:r>
        <w:rPr>
          <w:lang w:val="en-AU"/>
        </w:rPr>
        <w:t xml:space="preserve">Business managers can use the following questions </w:t>
      </w:r>
      <w:r w:rsidR="0071792A">
        <w:rPr>
          <w:lang w:val="en-AU"/>
        </w:rPr>
        <w:t>to support</w:t>
      </w:r>
      <w:r>
        <w:rPr>
          <w:lang w:val="en-AU"/>
        </w:rPr>
        <w:t xml:space="preserve"> further reflection on the </w:t>
      </w:r>
      <w:r w:rsidR="0071792A">
        <w:rPr>
          <w:lang w:val="en-AU"/>
        </w:rPr>
        <w:t>C</w:t>
      </w:r>
      <w:r>
        <w:rPr>
          <w:lang w:val="en-AU"/>
        </w:rPr>
        <w:t xml:space="preserve">apability </w:t>
      </w:r>
      <w:r w:rsidR="0071792A">
        <w:rPr>
          <w:lang w:val="en-AU"/>
        </w:rPr>
        <w:t>F</w:t>
      </w:r>
      <w:r>
        <w:rPr>
          <w:lang w:val="en-AU"/>
        </w:rPr>
        <w:t>ramework, and to determine the next steps for their learning and development.</w:t>
      </w:r>
    </w:p>
    <w:p w14:paraId="6B11F8D8" w14:textId="77777777" w:rsidR="005D5075" w:rsidRPr="009B76C7" w:rsidRDefault="005D5075" w:rsidP="009B76C7">
      <w:pPr>
        <w:rPr>
          <w:lang w:val="en-AU"/>
        </w:rPr>
      </w:pPr>
    </w:p>
    <w:p w14:paraId="6D5B208E" w14:textId="4296B020" w:rsidR="009B76C7" w:rsidRDefault="00A52D01" w:rsidP="005D5075">
      <w:pPr>
        <w:pStyle w:val="Bullet1"/>
        <w:numPr>
          <w:ilvl w:val="0"/>
          <w:numId w:val="18"/>
        </w:numPr>
      </w:pPr>
      <w:r>
        <w:t xml:space="preserve">Which two or three areas were identified as your </w:t>
      </w:r>
      <w:r w:rsidR="00A77B69">
        <w:t>greatest</w:t>
      </w:r>
      <w:r>
        <w:t xml:space="preserve"> strengths? </w:t>
      </w:r>
    </w:p>
    <w:p w14:paraId="7DD28DF0" w14:textId="77777777" w:rsidR="009B76C7" w:rsidRDefault="009B76C7" w:rsidP="009B76C7">
      <w:pPr>
        <w:pStyle w:val="Bullet1"/>
        <w:numPr>
          <w:ilvl w:val="0"/>
          <w:numId w:val="0"/>
        </w:numPr>
        <w:ind w:left="284" w:hanging="284"/>
      </w:pPr>
    </w:p>
    <w:p w14:paraId="2CA94427" w14:textId="77777777" w:rsidR="009B76C7" w:rsidRDefault="009B76C7" w:rsidP="009B76C7">
      <w:pPr>
        <w:pStyle w:val="Bullet1"/>
        <w:numPr>
          <w:ilvl w:val="0"/>
          <w:numId w:val="0"/>
        </w:numPr>
        <w:ind w:left="284" w:hanging="284"/>
      </w:pPr>
    </w:p>
    <w:p w14:paraId="4989003B" w14:textId="70D91911" w:rsidR="00A52D01" w:rsidRDefault="00A52D01" w:rsidP="005D5075">
      <w:pPr>
        <w:pStyle w:val="Bullet1"/>
        <w:numPr>
          <w:ilvl w:val="0"/>
          <w:numId w:val="18"/>
        </w:numPr>
      </w:pPr>
      <w:r>
        <w:t>Wh</w:t>
      </w:r>
      <w:r w:rsidR="00C93B82">
        <w:t xml:space="preserve">at are some examples of your </w:t>
      </w:r>
      <w:r w:rsidR="004B365D">
        <w:t xml:space="preserve">regular </w:t>
      </w:r>
      <w:r w:rsidR="00C93B82">
        <w:t>activities that</w:t>
      </w:r>
      <w:r w:rsidR="00A77B69">
        <w:t xml:space="preserve"> provide evidence of</w:t>
      </w:r>
      <w:r w:rsidR="00C93B82">
        <w:t xml:space="preserve"> your strengths</w:t>
      </w:r>
      <w:r>
        <w:t>?</w:t>
      </w:r>
    </w:p>
    <w:p w14:paraId="7983E1BC" w14:textId="77777777" w:rsidR="009B76C7" w:rsidRDefault="009B76C7" w:rsidP="009B76C7">
      <w:pPr>
        <w:pStyle w:val="Bullet1"/>
        <w:numPr>
          <w:ilvl w:val="0"/>
          <w:numId w:val="0"/>
        </w:numPr>
        <w:ind w:left="284" w:hanging="284"/>
      </w:pPr>
    </w:p>
    <w:p w14:paraId="2427CF89" w14:textId="77777777" w:rsidR="009B76C7" w:rsidRDefault="009B76C7" w:rsidP="009B76C7">
      <w:pPr>
        <w:pStyle w:val="Bullet1"/>
        <w:numPr>
          <w:ilvl w:val="0"/>
          <w:numId w:val="0"/>
        </w:numPr>
        <w:ind w:left="284" w:hanging="284"/>
      </w:pPr>
    </w:p>
    <w:p w14:paraId="60E05822" w14:textId="15491F6C" w:rsidR="00A52D01" w:rsidRDefault="00A52D01" w:rsidP="005D5075">
      <w:pPr>
        <w:pStyle w:val="Bullet1"/>
        <w:numPr>
          <w:ilvl w:val="0"/>
          <w:numId w:val="18"/>
        </w:numPr>
      </w:pPr>
      <w:r>
        <w:t xml:space="preserve">What </w:t>
      </w:r>
      <w:r w:rsidR="004B365D">
        <w:t>do you think is the most important</w:t>
      </w:r>
      <w:r>
        <w:t xml:space="preserve"> area for development you identified</w:t>
      </w:r>
      <w:r w:rsidR="0049497A">
        <w:t xml:space="preserve"> and why?</w:t>
      </w:r>
    </w:p>
    <w:p w14:paraId="6408D7C6" w14:textId="3142B62F" w:rsidR="002811B0" w:rsidRDefault="002811B0" w:rsidP="002811B0">
      <w:pPr>
        <w:rPr>
          <w:lang w:val="en-AU"/>
        </w:rPr>
      </w:pPr>
    </w:p>
    <w:p w14:paraId="6753F426" w14:textId="77777777" w:rsidR="00825FD6" w:rsidRDefault="00825FD6" w:rsidP="002811B0">
      <w:pPr>
        <w:rPr>
          <w:lang w:val="en-AU"/>
        </w:rPr>
      </w:pPr>
    </w:p>
    <w:p w14:paraId="3950F060" w14:textId="49B658EE" w:rsidR="00122369" w:rsidRPr="00A021C3" w:rsidRDefault="00F22FD2" w:rsidP="00EA1991">
      <w:pPr>
        <w:pStyle w:val="ListParagraph"/>
        <w:numPr>
          <w:ilvl w:val="0"/>
          <w:numId w:val="18"/>
        </w:numPr>
        <w:rPr>
          <w:lang w:val="en-AU"/>
        </w:rPr>
      </w:pPr>
      <w:r w:rsidRPr="005D5075">
        <w:rPr>
          <w:lang w:val="en-AU"/>
        </w:rPr>
        <w:lastRenderedPageBreak/>
        <w:t>Having completed this reflection, what do you believe are the next steps for your professional learning</w:t>
      </w:r>
      <w:r w:rsidR="005D5075">
        <w:rPr>
          <w:lang w:val="en-AU"/>
        </w:rPr>
        <w:t>?</w:t>
      </w:r>
    </w:p>
    <w:sectPr w:rsidR="00122369" w:rsidRPr="00A021C3" w:rsidSect="00C702F2">
      <w:headerReference w:type="default" r:id="rId10"/>
      <w:footerReference w:type="even" r:id="rId11"/>
      <w:footerReference w:type="default" r:id="rId12"/>
      <w:pgSz w:w="16840" w:h="11900" w:orient="landscape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3511C" w14:textId="77777777" w:rsidR="001F49FE" w:rsidRDefault="001F49FE" w:rsidP="003967DD">
      <w:pPr>
        <w:spacing w:after="0"/>
      </w:pPr>
      <w:r>
        <w:separator/>
      </w:r>
    </w:p>
  </w:endnote>
  <w:endnote w:type="continuationSeparator" w:id="0">
    <w:p w14:paraId="7F50CEE9" w14:textId="77777777" w:rsidR="001F49FE" w:rsidRDefault="001F49F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EA1991">
    <w:pPr>
      <w:pStyle w:val="Footer"/>
      <w:framePr w:wrap="none" w:vAnchor="text" w:hAnchor="margin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2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1D5E3793" w:rsidR="00A31926" w:rsidRDefault="003B1E12" w:rsidP="00A31926">
    <w:pPr>
      <w:pStyle w:val="Footer"/>
      <w:ind w:firstLine="360"/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6C996" wp14:editId="3F80E950">
              <wp:simplePos x="0" y="0"/>
              <wp:positionH relativeFrom="margin">
                <wp:align>center</wp:align>
              </wp:positionH>
              <wp:positionV relativeFrom="paragraph">
                <wp:posOffset>9939</wp:posOffset>
              </wp:positionV>
              <wp:extent cx="4290500" cy="448408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0500" cy="44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163E3C" w14:textId="77777777" w:rsidR="003B1E12" w:rsidRPr="00EA1991" w:rsidRDefault="003B1E12" w:rsidP="00EA1991">
                          <w:pPr>
                            <w:rPr>
                              <w:rFonts w:cstheme="minorHAnsi"/>
                              <w:color w:val="AF272F" w:themeColor="hyperlink"/>
                              <w:sz w:val="12"/>
                              <w:szCs w:val="12"/>
                              <w:u w:val="single"/>
                            </w:rPr>
                          </w:pPr>
                          <w:r w:rsidRPr="00EA1991">
                            <w:rPr>
                              <w:color w:val="000000" w:themeColor="text2"/>
                              <w:sz w:val="12"/>
                              <w:szCs w:val="12"/>
                            </w:rPr>
                            <w:t xml:space="preserve">© State of Victoria (Department of Education and Training) 2021. </w:t>
                          </w:r>
                          <w:r w:rsidRPr="00EA1991">
                            <w:rPr>
                              <w:rFonts w:cstheme="minorHAnsi"/>
                              <w:color w:val="000000" w:themeColor="text2"/>
                              <w:sz w:val="12"/>
                              <w:szCs w:val="12"/>
                            </w:rPr>
                            <w:t xml:space="preserve">Except </w:t>
                          </w:r>
                          <w:r w:rsidRPr="00501E87">
                            <w:rPr>
                              <w:rFonts w:cstheme="minorHAnsi"/>
                              <w:color w:val="000000"/>
                              <w:sz w:val="12"/>
                              <w:szCs w:val="12"/>
                            </w:rPr>
                            <w:t xml:space="preserve">where </w:t>
                          </w:r>
                          <w:r w:rsidRPr="00EA1991">
                            <w:rPr>
                              <w:rFonts w:cstheme="minorHAnsi"/>
                              <w:color w:val="000000" w:themeColor="text2"/>
                              <w:sz w:val="12"/>
                              <w:szCs w:val="12"/>
                            </w:rPr>
                            <w:t>otherwise </w:t>
                          </w:r>
                          <w:r w:rsidRPr="00EA1991">
                            <w:rPr>
                              <w:color w:val="000000" w:themeColor="text2"/>
                              <w:sz w:val="12"/>
                              <w:szCs w:val="12"/>
                            </w:rPr>
                            <w:t>noted</w:t>
                          </w:r>
                          <w:r w:rsidRPr="00EA1991">
                            <w:rPr>
                              <w:color w:val="000000" w:themeColor="text2"/>
                            </w:rPr>
                            <w:t>,</w:t>
                          </w:r>
                          <w:r w:rsidRPr="00EA1991">
                            <w:rPr>
                              <w:rFonts w:cstheme="minorHAnsi"/>
                              <w:color w:val="000000" w:themeColor="text2"/>
                              <w:sz w:val="12"/>
                              <w:szCs w:val="12"/>
                            </w:rPr>
                            <w:t xml:space="preserve"> material </w:t>
                          </w:r>
                          <w:r w:rsidRPr="00501E87">
                            <w:rPr>
                              <w:rFonts w:cstheme="minorHAnsi"/>
                              <w:color w:val="000000"/>
                              <w:sz w:val="12"/>
                              <w:szCs w:val="12"/>
                            </w:rPr>
                            <w:t xml:space="preserve">in this document is provided under a </w:t>
                          </w:r>
                          <w:hyperlink r:id="rId1" w:history="1">
                            <w:r w:rsidRPr="00D405AD">
                              <w:rPr>
                                <w:rStyle w:val="Hyperlink"/>
                                <w:rFonts w:cstheme="minorHAnsi"/>
                                <w:sz w:val="12"/>
                                <w:szCs w:val="12"/>
                              </w:rPr>
                              <w:t>Creative Commons Attribution 4.0 International</w:t>
                            </w:r>
                          </w:hyperlink>
                          <w:r w:rsidRPr="00501E87">
                            <w:rPr>
                              <w:rFonts w:cstheme="min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01E87">
                            <w:rPr>
                              <w:rFonts w:cstheme="minorHAnsi"/>
                              <w:color w:val="000000"/>
                              <w:sz w:val="12"/>
                              <w:szCs w:val="12"/>
                            </w:rPr>
                            <w:t>Please check the full </w:t>
                          </w:r>
                          <w:hyperlink r:id="rId2" w:history="1">
                            <w:r w:rsidRPr="00D405AD">
                              <w:rPr>
                                <w:rStyle w:val="Hyperlink"/>
                                <w:rFonts w:cstheme="minorHAnsi"/>
                                <w:sz w:val="12"/>
                                <w:szCs w:val="12"/>
                              </w:rPr>
                              <w:t>copyright notice</w:t>
                            </w:r>
                          </w:hyperlink>
                          <w:r w:rsidRPr="00501E87">
                            <w:rPr>
                              <w:rFonts w:cstheme="minorHAnsi"/>
                              <w:color w:val="000000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501E87">
                            <w:rPr>
                              <w:rFonts w:cstheme="minorHAnsi"/>
                              <w:color w:val="AF272F" w:themeColor="hyperlink"/>
                              <w:sz w:val="12"/>
                              <w:szCs w:val="12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286C996" id="Rectangle 4" o:spid="_x0000_s1027" style="position:absolute;left:0;text-align:left;margin-left:0;margin-top:.8pt;width:337.85pt;height:35.3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wmiQIAAG4FAAAOAAAAZHJzL2Uyb0RvYy54bWysVMlu2zAQvRfoPxC8N5INpU2EyIHhwEWB&#10;IAmSFDnTFGkJoDgsSVtyv75DUlZW9FD0IpGzvFn4Zi4uh06RvbCuBV3R2UlOidAc6lZvK/rzcf3l&#10;jBLnma6ZAi0qehCOXi4+f7roTSnm0ICqhSUIol3Zm4o23psyyxxvRMfcCRihUSnBdszj1W6z2rIe&#10;0TuVzfP8a9aDrY0FLpxD6VVS0kXEl1JwfyulE56oimJuPn5t/G7CN1tcsHJrmWlaPqbB/iGLjrUa&#10;g05QV8wzsrPtO6iu5RYcSH/CoctAypaLWANWM8vfVPPQMCNiLdgcZ6Y2uf8Hy2/2d5a0dUULSjTr&#10;8InusWlMb5UgRWhPb1yJVg/mzo43h8dQ6yBtF/5YBRliSw9TS8XgCUdhMT/PT3PsPEddUZwV+VkA&#10;zZ69jXX+u4COhENFLUaPnWT7a+eT6dEkBNOwbpVCOSuVfiVAzCDJQsIpxXjyByWS9b2QWCkmNY8B&#10;IsfESlmyZ8gOxrnQfpZUDatFEmPymH7KY/KIBSiNgAFZYkIT9ggQ+PseO8GM9sFVRIpOzvnfEkvO&#10;k0eMDNpPzl2rwX4EoLCqMXKyPzYptSZ0yQ+bIbIgWgbJBuoDMsNCGhln+LrFB7pmzt8xizOCb4pz&#10;72/xIxX0FYXxREkD9vdH8mCP1EUtJT3OXEXdrx2zghL1QyOpz2dFEYY0XorTb3O82JeazUuN3nUr&#10;wIeb4YYxPB6DvVfHo7TQPeF6WIaoqGKaY+yKcm+Pl5VPuwAXDBfLZTTDwTTMX+sHwwN46HMg4OPw&#10;xKwZWeqR3zdwnE9WviFrsg2eGpY7D7KNTH7u6/gCONSRSuMCClvj5T1aPa/JxR8AAAD//wMAUEsD&#10;BBQABgAIAAAAIQA643Lm2gAAAAUBAAAPAAAAZHJzL2Rvd25yZXYueG1sTI/NTsMwEITvSLyDtUjc&#10;qEMkkiqNUwESQqgHRKF3x94mEfE6ip2fvj3LCY47M5r5ttyvrhczjqHzpOB+k4BAMt521Cj4+ny5&#10;24IIUZPVvSdUcMEA++r6qtSF9Qt94HyMjeASCoVW0MY4FFIG06LTYeMHJPbOfnQ68jk20o564XLX&#10;yzRJMul0R7zQ6gGfWzTfx8kpOPnz0+JMTW/z5b2bXg+jMduDUrc36+MORMQ1/oXhF5/RoWKm2k9k&#10;g+gV8COR1QwEm1n+kIOoFeRpCrIq5X/66gcAAP//AwBQSwECLQAUAAYACAAAACEAtoM4kv4AAADh&#10;AQAAEwAAAAAAAAAAAAAAAAAAAAAAW0NvbnRlbnRfVHlwZXNdLnhtbFBLAQItABQABgAIAAAAIQA4&#10;/SH/1gAAAJQBAAALAAAAAAAAAAAAAAAAAC8BAABfcmVscy8ucmVsc1BLAQItABQABgAIAAAAIQBx&#10;gvwmiQIAAG4FAAAOAAAAAAAAAAAAAAAAAC4CAABkcnMvZTJvRG9jLnhtbFBLAQItABQABgAIAAAA&#10;IQA643Lm2gAAAAUBAAAPAAAAAAAAAAAAAAAAAOMEAABkcnMvZG93bnJldi54bWxQSwUGAAAAAAQA&#10;BADzAAAA6gUAAAAA&#10;" filled="f" stroked="f" strokeweight="1pt">
              <v:textbox>
                <w:txbxContent>
                  <w:p w14:paraId="11163E3C" w14:textId="77777777" w:rsidR="003B1E12" w:rsidRPr="00EA1991" w:rsidRDefault="003B1E12" w:rsidP="00EA1991">
                    <w:pPr>
                      <w:rPr>
                        <w:rFonts w:cstheme="minorHAnsi"/>
                        <w:color w:val="AF272F" w:themeColor="hyperlink"/>
                        <w:sz w:val="12"/>
                        <w:szCs w:val="12"/>
                        <w:u w:val="single"/>
                      </w:rPr>
                    </w:pPr>
                    <w:r w:rsidRPr="00EA1991">
                      <w:rPr>
                        <w:color w:val="000000" w:themeColor="text2"/>
                        <w:sz w:val="12"/>
                        <w:szCs w:val="12"/>
                      </w:rPr>
                      <w:t xml:space="preserve">© State of Victoria (Department of Education and Training) 2021. </w:t>
                    </w:r>
                    <w:r w:rsidRPr="00EA1991">
                      <w:rPr>
                        <w:rFonts w:cstheme="minorHAnsi"/>
                        <w:color w:val="000000" w:themeColor="text2"/>
                        <w:sz w:val="12"/>
                        <w:szCs w:val="12"/>
                      </w:rPr>
                      <w:t xml:space="preserve">Except </w:t>
                    </w:r>
                    <w:r w:rsidRPr="00501E87">
                      <w:rPr>
                        <w:rFonts w:cstheme="minorHAnsi"/>
                        <w:color w:val="000000"/>
                        <w:sz w:val="12"/>
                        <w:szCs w:val="12"/>
                      </w:rPr>
                      <w:t xml:space="preserve">where </w:t>
                    </w:r>
                    <w:r w:rsidRPr="00EA1991">
                      <w:rPr>
                        <w:rFonts w:cstheme="minorHAnsi"/>
                        <w:color w:val="000000" w:themeColor="text2"/>
                        <w:sz w:val="12"/>
                        <w:szCs w:val="12"/>
                      </w:rPr>
                      <w:t>otherwise </w:t>
                    </w:r>
                    <w:r w:rsidRPr="00EA1991">
                      <w:rPr>
                        <w:color w:val="000000" w:themeColor="text2"/>
                        <w:sz w:val="12"/>
                        <w:szCs w:val="12"/>
                      </w:rPr>
                      <w:t>noted</w:t>
                    </w:r>
                    <w:r w:rsidRPr="00EA1991">
                      <w:rPr>
                        <w:color w:val="000000" w:themeColor="text2"/>
                      </w:rPr>
                      <w:t>,</w:t>
                    </w:r>
                    <w:r w:rsidRPr="00EA1991">
                      <w:rPr>
                        <w:rFonts w:cstheme="minorHAnsi"/>
                        <w:color w:val="000000" w:themeColor="text2"/>
                        <w:sz w:val="12"/>
                        <w:szCs w:val="12"/>
                      </w:rPr>
                      <w:t xml:space="preserve"> material </w:t>
                    </w:r>
                    <w:r w:rsidRPr="00501E87">
                      <w:rPr>
                        <w:rFonts w:cstheme="minorHAnsi"/>
                        <w:color w:val="000000"/>
                        <w:sz w:val="12"/>
                        <w:szCs w:val="12"/>
                      </w:rPr>
                      <w:t xml:space="preserve">in this document is provided under a </w:t>
                    </w:r>
                    <w:hyperlink r:id="rId3" w:history="1">
                      <w:r w:rsidRPr="00D405AD">
                        <w:rPr>
                          <w:rStyle w:val="Hyperlink"/>
                          <w:rFonts w:cstheme="minorHAnsi"/>
                          <w:sz w:val="12"/>
                          <w:szCs w:val="12"/>
                        </w:rPr>
                        <w:t>Creative Commons Attribution 4.0 International</w:t>
                      </w:r>
                    </w:hyperlink>
                    <w:r w:rsidRPr="00501E87">
                      <w:rPr>
                        <w:rFonts w:cstheme="minorHAnsi"/>
                        <w:sz w:val="12"/>
                        <w:szCs w:val="12"/>
                      </w:rPr>
                      <w:t xml:space="preserve"> </w:t>
                    </w:r>
                    <w:r w:rsidRPr="00501E87">
                      <w:rPr>
                        <w:rFonts w:cstheme="minorHAnsi"/>
                        <w:color w:val="000000"/>
                        <w:sz w:val="12"/>
                        <w:szCs w:val="12"/>
                      </w:rPr>
                      <w:t>Please check the full </w:t>
                    </w:r>
                    <w:hyperlink r:id="rId4" w:history="1">
                      <w:r w:rsidRPr="00D405AD">
                        <w:rPr>
                          <w:rStyle w:val="Hyperlink"/>
                          <w:rFonts w:cstheme="minorHAnsi"/>
                          <w:sz w:val="12"/>
                          <w:szCs w:val="12"/>
                        </w:rPr>
                        <w:t>copyright notice</w:t>
                      </w:r>
                    </w:hyperlink>
                    <w:r w:rsidRPr="00501E87">
                      <w:rPr>
                        <w:rFonts w:cstheme="minorHAnsi"/>
                        <w:color w:val="000000"/>
                        <w:sz w:val="12"/>
                        <w:szCs w:val="12"/>
                      </w:rPr>
                      <w:t xml:space="preserve">. </w:t>
                    </w:r>
                    <w:r w:rsidRPr="00501E87">
                      <w:rPr>
                        <w:rFonts w:cstheme="minorHAnsi"/>
                        <w:color w:val="AF272F" w:themeColor="hyperlink"/>
                        <w:sz w:val="12"/>
                        <w:szCs w:val="12"/>
                        <w:u w:val="single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9F9D0" w14:textId="77777777" w:rsidR="001F49FE" w:rsidRDefault="001F49FE" w:rsidP="003967DD">
      <w:pPr>
        <w:spacing w:after="0"/>
      </w:pPr>
      <w:r>
        <w:separator/>
      </w:r>
    </w:p>
  </w:footnote>
  <w:footnote w:type="continuationSeparator" w:id="0">
    <w:p w14:paraId="00628173" w14:textId="77777777" w:rsidR="001F49FE" w:rsidRDefault="001F49F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8D4B" w14:textId="7C5FCBDE" w:rsidR="003E1EA1" w:rsidRDefault="00641C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1D002F" wp14:editId="4DE4619E">
              <wp:simplePos x="0" y="0"/>
              <wp:positionH relativeFrom="page">
                <wp:posOffset>2161540</wp:posOffset>
              </wp:positionH>
              <wp:positionV relativeFrom="paragraph">
                <wp:posOffset>-274651</wp:posOffset>
              </wp:positionV>
              <wp:extent cx="8523185" cy="760021"/>
              <wp:effectExtent l="0" t="0" r="0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23185" cy="7600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026D7C" w14:textId="2533497A" w:rsidR="00641C40" w:rsidRPr="00173405" w:rsidRDefault="00641C40" w:rsidP="00641C40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40"/>
                              <w:lang w:val="en-US"/>
                            </w:rPr>
                          </w:pPr>
                          <w:r w:rsidRPr="00173405">
                            <w:rPr>
                              <w:b/>
                              <w:bCs/>
                              <w:sz w:val="32"/>
                              <w:szCs w:val="40"/>
                              <w:lang w:val="en-US"/>
                            </w:rPr>
                            <w:t xml:space="preserve">Business Manager Capability Framework | </w:t>
                          </w:r>
                          <w:r>
                            <w:rPr>
                              <w:b/>
                              <w:bCs/>
                              <w:sz w:val="32"/>
                              <w:szCs w:val="40"/>
                              <w:lang w:val="en-US"/>
                            </w:rPr>
                            <w:t>Reflection</w:t>
                          </w:r>
                          <w:r w:rsidRPr="00173405">
                            <w:rPr>
                              <w:b/>
                              <w:bCs/>
                              <w:sz w:val="32"/>
                              <w:szCs w:val="4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40"/>
                              <w:lang w:val="en-US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1D002F" id="Rectangle 1" o:spid="_x0000_s1026" style="position:absolute;margin-left:170.2pt;margin-top:-21.65pt;width:671.1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a2iQIAAGcFAAAOAAAAZHJzL2Uyb0RvYy54bWysVE1v2zAMvQ/YfxB0X+1kTT+COkXQosOA&#10;og3aDj0rshQbkEWNUmJnv36U7LhdW+wwLAeHFMlH8onUxWXXGLZT6GuwBZ8c5ZwpK6Gs7abgP55u&#10;vpxx5oOwpTBgVcH3yvPLxedPF62bqylUYEqFjECsn7eu4FUIbp5lXlaqEf4InLJk1ICNCKTiJitR&#10;tITemGya5ydZC1g6BKm8p9Pr3sgXCV9rJcO91l4FZgpOtYX0xfRdx2+2uBDzDQpX1XIoQ/xDFY2o&#10;LSUdoa5FEGyL9TuoppYIHnQ4ktBkoHUtVeqBupnkb7p5rIRTqRcix7uRJv//YOXdboWsLunuOLOi&#10;oSt6INKE3RjFJpGe1vk5eT26FQ6aJzH22mls4j91wbpE6X6kVHWBSTo8m02/Ts5mnEmynZ7k+TSB&#10;Zi/RDn34pqBhUSg4UvbEpNjd+kAZyfXgEpNZuKmNSddm7B8H5BhPslhwX2KSwt6o6Gfsg9LUKRU1&#10;TQnSjKkrg2wnaDqElMqGSW+qRKn641lOv8gDwY8RSUuAEVlTQSP2ABDn9z12DzP4x1CVRnQMzv9W&#10;WB88RqTMYMMY3NQW8CMAQ10NmXv/A0k9NZGl0K07coniGso9jQRCvyveyZuabuZW+LASSMtBa0QL&#10;H+7pow20BYdB4qwC/PXRefSnmSUrZy0tW8H9z61AxZn5bmmazyfHx3E7k3I8O52Sgq8t69cWu22u&#10;gG6MJpaqS2L0D+YgaoTmmd6FZcxKJmEl5S64DHhQrkL/CNDLItVymdxoI50It/bRyQgeCY6T99Q9&#10;C3TDeAYa7Ds4LKaYv5nS3jdGWlhuA+g6jfALrwP1tM1phoaXJz4Xr/Xk9fI+Ln4DAAD//wMAUEsD&#10;BBQABgAIAAAAIQDxrSU53wAAAAsBAAAPAAAAZHJzL2Rvd25yZXYueG1sTI9NS8QwFEX3gv8hPMHd&#10;TOq01FL7OqggIrMQR92nSaYtNi8lST/m35tZ6fJxD/eeV+1XM7BZO99bQrjbJsA0Sat6ahG+Pl82&#10;BTAfBCkxWNIIZ+1hX19fVaJUdqEPPR9Dy2IJ+VIgdCGMJededtoIv7WjppidrDMixNO1XDmxxHIz&#10;8F2S5NyInuJCJ0b93Gn5c5wMwrc9PS1GNvQ2n9/76fXgpCwOiLc36+MDsKDX8AfDRT+qQx2dGjuR&#10;8mxASLMkiyjCJktTYBciL3Y5sAbhPs+A1xX//0P9CwAA//8DAFBLAQItABQABgAIAAAAIQC2gziS&#10;/gAAAOEBAAATAAAAAAAAAAAAAAAAAAAAAABbQ29udGVudF9UeXBlc10ueG1sUEsBAi0AFAAGAAgA&#10;AAAhADj9If/WAAAAlAEAAAsAAAAAAAAAAAAAAAAALwEAAF9yZWxzLy5yZWxzUEsBAi0AFAAGAAgA&#10;AAAhABK+RraJAgAAZwUAAA4AAAAAAAAAAAAAAAAALgIAAGRycy9lMm9Eb2MueG1sUEsBAi0AFAAG&#10;AAgAAAAhAPGtJTnfAAAACwEAAA8AAAAAAAAAAAAAAAAA4wQAAGRycy9kb3ducmV2LnhtbFBLBQYA&#10;AAAABAAEAPMAAADvBQAAAAA=&#10;" filled="f" stroked="f" strokeweight="1pt">
              <v:textbox>
                <w:txbxContent>
                  <w:p w14:paraId="4E026D7C" w14:textId="2533497A" w:rsidR="00641C40" w:rsidRPr="00173405" w:rsidRDefault="00641C40" w:rsidP="00641C40">
                    <w:pPr>
                      <w:jc w:val="center"/>
                      <w:rPr>
                        <w:b/>
                        <w:bCs/>
                        <w:sz w:val="32"/>
                        <w:szCs w:val="40"/>
                        <w:lang w:val="en-US"/>
                      </w:rPr>
                    </w:pPr>
                    <w:r w:rsidRPr="00173405">
                      <w:rPr>
                        <w:b/>
                        <w:bCs/>
                        <w:sz w:val="32"/>
                        <w:szCs w:val="40"/>
                        <w:lang w:val="en-US"/>
                      </w:rPr>
                      <w:t xml:space="preserve">Business Manager Capability Framework | </w:t>
                    </w:r>
                    <w:r>
                      <w:rPr>
                        <w:b/>
                        <w:bCs/>
                        <w:sz w:val="32"/>
                        <w:szCs w:val="40"/>
                        <w:lang w:val="en-US"/>
                      </w:rPr>
                      <w:t>Reflection</w:t>
                    </w:r>
                    <w:r w:rsidRPr="00173405">
                      <w:rPr>
                        <w:b/>
                        <w:bCs/>
                        <w:sz w:val="32"/>
                        <w:szCs w:val="40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40"/>
                        <w:lang w:val="en-US"/>
                      </w:rPr>
                      <w:t>Tool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1524B4">
      <w:rPr>
        <w:noProof/>
      </w:rPr>
      <w:drawing>
        <wp:anchor distT="0" distB="0" distL="114300" distR="114300" simplePos="0" relativeHeight="251658240" behindDoc="1" locked="0" layoutInCell="1" allowOverlap="1" wp14:anchorId="4614E04F" wp14:editId="23783A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600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_landscape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D6AA4"/>
    <w:multiLevelType w:val="hybridMultilevel"/>
    <w:tmpl w:val="A9C46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45E25"/>
    <w:rsid w:val="00071B74"/>
    <w:rsid w:val="000A0112"/>
    <w:rsid w:val="000A47D4"/>
    <w:rsid w:val="000A573E"/>
    <w:rsid w:val="000B5940"/>
    <w:rsid w:val="000B7464"/>
    <w:rsid w:val="000C7E9E"/>
    <w:rsid w:val="0010313D"/>
    <w:rsid w:val="0010401D"/>
    <w:rsid w:val="00122369"/>
    <w:rsid w:val="001329D1"/>
    <w:rsid w:val="001524B4"/>
    <w:rsid w:val="001537EE"/>
    <w:rsid w:val="00155E82"/>
    <w:rsid w:val="00181F0F"/>
    <w:rsid w:val="001F49FE"/>
    <w:rsid w:val="002811B0"/>
    <w:rsid w:val="00281B2E"/>
    <w:rsid w:val="00282013"/>
    <w:rsid w:val="002A4D7E"/>
    <w:rsid w:val="002A5F91"/>
    <w:rsid w:val="002D509C"/>
    <w:rsid w:val="002D59C1"/>
    <w:rsid w:val="002E3BED"/>
    <w:rsid w:val="002E5048"/>
    <w:rsid w:val="00312720"/>
    <w:rsid w:val="0032346F"/>
    <w:rsid w:val="003575BF"/>
    <w:rsid w:val="0036474E"/>
    <w:rsid w:val="003730DC"/>
    <w:rsid w:val="003856CA"/>
    <w:rsid w:val="003967DD"/>
    <w:rsid w:val="003A342B"/>
    <w:rsid w:val="003A751A"/>
    <w:rsid w:val="003B1E12"/>
    <w:rsid w:val="003C005C"/>
    <w:rsid w:val="003D0168"/>
    <w:rsid w:val="003E1EA1"/>
    <w:rsid w:val="00400376"/>
    <w:rsid w:val="0044465B"/>
    <w:rsid w:val="00447A73"/>
    <w:rsid w:val="0046197D"/>
    <w:rsid w:val="0047530B"/>
    <w:rsid w:val="0049497A"/>
    <w:rsid w:val="004B365D"/>
    <w:rsid w:val="004F7CC7"/>
    <w:rsid w:val="00501E87"/>
    <w:rsid w:val="00521B19"/>
    <w:rsid w:val="005265F9"/>
    <w:rsid w:val="00542B41"/>
    <w:rsid w:val="00583179"/>
    <w:rsid w:val="005B32B0"/>
    <w:rsid w:val="005D5075"/>
    <w:rsid w:val="005F118E"/>
    <w:rsid w:val="005F7195"/>
    <w:rsid w:val="00624A55"/>
    <w:rsid w:val="00641C40"/>
    <w:rsid w:val="006467FB"/>
    <w:rsid w:val="0065332C"/>
    <w:rsid w:val="0065422C"/>
    <w:rsid w:val="00676B1C"/>
    <w:rsid w:val="006A25AC"/>
    <w:rsid w:val="006E354D"/>
    <w:rsid w:val="006E6915"/>
    <w:rsid w:val="006F011D"/>
    <w:rsid w:val="007029B1"/>
    <w:rsid w:val="0071792A"/>
    <w:rsid w:val="0072530A"/>
    <w:rsid w:val="00737C1B"/>
    <w:rsid w:val="00757C6B"/>
    <w:rsid w:val="007A64B4"/>
    <w:rsid w:val="007B556E"/>
    <w:rsid w:val="007D3E38"/>
    <w:rsid w:val="007E7B54"/>
    <w:rsid w:val="007F2828"/>
    <w:rsid w:val="007F3EE7"/>
    <w:rsid w:val="008035DA"/>
    <w:rsid w:val="00813229"/>
    <w:rsid w:val="00825FD6"/>
    <w:rsid w:val="008279F6"/>
    <w:rsid w:val="00830201"/>
    <w:rsid w:val="008435AD"/>
    <w:rsid w:val="00851D61"/>
    <w:rsid w:val="00860F3B"/>
    <w:rsid w:val="008875A4"/>
    <w:rsid w:val="00901AC6"/>
    <w:rsid w:val="0094057B"/>
    <w:rsid w:val="00947CC9"/>
    <w:rsid w:val="00957EF2"/>
    <w:rsid w:val="00987959"/>
    <w:rsid w:val="009B76C7"/>
    <w:rsid w:val="009C249B"/>
    <w:rsid w:val="009D2A87"/>
    <w:rsid w:val="00A00110"/>
    <w:rsid w:val="00A01A61"/>
    <w:rsid w:val="00A01BEB"/>
    <w:rsid w:val="00A021C3"/>
    <w:rsid w:val="00A05050"/>
    <w:rsid w:val="00A14EB7"/>
    <w:rsid w:val="00A31926"/>
    <w:rsid w:val="00A52D01"/>
    <w:rsid w:val="00A63151"/>
    <w:rsid w:val="00A77B69"/>
    <w:rsid w:val="00A90C98"/>
    <w:rsid w:val="00AC0587"/>
    <w:rsid w:val="00AD30C2"/>
    <w:rsid w:val="00AD4F51"/>
    <w:rsid w:val="00AE394D"/>
    <w:rsid w:val="00AE5335"/>
    <w:rsid w:val="00AF101A"/>
    <w:rsid w:val="00B3007B"/>
    <w:rsid w:val="00B56BD6"/>
    <w:rsid w:val="00B7293D"/>
    <w:rsid w:val="00B735EB"/>
    <w:rsid w:val="00B7470A"/>
    <w:rsid w:val="00BD3727"/>
    <w:rsid w:val="00BD48D9"/>
    <w:rsid w:val="00BF57E6"/>
    <w:rsid w:val="00BF600A"/>
    <w:rsid w:val="00C072CE"/>
    <w:rsid w:val="00C53329"/>
    <w:rsid w:val="00C702F2"/>
    <w:rsid w:val="00C806FD"/>
    <w:rsid w:val="00C8624F"/>
    <w:rsid w:val="00C90795"/>
    <w:rsid w:val="00C93B82"/>
    <w:rsid w:val="00CA16CA"/>
    <w:rsid w:val="00CA6CEE"/>
    <w:rsid w:val="00CC7A6E"/>
    <w:rsid w:val="00CE2FFE"/>
    <w:rsid w:val="00CE6112"/>
    <w:rsid w:val="00D24A81"/>
    <w:rsid w:val="00D322F4"/>
    <w:rsid w:val="00D405AD"/>
    <w:rsid w:val="00D4685A"/>
    <w:rsid w:val="00D529F4"/>
    <w:rsid w:val="00D6105E"/>
    <w:rsid w:val="00DC7EFC"/>
    <w:rsid w:val="00E060D8"/>
    <w:rsid w:val="00E109A8"/>
    <w:rsid w:val="00E35E5C"/>
    <w:rsid w:val="00E455AA"/>
    <w:rsid w:val="00E7212F"/>
    <w:rsid w:val="00E85E8D"/>
    <w:rsid w:val="00EA1991"/>
    <w:rsid w:val="00EB76D1"/>
    <w:rsid w:val="00ED176A"/>
    <w:rsid w:val="00EF007B"/>
    <w:rsid w:val="00F07C9E"/>
    <w:rsid w:val="00F22FD2"/>
    <w:rsid w:val="00F50AB3"/>
    <w:rsid w:val="00F66089"/>
    <w:rsid w:val="00F703E5"/>
    <w:rsid w:val="00F71063"/>
    <w:rsid w:val="00FA524D"/>
    <w:rsid w:val="00FB0977"/>
    <w:rsid w:val="00F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4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C8624F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C8624F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524B4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8624F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BC95C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1329D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329D1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9D1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329D1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29D1"/>
  </w:style>
  <w:style w:type="character" w:styleId="FollowedHyperlink">
    <w:name w:val="FollowedHyperlink"/>
    <w:basedOn w:val="DefaultParagraphFont"/>
    <w:uiPriority w:val="99"/>
    <w:semiHidden/>
    <w:unhideWhenUsed/>
    <w:rsid w:val="00757C6B"/>
    <w:rPr>
      <w:color w:val="8A2A2B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24F"/>
    <w:rPr>
      <w:rFonts w:asciiTheme="majorHAnsi" w:eastAsiaTheme="majorEastAsia" w:hAnsiTheme="majorHAnsi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24F"/>
    <w:pPr>
      <w:numPr>
        <w:ilvl w:val="1"/>
      </w:numPr>
      <w:spacing w:after="160"/>
    </w:pPr>
    <w:rPr>
      <w:rFonts w:eastAsiaTheme="minorEastAsia"/>
      <w:color w:val="AF27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624F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8624F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C8624F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24F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24F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C8624F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C8624F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3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5A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5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5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7CC7"/>
    <w:rPr>
      <w:sz w:val="20"/>
    </w:rPr>
  </w:style>
  <w:style w:type="paragraph" w:styleId="ListParagraph">
    <w:name w:val="List Paragraph"/>
    <w:basedOn w:val="Normal"/>
    <w:uiPriority w:val="34"/>
    <w:qFormat/>
    <w:rsid w:val="005D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www.education.vic.gov.au/Pages/copyright.aspx" TargetMode="External"/><Relationship Id="rId1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https://www.education.vic.gov.au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239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FEAE2A-A32E-4133-9D14-D6B1525394A8}"/>
</file>

<file path=customXml/itemProps3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Grace Tan</cp:lastModifiedBy>
  <cp:revision>7</cp:revision>
  <dcterms:created xsi:type="dcterms:W3CDTF">2021-02-25T01:24:00Z</dcterms:created>
  <dcterms:modified xsi:type="dcterms:W3CDTF">2021-03-02T02:49:00Z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