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72B61AF0" w:rsidR="00624A55" w:rsidRPr="00624A55" w:rsidRDefault="003408B0" w:rsidP="00624A55">
      <w:pPr>
        <w:pStyle w:val="Heading1"/>
        <w:rPr>
          <w:lang w:val="en-AU"/>
        </w:rPr>
      </w:pPr>
      <w:r>
        <w:rPr>
          <w:lang w:val="en-AU"/>
        </w:rPr>
        <w:t>BUSINESS MANAGER</w:t>
      </w:r>
      <w:r w:rsidR="001C29D0">
        <w:rPr>
          <w:lang w:val="en-AU"/>
        </w:rPr>
        <w:t xml:space="preserve"> GOAL </w:t>
      </w:r>
      <w:r w:rsidR="0068375E">
        <w:rPr>
          <w:lang w:val="en-AU"/>
        </w:rPr>
        <w:t>strategies</w:t>
      </w:r>
      <w:r w:rsidR="001C29D0">
        <w:rPr>
          <w:lang w:val="en-AU"/>
        </w:rPr>
        <w:t xml:space="preserve"> GUIDE</w:t>
      </w:r>
    </w:p>
    <w:p w14:paraId="335958BE" w14:textId="41371A1E" w:rsidR="00E12C65" w:rsidRPr="000E43DE" w:rsidRDefault="00E12C65" w:rsidP="00E12C65">
      <w:pPr>
        <w:pStyle w:val="Intro"/>
        <w:rPr>
          <w:b/>
          <w:bCs/>
        </w:rPr>
      </w:pPr>
      <w:r w:rsidRPr="000E43DE">
        <w:rPr>
          <w:b/>
          <w:bCs/>
        </w:rPr>
        <w:t xml:space="preserve">Version: Reviewed and updated on </w:t>
      </w:r>
      <w:r w:rsidR="00FD2478">
        <w:rPr>
          <w:b/>
          <w:bCs/>
        </w:rPr>
        <w:t>02</w:t>
      </w:r>
      <w:r w:rsidRPr="000E43DE">
        <w:rPr>
          <w:b/>
          <w:bCs/>
        </w:rPr>
        <w:t xml:space="preserve"> </w:t>
      </w:r>
      <w:r w:rsidR="00FD2478">
        <w:rPr>
          <w:b/>
          <w:bCs/>
        </w:rPr>
        <w:t>March</w:t>
      </w:r>
      <w:r w:rsidRPr="000E43DE">
        <w:rPr>
          <w:b/>
          <w:bCs/>
        </w:rPr>
        <w:t xml:space="preserve"> 2021</w:t>
      </w:r>
    </w:p>
    <w:p w14:paraId="04511042" w14:textId="77777777" w:rsidR="00597433" w:rsidRDefault="00597433" w:rsidP="00597433">
      <w:pPr>
        <w:pStyle w:val="Intro"/>
        <w:spacing w:after="0"/>
        <w:rPr>
          <w:color w:val="auto"/>
        </w:rPr>
      </w:pPr>
    </w:p>
    <w:p w14:paraId="7AD36C0F" w14:textId="43C9F774" w:rsidR="00597433" w:rsidRDefault="0068375E" w:rsidP="00C86027">
      <w:pPr>
        <w:pStyle w:val="Intro"/>
        <w:spacing w:after="0"/>
        <w:rPr>
          <w:color w:val="auto"/>
        </w:rPr>
      </w:pPr>
      <w:r>
        <w:rPr>
          <w:color w:val="auto"/>
        </w:rPr>
        <w:t>Business managers can use t</w:t>
      </w:r>
      <w:r w:rsidR="006A126B" w:rsidRPr="00597433">
        <w:rPr>
          <w:color w:val="auto"/>
        </w:rPr>
        <w:t xml:space="preserve">he </w:t>
      </w:r>
      <w:r w:rsidR="00A92CC6" w:rsidRPr="00597433">
        <w:rPr>
          <w:color w:val="auto"/>
        </w:rPr>
        <w:t>Goal S</w:t>
      </w:r>
      <w:r>
        <w:rPr>
          <w:color w:val="auto"/>
        </w:rPr>
        <w:t>trategies</w:t>
      </w:r>
      <w:r w:rsidR="00A92CC6" w:rsidRPr="00597433">
        <w:rPr>
          <w:color w:val="auto"/>
        </w:rPr>
        <w:t xml:space="preserve"> Guide </w:t>
      </w:r>
      <w:r>
        <w:rPr>
          <w:color w:val="auto"/>
        </w:rPr>
        <w:t xml:space="preserve">to develop strategies that support performance and development goals linked to each capability. </w:t>
      </w:r>
      <w:r w:rsidR="00682461" w:rsidRPr="00597433">
        <w:rPr>
          <w:color w:val="auto"/>
        </w:rPr>
        <w:t>T</w:t>
      </w:r>
      <w:r w:rsidR="00A92CC6" w:rsidRPr="00597433">
        <w:rPr>
          <w:color w:val="auto"/>
        </w:rPr>
        <w:t xml:space="preserve">he examples </w:t>
      </w:r>
      <w:r w:rsidR="00536919">
        <w:rPr>
          <w:color w:val="auto"/>
        </w:rPr>
        <w:t xml:space="preserve">of possible </w:t>
      </w:r>
      <w:r>
        <w:rPr>
          <w:color w:val="auto"/>
        </w:rPr>
        <w:t>strategies</w:t>
      </w:r>
      <w:r w:rsidR="00831F25" w:rsidRPr="00597433">
        <w:rPr>
          <w:color w:val="auto"/>
        </w:rPr>
        <w:t xml:space="preserve"> </w:t>
      </w:r>
      <w:r w:rsidR="00A92CC6" w:rsidRPr="00597433">
        <w:rPr>
          <w:color w:val="auto"/>
        </w:rPr>
        <w:t>can be</w:t>
      </w:r>
      <w:r w:rsidR="00C42E78" w:rsidRPr="00597433">
        <w:rPr>
          <w:color w:val="auto"/>
        </w:rPr>
        <w:t xml:space="preserve"> selected,</w:t>
      </w:r>
      <w:r w:rsidR="00A92CC6" w:rsidRPr="00597433">
        <w:rPr>
          <w:color w:val="auto"/>
        </w:rPr>
        <w:t xml:space="preserve"> adapted or revised to support the professional learning and develop</w:t>
      </w:r>
      <w:r w:rsidR="00713BF5" w:rsidRPr="00597433">
        <w:rPr>
          <w:color w:val="auto"/>
        </w:rPr>
        <w:t xml:space="preserve">ment of business managers </w:t>
      </w:r>
      <w:r w:rsidR="00255B95">
        <w:rPr>
          <w:color w:val="auto"/>
        </w:rPr>
        <w:t xml:space="preserve">in the context of the Dimensions of Work for the Education Support Class at their </w:t>
      </w:r>
      <w:r w:rsidR="00C86027">
        <w:rPr>
          <w:color w:val="auto"/>
        </w:rPr>
        <w:t xml:space="preserve">own classification level and range, and </w:t>
      </w:r>
      <w:r w:rsidR="00713BF5" w:rsidRPr="00597433">
        <w:rPr>
          <w:color w:val="auto"/>
        </w:rPr>
        <w:t xml:space="preserve">as </w:t>
      </w:r>
      <w:r w:rsidR="00682461" w:rsidRPr="00597433">
        <w:rPr>
          <w:color w:val="auto"/>
        </w:rPr>
        <w:t>appropriate</w:t>
      </w:r>
      <w:r w:rsidR="00713BF5" w:rsidRPr="00597433">
        <w:rPr>
          <w:color w:val="auto"/>
        </w:rPr>
        <w:t xml:space="preserve"> for </w:t>
      </w:r>
      <w:r w:rsidR="00682461" w:rsidRPr="00597433">
        <w:rPr>
          <w:color w:val="auto"/>
        </w:rPr>
        <w:t>individual</w:t>
      </w:r>
      <w:r w:rsidR="006C6888" w:rsidRPr="00597433">
        <w:rPr>
          <w:color w:val="auto"/>
        </w:rPr>
        <w:t xml:space="preserve"> learning needs and </w:t>
      </w:r>
      <w:r w:rsidR="00E54FDA">
        <w:rPr>
          <w:color w:val="auto"/>
        </w:rPr>
        <w:t xml:space="preserve">relevance to </w:t>
      </w:r>
      <w:r w:rsidR="00C65956" w:rsidRPr="00597433">
        <w:rPr>
          <w:color w:val="auto"/>
        </w:rPr>
        <w:t>school contexts (e.g. size, primary/secondary, geographical location</w:t>
      </w:r>
      <w:r w:rsidR="00E626B6" w:rsidRPr="00597433">
        <w:rPr>
          <w:color w:val="auto"/>
        </w:rPr>
        <w:t>)</w:t>
      </w:r>
      <w:r w:rsidR="002821C0">
        <w:rPr>
          <w:color w:val="auto"/>
        </w:rPr>
        <w:t>.</w:t>
      </w:r>
      <w:r w:rsidR="00A80351" w:rsidRPr="00A80351">
        <w:rPr>
          <w:rFonts w:eastAsia="Arial" w:cstheme="minorHAnsi"/>
          <w:szCs w:val="20"/>
        </w:rPr>
        <w:t xml:space="preserve"> </w:t>
      </w:r>
    </w:p>
    <w:p w14:paraId="15880527" w14:textId="77777777" w:rsidR="009335B1" w:rsidRPr="00597433" w:rsidRDefault="009335B1" w:rsidP="00597433">
      <w:pPr>
        <w:pStyle w:val="Intro"/>
        <w:spacing w:after="0"/>
        <w:rPr>
          <w:color w:val="auto"/>
        </w:rPr>
      </w:pPr>
    </w:p>
    <w:tbl>
      <w:tblPr>
        <w:tblStyle w:val="TableGrid"/>
        <w:tblW w:w="5000" w:type="pct"/>
        <w:tblLook w:val="04A0" w:firstRow="1" w:lastRow="0" w:firstColumn="1" w:lastColumn="0" w:noHBand="0" w:noVBand="1"/>
      </w:tblPr>
      <w:tblGrid>
        <w:gridCol w:w="1412"/>
        <w:gridCol w:w="1606"/>
        <w:gridCol w:w="3923"/>
        <w:gridCol w:w="7621"/>
      </w:tblGrid>
      <w:tr w:rsidR="00527617" w14:paraId="03825750" w14:textId="77777777" w:rsidTr="006042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18" w:type="dxa"/>
            <w:gridSpan w:val="2"/>
          </w:tcPr>
          <w:p w14:paraId="3FD34846" w14:textId="06279D5C" w:rsidR="00527617" w:rsidRDefault="00527617" w:rsidP="007B556E">
            <w:pPr>
              <w:pStyle w:val="TableHead"/>
            </w:pPr>
            <w:r>
              <w:t>Capability</w:t>
            </w:r>
          </w:p>
        </w:tc>
        <w:tc>
          <w:tcPr>
            <w:tcW w:w="3923" w:type="dxa"/>
          </w:tcPr>
          <w:p w14:paraId="278872C2" w14:textId="05E2F71E" w:rsidR="00527617" w:rsidRDefault="00527617" w:rsidP="007B556E">
            <w:pPr>
              <w:pStyle w:val="TableHead"/>
              <w:cnfStyle w:val="100000000000" w:firstRow="1" w:lastRow="0" w:firstColumn="0" w:lastColumn="0" w:oddVBand="0" w:evenVBand="0" w:oddHBand="0" w:evenHBand="0" w:firstRowFirstColumn="0" w:firstRowLastColumn="0" w:lastRowFirstColumn="0" w:lastRowLastColumn="0"/>
            </w:pPr>
            <w:r>
              <w:t xml:space="preserve">Capability </w:t>
            </w:r>
            <w:r w:rsidR="00DE72B6">
              <w:t>d</w:t>
            </w:r>
            <w:r>
              <w:t>efinition</w:t>
            </w:r>
          </w:p>
        </w:tc>
        <w:tc>
          <w:tcPr>
            <w:tcW w:w="7621" w:type="dxa"/>
          </w:tcPr>
          <w:p w14:paraId="38A74156" w14:textId="4F9D85EB" w:rsidR="00527617" w:rsidRDefault="00527617" w:rsidP="007B556E">
            <w:pPr>
              <w:pStyle w:val="TableHead"/>
              <w:cnfStyle w:val="100000000000" w:firstRow="1" w:lastRow="0" w:firstColumn="0" w:lastColumn="0" w:oddVBand="0" w:evenVBand="0" w:oddHBand="0" w:evenHBand="0" w:firstRowFirstColumn="0" w:firstRowLastColumn="0" w:lastRowFirstColumn="0" w:lastRowLastColumn="0"/>
            </w:pPr>
            <w:r>
              <w:t xml:space="preserve">Examples of </w:t>
            </w:r>
            <w:r w:rsidR="00DE72B6">
              <w:t>p</w:t>
            </w:r>
            <w:r>
              <w:t xml:space="preserve">ossible </w:t>
            </w:r>
            <w:r w:rsidR="002154E8">
              <w:t>s</w:t>
            </w:r>
            <w:r w:rsidR="0068375E">
              <w:t>trategies</w:t>
            </w:r>
          </w:p>
        </w:tc>
      </w:tr>
      <w:tr w:rsidR="00122369" w14:paraId="6FAF31FC"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3A5C4E16" w14:textId="10D73E8F" w:rsidR="00122369" w:rsidRPr="00312720" w:rsidRDefault="007B556E" w:rsidP="007B556E">
            <w:pPr>
              <w:pStyle w:val="TableHead"/>
              <w:rPr>
                <w:color w:val="BC95C8" w:themeColor="accent1"/>
              </w:rPr>
            </w:pPr>
            <w:r w:rsidRPr="00C8624F">
              <w:rPr>
                <w:color w:val="AF272F" w:themeColor="text1"/>
              </w:rPr>
              <w:t>T</w:t>
            </w:r>
            <w:r w:rsidR="00DB6E95">
              <w:rPr>
                <w:color w:val="AF272F" w:themeColor="text1"/>
              </w:rPr>
              <w:t>echni</w:t>
            </w:r>
            <w:r w:rsidR="006623E5">
              <w:rPr>
                <w:color w:val="AF272F" w:themeColor="text1"/>
              </w:rPr>
              <w:t>cal Skills</w:t>
            </w:r>
          </w:p>
        </w:tc>
        <w:tc>
          <w:tcPr>
            <w:tcW w:w="1606" w:type="dxa"/>
          </w:tcPr>
          <w:p w14:paraId="022C7A69" w14:textId="329DCA9A" w:rsidR="00122369" w:rsidRDefault="006623E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Finance and Procurement</w:t>
            </w:r>
          </w:p>
        </w:tc>
        <w:tc>
          <w:tcPr>
            <w:tcW w:w="3923" w:type="dxa"/>
          </w:tcPr>
          <w:p w14:paraId="2FAB6CB3" w14:textId="77777777" w:rsidR="008D2F7E" w:rsidRPr="00D90DC5" w:rsidRDefault="008D2F7E"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sidRPr="00D90DC5">
              <w:rPr>
                <w:rFonts w:eastAsia="Calibri"/>
                <w:szCs w:val="20"/>
              </w:rPr>
              <w:t>Implements effective, efficient and ethical financial management and budgeting processes. Understands and manages procurement activities.</w:t>
            </w:r>
          </w:p>
          <w:p w14:paraId="7F60CE81"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tc>
        <w:tc>
          <w:tcPr>
            <w:tcW w:w="7621" w:type="dxa"/>
          </w:tcPr>
          <w:p w14:paraId="4453B0BA" w14:textId="2F324D46" w:rsidR="003F5F3E" w:rsidRDefault="00536919"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R</w:t>
            </w:r>
            <w:r w:rsidR="00C25167" w:rsidRPr="006F4731">
              <w:rPr>
                <w:rFonts w:eastAsia="Calibri"/>
                <w:szCs w:val="20"/>
              </w:rPr>
              <w:t xml:space="preserve">eview and improve the school’s existing procurement processes to ensure it aligns with the Department’s </w:t>
            </w:r>
            <w:hyperlink r:id="rId10" w:history="1">
              <w:r w:rsidR="00C25167" w:rsidRPr="003A118B">
                <w:rPr>
                  <w:rStyle w:val="Hyperlink"/>
                  <w:rFonts w:eastAsia="Calibri"/>
                  <w:color w:val="AF272F" w:themeColor="text1"/>
                  <w:szCs w:val="20"/>
                </w:rPr>
                <w:t>Finance Manual</w:t>
              </w:r>
            </w:hyperlink>
            <w:r w:rsidR="003F5F3E">
              <w:rPr>
                <w:rFonts w:eastAsia="Calibri"/>
                <w:szCs w:val="20"/>
              </w:rPr>
              <w:t>,</w:t>
            </w:r>
            <w:r w:rsidR="003F5F3E">
              <w:t xml:space="preserve"> </w:t>
            </w:r>
            <w:hyperlink r:id="rId11" w:history="1">
              <w:r w:rsidR="00C1523B" w:rsidRPr="003A118B">
                <w:rPr>
                  <w:rStyle w:val="Hyperlink"/>
                  <w:rFonts w:eastAsia="Calibri"/>
                  <w:color w:val="AF272F" w:themeColor="text1"/>
                  <w:szCs w:val="20"/>
                </w:rPr>
                <w:t>Procurement Guidelines</w:t>
              </w:r>
            </w:hyperlink>
            <w:r w:rsidR="00C1523B">
              <w:rPr>
                <w:rFonts w:eastAsia="Calibri"/>
                <w:szCs w:val="20"/>
              </w:rPr>
              <w:t xml:space="preserve"> a</w:t>
            </w:r>
            <w:r w:rsidR="003F5F3E">
              <w:rPr>
                <w:rFonts w:eastAsia="Calibri"/>
                <w:szCs w:val="20"/>
              </w:rPr>
              <w:t>nd</w:t>
            </w:r>
            <w:r w:rsidR="00C1523B">
              <w:rPr>
                <w:rFonts w:eastAsia="Calibri"/>
                <w:szCs w:val="20"/>
              </w:rPr>
              <w:t xml:space="preserve"> </w:t>
            </w:r>
            <w:hyperlink r:id="rId12" w:history="1">
              <w:r w:rsidR="00C1523B" w:rsidRPr="003A118B">
                <w:rPr>
                  <w:rStyle w:val="Hyperlink"/>
                  <w:rFonts w:eastAsia="Calibri"/>
                  <w:color w:val="AF272F" w:themeColor="text1"/>
                  <w:szCs w:val="20"/>
                </w:rPr>
                <w:t>school budget information</w:t>
              </w:r>
            </w:hyperlink>
            <w:r w:rsidR="003F5F3E">
              <w:rPr>
                <w:rFonts w:eastAsia="Calibri"/>
                <w:szCs w:val="20"/>
              </w:rPr>
              <w:t xml:space="preserve"> </w:t>
            </w:r>
            <w:r w:rsidR="00C25167" w:rsidRPr="003A118B">
              <w:rPr>
                <w:rFonts w:eastAsia="Calibri"/>
                <w:szCs w:val="20"/>
              </w:rPr>
              <w:t>on the Policy and Advisory Library (PAL)</w:t>
            </w:r>
            <w:r w:rsidR="003F5F3E">
              <w:rPr>
                <w:rFonts w:eastAsia="Calibri"/>
                <w:szCs w:val="20"/>
              </w:rPr>
              <w:t>.</w:t>
            </w:r>
            <w:r w:rsidR="00C25167" w:rsidRPr="003A118B">
              <w:rPr>
                <w:rFonts w:eastAsia="Calibri"/>
                <w:szCs w:val="20"/>
              </w:rPr>
              <w:t xml:space="preserve"> </w:t>
            </w:r>
          </w:p>
          <w:p w14:paraId="46FE2694" w14:textId="5B465FA1" w:rsidR="00C157AC" w:rsidRDefault="00536919" w:rsidP="003F5F3E">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U</w:t>
            </w:r>
            <w:r w:rsidR="00C157AC" w:rsidRPr="006F4731">
              <w:rPr>
                <w:rFonts w:eastAsia="Calibri"/>
                <w:szCs w:val="20"/>
              </w:rPr>
              <w:t>ndertake professional learning on the Schools Resource Package as part of the Department’s Finance Matters program.</w:t>
            </w:r>
          </w:p>
          <w:p w14:paraId="3FDF2C31" w14:textId="7FC86CAD" w:rsidR="00F3081B" w:rsidRPr="003F5F3E" w:rsidRDefault="00F3081B" w:rsidP="003F5F3E">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p>
        </w:tc>
      </w:tr>
      <w:tr w:rsidR="00DB6E95" w14:paraId="36644095"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2B02112E" w14:textId="77777777" w:rsidR="00DB6E95" w:rsidRPr="00C8624F" w:rsidRDefault="00DB6E95" w:rsidP="007B556E">
            <w:pPr>
              <w:pStyle w:val="TableHead"/>
              <w:rPr>
                <w:color w:val="AF272F" w:themeColor="text1"/>
              </w:rPr>
            </w:pPr>
          </w:p>
        </w:tc>
        <w:tc>
          <w:tcPr>
            <w:tcW w:w="1606" w:type="dxa"/>
          </w:tcPr>
          <w:p w14:paraId="0959E6D5" w14:textId="60041BE5" w:rsidR="00DB6E95"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Governance Acumen</w:t>
            </w:r>
          </w:p>
        </w:tc>
        <w:tc>
          <w:tcPr>
            <w:tcW w:w="3923" w:type="dxa"/>
          </w:tcPr>
          <w:p w14:paraId="58F93A0A" w14:textId="4CDD09EA" w:rsidR="00DB6E95" w:rsidRDefault="00BC3A04" w:rsidP="00624A55">
            <w:pPr>
              <w:cnfStyle w:val="000000000000" w:firstRow="0" w:lastRow="0" w:firstColumn="0" w:lastColumn="0" w:oddVBand="0" w:evenVBand="0" w:oddHBand="0" w:evenHBand="0" w:firstRowFirstColumn="0" w:firstRowLastColumn="0" w:lastRowFirstColumn="0" w:lastRowLastColumn="0"/>
              <w:rPr>
                <w:lang w:val="en-AU"/>
              </w:rPr>
            </w:pPr>
            <w:r w:rsidRPr="00896E49">
              <w:rPr>
                <w:rFonts w:eastAsia="Calibri"/>
                <w:szCs w:val="20"/>
              </w:rPr>
              <w:t>Understands how to implement good governance. Applies governance framework to decision making and accountabilities.</w:t>
            </w:r>
          </w:p>
        </w:tc>
        <w:tc>
          <w:tcPr>
            <w:tcW w:w="7621" w:type="dxa"/>
          </w:tcPr>
          <w:p w14:paraId="6C348877" w14:textId="2049AEE3" w:rsidR="00DB6E95" w:rsidRPr="00C662CF" w:rsidRDefault="00536919" w:rsidP="00F3081B">
            <w:pPr>
              <w:cnfStyle w:val="000000000000" w:firstRow="0" w:lastRow="0" w:firstColumn="0" w:lastColumn="0" w:oddVBand="0" w:evenVBand="0" w:oddHBand="0" w:evenHBand="0" w:firstRowFirstColumn="0" w:firstRowLastColumn="0" w:lastRowFirstColumn="0" w:lastRowLastColumn="0"/>
              <w:rPr>
                <w:szCs w:val="20"/>
                <w:lang w:val="en-AU"/>
              </w:rPr>
            </w:pPr>
            <w:r>
              <w:rPr>
                <w:rFonts w:eastAsia="Calibri"/>
                <w:szCs w:val="20"/>
              </w:rPr>
              <w:t>Work</w:t>
            </w:r>
            <w:r w:rsidR="00CD69C7" w:rsidRPr="006F4731">
              <w:rPr>
                <w:rFonts w:eastAsia="Calibri"/>
                <w:szCs w:val="20"/>
              </w:rPr>
              <w:t xml:space="preserve"> with the principal to identify opportunities to review and improve </w:t>
            </w:r>
            <w:r>
              <w:rPr>
                <w:rFonts w:eastAsia="Calibri"/>
                <w:szCs w:val="20"/>
              </w:rPr>
              <w:t>S</w:t>
            </w:r>
            <w:r w:rsidR="00CD69C7" w:rsidRPr="006F4731">
              <w:rPr>
                <w:rFonts w:eastAsia="Calibri"/>
                <w:szCs w:val="20"/>
              </w:rPr>
              <w:t xml:space="preserve">chool </w:t>
            </w:r>
            <w:r>
              <w:rPr>
                <w:rFonts w:eastAsia="Calibri"/>
                <w:szCs w:val="20"/>
              </w:rPr>
              <w:t>C</w:t>
            </w:r>
            <w:r w:rsidR="00CD69C7" w:rsidRPr="006F4731">
              <w:rPr>
                <w:rFonts w:eastAsia="Calibri"/>
                <w:szCs w:val="20"/>
              </w:rPr>
              <w:t>ouncil and recruitment processes and ensure these are aligned with the Department’s guidance on</w:t>
            </w:r>
            <w:r w:rsidR="00C662CF" w:rsidRPr="003A118B">
              <w:rPr>
                <w:rFonts w:eastAsia="Calibri"/>
                <w:szCs w:val="20"/>
              </w:rPr>
              <w:t xml:space="preserve"> </w:t>
            </w:r>
            <w:hyperlink r:id="rId13" w:history="1">
              <w:r w:rsidR="00C662CF" w:rsidRPr="00C662CF">
                <w:rPr>
                  <w:rStyle w:val="Hyperlink"/>
                  <w:rFonts w:eastAsia="Calibri"/>
                  <w:szCs w:val="20"/>
                </w:rPr>
                <w:t>effective governance</w:t>
              </w:r>
            </w:hyperlink>
            <w:r w:rsidR="00CD69C7">
              <w:rPr>
                <w:rStyle w:val="Hyperlink"/>
                <w:rFonts w:eastAsia="Calibri"/>
                <w:szCs w:val="20"/>
              </w:rPr>
              <w:t>.</w:t>
            </w:r>
            <w:r w:rsidR="00C662CF" w:rsidRPr="00C662CF">
              <w:rPr>
                <w:rFonts w:eastAsia="Calibri"/>
                <w:color w:val="808080" w:themeColor="background1" w:themeShade="80"/>
                <w:szCs w:val="20"/>
              </w:rPr>
              <w:t xml:space="preserve"> </w:t>
            </w:r>
          </w:p>
        </w:tc>
      </w:tr>
      <w:tr w:rsidR="004B65A2" w14:paraId="474F7967"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576A3FC" w14:textId="77777777" w:rsidR="004B65A2" w:rsidRPr="00C8624F" w:rsidRDefault="004B65A2" w:rsidP="007B556E">
            <w:pPr>
              <w:pStyle w:val="TableHead"/>
              <w:rPr>
                <w:color w:val="AF272F" w:themeColor="text1"/>
              </w:rPr>
            </w:pPr>
          </w:p>
        </w:tc>
        <w:tc>
          <w:tcPr>
            <w:tcW w:w="1606" w:type="dxa"/>
          </w:tcPr>
          <w:p w14:paraId="037DAAF4" w14:textId="371C9D42"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Operational Acumen</w:t>
            </w:r>
          </w:p>
        </w:tc>
        <w:tc>
          <w:tcPr>
            <w:tcW w:w="3923" w:type="dxa"/>
          </w:tcPr>
          <w:p w14:paraId="07141328" w14:textId="65BEDDC7" w:rsidR="004B65A2" w:rsidRDefault="00531956"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Develops and implements plans and processes to facilitate effective and efficient operations, including simplifying complex practices.</w:t>
            </w:r>
          </w:p>
        </w:tc>
        <w:tc>
          <w:tcPr>
            <w:tcW w:w="7621" w:type="dxa"/>
          </w:tcPr>
          <w:p w14:paraId="3BFFE2BB" w14:textId="1872649D" w:rsidR="00B425EA" w:rsidRPr="006F4731" w:rsidRDefault="00536919"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R</w:t>
            </w:r>
            <w:r w:rsidR="00B425EA" w:rsidRPr="006F4731">
              <w:rPr>
                <w:rFonts w:eastAsia="Calibri"/>
                <w:szCs w:val="20"/>
              </w:rPr>
              <w:t xml:space="preserve">eview and improve the school’s processes and practices </w:t>
            </w:r>
            <w:r w:rsidR="00B425EA">
              <w:rPr>
                <w:rFonts w:eastAsia="Calibri"/>
                <w:szCs w:val="20"/>
              </w:rPr>
              <w:t>for</w:t>
            </w:r>
            <w:r w:rsidR="00B425EA" w:rsidRPr="006F4731">
              <w:rPr>
                <w:rFonts w:eastAsia="Calibri"/>
                <w:szCs w:val="20"/>
              </w:rPr>
              <w:t xml:space="preserve"> collecting, producing and generating reports of CASES21 data when reporting to the Department, School Council and other stakeholders.</w:t>
            </w:r>
          </w:p>
          <w:p w14:paraId="282FA812" w14:textId="60A74CEF" w:rsidR="004B65A2" w:rsidRDefault="00536919" w:rsidP="00B425EA">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D</w:t>
            </w:r>
            <w:r w:rsidR="00B425EA" w:rsidRPr="006F4731">
              <w:rPr>
                <w:rFonts w:eastAsia="Calibri"/>
                <w:szCs w:val="20"/>
              </w:rPr>
              <w:t xml:space="preserve">evelop and implement improvements to school practices and processes for other staff to use </w:t>
            </w:r>
            <w:r w:rsidR="00D267C7">
              <w:rPr>
                <w:rFonts w:eastAsia="Calibri"/>
                <w:szCs w:val="20"/>
              </w:rPr>
              <w:t xml:space="preserve">key </w:t>
            </w:r>
            <w:r w:rsidR="00B425EA" w:rsidRPr="006F4731">
              <w:rPr>
                <w:rFonts w:eastAsia="Calibri"/>
                <w:szCs w:val="20"/>
              </w:rPr>
              <w:t>Department programs (CASES21, eduPay, recruitment online).</w:t>
            </w:r>
          </w:p>
        </w:tc>
      </w:tr>
      <w:tr w:rsidR="004B65A2" w14:paraId="687165B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795F810F" w14:textId="77777777" w:rsidR="004B65A2" w:rsidRPr="00C8624F" w:rsidRDefault="004B65A2" w:rsidP="007B556E">
            <w:pPr>
              <w:pStyle w:val="TableHead"/>
              <w:rPr>
                <w:color w:val="AF272F" w:themeColor="text1"/>
              </w:rPr>
            </w:pPr>
          </w:p>
        </w:tc>
        <w:tc>
          <w:tcPr>
            <w:tcW w:w="1606" w:type="dxa"/>
          </w:tcPr>
          <w:p w14:paraId="5FE7239E" w14:textId="115A4A53"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Resource Coordination</w:t>
            </w:r>
          </w:p>
        </w:tc>
        <w:tc>
          <w:tcPr>
            <w:tcW w:w="3923" w:type="dxa"/>
          </w:tcPr>
          <w:p w14:paraId="414E5850" w14:textId="19A83495" w:rsidR="004B65A2" w:rsidRDefault="00FB4692"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Builds processes and organises people and activities, sees opportunities for synergy and integration to get more effective outcomes out of fewer resources</w:t>
            </w:r>
            <w:r w:rsidR="00EA59ED">
              <w:rPr>
                <w:rFonts w:eastAsia="Calibri"/>
                <w:szCs w:val="20"/>
              </w:rPr>
              <w:t>.</w:t>
            </w:r>
          </w:p>
        </w:tc>
        <w:tc>
          <w:tcPr>
            <w:tcW w:w="7621" w:type="dxa"/>
          </w:tcPr>
          <w:p w14:paraId="20F41395" w14:textId="66A4CE22" w:rsidR="00475916" w:rsidRPr="006F4731" w:rsidRDefault="0068375E"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 xml:space="preserve">Work with the school leadership team </w:t>
            </w:r>
            <w:r w:rsidR="00475916" w:rsidRPr="006F4731">
              <w:rPr>
                <w:rFonts w:eastAsia="Calibri"/>
                <w:szCs w:val="20"/>
              </w:rPr>
              <w:t>to identify opportunities to more efficiently allocate the student resource package and workforce budget to support the achievement of the School Strategic Plan and Annual Implementation Plan.</w:t>
            </w:r>
          </w:p>
          <w:p w14:paraId="759ECED3" w14:textId="08D98C26" w:rsidR="004B65A2" w:rsidRDefault="0068375E" w:rsidP="00475916">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Undertake</w:t>
            </w:r>
            <w:r w:rsidR="00475916" w:rsidRPr="006F4731">
              <w:rPr>
                <w:rFonts w:eastAsia="Calibri"/>
                <w:szCs w:val="20"/>
              </w:rPr>
              <w:t xml:space="preserve"> the </w:t>
            </w:r>
            <w:hyperlink r:id="rId14" w:history="1">
              <w:r w:rsidR="007704C3" w:rsidRPr="007704C3">
                <w:rPr>
                  <w:rStyle w:val="Hyperlink"/>
                  <w:rFonts w:eastAsia="Calibri"/>
                  <w:szCs w:val="20"/>
                </w:rPr>
                <w:t>Workforce Planning</w:t>
              </w:r>
            </w:hyperlink>
            <w:r w:rsidR="00475916" w:rsidRPr="006F4731">
              <w:rPr>
                <w:rFonts w:eastAsia="Calibri"/>
                <w:szCs w:val="20"/>
              </w:rPr>
              <w:t xml:space="preserve"> module of Strategic Management for School Leaders program at Bastow.</w:t>
            </w:r>
          </w:p>
        </w:tc>
      </w:tr>
      <w:tr w:rsidR="004B65A2" w14:paraId="7FB40114"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386089E" w14:textId="77777777" w:rsidR="004B65A2" w:rsidRPr="00C8624F" w:rsidRDefault="004B65A2" w:rsidP="007B556E">
            <w:pPr>
              <w:pStyle w:val="TableHead"/>
              <w:rPr>
                <w:color w:val="AF272F" w:themeColor="text1"/>
              </w:rPr>
            </w:pPr>
          </w:p>
        </w:tc>
        <w:tc>
          <w:tcPr>
            <w:tcW w:w="1606" w:type="dxa"/>
          </w:tcPr>
          <w:p w14:paraId="48054654" w14:textId="70A2FA1F"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Risk Management</w:t>
            </w:r>
          </w:p>
        </w:tc>
        <w:tc>
          <w:tcPr>
            <w:tcW w:w="3923" w:type="dxa"/>
          </w:tcPr>
          <w:p w14:paraId="0D67CF73" w14:textId="5C3800B9" w:rsidR="004B65A2" w:rsidRDefault="003924BF"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Systematically identifies evaluates and prioritises potential risks and communicates information to enable appropriate decisions and actions.</w:t>
            </w:r>
          </w:p>
        </w:tc>
        <w:tc>
          <w:tcPr>
            <w:tcW w:w="7621" w:type="dxa"/>
          </w:tcPr>
          <w:p w14:paraId="628E1477" w14:textId="4C6A2B90" w:rsidR="004B65A2" w:rsidRDefault="00157EE8" w:rsidP="00A249AB">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R</w:t>
            </w:r>
            <w:r w:rsidR="00027BBB" w:rsidRPr="006F4731">
              <w:rPr>
                <w:rFonts w:eastAsia="Calibri"/>
                <w:szCs w:val="20"/>
              </w:rPr>
              <w:t>eview the school’s risk management policies and processes (OHS, facilities hire etc</w:t>
            </w:r>
            <w:r w:rsidR="00816447">
              <w:rPr>
                <w:rFonts w:eastAsia="Calibri"/>
                <w:szCs w:val="20"/>
              </w:rPr>
              <w:t>.</w:t>
            </w:r>
            <w:r w:rsidR="00027BBB" w:rsidRPr="006F4731">
              <w:rPr>
                <w:rFonts w:eastAsia="Calibri"/>
                <w:szCs w:val="20"/>
              </w:rPr>
              <w:t>) to ensure these are up to date and aligned with the Department’s</w:t>
            </w:r>
            <w:r>
              <w:rPr>
                <w:rFonts w:eastAsia="Calibri"/>
                <w:szCs w:val="20"/>
              </w:rPr>
              <w:t xml:space="preserve"> </w:t>
            </w:r>
            <w:hyperlink r:id="rId15" w:history="1">
              <w:r w:rsidRPr="00157EE8">
                <w:rPr>
                  <w:rStyle w:val="Hyperlink"/>
                  <w:rFonts w:eastAsia="Calibri"/>
                  <w:szCs w:val="20"/>
                </w:rPr>
                <w:t>Risk Management</w:t>
              </w:r>
            </w:hyperlink>
            <w:r w:rsidR="00027BBB" w:rsidRPr="006F4731">
              <w:rPr>
                <w:rFonts w:eastAsia="Calibri"/>
                <w:szCs w:val="20"/>
              </w:rPr>
              <w:t xml:space="preserve"> requirements.</w:t>
            </w:r>
          </w:p>
        </w:tc>
      </w:tr>
      <w:tr w:rsidR="004B65A2" w14:paraId="74762EAC" w14:textId="77777777" w:rsidTr="000B02C4">
        <w:trPr>
          <w:cantSplit/>
          <w:trHeight w:val="901"/>
        </w:trPr>
        <w:tc>
          <w:tcPr>
            <w:cnfStyle w:val="001000000000" w:firstRow="0" w:lastRow="0" w:firstColumn="1" w:lastColumn="0" w:oddVBand="0" w:evenVBand="0" w:oddHBand="0" w:evenHBand="0" w:firstRowFirstColumn="0" w:firstRowLastColumn="0" w:lastRowFirstColumn="0" w:lastRowLastColumn="0"/>
            <w:tcW w:w="1412" w:type="dxa"/>
          </w:tcPr>
          <w:p w14:paraId="21ECCE4F" w14:textId="35871EDD" w:rsidR="004B65A2" w:rsidRPr="00C8624F" w:rsidRDefault="004B65A2" w:rsidP="007B556E">
            <w:pPr>
              <w:pStyle w:val="TableHead"/>
              <w:rPr>
                <w:color w:val="AF272F" w:themeColor="text1"/>
              </w:rPr>
            </w:pPr>
            <w:r>
              <w:rPr>
                <w:color w:val="AF272F" w:themeColor="text1"/>
              </w:rPr>
              <w:t>People Skills</w:t>
            </w:r>
          </w:p>
        </w:tc>
        <w:tc>
          <w:tcPr>
            <w:tcW w:w="1606" w:type="dxa"/>
          </w:tcPr>
          <w:p w14:paraId="14B375AF" w14:textId="7FE404E5"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Stakeholder Engagement</w:t>
            </w:r>
          </w:p>
        </w:tc>
        <w:tc>
          <w:tcPr>
            <w:tcW w:w="3923" w:type="dxa"/>
          </w:tcPr>
          <w:p w14:paraId="43B66AE7" w14:textId="442F254D" w:rsidR="004B65A2" w:rsidRDefault="0013412F"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Builds and maintains effective relationships with stakeholders and focuses on understanding and meeting their needs.</w:t>
            </w:r>
          </w:p>
        </w:tc>
        <w:tc>
          <w:tcPr>
            <w:tcW w:w="7621" w:type="dxa"/>
          </w:tcPr>
          <w:p w14:paraId="482FFFD3" w14:textId="43B2DAD6" w:rsidR="004B65A2" w:rsidRDefault="00157EE8" w:rsidP="00C46AB0">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 xml:space="preserve">Engage in </w:t>
            </w:r>
            <w:r w:rsidR="00404391" w:rsidRPr="006F4731">
              <w:rPr>
                <w:rFonts w:eastAsia="Calibri"/>
                <w:szCs w:val="20"/>
              </w:rPr>
              <w:t xml:space="preserve">ongoing discussions with the leadership team, </w:t>
            </w:r>
            <w:r>
              <w:rPr>
                <w:rFonts w:eastAsia="Calibri"/>
                <w:szCs w:val="20"/>
              </w:rPr>
              <w:t>S</w:t>
            </w:r>
            <w:r w:rsidRPr="006F4731">
              <w:rPr>
                <w:rFonts w:eastAsia="Calibri"/>
                <w:szCs w:val="20"/>
              </w:rPr>
              <w:t xml:space="preserve">chool </w:t>
            </w:r>
            <w:r>
              <w:rPr>
                <w:rFonts w:eastAsia="Calibri"/>
                <w:szCs w:val="20"/>
              </w:rPr>
              <w:t>C</w:t>
            </w:r>
            <w:r w:rsidR="00404391" w:rsidRPr="006F4731">
              <w:rPr>
                <w:rFonts w:eastAsia="Calibri"/>
                <w:szCs w:val="20"/>
              </w:rPr>
              <w:t>ouncil, staff, parents/carers and other members of the school community to improve my understanding of the different needs of each stakeholder group.</w:t>
            </w:r>
          </w:p>
        </w:tc>
      </w:tr>
      <w:tr w:rsidR="004B65A2" w14:paraId="7872515C"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03A164D" w14:textId="77777777" w:rsidR="004B65A2" w:rsidRDefault="004B65A2" w:rsidP="007B556E">
            <w:pPr>
              <w:pStyle w:val="TableHead"/>
              <w:rPr>
                <w:color w:val="AF272F" w:themeColor="text1"/>
              </w:rPr>
            </w:pPr>
          </w:p>
        </w:tc>
        <w:tc>
          <w:tcPr>
            <w:tcW w:w="1606" w:type="dxa"/>
          </w:tcPr>
          <w:p w14:paraId="4F76348E" w14:textId="4BBCB265"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Relationship Building</w:t>
            </w:r>
          </w:p>
        </w:tc>
        <w:tc>
          <w:tcPr>
            <w:tcW w:w="3923" w:type="dxa"/>
          </w:tcPr>
          <w:p w14:paraId="04CB085A" w14:textId="3AA7595D" w:rsidR="004B65A2" w:rsidRDefault="00F41366" w:rsidP="00624A55">
            <w:pPr>
              <w:cnfStyle w:val="000000000000" w:firstRow="0" w:lastRow="0" w:firstColumn="0" w:lastColumn="0" w:oddVBand="0" w:evenVBand="0" w:oddHBand="0" w:evenHBand="0" w:firstRowFirstColumn="0" w:firstRowLastColumn="0" w:lastRowFirstColumn="0" w:lastRowLastColumn="0"/>
              <w:rPr>
                <w:lang w:val="en-AU"/>
              </w:rPr>
            </w:pPr>
            <w:r w:rsidRPr="00814C63">
              <w:rPr>
                <w:rFonts w:eastAsia="Calibri"/>
                <w:szCs w:val="20"/>
              </w:rPr>
              <w:t>Develops partnerships and collaborative relationships, both internally and externally, to facilitate the achievement of mutual objectives.</w:t>
            </w:r>
          </w:p>
        </w:tc>
        <w:tc>
          <w:tcPr>
            <w:tcW w:w="7621" w:type="dxa"/>
          </w:tcPr>
          <w:p w14:paraId="7C0C219C" w14:textId="3758CE1B" w:rsidR="004B65A2" w:rsidRDefault="00157EE8" w:rsidP="00153D68">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P</w:t>
            </w:r>
            <w:r w:rsidR="000028FF" w:rsidRPr="0087626F">
              <w:rPr>
                <w:rFonts w:eastAsia="Calibri"/>
                <w:szCs w:val="20"/>
              </w:rPr>
              <w:t xml:space="preserve">articipate in a community of practice with school business managers of nearby schools to identify and share best practice.  </w:t>
            </w:r>
          </w:p>
        </w:tc>
      </w:tr>
      <w:tr w:rsidR="004B65A2" w14:paraId="2E76C950"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2C8F350F" w14:textId="77777777" w:rsidR="004B65A2" w:rsidRDefault="004B65A2" w:rsidP="007B556E">
            <w:pPr>
              <w:pStyle w:val="TableHead"/>
              <w:rPr>
                <w:color w:val="AF272F" w:themeColor="text1"/>
              </w:rPr>
            </w:pPr>
          </w:p>
        </w:tc>
        <w:tc>
          <w:tcPr>
            <w:tcW w:w="1606" w:type="dxa"/>
          </w:tcPr>
          <w:p w14:paraId="0CF34670" w14:textId="72E65B69"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Supportive Leadership </w:t>
            </w:r>
          </w:p>
        </w:tc>
        <w:tc>
          <w:tcPr>
            <w:tcW w:w="3923" w:type="dxa"/>
          </w:tcPr>
          <w:p w14:paraId="6BE1DCD3" w14:textId="0CE2153D" w:rsidR="004B65A2" w:rsidRDefault="00D557D7" w:rsidP="00624A55">
            <w:pPr>
              <w:cnfStyle w:val="000000000000" w:firstRow="0" w:lastRow="0" w:firstColumn="0" w:lastColumn="0" w:oddVBand="0" w:evenVBand="0" w:oddHBand="0" w:evenHBand="0" w:firstRowFirstColumn="0" w:firstRowLastColumn="0" w:lastRowFirstColumn="0" w:lastRowLastColumn="0"/>
              <w:rPr>
                <w:lang w:val="en-AU"/>
              </w:rPr>
            </w:pPr>
            <w:r w:rsidRPr="00814C63">
              <w:rPr>
                <w:rFonts w:eastAsia="Calibri"/>
                <w:szCs w:val="20"/>
              </w:rPr>
              <w:t>Proactively addresses issues and concerns in an empathetic and sensitive manner. Effectively shares ideas, thoughts and information to support outcomes.</w:t>
            </w:r>
          </w:p>
        </w:tc>
        <w:tc>
          <w:tcPr>
            <w:tcW w:w="7621" w:type="dxa"/>
          </w:tcPr>
          <w:p w14:paraId="52E175F3" w14:textId="3202B283" w:rsidR="004B65A2" w:rsidRDefault="00157EE8" w:rsidP="000236DA">
            <w:pPr>
              <w:cnfStyle w:val="000000000000" w:firstRow="0" w:lastRow="0" w:firstColumn="0" w:lastColumn="0" w:oddVBand="0" w:evenVBand="0" w:oddHBand="0" w:evenHBand="0" w:firstRowFirstColumn="0" w:firstRowLastColumn="0" w:lastRowFirstColumn="0" w:lastRowLastColumn="0"/>
              <w:rPr>
                <w:lang w:val="en-AU"/>
              </w:rPr>
            </w:pPr>
            <w:r>
              <w:rPr>
                <w:rFonts w:eastAsia="Calibri"/>
                <w:szCs w:val="20"/>
              </w:rPr>
              <w:t>W</w:t>
            </w:r>
            <w:r w:rsidR="000B02C4" w:rsidRPr="0087626F">
              <w:rPr>
                <w:rFonts w:eastAsia="Calibri"/>
                <w:szCs w:val="20"/>
              </w:rPr>
              <w:t xml:space="preserve">ork with the principal to identify </w:t>
            </w:r>
            <w:r w:rsidR="000B02C4">
              <w:rPr>
                <w:rFonts w:eastAsia="Calibri"/>
                <w:szCs w:val="20"/>
              </w:rPr>
              <w:t xml:space="preserve">opportunities to share ideas with the school leadership team </w:t>
            </w:r>
            <w:r w:rsidR="003C4AB4">
              <w:rPr>
                <w:rFonts w:eastAsia="Calibri"/>
                <w:szCs w:val="20"/>
              </w:rPr>
              <w:t xml:space="preserve">that can </w:t>
            </w:r>
            <w:r w:rsidR="000B02C4">
              <w:rPr>
                <w:rFonts w:eastAsia="Calibri"/>
                <w:szCs w:val="20"/>
              </w:rPr>
              <w:t>support achievement of the School Strategic and Annual Implementation Plan objectives.</w:t>
            </w:r>
          </w:p>
        </w:tc>
      </w:tr>
      <w:tr w:rsidR="004B65A2" w14:paraId="38051EF3"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8D51C8B" w14:textId="77777777" w:rsidR="004B65A2" w:rsidRDefault="004B65A2" w:rsidP="007B556E">
            <w:pPr>
              <w:pStyle w:val="TableHead"/>
              <w:rPr>
                <w:color w:val="AF272F" w:themeColor="text1"/>
              </w:rPr>
            </w:pPr>
          </w:p>
        </w:tc>
        <w:tc>
          <w:tcPr>
            <w:tcW w:w="1606" w:type="dxa"/>
          </w:tcPr>
          <w:p w14:paraId="72B4B0D2" w14:textId="2825C73D"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Communicating with Others</w:t>
            </w:r>
          </w:p>
        </w:tc>
        <w:tc>
          <w:tcPr>
            <w:tcW w:w="3923" w:type="dxa"/>
          </w:tcPr>
          <w:p w14:paraId="18F06E90" w14:textId="23E67B4F" w:rsidR="004B65A2" w:rsidRDefault="00E93D03" w:rsidP="00624A55">
            <w:pPr>
              <w:cnfStyle w:val="000000000000" w:firstRow="0" w:lastRow="0" w:firstColumn="0" w:lastColumn="0" w:oddVBand="0" w:evenVBand="0" w:oddHBand="0" w:evenHBand="0" w:firstRowFirstColumn="0" w:firstRowLastColumn="0" w:lastRowFirstColumn="0" w:lastRowLastColumn="0"/>
              <w:rPr>
                <w:lang w:val="en-AU"/>
              </w:rPr>
            </w:pPr>
            <w:r w:rsidRPr="00EA1D6E">
              <w:rPr>
                <w:rFonts w:eastAsia="Calibri"/>
                <w:szCs w:val="20"/>
              </w:rPr>
              <w:t>Makes a positive impression and effectively negotiates with and influences others. Focuses clearly on finding cooperative solutions and outcomes.</w:t>
            </w:r>
          </w:p>
        </w:tc>
        <w:tc>
          <w:tcPr>
            <w:tcW w:w="7621" w:type="dxa"/>
          </w:tcPr>
          <w:p w14:paraId="5ACE50F8" w14:textId="46472926" w:rsidR="004B65A2" w:rsidRPr="00B31B0E" w:rsidRDefault="006128C4"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U</w:t>
            </w:r>
            <w:r w:rsidRPr="007D09CD">
              <w:rPr>
                <w:rFonts w:eastAsia="Calibri"/>
                <w:szCs w:val="20"/>
              </w:rPr>
              <w:t>ndertake</w:t>
            </w:r>
            <w:r>
              <w:rPr>
                <w:rFonts w:eastAsia="Calibri"/>
                <w:szCs w:val="20"/>
              </w:rPr>
              <w:t xml:space="preserve"> professional learning through</w:t>
            </w:r>
            <w:r w:rsidRPr="007D09CD">
              <w:rPr>
                <w:rFonts w:eastAsia="Calibri"/>
                <w:szCs w:val="20"/>
              </w:rPr>
              <w:t xml:space="preserve"> the </w:t>
            </w:r>
            <w:r>
              <w:rPr>
                <w:rFonts w:eastAsia="Calibri"/>
                <w:szCs w:val="20"/>
              </w:rPr>
              <w:t>Emotional Intelligence</w:t>
            </w:r>
            <w:r w:rsidRPr="007D09CD">
              <w:rPr>
                <w:rFonts w:eastAsia="Calibri"/>
                <w:szCs w:val="20"/>
              </w:rPr>
              <w:t xml:space="preserve"> </w:t>
            </w:r>
            <w:r>
              <w:rPr>
                <w:rFonts w:eastAsia="Calibri"/>
                <w:szCs w:val="20"/>
              </w:rPr>
              <w:t>Handbook</w:t>
            </w:r>
            <w:r w:rsidRPr="007D09CD">
              <w:rPr>
                <w:rFonts w:eastAsia="Calibri"/>
                <w:szCs w:val="20"/>
              </w:rPr>
              <w:t xml:space="preserve"> </w:t>
            </w:r>
            <w:r>
              <w:rPr>
                <w:rFonts w:eastAsia="Calibri"/>
                <w:szCs w:val="20"/>
              </w:rPr>
              <w:t>from</w:t>
            </w:r>
            <w:r w:rsidRPr="007D09CD">
              <w:rPr>
                <w:rFonts w:eastAsia="Calibri"/>
                <w:szCs w:val="20"/>
              </w:rPr>
              <w:t xml:space="preserve"> the Business Manager</w:t>
            </w:r>
            <w:r>
              <w:rPr>
                <w:rFonts w:eastAsia="Calibri"/>
                <w:szCs w:val="20"/>
              </w:rPr>
              <w:t xml:space="preserve"> Professional Learning Suite </w:t>
            </w:r>
            <w:r w:rsidR="00D67580" w:rsidRPr="007D09CD">
              <w:rPr>
                <w:rFonts w:eastAsia="Calibri"/>
                <w:szCs w:val="20"/>
              </w:rPr>
              <w:t>and apply learnings to my communications with School Council and the leadership team.</w:t>
            </w:r>
          </w:p>
        </w:tc>
      </w:tr>
      <w:tr w:rsidR="005C129D" w14:paraId="78317C8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42E03875" w14:textId="77777777" w:rsidR="005C129D" w:rsidRDefault="005C129D" w:rsidP="005C129D">
            <w:pPr>
              <w:pStyle w:val="TableHead"/>
              <w:rPr>
                <w:color w:val="AF272F" w:themeColor="text1"/>
              </w:rPr>
            </w:pPr>
          </w:p>
        </w:tc>
        <w:tc>
          <w:tcPr>
            <w:tcW w:w="1606" w:type="dxa"/>
          </w:tcPr>
          <w:p w14:paraId="2EE2CB0E" w14:textId="22A03CC8"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Teamwork</w:t>
            </w:r>
          </w:p>
        </w:tc>
        <w:tc>
          <w:tcPr>
            <w:tcW w:w="3923" w:type="dxa"/>
          </w:tcPr>
          <w:p w14:paraId="4D9496CD" w14:textId="06574E0B"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sidRPr="00EA1D6E">
              <w:rPr>
                <w:rFonts w:eastAsia="Calibri"/>
                <w:szCs w:val="20"/>
              </w:rPr>
              <w:t>Actively participates as a member of a team to support team goals, fostering collaboration and an environment of mutual trust and respect.</w:t>
            </w:r>
          </w:p>
        </w:tc>
        <w:tc>
          <w:tcPr>
            <w:tcW w:w="7621" w:type="dxa"/>
          </w:tcPr>
          <w:p w14:paraId="586A1196" w14:textId="0FCC228B" w:rsidR="005C129D" w:rsidRPr="00EE7609"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O</w:t>
            </w:r>
            <w:r w:rsidR="005C129D">
              <w:rPr>
                <w:rFonts w:eastAsia="Calibri"/>
                <w:szCs w:val="20"/>
              </w:rPr>
              <w:t xml:space="preserve">rganise and facilitate fortnightly sessions where school administration staff can share knowledge and skills, ask questions, develop solutions to problems and proactively plan upcoming work. </w:t>
            </w:r>
            <w:r w:rsidR="005C129D" w:rsidRPr="00E05096">
              <w:rPr>
                <w:rFonts w:eastAsia="Calibri"/>
                <w:szCs w:val="20"/>
              </w:rPr>
              <w:t xml:space="preserve"> </w:t>
            </w:r>
          </w:p>
        </w:tc>
      </w:tr>
      <w:tr w:rsidR="005C129D" w14:paraId="34082D4E"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7FD778CC" w14:textId="29DA4FDA" w:rsidR="005C129D" w:rsidRDefault="005C129D" w:rsidP="005C129D">
            <w:pPr>
              <w:pStyle w:val="TableHead"/>
              <w:rPr>
                <w:color w:val="AF272F" w:themeColor="text1"/>
              </w:rPr>
            </w:pPr>
            <w:r>
              <w:rPr>
                <w:color w:val="AF272F" w:themeColor="text1"/>
              </w:rPr>
              <w:t>Self-Mastery</w:t>
            </w:r>
          </w:p>
        </w:tc>
        <w:tc>
          <w:tcPr>
            <w:tcW w:w="1606" w:type="dxa"/>
          </w:tcPr>
          <w:p w14:paraId="08422F7C" w14:textId="70D67E06"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Ethics and Values</w:t>
            </w:r>
          </w:p>
        </w:tc>
        <w:tc>
          <w:tcPr>
            <w:tcW w:w="3923" w:type="dxa"/>
          </w:tcPr>
          <w:p w14:paraId="6E2467CF" w14:textId="282931EA"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Models strong public-sector values and professional ethics. Adheres to these in all circumstances relevant to their role. Maintains confidentiality and supports others to do the right thing.</w:t>
            </w:r>
          </w:p>
        </w:tc>
        <w:tc>
          <w:tcPr>
            <w:tcW w:w="7621" w:type="dxa"/>
          </w:tcPr>
          <w:p w14:paraId="05AF6025" w14:textId="77E456AB" w:rsidR="005C129D" w:rsidRPr="00F1314A"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 xml:space="preserve">Model and uphold </w:t>
            </w:r>
            <w:r w:rsidR="00EE55F8" w:rsidRPr="00D92109">
              <w:rPr>
                <w:rFonts w:eastAsia="Calibri"/>
                <w:szCs w:val="20"/>
              </w:rPr>
              <w:t xml:space="preserve">the </w:t>
            </w:r>
            <w:hyperlink r:id="rId16" w:history="1">
              <w:r w:rsidR="00EE55F8" w:rsidRPr="004C782B">
                <w:rPr>
                  <w:rStyle w:val="Hyperlink"/>
                  <w:rFonts w:eastAsia="Calibri"/>
                  <w:color w:val="AF272F" w:themeColor="text1"/>
                  <w:szCs w:val="20"/>
                </w:rPr>
                <w:t>Victorian Public Sector Values</w:t>
              </w:r>
            </w:hyperlink>
            <w:r w:rsidR="00EE55F8" w:rsidRPr="00D92109">
              <w:rPr>
                <w:rFonts w:eastAsia="Calibri"/>
                <w:szCs w:val="20"/>
              </w:rPr>
              <w:t xml:space="preserve"> with a focus on integrity, by promoting frank and honest conversations and being prepared to challenge the status quo.</w:t>
            </w:r>
          </w:p>
        </w:tc>
      </w:tr>
      <w:tr w:rsidR="005C129D" w14:paraId="77C54EF1"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2633778" w14:textId="77777777" w:rsidR="005C129D" w:rsidRDefault="005C129D" w:rsidP="005C129D">
            <w:pPr>
              <w:pStyle w:val="TableHead"/>
              <w:rPr>
                <w:color w:val="AF272F" w:themeColor="text1"/>
              </w:rPr>
            </w:pPr>
          </w:p>
        </w:tc>
        <w:tc>
          <w:tcPr>
            <w:tcW w:w="1606" w:type="dxa"/>
          </w:tcPr>
          <w:p w14:paraId="0353BF81" w14:textId="1CC4C662"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Problem Solving</w:t>
            </w:r>
          </w:p>
        </w:tc>
        <w:tc>
          <w:tcPr>
            <w:tcW w:w="3923" w:type="dxa"/>
          </w:tcPr>
          <w:p w14:paraId="3EE66139" w14:textId="1EA50971"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Anticipates future needs and provides advice to assist in forward-planning. Solves problems using logical methods to reach effective solutions.</w:t>
            </w:r>
          </w:p>
        </w:tc>
        <w:tc>
          <w:tcPr>
            <w:tcW w:w="7621" w:type="dxa"/>
          </w:tcPr>
          <w:p w14:paraId="72231F8A" w14:textId="597BF84F" w:rsidR="00457AE8" w:rsidRPr="00F52BEF"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A</w:t>
            </w:r>
            <w:r w:rsidR="00457AE8" w:rsidRPr="00F52BEF">
              <w:rPr>
                <w:rFonts w:eastAsia="Calibri"/>
                <w:szCs w:val="20"/>
              </w:rPr>
              <w:t xml:space="preserve">nalyse projected local community trends to anticipate future student enrolments numbers and </w:t>
            </w:r>
            <w:r w:rsidR="00457AE8">
              <w:rPr>
                <w:rFonts w:eastAsia="Calibri"/>
                <w:szCs w:val="20"/>
              </w:rPr>
              <w:t xml:space="preserve">develop a projected four-year budget plan </w:t>
            </w:r>
            <w:r w:rsidR="00457AE8" w:rsidRPr="00F52BEF">
              <w:rPr>
                <w:rFonts w:eastAsia="Calibri"/>
                <w:szCs w:val="20"/>
              </w:rPr>
              <w:t xml:space="preserve">to support achievement of the School Strategic Plan. </w:t>
            </w:r>
          </w:p>
          <w:p w14:paraId="272CABBE" w14:textId="4D1B9C74"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p>
        </w:tc>
      </w:tr>
      <w:tr w:rsidR="005C129D" w14:paraId="29A15D6F"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59A56885" w14:textId="77777777" w:rsidR="005C129D" w:rsidRDefault="005C129D" w:rsidP="005C129D">
            <w:pPr>
              <w:pStyle w:val="TableHead"/>
              <w:rPr>
                <w:color w:val="AF272F" w:themeColor="text1"/>
              </w:rPr>
            </w:pPr>
          </w:p>
        </w:tc>
        <w:tc>
          <w:tcPr>
            <w:tcW w:w="1606" w:type="dxa"/>
          </w:tcPr>
          <w:p w14:paraId="39A79C5F" w14:textId="690AC506"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Flexibility</w:t>
            </w:r>
          </w:p>
        </w:tc>
        <w:tc>
          <w:tcPr>
            <w:tcW w:w="3923" w:type="dxa"/>
          </w:tcPr>
          <w:p w14:paraId="6E26AB1F" w14:textId="689E06C6"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Adapts own approach to meet different situations.</w:t>
            </w:r>
          </w:p>
        </w:tc>
        <w:tc>
          <w:tcPr>
            <w:tcW w:w="7621" w:type="dxa"/>
          </w:tcPr>
          <w:p w14:paraId="2DF4418D" w14:textId="5BAD22C3" w:rsidR="00F3106F" w:rsidRPr="00E903F6"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 xml:space="preserve">Adapt </w:t>
            </w:r>
            <w:r w:rsidR="00F3106F" w:rsidRPr="00E903F6">
              <w:rPr>
                <w:rFonts w:eastAsia="Calibri"/>
                <w:szCs w:val="20"/>
              </w:rPr>
              <w:t xml:space="preserve">processes to ensure that administrative operations can be carried out in the remote learning environment by developing clear processes and naming conventions for documents and resources to be uploaded via the school’s Sharepoint site.  </w:t>
            </w:r>
          </w:p>
          <w:p w14:paraId="5C7FB075" w14:textId="1D995F4E"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p>
        </w:tc>
      </w:tr>
      <w:tr w:rsidR="005C129D" w14:paraId="1FF7E32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450E970" w14:textId="77777777" w:rsidR="005C129D" w:rsidRDefault="005C129D" w:rsidP="005C129D">
            <w:pPr>
              <w:pStyle w:val="TableHead"/>
              <w:rPr>
                <w:color w:val="AF272F" w:themeColor="text1"/>
              </w:rPr>
            </w:pPr>
          </w:p>
        </w:tc>
        <w:tc>
          <w:tcPr>
            <w:tcW w:w="1606" w:type="dxa"/>
          </w:tcPr>
          <w:p w14:paraId="7F182DAC" w14:textId="1514F7CF"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Organising and Planning</w:t>
            </w:r>
          </w:p>
        </w:tc>
        <w:tc>
          <w:tcPr>
            <w:tcW w:w="3923" w:type="dxa"/>
          </w:tcPr>
          <w:p w14:paraId="5D9D2455" w14:textId="67C6B2AE"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Creates plans, forecasts and organises activities required to achieve a desired goal.</w:t>
            </w:r>
          </w:p>
        </w:tc>
        <w:tc>
          <w:tcPr>
            <w:tcW w:w="7621" w:type="dxa"/>
          </w:tcPr>
          <w:p w14:paraId="6EE37D1E" w14:textId="77777777" w:rsidR="005C129D"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W</w:t>
            </w:r>
            <w:r w:rsidR="00422188" w:rsidRPr="00B446DF">
              <w:rPr>
                <w:rFonts w:eastAsia="Calibri"/>
                <w:szCs w:val="20"/>
              </w:rPr>
              <w:t xml:space="preserve">ork with the school leadership team, School Council and key staff members to develop a proposal and project plan that details the approval process, budget, procurement activity and required timelines for the school’s proposed </w:t>
            </w:r>
            <w:r>
              <w:rPr>
                <w:rFonts w:eastAsia="Calibri"/>
                <w:szCs w:val="20"/>
              </w:rPr>
              <w:t xml:space="preserve">new facility. </w:t>
            </w:r>
          </w:p>
          <w:p w14:paraId="7087ACAA" w14:textId="31A0D906" w:rsidR="00157EE8" w:rsidRPr="00B93D8A" w:rsidRDefault="00157EE8" w:rsidP="00F3081B">
            <w:pPr>
              <w:cnfStyle w:val="000000000000" w:firstRow="0" w:lastRow="0" w:firstColumn="0" w:lastColumn="0" w:oddVBand="0" w:evenVBand="0" w:oddHBand="0" w:evenHBand="0" w:firstRowFirstColumn="0" w:firstRowLastColumn="0" w:lastRowFirstColumn="0" w:lastRowLastColumn="0"/>
              <w:rPr>
                <w:rFonts w:eastAsia="Calibri"/>
                <w:szCs w:val="20"/>
              </w:rPr>
            </w:pPr>
            <w:r>
              <w:rPr>
                <w:szCs w:val="20"/>
              </w:rPr>
              <w:t>D</w:t>
            </w:r>
            <w:r w:rsidRPr="00A44A05">
              <w:rPr>
                <w:szCs w:val="20"/>
              </w:rPr>
              <w:t xml:space="preserve">evelop a project plan that supports </w:t>
            </w:r>
            <w:r>
              <w:rPr>
                <w:szCs w:val="20"/>
              </w:rPr>
              <w:t>the prioritisation of k</w:t>
            </w:r>
            <w:r w:rsidRPr="00A44A05">
              <w:rPr>
                <w:szCs w:val="20"/>
              </w:rPr>
              <w:t xml:space="preserve">ey tasks and responsibilities in relation to the school calendar, and regularly review and update this project plan to ensure it remains current.  </w:t>
            </w:r>
          </w:p>
        </w:tc>
      </w:tr>
      <w:tr w:rsidR="005C129D" w14:paraId="5D9F5924"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6FD0A40D" w14:textId="77777777" w:rsidR="005C129D" w:rsidRDefault="005C129D" w:rsidP="005C129D">
            <w:pPr>
              <w:pStyle w:val="TableHead"/>
              <w:rPr>
                <w:color w:val="AF272F" w:themeColor="text1"/>
              </w:rPr>
            </w:pPr>
          </w:p>
        </w:tc>
        <w:tc>
          <w:tcPr>
            <w:tcW w:w="1606" w:type="dxa"/>
          </w:tcPr>
          <w:p w14:paraId="323274DE" w14:textId="0E6E2F2A" w:rsidR="005C129D" w:rsidRDefault="005C129D" w:rsidP="005C129D">
            <w:pPr>
              <w:cnfStyle w:val="000000000000" w:firstRow="0" w:lastRow="0" w:firstColumn="0" w:lastColumn="0" w:oddVBand="0" w:evenVBand="0" w:oddHBand="0" w:evenHBand="0" w:firstRowFirstColumn="0" w:firstRowLastColumn="0" w:lastRowFirstColumn="0" w:lastRowLastColumn="0"/>
              <w:rPr>
                <w:lang w:val="en-AU"/>
              </w:rPr>
            </w:pPr>
            <w:r>
              <w:rPr>
                <w:lang w:val="en-AU"/>
              </w:rPr>
              <w:t>Resilience</w:t>
            </w:r>
          </w:p>
        </w:tc>
        <w:tc>
          <w:tcPr>
            <w:tcW w:w="3923" w:type="dxa"/>
          </w:tcPr>
          <w:p w14:paraId="54BA4316" w14:textId="265D52FE" w:rsidR="005C129D" w:rsidRPr="000916A2" w:rsidRDefault="005C129D" w:rsidP="005C129D">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Effectively deals with pressures and competing priorities. Maintains respectful working relationships while dealing with conflict and challenges.</w:t>
            </w:r>
          </w:p>
        </w:tc>
        <w:tc>
          <w:tcPr>
            <w:tcW w:w="7621" w:type="dxa"/>
          </w:tcPr>
          <w:p w14:paraId="08AC860D" w14:textId="50B67A5C" w:rsidR="005C129D" w:rsidRPr="002A4562" w:rsidRDefault="00482857" w:rsidP="00F3081B">
            <w:pPr>
              <w:cnfStyle w:val="000000000000" w:firstRow="0" w:lastRow="0" w:firstColumn="0" w:lastColumn="0" w:oddVBand="0" w:evenVBand="0" w:oddHBand="0" w:evenHBand="0" w:firstRowFirstColumn="0" w:firstRowLastColumn="0" w:lastRowFirstColumn="0" w:lastRowLastColumn="0"/>
              <w:rPr>
                <w:szCs w:val="20"/>
              </w:rPr>
            </w:pPr>
            <w:r>
              <w:rPr>
                <w:rFonts w:eastAsia="Calibri"/>
                <w:szCs w:val="20"/>
              </w:rPr>
              <w:t>U</w:t>
            </w:r>
            <w:r w:rsidRPr="007D09CD">
              <w:rPr>
                <w:rFonts w:eastAsia="Calibri"/>
                <w:szCs w:val="20"/>
              </w:rPr>
              <w:t>ndertake</w:t>
            </w:r>
            <w:r w:rsidR="009256EB">
              <w:rPr>
                <w:rFonts w:eastAsia="Calibri"/>
                <w:szCs w:val="20"/>
              </w:rPr>
              <w:t xml:space="preserve"> professional learning through</w:t>
            </w:r>
            <w:r w:rsidRPr="007D09CD">
              <w:rPr>
                <w:rFonts w:eastAsia="Calibri"/>
                <w:szCs w:val="20"/>
              </w:rPr>
              <w:t xml:space="preserve"> the </w:t>
            </w:r>
            <w:r>
              <w:rPr>
                <w:rFonts w:eastAsia="Calibri"/>
                <w:szCs w:val="20"/>
              </w:rPr>
              <w:t>Workplace Relations</w:t>
            </w:r>
            <w:r w:rsidRPr="007D09CD">
              <w:rPr>
                <w:rFonts w:eastAsia="Calibri"/>
                <w:szCs w:val="20"/>
              </w:rPr>
              <w:t xml:space="preserve"> </w:t>
            </w:r>
            <w:r>
              <w:rPr>
                <w:rFonts w:eastAsia="Calibri"/>
                <w:szCs w:val="20"/>
              </w:rPr>
              <w:t>Han</w:t>
            </w:r>
            <w:r w:rsidR="009256EB">
              <w:rPr>
                <w:rFonts w:eastAsia="Calibri"/>
                <w:szCs w:val="20"/>
              </w:rPr>
              <w:t>dbook</w:t>
            </w:r>
            <w:r w:rsidRPr="007D09CD">
              <w:rPr>
                <w:rFonts w:eastAsia="Calibri"/>
                <w:szCs w:val="20"/>
              </w:rPr>
              <w:t xml:space="preserve"> </w:t>
            </w:r>
            <w:r w:rsidR="00DC21DB">
              <w:rPr>
                <w:rFonts w:eastAsia="Calibri"/>
                <w:szCs w:val="20"/>
              </w:rPr>
              <w:t>from</w:t>
            </w:r>
            <w:r w:rsidRPr="007D09CD">
              <w:rPr>
                <w:rFonts w:eastAsia="Calibri"/>
                <w:szCs w:val="20"/>
              </w:rPr>
              <w:t xml:space="preserve"> the Business Manager</w:t>
            </w:r>
            <w:r>
              <w:rPr>
                <w:rFonts w:eastAsia="Calibri"/>
                <w:szCs w:val="20"/>
              </w:rPr>
              <w:t xml:space="preserve"> Professional Learning Suite </w:t>
            </w:r>
            <w:r w:rsidRPr="007D09CD">
              <w:rPr>
                <w:rFonts w:eastAsia="Calibri"/>
                <w:szCs w:val="20"/>
              </w:rPr>
              <w:t xml:space="preserve">and apply learnings to my communications with </w:t>
            </w:r>
            <w:r w:rsidR="009256EB">
              <w:rPr>
                <w:rFonts w:eastAsia="Calibri"/>
                <w:szCs w:val="20"/>
              </w:rPr>
              <w:t xml:space="preserve">the leadership team, </w:t>
            </w:r>
            <w:r w:rsidRPr="007D09CD">
              <w:rPr>
                <w:rFonts w:eastAsia="Calibri"/>
                <w:szCs w:val="20"/>
              </w:rPr>
              <w:t>School Council</w:t>
            </w:r>
            <w:r w:rsidR="009256EB">
              <w:rPr>
                <w:rFonts w:eastAsia="Calibri"/>
                <w:szCs w:val="20"/>
              </w:rPr>
              <w:t>, staff, parents/carers and the wider school community</w:t>
            </w:r>
            <w:r w:rsidRPr="007D09CD">
              <w:rPr>
                <w:rFonts w:eastAsia="Calibri"/>
                <w:szCs w:val="20"/>
              </w:rPr>
              <w:t>.</w:t>
            </w:r>
          </w:p>
        </w:tc>
      </w:tr>
    </w:tbl>
    <w:p w14:paraId="3950F060" w14:textId="23BE9900" w:rsidR="00122369" w:rsidRPr="00AE394D" w:rsidRDefault="00122369" w:rsidP="00AE394D">
      <w:pPr>
        <w:spacing w:after="0"/>
        <w:rPr>
          <w:rFonts w:cstheme="minorHAnsi"/>
          <w:sz w:val="12"/>
          <w:szCs w:val="12"/>
        </w:rPr>
      </w:pPr>
    </w:p>
    <w:sectPr w:rsidR="00122369" w:rsidRPr="00AE394D" w:rsidSect="00C702F2">
      <w:headerReference w:type="default" r:id="rId17"/>
      <w:footerReference w:type="even" r:id="rId18"/>
      <w:footerReference w:type="default" r:id="rId19"/>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90EC" w14:textId="77777777" w:rsidR="003535C2" w:rsidRDefault="003535C2" w:rsidP="003967DD">
      <w:pPr>
        <w:spacing w:after="0"/>
      </w:pPr>
      <w:r>
        <w:separator/>
      </w:r>
    </w:p>
  </w:endnote>
  <w:endnote w:type="continuationSeparator" w:id="0">
    <w:p w14:paraId="4AE96AB0" w14:textId="77777777" w:rsidR="003535C2" w:rsidRDefault="003535C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0E43DE">
    <w:pPr>
      <w:pStyle w:val="Footer"/>
      <w:framePr w:wrap="none" w:vAnchor="text" w:hAnchor="margin"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425B5DE4" w:rsidR="00A31926" w:rsidRDefault="00F37D21" w:rsidP="00A31926">
    <w:pPr>
      <w:pStyle w:val="Footer"/>
      <w:ind w:firstLine="360"/>
    </w:pPr>
    <w:r>
      <w:rPr>
        <w:noProof/>
        <w:sz w:val="12"/>
        <w:szCs w:val="12"/>
      </w:rPr>
      <mc:AlternateContent>
        <mc:Choice Requires="wps">
          <w:drawing>
            <wp:anchor distT="0" distB="0" distL="114300" distR="114300" simplePos="0" relativeHeight="251661312" behindDoc="0" locked="0" layoutInCell="1" allowOverlap="1" wp14:anchorId="462DCC65" wp14:editId="3AE16E0F">
              <wp:simplePos x="0" y="0"/>
              <wp:positionH relativeFrom="margin">
                <wp:align>center</wp:align>
              </wp:positionH>
              <wp:positionV relativeFrom="paragraph">
                <wp:posOffset>9525</wp:posOffset>
              </wp:positionV>
              <wp:extent cx="4290500" cy="448408"/>
              <wp:effectExtent l="0" t="0" r="0" b="0"/>
              <wp:wrapNone/>
              <wp:docPr id="4" name="Rectangle 4"/>
              <wp:cNvGraphicFramePr/>
              <a:graphic xmlns:a="http://schemas.openxmlformats.org/drawingml/2006/main">
                <a:graphicData uri="http://schemas.microsoft.com/office/word/2010/wordprocessingShape">
                  <wps:wsp>
                    <wps:cNvSpPr/>
                    <wps:spPr>
                      <a:xfrm>
                        <a:off x="0" y="0"/>
                        <a:ext cx="4290500" cy="44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ABCA1" w14:textId="77777777" w:rsidR="00F37D21" w:rsidRPr="000E43DE" w:rsidRDefault="00F37D21" w:rsidP="000E43DE">
                          <w:pPr>
                            <w:rPr>
                              <w:rFonts w:cstheme="minorHAnsi"/>
                              <w:color w:val="AF272F" w:themeColor="hyperlink"/>
                              <w:sz w:val="12"/>
                              <w:szCs w:val="12"/>
                              <w:u w:val="single"/>
                            </w:rPr>
                          </w:pPr>
                          <w:r w:rsidRPr="000E43DE">
                            <w:rPr>
                              <w:color w:val="000000" w:themeColor="text2"/>
                              <w:sz w:val="12"/>
                              <w:szCs w:val="12"/>
                            </w:rPr>
                            <w:t xml:space="preserve">© State of Victoria (Department of Education and Training) 2021. </w:t>
                          </w:r>
                          <w:r w:rsidRPr="000E43DE">
                            <w:rPr>
                              <w:rFonts w:cstheme="minorHAnsi"/>
                              <w:color w:val="000000" w:themeColor="text2"/>
                              <w:sz w:val="12"/>
                              <w:szCs w:val="12"/>
                            </w:rPr>
                            <w:t xml:space="preserve">Except </w:t>
                          </w:r>
                          <w:r w:rsidRPr="00501E87">
                            <w:rPr>
                              <w:rFonts w:cstheme="minorHAnsi"/>
                              <w:color w:val="000000"/>
                              <w:sz w:val="12"/>
                              <w:szCs w:val="12"/>
                            </w:rPr>
                            <w:t xml:space="preserve">where </w:t>
                          </w:r>
                          <w:r w:rsidRPr="000E43DE">
                            <w:rPr>
                              <w:rFonts w:cstheme="minorHAnsi"/>
                              <w:color w:val="000000" w:themeColor="text2"/>
                              <w:sz w:val="12"/>
                              <w:szCs w:val="12"/>
                            </w:rPr>
                            <w:t>otherwise </w:t>
                          </w:r>
                          <w:r w:rsidRPr="000E43DE">
                            <w:rPr>
                              <w:color w:val="000000" w:themeColor="text2"/>
                              <w:sz w:val="12"/>
                              <w:szCs w:val="12"/>
                            </w:rPr>
                            <w:t>noted</w:t>
                          </w:r>
                          <w:r w:rsidRPr="000E43DE">
                            <w:rPr>
                              <w:color w:val="000000" w:themeColor="text2"/>
                            </w:rPr>
                            <w:t>,</w:t>
                          </w:r>
                          <w:r w:rsidRPr="000E43DE">
                            <w:rPr>
                              <w:rFonts w:cstheme="minorHAnsi"/>
                              <w:color w:val="000000" w:themeColor="text2"/>
                              <w:sz w:val="12"/>
                              <w:szCs w:val="12"/>
                            </w:rPr>
                            <w:t xml:space="preserve"> material </w:t>
                          </w:r>
                          <w:r w:rsidRPr="00501E87">
                            <w:rPr>
                              <w:rFonts w:cstheme="minorHAnsi"/>
                              <w:color w:val="000000"/>
                              <w:sz w:val="12"/>
                              <w:szCs w:val="12"/>
                            </w:rPr>
                            <w:t xml:space="preserve">in this document is provided under a </w:t>
                          </w:r>
                          <w:hyperlink r:id="rId1" w:history="1">
                            <w:r w:rsidRPr="00D405AD">
                              <w:rPr>
                                <w:rStyle w:val="Hyperlink"/>
                                <w:rFonts w:cstheme="minorHAnsi"/>
                                <w:sz w:val="12"/>
                                <w:szCs w:val="12"/>
                              </w:rPr>
                              <w:t>Creative Commons Attribution 4.0 International</w:t>
                            </w:r>
                          </w:hyperlink>
                          <w:r w:rsidRPr="00501E87">
                            <w:rPr>
                              <w:rFonts w:cstheme="minorHAnsi"/>
                              <w:sz w:val="12"/>
                              <w:szCs w:val="12"/>
                            </w:rPr>
                            <w:t xml:space="preserve"> </w:t>
                          </w:r>
                          <w:r w:rsidRPr="00501E87">
                            <w:rPr>
                              <w:rFonts w:cstheme="minorHAnsi"/>
                              <w:color w:val="000000"/>
                              <w:sz w:val="12"/>
                              <w:szCs w:val="12"/>
                            </w:rPr>
                            <w:t>Please check the full </w:t>
                          </w:r>
                          <w:hyperlink r:id="rId2" w:history="1">
                            <w:r w:rsidRPr="00D405AD">
                              <w:rPr>
                                <w:rStyle w:val="Hyperlink"/>
                                <w:rFonts w:cstheme="minorHAnsi"/>
                                <w:sz w:val="12"/>
                                <w:szCs w:val="12"/>
                              </w:rPr>
                              <w:t>copyright notice</w:t>
                            </w:r>
                          </w:hyperlink>
                          <w:r w:rsidRPr="00501E87">
                            <w:rPr>
                              <w:rFonts w:cstheme="minorHAnsi"/>
                              <w:color w:val="000000"/>
                              <w:sz w:val="12"/>
                              <w:szCs w:val="12"/>
                            </w:rPr>
                            <w:t xml:space="preserve">. </w:t>
                          </w:r>
                          <w:r w:rsidRPr="00501E87">
                            <w:rPr>
                              <w:rFonts w:cstheme="minorHAnsi"/>
                              <w:color w:val="AF272F" w:themeColor="hyperlink"/>
                              <w:sz w:val="12"/>
                              <w:szCs w:val="1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DCC65" id="Rectangle 4" o:spid="_x0000_s1027" style="position:absolute;left:0;text-align:left;margin-left:0;margin-top:.75pt;width:337.85pt;height:35.3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" filled="f" stroked="f" strokeweight="1pt">
              <v:textbox>
                <w:txbxContent>
                  <w:p w14:paraId="107ABCA1" w14:textId="77777777" w:rsidR="00F37D21" w:rsidRPr="000E43DE" w:rsidRDefault="00F37D21" w:rsidP="000E43DE">
                    <w:pPr>
                      <w:rPr>
                        <w:rFonts w:cstheme="minorHAnsi"/>
                        <w:color w:val="AF272F" w:themeColor="hyperlink"/>
                        <w:sz w:val="12"/>
                        <w:szCs w:val="12"/>
                        <w:u w:val="single"/>
                      </w:rPr>
                    </w:pPr>
                    <w:r w:rsidRPr="000E43DE">
                      <w:rPr>
                        <w:color w:val="000000" w:themeColor="text2"/>
                        <w:sz w:val="12"/>
                        <w:szCs w:val="12"/>
                      </w:rPr>
                      <w:t xml:space="preserve">© State of Victoria (Department of Education and Training) 2021. </w:t>
                    </w:r>
                    <w:r w:rsidRPr="000E43DE">
                      <w:rPr>
                        <w:rFonts w:cstheme="minorHAnsi"/>
                        <w:color w:val="000000" w:themeColor="text2"/>
                        <w:sz w:val="12"/>
                        <w:szCs w:val="12"/>
                      </w:rPr>
                      <w:t xml:space="preserve">Except </w:t>
                    </w:r>
                    <w:r w:rsidRPr="00501E87">
                      <w:rPr>
                        <w:rFonts w:cstheme="minorHAnsi"/>
                        <w:color w:val="000000"/>
                        <w:sz w:val="12"/>
                        <w:szCs w:val="12"/>
                      </w:rPr>
                      <w:t xml:space="preserve">where </w:t>
                    </w:r>
                    <w:r w:rsidRPr="000E43DE">
                      <w:rPr>
                        <w:rFonts w:cstheme="minorHAnsi"/>
                        <w:color w:val="000000" w:themeColor="text2"/>
                        <w:sz w:val="12"/>
                        <w:szCs w:val="12"/>
                      </w:rPr>
                      <w:t>otherwise </w:t>
                    </w:r>
                    <w:r w:rsidRPr="000E43DE">
                      <w:rPr>
                        <w:color w:val="000000" w:themeColor="text2"/>
                        <w:sz w:val="12"/>
                        <w:szCs w:val="12"/>
                      </w:rPr>
                      <w:t>noted</w:t>
                    </w:r>
                    <w:r w:rsidRPr="000E43DE">
                      <w:rPr>
                        <w:color w:val="000000" w:themeColor="text2"/>
                      </w:rPr>
                      <w:t>,</w:t>
                    </w:r>
                    <w:r w:rsidRPr="000E43DE">
                      <w:rPr>
                        <w:rFonts w:cstheme="minorHAnsi"/>
                        <w:color w:val="000000" w:themeColor="text2"/>
                        <w:sz w:val="12"/>
                        <w:szCs w:val="12"/>
                      </w:rPr>
                      <w:t xml:space="preserve"> material </w:t>
                    </w:r>
                    <w:r w:rsidRPr="00501E87">
                      <w:rPr>
                        <w:rFonts w:cstheme="minorHAnsi"/>
                        <w:color w:val="000000"/>
                        <w:sz w:val="12"/>
                        <w:szCs w:val="12"/>
                      </w:rPr>
                      <w:t xml:space="preserve">in this document is provided under a </w:t>
                    </w:r>
                    <w:hyperlink r:id="rId3" w:history="1">
                      <w:r w:rsidRPr="00D405AD">
                        <w:rPr>
                          <w:rStyle w:val="Hyperlink"/>
                          <w:rFonts w:cstheme="minorHAnsi"/>
                          <w:sz w:val="12"/>
                          <w:szCs w:val="12"/>
                        </w:rPr>
                        <w:t>Creative Commons Attribution 4.0 International</w:t>
                      </w:r>
                    </w:hyperlink>
                    <w:r w:rsidRPr="00501E87">
                      <w:rPr>
                        <w:rFonts w:cstheme="minorHAnsi"/>
                        <w:sz w:val="12"/>
                        <w:szCs w:val="12"/>
                      </w:rPr>
                      <w:t xml:space="preserve"> </w:t>
                    </w:r>
                    <w:r w:rsidRPr="00501E87">
                      <w:rPr>
                        <w:rFonts w:cstheme="minorHAnsi"/>
                        <w:color w:val="000000"/>
                        <w:sz w:val="12"/>
                        <w:szCs w:val="12"/>
                      </w:rPr>
                      <w:t>Please check the full </w:t>
                    </w:r>
                    <w:hyperlink r:id="rId4" w:history="1">
                      <w:r w:rsidRPr="00D405AD">
                        <w:rPr>
                          <w:rStyle w:val="Hyperlink"/>
                          <w:rFonts w:cstheme="minorHAnsi"/>
                          <w:sz w:val="12"/>
                          <w:szCs w:val="12"/>
                        </w:rPr>
                        <w:t>copyright notice</w:t>
                      </w:r>
                    </w:hyperlink>
                    <w:r w:rsidRPr="00501E87">
                      <w:rPr>
                        <w:rFonts w:cstheme="minorHAnsi"/>
                        <w:color w:val="000000"/>
                        <w:sz w:val="12"/>
                        <w:szCs w:val="12"/>
                      </w:rPr>
                      <w:t xml:space="preserve">. </w:t>
                    </w:r>
                    <w:r w:rsidRPr="00501E87">
                      <w:rPr>
                        <w:rFonts w:cstheme="minorHAnsi"/>
                        <w:color w:val="AF272F" w:themeColor="hyperlink"/>
                        <w:sz w:val="12"/>
                        <w:szCs w:val="12"/>
                        <w:u w:val="single"/>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51B4" w14:textId="77777777" w:rsidR="003535C2" w:rsidRDefault="003535C2" w:rsidP="003967DD">
      <w:pPr>
        <w:spacing w:after="0"/>
      </w:pPr>
      <w:r>
        <w:separator/>
      </w:r>
    </w:p>
  </w:footnote>
  <w:footnote w:type="continuationSeparator" w:id="0">
    <w:p w14:paraId="11DCEA16" w14:textId="77777777" w:rsidR="003535C2" w:rsidRDefault="003535C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8D4B" w14:textId="3E124E00" w:rsidR="003E1EA1" w:rsidRDefault="00767FB0">
    <w:pPr>
      <w:pStyle w:val="Header"/>
    </w:pPr>
    <w:r>
      <w:rPr>
        <w:noProof/>
      </w:rPr>
      <mc:AlternateContent>
        <mc:Choice Requires="wps">
          <w:drawing>
            <wp:anchor distT="0" distB="0" distL="114300" distR="114300" simplePos="0" relativeHeight="251659264" behindDoc="0" locked="0" layoutInCell="1" allowOverlap="1" wp14:anchorId="5F47299E" wp14:editId="1C765D36">
              <wp:simplePos x="0" y="0"/>
              <wp:positionH relativeFrom="page">
                <wp:posOffset>2173184</wp:posOffset>
              </wp:positionH>
              <wp:positionV relativeFrom="paragraph">
                <wp:posOffset>-260211</wp:posOffset>
              </wp:positionV>
              <wp:extent cx="8523185" cy="760021"/>
              <wp:effectExtent l="0" t="0" r="0" b="2540"/>
              <wp:wrapNone/>
              <wp:docPr id="1" name="Rectangle 1"/>
              <wp:cNvGraphicFramePr/>
              <a:graphic xmlns:a="http://schemas.openxmlformats.org/drawingml/2006/main">
                <a:graphicData uri="http://schemas.microsoft.com/office/word/2010/wordprocessingShape">
                  <wps:wsp>
                    <wps:cNvSpPr/>
                    <wps:spPr>
                      <a:xfrm>
                        <a:off x="0" y="0"/>
                        <a:ext cx="8523185" cy="7600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8425F" w14:textId="6F770141" w:rsidR="00767FB0" w:rsidRPr="00173405" w:rsidRDefault="00767FB0" w:rsidP="00767FB0">
                          <w:pPr>
                            <w:jc w:val="center"/>
                            <w:rPr>
                              <w:b/>
                              <w:bCs/>
                              <w:sz w:val="32"/>
                              <w:szCs w:val="40"/>
                              <w:lang w:val="en-US"/>
                            </w:rPr>
                          </w:pPr>
                          <w:r w:rsidRPr="00173405">
                            <w:rPr>
                              <w:b/>
                              <w:bCs/>
                              <w:sz w:val="32"/>
                              <w:szCs w:val="40"/>
                              <w:lang w:val="en-US"/>
                            </w:rPr>
                            <w:t>Business Manager Capability Framework</w:t>
                          </w:r>
                          <w:r w:rsidR="00574BAD" w:rsidRPr="00173405">
                            <w:rPr>
                              <w:b/>
                              <w:bCs/>
                              <w:sz w:val="32"/>
                              <w:szCs w:val="40"/>
                              <w:lang w:val="en-US"/>
                            </w:rPr>
                            <w:t xml:space="preserve"> | Goal S</w:t>
                          </w:r>
                          <w:r w:rsidR="0068375E">
                            <w:rPr>
                              <w:b/>
                              <w:bCs/>
                              <w:sz w:val="32"/>
                              <w:szCs w:val="40"/>
                              <w:lang w:val="en-US"/>
                            </w:rPr>
                            <w:t>trategies</w:t>
                          </w:r>
                          <w:r w:rsidR="00574BAD" w:rsidRPr="00173405">
                            <w:rPr>
                              <w:b/>
                              <w:bCs/>
                              <w:sz w:val="32"/>
                              <w:szCs w:val="40"/>
                              <w:lang w:val="en-US"/>
                            </w:rPr>
                            <w:t xml:space="preserv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7299E" id="Rectangle 1" o:spid="_x0000_s1026" style="position:absolute;margin-left:171.1pt;margin-top:-20.5pt;width:671.1pt;height:5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" filled="f" stroked="f" strokeweight="1pt">
              <v:textbox>
                <w:txbxContent>
                  <w:p w14:paraId="26F8425F" w14:textId="6F770141" w:rsidR="00767FB0" w:rsidRPr="00173405" w:rsidRDefault="00767FB0" w:rsidP="00767FB0">
                    <w:pPr>
                      <w:jc w:val="center"/>
                      <w:rPr>
                        <w:b/>
                        <w:bCs/>
                        <w:sz w:val="32"/>
                        <w:szCs w:val="40"/>
                        <w:lang w:val="en-US"/>
                      </w:rPr>
                    </w:pPr>
                    <w:r w:rsidRPr="00173405">
                      <w:rPr>
                        <w:b/>
                        <w:bCs/>
                        <w:sz w:val="32"/>
                        <w:szCs w:val="40"/>
                        <w:lang w:val="en-US"/>
                      </w:rPr>
                      <w:t>Business Manager Capability Framework</w:t>
                    </w:r>
                    <w:r w:rsidR="00574BAD" w:rsidRPr="00173405">
                      <w:rPr>
                        <w:b/>
                        <w:bCs/>
                        <w:sz w:val="32"/>
                        <w:szCs w:val="40"/>
                        <w:lang w:val="en-US"/>
                      </w:rPr>
                      <w:t xml:space="preserve"> | Goal S</w:t>
                    </w:r>
                    <w:r w:rsidR="0068375E">
                      <w:rPr>
                        <w:b/>
                        <w:bCs/>
                        <w:sz w:val="32"/>
                        <w:szCs w:val="40"/>
                        <w:lang w:val="en-US"/>
                      </w:rPr>
                      <w:t>trategies</w:t>
                    </w:r>
                    <w:r w:rsidR="00574BAD" w:rsidRPr="00173405">
                      <w:rPr>
                        <w:b/>
                        <w:bCs/>
                        <w:sz w:val="32"/>
                        <w:szCs w:val="40"/>
                        <w:lang w:val="en-US"/>
                      </w:rPr>
                      <w:t xml:space="preserve"> Guide</w:t>
                    </w:r>
                  </w:p>
                </w:txbxContent>
              </v:textbox>
              <w10:wrap anchorx="page"/>
            </v:rect>
          </w:pict>
        </mc:Fallback>
      </mc:AlternateContent>
    </w:r>
    <w:r w:rsidR="001524B4">
      <w:rPr>
        <w:noProof/>
      </w:rPr>
      <w:drawing>
        <wp:anchor distT="0" distB="0" distL="114300" distR="114300" simplePos="0" relativeHeight="251658240" behindDoc="1" locked="0" layoutInCell="1" allowOverlap="1" wp14:anchorId="4614E04F" wp14:editId="23783AE1">
          <wp:simplePos x="0" y="0"/>
          <wp:positionH relativeFrom="page">
            <wp:align>left</wp:align>
          </wp:positionH>
          <wp:positionV relativeFrom="page">
            <wp:align>top</wp:align>
          </wp:positionV>
          <wp:extent cx="106848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_landscape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8FF"/>
    <w:rsid w:val="00013339"/>
    <w:rsid w:val="000236DA"/>
    <w:rsid w:val="00027BBB"/>
    <w:rsid w:val="00032633"/>
    <w:rsid w:val="00037FE7"/>
    <w:rsid w:val="00052886"/>
    <w:rsid w:val="000A47D4"/>
    <w:rsid w:val="000B02C4"/>
    <w:rsid w:val="000B5940"/>
    <w:rsid w:val="000D42FC"/>
    <w:rsid w:val="000E0CE2"/>
    <w:rsid w:val="000E43DE"/>
    <w:rsid w:val="0010313D"/>
    <w:rsid w:val="00122369"/>
    <w:rsid w:val="001329D1"/>
    <w:rsid w:val="0013412F"/>
    <w:rsid w:val="001450BC"/>
    <w:rsid w:val="001524B4"/>
    <w:rsid w:val="00153D68"/>
    <w:rsid w:val="00157EE8"/>
    <w:rsid w:val="00173405"/>
    <w:rsid w:val="00181F0F"/>
    <w:rsid w:val="00182663"/>
    <w:rsid w:val="001C29D0"/>
    <w:rsid w:val="00213BA4"/>
    <w:rsid w:val="002154E8"/>
    <w:rsid w:val="00255B95"/>
    <w:rsid w:val="002621C9"/>
    <w:rsid w:val="00282013"/>
    <w:rsid w:val="002821C0"/>
    <w:rsid w:val="00284E5B"/>
    <w:rsid w:val="00290902"/>
    <w:rsid w:val="00292783"/>
    <w:rsid w:val="002A4562"/>
    <w:rsid w:val="002D59C1"/>
    <w:rsid w:val="002E3BED"/>
    <w:rsid w:val="00312720"/>
    <w:rsid w:val="00326625"/>
    <w:rsid w:val="003408B0"/>
    <w:rsid w:val="00353173"/>
    <w:rsid w:val="003535C2"/>
    <w:rsid w:val="0036474E"/>
    <w:rsid w:val="00364FEA"/>
    <w:rsid w:val="003730DC"/>
    <w:rsid w:val="003924BF"/>
    <w:rsid w:val="003967DD"/>
    <w:rsid w:val="003A118B"/>
    <w:rsid w:val="003C005C"/>
    <w:rsid w:val="003C4AB4"/>
    <w:rsid w:val="003D0168"/>
    <w:rsid w:val="003E1EA1"/>
    <w:rsid w:val="003F5F3E"/>
    <w:rsid w:val="00404391"/>
    <w:rsid w:val="00422188"/>
    <w:rsid w:val="0045477E"/>
    <w:rsid w:val="00457AE8"/>
    <w:rsid w:val="0046197D"/>
    <w:rsid w:val="0046413A"/>
    <w:rsid w:val="00475916"/>
    <w:rsid w:val="00482857"/>
    <w:rsid w:val="004B65A2"/>
    <w:rsid w:val="004C782B"/>
    <w:rsid w:val="00527617"/>
    <w:rsid w:val="00531956"/>
    <w:rsid w:val="00536919"/>
    <w:rsid w:val="00574BAD"/>
    <w:rsid w:val="00574DB7"/>
    <w:rsid w:val="0058598A"/>
    <w:rsid w:val="00597433"/>
    <w:rsid w:val="005A5104"/>
    <w:rsid w:val="005B32B0"/>
    <w:rsid w:val="005C129D"/>
    <w:rsid w:val="005F118E"/>
    <w:rsid w:val="00604291"/>
    <w:rsid w:val="006128C4"/>
    <w:rsid w:val="00624A55"/>
    <w:rsid w:val="00656831"/>
    <w:rsid w:val="006623E5"/>
    <w:rsid w:val="00673C64"/>
    <w:rsid w:val="00676B1C"/>
    <w:rsid w:val="00682461"/>
    <w:rsid w:val="0068375E"/>
    <w:rsid w:val="006A126B"/>
    <w:rsid w:val="006A25AC"/>
    <w:rsid w:val="006C6888"/>
    <w:rsid w:val="006E6915"/>
    <w:rsid w:val="007021FD"/>
    <w:rsid w:val="00713BF5"/>
    <w:rsid w:val="00745A99"/>
    <w:rsid w:val="00757C6B"/>
    <w:rsid w:val="00767FB0"/>
    <w:rsid w:val="007704C3"/>
    <w:rsid w:val="007A431E"/>
    <w:rsid w:val="007B556E"/>
    <w:rsid w:val="007D3E38"/>
    <w:rsid w:val="007E7247"/>
    <w:rsid w:val="007E7B54"/>
    <w:rsid w:val="00816447"/>
    <w:rsid w:val="008279F6"/>
    <w:rsid w:val="00831F25"/>
    <w:rsid w:val="00837CCD"/>
    <w:rsid w:val="00843915"/>
    <w:rsid w:val="00857C4F"/>
    <w:rsid w:val="008875A4"/>
    <w:rsid w:val="008C3C98"/>
    <w:rsid w:val="008D2F7E"/>
    <w:rsid w:val="00917B38"/>
    <w:rsid w:val="009256EB"/>
    <w:rsid w:val="009335B1"/>
    <w:rsid w:val="009A4780"/>
    <w:rsid w:val="009C249B"/>
    <w:rsid w:val="00A01A61"/>
    <w:rsid w:val="00A249AB"/>
    <w:rsid w:val="00A31926"/>
    <w:rsid w:val="00A4313F"/>
    <w:rsid w:val="00A5437E"/>
    <w:rsid w:val="00A602ED"/>
    <w:rsid w:val="00A80351"/>
    <w:rsid w:val="00A92CC6"/>
    <w:rsid w:val="00AB510A"/>
    <w:rsid w:val="00AC251E"/>
    <w:rsid w:val="00AD2ABC"/>
    <w:rsid w:val="00AE394D"/>
    <w:rsid w:val="00AE5335"/>
    <w:rsid w:val="00B31B0E"/>
    <w:rsid w:val="00B425EA"/>
    <w:rsid w:val="00B44229"/>
    <w:rsid w:val="00B6041B"/>
    <w:rsid w:val="00B67EDF"/>
    <w:rsid w:val="00B7470A"/>
    <w:rsid w:val="00B93D8A"/>
    <w:rsid w:val="00BC3A04"/>
    <w:rsid w:val="00BD04CC"/>
    <w:rsid w:val="00BD0CAC"/>
    <w:rsid w:val="00BD3727"/>
    <w:rsid w:val="00BF600A"/>
    <w:rsid w:val="00C1523B"/>
    <w:rsid w:val="00C157AC"/>
    <w:rsid w:val="00C20BDC"/>
    <w:rsid w:val="00C25167"/>
    <w:rsid w:val="00C42ABB"/>
    <w:rsid w:val="00C42E78"/>
    <w:rsid w:val="00C46AB0"/>
    <w:rsid w:val="00C53329"/>
    <w:rsid w:val="00C65956"/>
    <w:rsid w:val="00C662CF"/>
    <w:rsid w:val="00C702F2"/>
    <w:rsid w:val="00C806FD"/>
    <w:rsid w:val="00C86027"/>
    <w:rsid w:val="00C8624F"/>
    <w:rsid w:val="00CA6CEE"/>
    <w:rsid w:val="00CC4B2A"/>
    <w:rsid w:val="00CD090E"/>
    <w:rsid w:val="00CD69C7"/>
    <w:rsid w:val="00D21863"/>
    <w:rsid w:val="00D267C7"/>
    <w:rsid w:val="00D466D6"/>
    <w:rsid w:val="00D4685A"/>
    <w:rsid w:val="00D557D7"/>
    <w:rsid w:val="00D67580"/>
    <w:rsid w:val="00D860E3"/>
    <w:rsid w:val="00D871FC"/>
    <w:rsid w:val="00D90DC5"/>
    <w:rsid w:val="00D96934"/>
    <w:rsid w:val="00DB6E95"/>
    <w:rsid w:val="00DC21DB"/>
    <w:rsid w:val="00DC7EFC"/>
    <w:rsid w:val="00DE72B6"/>
    <w:rsid w:val="00E12C65"/>
    <w:rsid w:val="00E353B8"/>
    <w:rsid w:val="00E37499"/>
    <w:rsid w:val="00E54FDA"/>
    <w:rsid w:val="00E565D2"/>
    <w:rsid w:val="00E622EA"/>
    <w:rsid w:val="00E626B6"/>
    <w:rsid w:val="00E93D03"/>
    <w:rsid w:val="00EA59ED"/>
    <w:rsid w:val="00EB76D1"/>
    <w:rsid w:val="00EE55F8"/>
    <w:rsid w:val="00EE7609"/>
    <w:rsid w:val="00F07C9E"/>
    <w:rsid w:val="00F1314A"/>
    <w:rsid w:val="00F21A3D"/>
    <w:rsid w:val="00F3081B"/>
    <w:rsid w:val="00F3106F"/>
    <w:rsid w:val="00F37D21"/>
    <w:rsid w:val="00F41366"/>
    <w:rsid w:val="00F71063"/>
    <w:rsid w:val="00FA524D"/>
    <w:rsid w:val="00FB4692"/>
    <w:rsid w:val="00FB503C"/>
    <w:rsid w:val="00FD2478"/>
    <w:rsid w:val="00FE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1524B4"/>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1524B4"/>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semiHidden/>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BalloonText">
    <w:name w:val="Balloon Text"/>
    <w:basedOn w:val="Normal"/>
    <w:link w:val="BalloonTextChar"/>
    <w:uiPriority w:val="99"/>
    <w:semiHidden/>
    <w:unhideWhenUsed/>
    <w:rsid w:val="001C29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D0"/>
    <w:rPr>
      <w:rFonts w:ascii="Segoe UI" w:hAnsi="Segoe UI" w:cs="Segoe UI"/>
      <w:sz w:val="18"/>
      <w:szCs w:val="18"/>
    </w:rPr>
  </w:style>
  <w:style w:type="character" w:styleId="CommentReference">
    <w:name w:val="annotation reference"/>
    <w:basedOn w:val="DefaultParagraphFont"/>
    <w:uiPriority w:val="99"/>
    <w:semiHidden/>
    <w:unhideWhenUsed/>
    <w:rsid w:val="00052886"/>
    <w:rPr>
      <w:sz w:val="16"/>
      <w:szCs w:val="16"/>
    </w:rPr>
  </w:style>
  <w:style w:type="paragraph" w:styleId="CommentText">
    <w:name w:val="annotation text"/>
    <w:basedOn w:val="Normal"/>
    <w:link w:val="CommentTextChar"/>
    <w:uiPriority w:val="99"/>
    <w:semiHidden/>
    <w:unhideWhenUsed/>
    <w:rsid w:val="00052886"/>
    <w:rPr>
      <w:szCs w:val="20"/>
    </w:rPr>
  </w:style>
  <w:style w:type="character" w:customStyle="1" w:styleId="CommentTextChar">
    <w:name w:val="Comment Text Char"/>
    <w:basedOn w:val="DefaultParagraphFont"/>
    <w:link w:val="CommentText"/>
    <w:uiPriority w:val="99"/>
    <w:semiHidden/>
    <w:rsid w:val="00052886"/>
    <w:rPr>
      <w:sz w:val="20"/>
      <w:szCs w:val="20"/>
    </w:rPr>
  </w:style>
  <w:style w:type="paragraph" w:styleId="CommentSubject">
    <w:name w:val="annotation subject"/>
    <w:basedOn w:val="CommentText"/>
    <w:next w:val="CommentText"/>
    <w:link w:val="CommentSubjectChar"/>
    <w:uiPriority w:val="99"/>
    <w:semiHidden/>
    <w:unhideWhenUsed/>
    <w:rsid w:val="00052886"/>
    <w:rPr>
      <w:b/>
      <w:bCs/>
    </w:rPr>
  </w:style>
  <w:style w:type="character" w:customStyle="1" w:styleId="CommentSubjectChar">
    <w:name w:val="Comment Subject Char"/>
    <w:basedOn w:val="CommentTextChar"/>
    <w:link w:val="CommentSubject"/>
    <w:uiPriority w:val="99"/>
    <w:semiHidden/>
    <w:rsid w:val="00052886"/>
    <w:rPr>
      <w:b/>
      <w:bCs/>
      <w:sz w:val="20"/>
      <w:szCs w:val="20"/>
    </w:rPr>
  </w:style>
  <w:style w:type="paragraph" w:styleId="Revision">
    <w:name w:val="Revision"/>
    <w:hidden/>
    <w:uiPriority w:val="99"/>
    <w:semiHidden/>
    <w:rsid w:val="00536919"/>
    <w:rPr>
      <w:sz w:val="20"/>
    </w:rPr>
  </w:style>
  <w:style w:type="character" w:styleId="UnresolvedMention">
    <w:name w:val="Unresolved Mention"/>
    <w:basedOn w:val="DefaultParagraphFont"/>
    <w:uiPriority w:val="99"/>
    <w:rsid w:val="0015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30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school-council-training/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education.vic.gov.au/pal/student-resource-package-srp-managing-budget/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psc.vic.gov.au/ethics-behaviours-culture/public-sector-val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procurement-in-schools/policy" TargetMode="External"/><Relationship Id="rId5" Type="http://schemas.openxmlformats.org/officeDocument/2006/relationships/styles" Target="styles.xml"/><Relationship Id="rId15" Type="http://schemas.openxmlformats.org/officeDocument/2006/relationships/hyperlink" Target="https://www2.education.vic.gov.au/pal/risk-management-schools/policy" TargetMode="External"/><Relationship Id="rId10" Type="http://schemas.openxmlformats.org/officeDocument/2006/relationships/hyperlink" Target="https://www2.education.vic.gov.au/pal/finance-manual/polic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stow.vic.edu.au/professional-learning/workforce-plann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education.vic.gov.au/Pages/copyright.aspx" TargetMode="External"/><Relationship Id="rId1" Type="http://schemas.openxmlformats.org/officeDocument/2006/relationships/hyperlink" Target="https://creativecommons.org/licenses/by/4.0/" TargetMode="External"/><Relationship Id="rId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239</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21F84D-E426-4E11-BE72-4FCB3B4F37CF}"/>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Tan</cp:lastModifiedBy>
  <cp:revision>8</cp:revision>
  <dcterms:created xsi:type="dcterms:W3CDTF">2021-02-22T23:25:00Z</dcterms:created>
  <dcterms:modified xsi:type="dcterms:W3CDTF">2021-03-02T02:48:00Z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