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080F5" w14:textId="6EA70FDE" w:rsidR="00624A55" w:rsidRPr="00624A55" w:rsidRDefault="003408B0" w:rsidP="00624A55">
      <w:pPr>
        <w:pStyle w:val="Heading1"/>
        <w:rPr>
          <w:lang w:val="en-AU"/>
        </w:rPr>
      </w:pPr>
      <w:r>
        <w:rPr>
          <w:lang w:val="en-AU"/>
        </w:rPr>
        <w:t>BUSINESS MANAGER</w:t>
      </w:r>
      <w:r w:rsidR="009C1165">
        <w:rPr>
          <w:lang w:val="en-AU"/>
        </w:rPr>
        <w:t xml:space="preserve"> capability framework</w:t>
      </w:r>
    </w:p>
    <w:p w14:paraId="3FB21996" w14:textId="3573BB65" w:rsidR="002048F8" w:rsidRPr="00022839" w:rsidRDefault="00454D38" w:rsidP="00624A55">
      <w:pPr>
        <w:pStyle w:val="Intro"/>
        <w:rPr>
          <w:b/>
          <w:bCs/>
        </w:rPr>
      </w:pPr>
      <w:r w:rsidRPr="00022839">
        <w:rPr>
          <w:b/>
          <w:bCs/>
        </w:rPr>
        <w:t xml:space="preserve">Version: Reviewed and updated on </w:t>
      </w:r>
      <w:r w:rsidR="00EA27D6">
        <w:rPr>
          <w:b/>
          <w:bCs/>
        </w:rPr>
        <w:t>02</w:t>
      </w:r>
      <w:r w:rsidRPr="00022839">
        <w:rPr>
          <w:b/>
          <w:bCs/>
        </w:rPr>
        <w:t xml:space="preserve"> </w:t>
      </w:r>
      <w:r w:rsidR="00EA27D6">
        <w:rPr>
          <w:b/>
          <w:bCs/>
        </w:rPr>
        <w:t>March</w:t>
      </w:r>
      <w:r w:rsidRPr="00022839">
        <w:rPr>
          <w:b/>
          <w:bCs/>
        </w:rPr>
        <w:t xml:space="preserve"> 2021</w:t>
      </w:r>
    </w:p>
    <w:p w14:paraId="18134829" w14:textId="77777777" w:rsidR="00DF111C" w:rsidRDefault="00DF111C" w:rsidP="00022839">
      <w:pPr>
        <w:pStyle w:val="Intro"/>
        <w:spacing w:after="0"/>
        <w:rPr>
          <w:color w:val="auto"/>
        </w:rPr>
      </w:pPr>
    </w:p>
    <w:p w14:paraId="7375BA9D" w14:textId="02E7F79F" w:rsidR="003803A9" w:rsidRDefault="00AC251E" w:rsidP="00022839">
      <w:pPr>
        <w:pStyle w:val="Intro"/>
        <w:spacing w:after="0"/>
        <w:rPr>
          <w:color w:val="auto"/>
        </w:rPr>
      </w:pPr>
      <w:r w:rsidRPr="00454D38">
        <w:rPr>
          <w:color w:val="auto"/>
        </w:rPr>
        <w:t>Effective business managers support school leaders to facilitate school improvement</w:t>
      </w:r>
      <w:r w:rsidR="00A602ED" w:rsidRPr="00454D38">
        <w:rPr>
          <w:color w:val="auto"/>
        </w:rPr>
        <w:t xml:space="preserve"> through effectively managing change and resources. Under the leadership of the </w:t>
      </w:r>
      <w:r w:rsidR="00454D38">
        <w:rPr>
          <w:color w:val="auto"/>
        </w:rPr>
        <w:t>p</w:t>
      </w:r>
      <w:r w:rsidR="00A602ED" w:rsidRPr="00454D38">
        <w:rPr>
          <w:color w:val="auto"/>
        </w:rPr>
        <w:t xml:space="preserve">rincipal, the </w:t>
      </w:r>
      <w:r w:rsidR="00454D38">
        <w:rPr>
          <w:color w:val="auto"/>
        </w:rPr>
        <w:t>b</w:t>
      </w:r>
      <w:r w:rsidR="00A602ED" w:rsidRPr="00454D38">
        <w:rPr>
          <w:color w:val="auto"/>
        </w:rPr>
        <w:t xml:space="preserve">usiness </w:t>
      </w:r>
      <w:r w:rsidR="00454D38">
        <w:rPr>
          <w:color w:val="auto"/>
        </w:rPr>
        <w:t>m</w:t>
      </w:r>
      <w:r w:rsidR="00A602ED" w:rsidRPr="00454D38">
        <w:rPr>
          <w:color w:val="auto"/>
        </w:rPr>
        <w:t xml:space="preserve">anager role supports strategic resource management to achieve effective outcomes for the school community. </w:t>
      </w:r>
    </w:p>
    <w:p w14:paraId="5ACD3E3C" w14:textId="77777777" w:rsidR="00DF111C" w:rsidRDefault="00DF111C" w:rsidP="00DF111C">
      <w:pPr>
        <w:pStyle w:val="Intro"/>
        <w:spacing w:after="0"/>
        <w:rPr>
          <w:color w:val="auto"/>
        </w:rPr>
      </w:pPr>
    </w:p>
    <w:p w14:paraId="0CE9595C" w14:textId="7652B59E" w:rsidR="00B6511D" w:rsidRPr="00E05494" w:rsidRDefault="006A126B" w:rsidP="00022839">
      <w:pPr>
        <w:pStyle w:val="Intro"/>
        <w:spacing w:after="0"/>
        <w:rPr>
          <w:color w:val="auto"/>
        </w:rPr>
      </w:pPr>
      <w:r w:rsidRPr="00454D38">
        <w:rPr>
          <w:color w:val="auto"/>
        </w:rPr>
        <w:t>The Business Manager Capability Framework (the Framework) i</w:t>
      </w:r>
      <w:r w:rsidR="008B791F">
        <w:rPr>
          <w:color w:val="auto"/>
        </w:rPr>
        <w:t>llustrates the full range of</w:t>
      </w:r>
      <w:r w:rsidRPr="00454D38">
        <w:rPr>
          <w:color w:val="auto"/>
        </w:rPr>
        <w:t xml:space="preserve"> skills and capabilities essential for a school business manager to be effective in their role</w:t>
      </w:r>
      <w:r w:rsidR="00FE3754" w:rsidRPr="00454D38">
        <w:rPr>
          <w:color w:val="auto"/>
        </w:rPr>
        <w:t xml:space="preserve">. The Framework </w:t>
      </w:r>
      <w:r w:rsidR="00EB7949">
        <w:rPr>
          <w:color w:val="auto"/>
        </w:rPr>
        <w:t>elaborates on</w:t>
      </w:r>
      <w:r w:rsidR="00FE3754" w:rsidRPr="00454D38">
        <w:rPr>
          <w:color w:val="auto"/>
        </w:rPr>
        <w:t xml:space="preserve"> possible actions </w:t>
      </w:r>
      <w:r w:rsidR="00C65956" w:rsidRPr="00454D38">
        <w:rPr>
          <w:color w:val="auto"/>
        </w:rPr>
        <w:t xml:space="preserve">for each capability </w:t>
      </w:r>
      <w:r w:rsidR="008B791F">
        <w:rPr>
          <w:color w:val="auto"/>
        </w:rPr>
        <w:t>which</w:t>
      </w:r>
      <w:r w:rsidR="00FF3C9D" w:rsidRPr="00454D38">
        <w:rPr>
          <w:color w:val="auto"/>
        </w:rPr>
        <w:t xml:space="preserve"> </w:t>
      </w:r>
      <w:r w:rsidR="00C65956" w:rsidRPr="00454D38">
        <w:rPr>
          <w:color w:val="auto"/>
        </w:rPr>
        <w:t>support</w:t>
      </w:r>
      <w:r w:rsidR="008B791F">
        <w:rPr>
          <w:color w:val="auto"/>
        </w:rPr>
        <w:t>s</w:t>
      </w:r>
      <w:r w:rsidR="00C65956" w:rsidRPr="00454D38">
        <w:rPr>
          <w:color w:val="auto"/>
        </w:rPr>
        <w:t xml:space="preserve"> school business managers </w:t>
      </w:r>
      <w:r w:rsidR="008B791F">
        <w:rPr>
          <w:color w:val="auto"/>
        </w:rPr>
        <w:t xml:space="preserve">to understand the specific actions associated with the </w:t>
      </w:r>
      <w:r w:rsidR="00022839">
        <w:rPr>
          <w:color w:val="auto"/>
        </w:rPr>
        <w:t>role but</w:t>
      </w:r>
      <w:r w:rsidR="00C65956" w:rsidRPr="00454D38">
        <w:rPr>
          <w:color w:val="auto"/>
        </w:rPr>
        <w:t xml:space="preserve"> acknowledges that the work of business managers varies across different school contexts (e.g. size, primary/secondary, geographical location</w:t>
      </w:r>
      <w:r w:rsidR="00E626B6" w:rsidRPr="00454D38">
        <w:rPr>
          <w:color w:val="auto"/>
        </w:rPr>
        <w:t>)</w:t>
      </w:r>
      <w:r w:rsidR="003803A9">
        <w:rPr>
          <w:color w:val="auto"/>
        </w:rPr>
        <w:t xml:space="preserve">. </w:t>
      </w:r>
      <w:r w:rsidR="00B6511D">
        <w:rPr>
          <w:color w:val="auto"/>
        </w:rPr>
        <w:t xml:space="preserve">A </w:t>
      </w:r>
      <w:r w:rsidR="00E05494">
        <w:rPr>
          <w:color w:val="auto"/>
        </w:rPr>
        <w:t>b</w:t>
      </w:r>
      <w:r w:rsidR="00B6511D">
        <w:rPr>
          <w:color w:val="auto"/>
        </w:rPr>
        <w:t xml:space="preserve">usiness manager should apply the list of possible actions as set out below in the context of the Dimensions of Work for the Education Support Class at their own classification level and range. </w:t>
      </w:r>
    </w:p>
    <w:p w14:paraId="282B5AED" w14:textId="77777777" w:rsidR="00EB7949" w:rsidRPr="00624A55" w:rsidRDefault="00EB7949" w:rsidP="00022839">
      <w:pPr>
        <w:pStyle w:val="Intro"/>
        <w:spacing w:after="0"/>
      </w:pPr>
    </w:p>
    <w:tbl>
      <w:tblPr>
        <w:tblStyle w:val="TableGrid"/>
        <w:tblW w:w="5000" w:type="pct"/>
        <w:tblLook w:val="04A0" w:firstRow="1" w:lastRow="0" w:firstColumn="1" w:lastColumn="0" w:noHBand="0" w:noVBand="1"/>
      </w:tblPr>
      <w:tblGrid>
        <w:gridCol w:w="1412"/>
        <w:gridCol w:w="1606"/>
        <w:gridCol w:w="3923"/>
        <w:gridCol w:w="7621"/>
      </w:tblGrid>
      <w:tr w:rsidR="00527617" w14:paraId="03825750" w14:textId="77777777" w:rsidTr="0060429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18" w:type="dxa"/>
            <w:gridSpan w:val="2"/>
          </w:tcPr>
          <w:p w14:paraId="3FD34846" w14:textId="06279D5C" w:rsidR="00527617" w:rsidRDefault="00527617" w:rsidP="007B556E">
            <w:pPr>
              <w:pStyle w:val="TableHead"/>
            </w:pPr>
            <w:r>
              <w:t>Capability</w:t>
            </w:r>
          </w:p>
        </w:tc>
        <w:tc>
          <w:tcPr>
            <w:tcW w:w="3923" w:type="dxa"/>
          </w:tcPr>
          <w:p w14:paraId="278872C2" w14:textId="76D22124" w:rsidR="00527617" w:rsidRDefault="00527617" w:rsidP="007B556E">
            <w:pPr>
              <w:pStyle w:val="TableHead"/>
              <w:cnfStyle w:val="100000000000" w:firstRow="1" w:lastRow="0" w:firstColumn="0" w:lastColumn="0" w:oddVBand="0" w:evenVBand="0" w:oddHBand="0" w:evenHBand="0" w:firstRowFirstColumn="0" w:firstRowLastColumn="0" w:lastRowFirstColumn="0" w:lastRowLastColumn="0"/>
            </w:pPr>
            <w:r>
              <w:t xml:space="preserve">Capability </w:t>
            </w:r>
            <w:r w:rsidR="004A2454">
              <w:t>d</w:t>
            </w:r>
            <w:r>
              <w:t>efinition</w:t>
            </w:r>
          </w:p>
        </w:tc>
        <w:tc>
          <w:tcPr>
            <w:tcW w:w="7621" w:type="dxa"/>
          </w:tcPr>
          <w:p w14:paraId="38A74156" w14:textId="094A7E86" w:rsidR="00527617" w:rsidRDefault="00FB4C31" w:rsidP="007B556E">
            <w:pPr>
              <w:pStyle w:val="TableHead"/>
              <w:cnfStyle w:val="100000000000" w:firstRow="1" w:lastRow="0" w:firstColumn="0" w:lastColumn="0" w:oddVBand="0" w:evenVBand="0" w:oddHBand="0" w:evenHBand="0" w:firstRowFirstColumn="0" w:firstRowLastColumn="0" w:lastRowFirstColumn="0" w:lastRowLastColumn="0"/>
            </w:pPr>
            <w:r>
              <w:t xml:space="preserve">Elaborations </w:t>
            </w:r>
            <w:r w:rsidR="00527617">
              <w:t xml:space="preserve">of </w:t>
            </w:r>
            <w:r w:rsidR="004A2454">
              <w:t>p</w:t>
            </w:r>
            <w:r w:rsidR="00527617">
              <w:t xml:space="preserve">ossible </w:t>
            </w:r>
            <w:r w:rsidR="004A2454">
              <w:t>a</w:t>
            </w:r>
            <w:r w:rsidR="00527617">
              <w:t>ctions</w:t>
            </w:r>
          </w:p>
        </w:tc>
      </w:tr>
      <w:tr w:rsidR="00122369" w14:paraId="6FAF31FC" w14:textId="77777777" w:rsidTr="00022839">
        <w:trPr>
          <w:cantSplit/>
          <w:trHeight w:val="3284"/>
        </w:trPr>
        <w:tc>
          <w:tcPr>
            <w:cnfStyle w:val="001000000000" w:firstRow="0" w:lastRow="0" w:firstColumn="1" w:lastColumn="0" w:oddVBand="0" w:evenVBand="0" w:oddHBand="0" w:evenHBand="0" w:firstRowFirstColumn="0" w:firstRowLastColumn="0" w:lastRowFirstColumn="0" w:lastRowLastColumn="0"/>
            <w:tcW w:w="0" w:type="dxa"/>
          </w:tcPr>
          <w:p w14:paraId="3A5C4E16" w14:textId="6E5F75B9" w:rsidR="00E24A82" w:rsidRPr="00022839" w:rsidRDefault="007B556E">
            <w:pPr>
              <w:pStyle w:val="TableHead"/>
              <w:rPr>
                <w:color w:val="AF272F" w:themeColor="text1"/>
              </w:rPr>
            </w:pPr>
            <w:r w:rsidRPr="00C8624F">
              <w:rPr>
                <w:color w:val="AF272F" w:themeColor="text1"/>
              </w:rPr>
              <w:t>T</w:t>
            </w:r>
            <w:r w:rsidR="00DB6E95">
              <w:rPr>
                <w:color w:val="AF272F" w:themeColor="text1"/>
              </w:rPr>
              <w:t>echni</w:t>
            </w:r>
            <w:r w:rsidR="006623E5">
              <w:rPr>
                <w:color w:val="AF272F" w:themeColor="text1"/>
              </w:rPr>
              <w:t>cal Skill</w:t>
            </w:r>
            <w:r w:rsidR="00E24A82">
              <w:rPr>
                <w:color w:val="AF272F" w:themeColor="text1"/>
              </w:rPr>
              <w:t>s</w:t>
            </w:r>
          </w:p>
        </w:tc>
        <w:tc>
          <w:tcPr>
            <w:tcW w:w="0" w:type="dxa"/>
          </w:tcPr>
          <w:p w14:paraId="022C7A69" w14:textId="329DCA9A" w:rsidR="00122369" w:rsidRDefault="006623E5"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Finance and Procurement</w:t>
            </w:r>
          </w:p>
        </w:tc>
        <w:tc>
          <w:tcPr>
            <w:tcW w:w="0" w:type="dxa"/>
          </w:tcPr>
          <w:p w14:paraId="2FAB6CB3" w14:textId="77777777" w:rsidR="008D2F7E" w:rsidRPr="00D90DC5" w:rsidRDefault="008D2F7E"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D90DC5">
              <w:rPr>
                <w:rFonts w:eastAsia="Calibri"/>
                <w:szCs w:val="20"/>
              </w:rPr>
              <w:t>Implements effective, efficient and ethical financial management and budgeting processes. Understands and manages procurement activities.</w:t>
            </w:r>
          </w:p>
          <w:p w14:paraId="49F2FEDF" w14:textId="77777777" w:rsidR="00122369" w:rsidRDefault="00122369" w:rsidP="00624A55">
            <w:pPr>
              <w:cnfStyle w:val="000000000000" w:firstRow="0" w:lastRow="0" w:firstColumn="0" w:lastColumn="0" w:oddVBand="0" w:evenVBand="0" w:oddHBand="0" w:evenHBand="0" w:firstRowFirstColumn="0" w:firstRowLastColumn="0" w:lastRowFirstColumn="0" w:lastRowLastColumn="0"/>
              <w:rPr>
                <w:lang w:val="en-AU"/>
              </w:rPr>
            </w:pPr>
          </w:p>
          <w:p w14:paraId="4DEB3B51" w14:textId="77777777" w:rsidR="000F24EA" w:rsidRPr="000F24EA" w:rsidRDefault="000F24EA">
            <w:pPr>
              <w:cnfStyle w:val="000000000000" w:firstRow="0" w:lastRow="0" w:firstColumn="0" w:lastColumn="0" w:oddVBand="0" w:evenVBand="0" w:oddHBand="0" w:evenHBand="0" w:firstRowFirstColumn="0" w:firstRowLastColumn="0" w:lastRowFirstColumn="0" w:lastRowLastColumn="0"/>
              <w:rPr>
                <w:lang w:val="en-AU"/>
              </w:rPr>
            </w:pPr>
          </w:p>
          <w:p w14:paraId="098B5541" w14:textId="77777777" w:rsidR="000F24EA" w:rsidRPr="000F24EA" w:rsidRDefault="000F24EA">
            <w:pPr>
              <w:cnfStyle w:val="000000000000" w:firstRow="0" w:lastRow="0" w:firstColumn="0" w:lastColumn="0" w:oddVBand="0" w:evenVBand="0" w:oddHBand="0" w:evenHBand="0" w:firstRowFirstColumn="0" w:firstRowLastColumn="0" w:lastRowFirstColumn="0" w:lastRowLastColumn="0"/>
              <w:rPr>
                <w:lang w:val="en-AU"/>
              </w:rPr>
            </w:pPr>
          </w:p>
          <w:p w14:paraId="0D271969" w14:textId="77777777" w:rsidR="000F24EA" w:rsidRPr="000F24EA" w:rsidRDefault="000F24EA">
            <w:pPr>
              <w:cnfStyle w:val="000000000000" w:firstRow="0" w:lastRow="0" w:firstColumn="0" w:lastColumn="0" w:oddVBand="0" w:evenVBand="0" w:oddHBand="0" w:evenHBand="0" w:firstRowFirstColumn="0" w:firstRowLastColumn="0" w:lastRowFirstColumn="0" w:lastRowLastColumn="0"/>
              <w:rPr>
                <w:lang w:val="en-AU"/>
              </w:rPr>
            </w:pPr>
          </w:p>
          <w:p w14:paraId="07A43C36" w14:textId="77777777" w:rsidR="000F24EA" w:rsidRPr="000F24EA" w:rsidRDefault="000F24EA">
            <w:pPr>
              <w:cnfStyle w:val="000000000000" w:firstRow="0" w:lastRow="0" w:firstColumn="0" w:lastColumn="0" w:oddVBand="0" w:evenVBand="0" w:oddHBand="0" w:evenHBand="0" w:firstRowFirstColumn="0" w:firstRowLastColumn="0" w:lastRowFirstColumn="0" w:lastRowLastColumn="0"/>
              <w:rPr>
                <w:lang w:val="en-AU"/>
              </w:rPr>
            </w:pPr>
          </w:p>
          <w:p w14:paraId="7F60CE81" w14:textId="1E7C0439" w:rsidR="000F24EA" w:rsidRPr="000F24EA" w:rsidRDefault="000F24EA">
            <w:pPr>
              <w:cnfStyle w:val="000000000000" w:firstRow="0" w:lastRow="0" w:firstColumn="0" w:lastColumn="0" w:oddVBand="0" w:evenVBand="0" w:oddHBand="0" w:evenHBand="0" w:firstRowFirstColumn="0" w:firstRowLastColumn="0" w:lastRowFirstColumn="0" w:lastRowLastColumn="0"/>
              <w:rPr>
                <w:lang w:val="en-AU"/>
              </w:rPr>
            </w:pPr>
          </w:p>
        </w:tc>
        <w:tc>
          <w:tcPr>
            <w:tcW w:w="0" w:type="dxa"/>
          </w:tcPr>
          <w:p w14:paraId="3B26AAAE" w14:textId="34231C18" w:rsidR="001450BC" w:rsidRPr="003A118B" w:rsidRDefault="00EB7949"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Uses</w:t>
            </w:r>
            <w:r w:rsidR="001450BC" w:rsidRPr="003A118B">
              <w:rPr>
                <w:rFonts w:eastAsia="Calibri"/>
                <w:szCs w:val="20"/>
              </w:rPr>
              <w:t xml:space="preserve"> the </w:t>
            </w:r>
            <w:hyperlink r:id="rId10" w:history="1">
              <w:r w:rsidR="001450BC" w:rsidRPr="003A118B">
                <w:rPr>
                  <w:rStyle w:val="Hyperlink"/>
                  <w:rFonts w:eastAsia="Calibri"/>
                  <w:color w:val="AF272F" w:themeColor="text1"/>
                  <w:szCs w:val="20"/>
                </w:rPr>
                <w:t>Finance Manual</w:t>
              </w:r>
            </w:hyperlink>
            <w:r w:rsidR="001450BC" w:rsidRPr="003A118B">
              <w:rPr>
                <w:rFonts w:eastAsia="Calibri"/>
                <w:szCs w:val="20"/>
              </w:rPr>
              <w:t xml:space="preserve"> on the Policy and Advisory Library (PAL)</w:t>
            </w:r>
            <w:r>
              <w:rPr>
                <w:rFonts w:eastAsia="Calibri"/>
                <w:szCs w:val="20"/>
              </w:rPr>
              <w:t>,</w:t>
            </w:r>
            <w:r w:rsidR="001450BC" w:rsidRPr="003A118B">
              <w:rPr>
                <w:rFonts w:eastAsia="Calibri"/>
                <w:szCs w:val="20"/>
              </w:rPr>
              <w:t xml:space="preserve"> the C</w:t>
            </w:r>
            <w:r w:rsidR="00BF2D4B">
              <w:rPr>
                <w:rFonts w:eastAsia="Calibri"/>
                <w:szCs w:val="20"/>
              </w:rPr>
              <w:t>ASES</w:t>
            </w:r>
            <w:r w:rsidR="001450BC" w:rsidRPr="003A118B">
              <w:rPr>
                <w:rFonts w:eastAsia="Calibri"/>
                <w:szCs w:val="20"/>
              </w:rPr>
              <w:t>21 process guide and relevant processes</w:t>
            </w:r>
            <w:r>
              <w:rPr>
                <w:rFonts w:eastAsia="Calibri"/>
                <w:szCs w:val="20"/>
              </w:rPr>
              <w:t xml:space="preserve"> as required</w:t>
            </w:r>
            <w:r w:rsidR="001450BC" w:rsidRPr="003A118B">
              <w:rPr>
                <w:rFonts w:eastAsia="Calibri"/>
                <w:szCs w:val="20"/>
              </w:rPr>
              <w:t xml:space="preserve"> </w:t>
            </w:r>
            <w:r>
              <w:rPr>
                <w:rFonts w:eastAsia="Calibri"/>
                <w:szCs w:val="20"/>
              </w:rPr>
              <w:t>to ensure</w:t>
            </w:r>
            <w:r w:rsidR="001450BC" w:rsidRPr="003A118B">
              <w:rPr>
                <w:rFonts w:eastAsia="Calibri"/>
                <w:szCs w:val="20"/>
              </w:rPr>
              <w:t xml:space="preserve"> financial compliance. </w:t>
            </w:r>
          </w:p>
          <w:p w14:paraId="5F192C28" w14:textId="50F295CE" w:rsidR="00EB7949" w:rsidRDefault="00EB7949" w:rsidP="001450BC">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3A118B">
              <w:rPr>
                <w:rFonts w:eastAsia="Calibri"/>
                <w:szCs w:val="20"/>
              </w:rPr>
              <w:t xml:space="preserve">Knows the various purchase limits and ensures the correct form is used (e.g. R1a, R1b) for purchasing. </w:t>
            </w:r>
          </w:p>
          <w:p w14:paraId="556E95F3" w14:textId="7F50F021" w:rsidR="001450BC" w:rsidRPr="003A118B" w:rsidRDefault="001450BC" w:rsidP="001450BC">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3A118B">
              <w:rPr>
                <w:rFonts w:eastAsia="Calibri"/>
                <w:szCs w:val="20"/>
              </w:rPr>
              <w:t xml:space="preserve">Refers to the Department’s </w:t>
            </w:r>
            <w:hyperlink r:id="rId11" w:history="1">
              <w:r w:rsidRPr="003A118B">
                <w:rPr>
                  <w:rStyle w:val="Hyperlink"/>
                  <w:rFonts w:eastAsia="Calibri"/>
                  <w:color w:val="AF272F" w:themeColor="text1"/>
                  <w:szCs w:val="20"/>
                </w:rPr>
                <w:t>school budget information</w:t>
              </w:r>
            </w:hyperlink>
            <w:r w:rsidRPr="003A118B">
              <w:rPr>
                <w:rFonts w:eastAsia="Calibri"/>
                <w:szCs w:val="20"/>
              </w:rPr>
              <w:t xml:space="preserve"> on the PAL.</w:t>
            </w:r>
          </w:p>
          <w:p w14:paraId="0E7B62B9" w14:textId="1A3B0526" w:rsidR="001450BC" w:rsidRPr="003A118B" w:rsidRDefault="00EB7949" w:rsidP="001450BC">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Uses</w:t>
            </w:r>
            <w:r w:rsidR="001450BC" w:rsidRPr="003A118B">
              <w:rPr>
                <w:rFonts w:eastAsia="Calibri"/>
                <w:szCs w:val="20"/>
              </w:rPr>
              <w:t xml:space="preserve"> the </w:t>
            </w:r>
            <w:hyperlink r:id="rId12" w:history="1">
              <w:r w:rsidR="001450BC" w:rsidRPr="003A118B">
                <w:rPr>
                  <w:rStyle w:val="Hyperlink"/>
                  <w:rFonts w:eastAsia="Calibri"/>
                  <w:color w:val="AF272F" w:themeColor="text1"/>
                  <w:szCs w:val="20"/>
                </w:rPr>
                <w:t>Procurement Guidelines</w:t>
              </w:r>
            </w:hyperlink>
            <w:r w:rsidR="001450BC" w:rsidRPr="003A118B">
              <w:rPr>
                <w:rFonts w:eastAsia="Calibri"/>
                <w:szCs w:val="20"/>
              </w:rPr>
              <w:t xml:space="preserve"> on the PAL to manage the school’s procurement processes.</w:t>
            </w:r>
          </w:p>
          <w:p w14:paraId="0CF2DAEE" w14:textId="77777777" w:rsidR="001450BC" w:rsidRPr="003A118B" w:rsidRDefault="001450BC" w:rsidP="001450BC">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3A118B">
              <w:rPr>
                <w:rFonts w:eastAsia="Calibri"/>
                <w:szCs w:val="20"/>
              </w:rPr>
              <w:t>Checks that the required number of vendor quotes are obtained prior to purchase of goods.</w:t>
            </w:r>
          </w:p>
          <w:p w14:paraId="5BC59EB2" w14:textId="77777777" w:rsidR="001450BC" w:rsidRPr="003A118B" w:rsidRDefault="001450BC" w:rsidP="001450BC">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3A118B">
              <w:rPr>
                <w:rFonts w:eastAsia="Calibri"/>
                <w:szCs w:val="20"/>
              </w:rPr>
              <w:t xml:space="preserve">Checks that goods and/or services are received prior to signing delivery dockets/invoices for payment. </w:t>
            </w:r>
          </w:p>
          <w:p w14:paraId="3FDF2C31" w14:textId="47660262" w:rsidR="00122369" w:rsidRDefault="001450BC" w:rsidP="001450BC">
            <w:pPr>
              <w:cnfStyle w:val="000000000000" w:firstRow="0" w:lastRow="0" w:firstColumn="0" w:lastColumn="0" w:oddVBand="0" w:evenVBand="0" w:oddHBand="0" w:evenHBand="0" w:firstRowFirstColumn="0" w:firstRowLastColumn="0" w:lastRowFirstColumn="0" w:lastRowLastColumn="0"/>
              <w:rPr>
                <w:lang w:val="en-AU"/>
              </w:rPr>
            </w:pPr>
            <w:r w:rsidRPr="003A118B">
              <w:rPr>
                <w:rFonts w:eastAsia="Calibri"/>
                <w:szCs w:val="20"/>
              </w:rPr>
              <w:t>Regularly reviews supplier contracts and ensures the school continues to receive the best value for money.</w:t>
            </w:r>
          </w:p>
        </w:tc>
      </w:tr>
      <w:tr w:rsidR="00DB6E95" w14:paraId="36644095"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2B02112E" w14:textId="77777777" w:rsidR="00DB6E95" w:rsidRPr="00C8624F" w:rsidRDefault="00DB6E95" w:rsidP="007B556E">
            <w:pPr>
              <w:pStyle w:val="TableHead"/>
              <w:rPr>
                <w:color w:val="AF272F" w:themeColor="text1"/>
              </w:rPr>
            </w:pPr>
          </w:p>
        </w:tc>
        <w:tc>
          <w:tcPr>
            <w:tcW w:w="1606" w:type="dxa"/>
          </w:tcPr>
          <w:p w14:paraId="0959E6D5" w14:textId="60041BE5" w:rsidR="00DB6E95"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Governance Acumen</w:t>
            </w:r>
          </w:p>
        </w:tc>
        <w:tc>
          <w:tcPr>
            <w:tcW w:w="3923" w:type="dxa"/>
          </w:tcPr>
          <w:p w14:paraId="58F93A0A" w14:textId="4CDD09EA" w:rsidR="00DB6E95" w:rsidRDefault="00BC3A04" w:rsidP="00624A55">
            <w:pPr>
              <w:cnfStyle w:val="000000000000" w:firstRow="0" w:lastRow="0" w:firstColumn="0" w:lastColumn="0" w:oddVBand="0" w:evenVBand="0" w:oddHBand="0" w:evenHBand="0" w:firstRowFirstColumn="0" w:firstRowLastColumn="0" w:lastRowFirstColumn="0" w:lastRowLastColumn="0"/>
              <w:rPr>
                <w:lang w:val="en-AU"/>
              </w:rPr>
            </w:pPr>
            <w:r w:rsidRPr="00896E49">
              <w:rPr>
                <w:rFonts w:eastAsia="Calibri"/>
                <w:szCs w:val="20"/>
              </w:rPr>
              <w:t>Understands how to implement good governance. Applies governance framework to decision making and accountabilities.</w:t>
            </w:r>
          </w:p>
        </w:tc>
        <w:tc>
          <w:tcPr>
            <w:tcW w:w="7621" w:type="dxa"/>
          </w:tcPr>
          <w:p w14:paraId="750AE191" w14:textId="77777777" w:rsidR="00C662CF" w:rsidRPr="003A118B" w:rsidRDefault="00C662CF"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3A118B">
              <w:rPr>
                <w:rFonts w:eastAsia="Calibri"/>
                <w:szCs w:val="20"/>
              </w:rPr>
              <w:t xml:space="preserve">Refers to guidance on </w:t>
            </w:r>
            <w:hyperlink r:id="rId13" w:history="1">
              <w:r w:rsidRPr="00C662CF">
                <w:rPr>
                  <w:rStyle w:val="Hyperlink"/>
                  <w:rFonts w:eastAsia="Calibri"/>
                  <w:szCs w:val="20"/>
                </w:rPr>
                <w:t>effective governance</w:t>
              </w:r>
            </w:hyperlink>
            <w:r w:rsidRPr="00C662CF">
              <w:rPr>
                <w:rFonts w:eastAsia="Calibri"/>
                <w:color w:val="808080" w:themeColor="background1" w:themeShade="80"/>
                <w:szCs w:val="20"/>
              </w:rPr>
              <w:t xml:space="preserve"> </w:t>
            </w:r>
            <w:r w:rsidRPr="003A118B">
              <w:rPr>
                <w:rFonts w:eastAsia="Calibri"/>
                <w:szCs w:val="20"/>
              </w:rPr>
              <w:t xml:space="preserve">on the PAL and collaborates with school leaders to develop clear policies and procedures. </w:t>
            </w:r>
          </w:p>
          <w:p w14:paraId="3D7C7CD3" w14:textId="77777777" w:rsidR="00C662CF" w:rsidRPr="003A118B" w:rsidRDefault="00C662CF" w:rsidP="00C662CF">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3A118B">
              <w:rPr>
                <w:rFonts w:eastAsia="Calibri"/>
                <w:szCs w:val="20"/>
              </w:rPr>
              <w:t>Oversees the implementation of policies and procedures including supporting School Council to move the correct motions to pass planned financial activities of the school (e.g. fundraising).</w:t>
            </w:r>
          </w:p>
          <w:p w14:paraId="6C348877" w14:textId="05FFB398" w:rsidR="00DB6E95" w:rsidRPr="00C662CF" w:rsidRDefault="00DB6E95" w:rsidP="00C662CF">
            <w:pPr>
              <w:cnfStyle w:val="000000000000" w:firstRow="0" w:lastRow="0" w:firstColumn="0" w:lastColumn="0" w:oddVBand="0" w:evenVBand="0" w:oddHBand="0" w:evenHBand="0" w:firstRowFirstColumn="0" w:firstRowLastColumn="0" w:lastRowFirstColumn="0" w:lastRowLastColumn="0"/>
              <w:rPr>
                <w:szCs w:val="20"/>
                <w:lang w:val="en-AU"/>
              </w:rPr>
            </w:pPr>
          </w:p>
        </w:tc>
      </w:tr>
      <w:tr w:rsidR="004B65A2" w14:paraId="474F7967"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1576A3FC" w14:textId="77777777" w:rsidR="004B65A2" w:rsidRPr="00C8624F" w:rsidRDefault="004B65A2" w:rsidP="007B556E">
            <w:pPr>
              <w:pStyle w:val="TableHead"/>
              <w:rPr>
                <w:color w:val="AF272F" w:themeColor="text1"/>
              </w:rPr>
            </w:pPr>
          </w:p>
        </w:tc>
        <w:tc>
          <w:tcPr>
            <w:tcW w:w="1606" w:type="dxa"/>
          </w:tcPr>
          <w:p w14:paraId="037DAAF4" w14:textId="371C9D42"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Operational Acumen</w:t>
            </w:r>
          </w:p>
        </w:tc>
        <w:tc>
          <w:tcPr>
            <w:tcW w:w="3923" w:type="dxa"/>
          </w:tcPr>
          <w:p w14:paraId="07141328" w14:textId="65BEDDC7" w:rsidR="004B65A2" w:rsidRDefault="00531956" w:rsidP="00624A55">
            <w:pPr>
              <w:cnfStyle w:val="000000000000" w:firstRow="0" w:lastRow="0" w:firstColumn="0" w:lastColumn="0" w:oddVBand="0" w:evenVBand="0" w:oddHBand="0" w:evenHBand="0" w:firstRowFirstColumn="0" w:firstRowLastColumn="0" w:lastRowFirstColumn="0" w:lastRowLastColumn="0"/>
              <w:rPr>
                <w:lang w:val="en-AU"/>
              </w:rPr>
            </w:pPr>
            <w:r w:rsidRPr="00DC22B3">
              <w:rPr>
                <w:rFonts w:eastAsia="Calibri"/>
                <w:szCs w:val="20"/>
              </w:rPr>
              <w:t>Develops and implements plans and processes to facilitate effective and efficient operations, including simplifying complex practices.</w:t>
            </w:r>
          </w:p>
        </w:tc>
        <w:tc>
          <w:tcPr>
            <w:tcW w:w="7621" w:type="dxa"/>
          </w:tcPr>
          <w:p w14:paraId="68CBA9C5" w14:textId="08A26861" w:rsidR="00454D38" w:rsidRDefault="00454D38"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47509F">
              <w:rPr>
                <w:rFonts w:eastAsia="Calibri"/>
                <w:szCs w:val="20"/>
              </w:rPr>
              <w:t>Knows the Department’s different programs (e.g. C</w:t>
            </w:r>
            <w:r>
              <w:rPr>
                <w:rFonts w:eastAsia="Calibri"/>
                <w:szCs w:val="20"/>
              </w:rPr>
              <w:t>ASES</w:t>
            </w:r>
            <w:r w:rsidRPr="0047509F">
              <w:rPr>
                <w:rFonts w:eastAsia="Calibri"/>
                <w:szCs w:val="20"/>
              </w:rPr>
              <w:t>21, eduPay, recruitment online) and develops and implements improvements to processes for others to use these programs (e.g. for parent payments, excursions, facilities management and staffing).</w:t>
            </w:r>
          </w:p>
          <w:p w14:paraId="44905BA7" w14:textId="2E46AF9B" w:rsidR="00D96934" w:rsidRPr="0047509F" w:rsidRDefault="00D96934" w:rsidP="00D96934">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47509F">
              <w:rPr>
                <w:rFonts w:eastAsia="Calibri"/>
                <w:szCs w:val="20"/>
              </w:rPr>
              <w:t>Reviews and implements improvements to the school’s processes and practices in collecting, producing and generating reports of C</w:t>
            </w:r>
            <w:r>
              <w:rPr>
                <w:rFonts w:eastAsia="Calibri"/>
                <w:szCs w:val="20"/>
              </w:rPr>
              <w:t>ASES</w:t>
            </w:r>
            <w:r w:rsidRPr="0047509F">
              <w:rPr>
                <w:rFonts w:eastAsia="Calibri"/>
                <w:szCs w:val="20"/>
              </w:rPr>
              <w:t>21 data for reporting to the Department, School Council and other stakeholders.</w:t>
            </w:r>
          </w:p>
          <w:p w14:paraId="282FA812" w14:textId="63CBC9DB" w:rsidR="004B65A2" w:rsidRDefault="00D96934" w:rsidP="00D96934">
            <w:pPr>
              <w:cnfStyle w:val="000000000000" w:firstRow="0" w:lastRow="0" w:firstColumn="0" w:lastColumn="0" w:oddVBand="0" w:evenVBand="0" w:oddHBand="0" w:evenHBand="0" w:firstRowFirstColumn="0" w:firstRowLastColumn="0" w:lastRowFirstColumn="0" w:lastRowLastColumn="0"/>
              <w:rPr>
                <w:lang w:val="en-AU"/>
              </w:rPr>
            </w:pPr>
            <w:r w:rsidRPr="0047509F">
              <w:rPr>
                <w:rFonts w:eastAsia="Calibri"/>
                <w:szCs w:val="20"/>
              </w:rPr>
              <w:t>Knows staff member’s skills, knowledge and experience in using the Department’s programs and supports staff to access</w:t>
            </w:r>
            <w:r w:rsidRPr="0047509F">
              <w:rPr>
                <w:rFonts w:eastAsia="Calibri"/>
                <w:b/>
                <w:bCs/>
                <w:szCs w:val="20"/>
              </w:rPr>
              <w:t xml:space="preserve"> </w:t>
            </w:r>
            <w:r w:rsidRPr="0047509F">
              <w:rPr>
                <w:rFonts w:eastAsia="Calibri"/>
                <w:szCs w:val="20"/>
              </w:rPr>
              <w:t>training and support as required.</w:t>
            </w:r>
          </w:p>
        </w:tc>
      </w:tr>
      <w:tr w:rsidR="004B65A2" w14:paraId="687165B8"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795F810F" w14:textId="77777777" w:rsidR="004B65A2" w:rsidRPr="00C8624F" w:rsidRDefault="004B65A2" w:rsidP="007B556E">
            <w:pPr>
              <w:pStyle w:val="TableHead"/>
              <w:rPr>
                <w:color w:val="AF272F" w:themeColor="text1"/>
              </w:rPr>
            </w:pPr>
          </w:p>
        </w:tc>
        <w:tc>
          <w:tcPr>
            <w:tcW w:w="1606" w:type="dxa"/>
          </w:tcPr>
          <w:p w14:paraId="5FE7239E" w14:textId="115A4A53"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Resource Coordination</w:t>
            </w:r>
          </w:p>
        </w:tc>
        <w:tc>
          <w:tcPr>
            <w:tcW w:w="3923" w:type="dxa"/>
          </w:tcPr>
          <w:p w14:paraId="414E5850" w14:textId="64724F16" w:rsidR="004B65A2" w:rsidRDefault="00FB4692" w:rsidP="00624A55">
            <w:pPr>
              <w:cnfStyle w:val="000000000000" w:firstRow="0" w:lastRow="0" w:firstColumn="0" w:lastColumn="0" w:oddVBand="0" w:evenVBand="0" w:oddHBand="0" w:evenHBand="0" w:firstRowFirstColumn="0" w:firstRowLastColumn="0" w:lastRowFirstColumn="0" w:lastRowLastColumn="0"/>
              <w:rPr>
                <w:lang w:val="en-AU"/>
              </w:rPr>
            </w:pPr>
            <w:r w:rsidRPr="00DC22B3">
              <w:rPr>
                <w:rFonts w:eastAsia="Calibri"/>
                <w:szCs w:val="20"/>
              </w:rPr>
              <w:t>Builds processes and organises people and activities, sees opportunities for synergy and integration to get more effective outcomes out of fewer resources</w:t>
            </w:r>
            <w:r w:rsidR="00EA1ACA">
              <w:rPr>
                <w:rFonts w:eastAsia="Calibri"/>
                <w:szCs w:val="20"/>
              </w:rPr>
              <w:t>.</w:t>
            </w:r>
          </w:p>
        </w:tc>
        <w:tc>
          <w:tcPr>
            <w:tcW w:w="7621" w:type="dxa"/>
          </w:tcPr>
          <w:p w14:paraId="560C7155" w14:textId="77777777" w:rsidR="00353173" w:rsidRPr="0047509F" w:rsidRDefault="00353173"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47509F">
              <w:rPr>
                <w:rFonts w:eastAsia="Calibri"/>
                <w:szCs w:val="20"/>
              </w:rPr>
              <w:t xml:space="preserve">Consults with school leaders and other staff to develop and effectively communicate schoolwide processes for purchasing to staff (e.g. for IT and facilities). </w:t>
            </w:r>
          </w:p>
          <w:p w14:paraId="3664BD0C" w14:textId="77777777" w:rsidR="00353173" w:rsidRPr="0047509F" w:rsidRDefault="00353173" w:rsidP="00353173">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47509F">
              <w:rPr>
                <w:rFonts w:eastAsia="Calibri"/>
                <w:szCs w:val="20"/>
              </w:rPr>
              <w:t xml:space="preserve">Liaises with other staff to ensure resources such as transport or equipment are available for use when required. </w:t>
            </w:r>
          </w:p>
          <w:p w14:paraId="759ECED3" w14:textId="51B546CE" w:rsidR="004B65A2" w:rsidRDefault="00353173" w:rsidP="00353173">
            <w:pPr>
              <w:cnfStyle w:val="000000000000" w:firstRow="0" w:lastRow="0" w:firstColumn="0" w:lastColumn="0" w:oddVBand="0" w:evenVBand="0" w:oddHBand="0" w:evenHBand="0" w:firstRowFirstColumn="0" w:firstRowLastColumn="0" w:lastRowFirstColumn="0" w:lastRowLastColumn="0"/>
              <w:rPr>
                <w:lang w:val="en-AU"/>
              </w:rPr>
            </w:pPr>
            <w:r w:rsidRPr="0047509F">
              <w:rPr>
                <w:rFonts w:eastAsia="Calibri"/>
                <w:szCs w:val="20"/>
              </w:rPr>
              <w:t>Works together with school leaders to identify opportunities to improve allocation of the Student Resource Package to priority areas of the school and support the achievement of the School’s Strategic Plan and Annual Implementation Plan.</w:t>
            </w:r>
          </w:p>
        </w:tc>
      </w:tr>
      <w:tr w:rsidR="004B65A2" w14:paraId="7FB40114"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0386089E" w14:textId="77777777" w:rsidR="004B65A2" w:rsidRPr="00C8624F" w:rsidRDefault="004B65A2" w:rsidP="007B556E">
            <w:pPr>
              <w:pStyle w:val="TableHead"/>
              <w:rPr>
                <w:color w:val="AF272F" w:themeColor="text1"/>
              </w:rPr>
            </w:pPr>
          </w:p>
        </w:tc>
        <w:tc>
          <w:tcPr>
            <w:tcW w:w="1606" w:type="dxa"/>
          </w:tcPr>
          <w:p w14:paraId="48054654" w14:textId="70A2FA1F"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Risk Management</w:t>
            </w:r>
          </w:p>
        </w:tc>
        <w:tc>
          <w:tcPr>
            <w:tcW w:w="3923" w:type="dxa"/>
          </w:tcPr>
          <w:p w14:paraId="0D67CF73" w14:textId="5C3800B9" w:rsidR="004B65A2" w:rsidRDefault="003924BF" w:rsidP="00624A55">
            <w:pPr>
              <w:cnfStyle w:val="000000000000" w:firstRow="0" w:lastRow="0" w:firstColumn="0" w:lastColumn="0" w:oddVBand="0" w:evenVBand="0" w:oddHBand="0" w:evenHBand="0" w:firstRowFirstColumn="0" w:firstRowLastColumn="0" w:lastRowFirstColumn="0" w:lastRowLastColumn="0"/>
              <w:rPr>
                <w:lang w:val="en-AU"/>
              </w:rPr>
            </w:pPr>
            <w:r w:rsidRPr="00DC22B3">
              <w:rPr>
                <w:rFonts w:eastAsia="Calibri"/>
                <w:szCs w:val="20"/>
              </w:rPr>
              <w:t>Systematically identifies evaluates and prioritises potential risks and communicates information to enable appropriate decisions and actions.</w:t>
            </w:r>
          </w:p>
        </w:tc>
        <w:tc>
          <w:tcPr>
            <w:tcW w:w="7621" w:type="dxa"/>
          </w:tcPr>
          <w:p w14:paraId="7377EC2E" w14:textId="77777777" w:rsidR="00A249AB" w:rsidRPr="00326A3A" w:rsidRDefault="00A249AB"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326A3A">
              <w:rPr>
                <w:rFonts w:eastAsia="Calibri"/>
                <w:szCs w:val="20"/>
              </w:rPr>
              <w:t>Develops and communicates risk management information to administrators and other staff for required financial administration.</w:t>
            </w:r>
          </w:p>
          <w:p w14:paraId="5AAC924D" w14:textId="77777777" w:rsidR="00A249AB" w:rsidRPr="00326A3A" w:rsidRDefault="00A249AB" w:rsidP="00A249AB">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326A3A">
              <w:rPr>
                <w:rFonts w:eastAsia="Calibri"/>
                <w:szCs w:val="20"/>
              </w:rPr>
              <w:t xml:space="preserve">Reduces risk of fraud by ensuring separation of duties when entering orders and authorising cash payments.  </w:t>
            </w:r>
          </w:p>
          <w:p w14:paraId="29757BE6" w14:textId="77777777" w:rsidR="00A249AB" w:rsidRPr="00326A3A" w:rsidRDefault="00A249AB" w:rsidP="00A249AB">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326A3A">
              <w:rPr>
                <w:rFonts w:eastAsia="Calibri"/>
                <w:szCs w:val="20"/>
              </w:rPr>
              <w:t xml:space="preserve">Reduces risk of incurring losses by reviewing prior year percentages of attendees for camps and excursions in calculating expected attendances for income and per capita cost for the event. </w:t>
            </w:r>
          </w:p>
          <w:p w14:paraId="628E1477" w14:textId="1B1EFDEC" w:rsidR="004B65A2" w:rsidRDefault="00A249AB" w:rsidP="00A249AB">
            <w:pPr>
              <w:cnfStyle w:val="000000000000" w:firstRow="0" w:lastRow="0" w:firstColumn="0" w:lastColumn="0" w:oddVBand="0" w:evenVBand="0" w:oddHBand="0" w:evenHBand="0" w:firstRowFirstColumn="0" w:firstRowLastColumn="0" w:lastRowFirstColumn="0" w:lastRowLastColumn="0"/>
              <w:rPr>
                <w:lang w:val="en-AU"/>
              </w:rPr>
            </w:pPr>
            <w:r w:rsidRPr="00326A3A">
              <w:rPr>
                <w:rFonts w:eastAsia="Calibri"/>
                <w:szCs w:val="20"/>
              </w:rPr>
              <w:t>Evaluates school procedures on risk management in areas including OHS, facilities hire, Work Cover and Return to Work Coordination to ensure these are aligned with DET guidelines and communicates improvements with staff as required.</w:t>
            </w:r>
          </w:p>
        </w:tc>
      </w:tr>
      <w:tr w:rsidR="004B65A2" w14:paraId="74762EAC"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21ECCE4F" w14:textId="35871EDD" w:rsidR="004B65A2" w:rsidRPr="00C8624F" w:rsidRDefault="004B65A2" w:rsidP="007B556E">
            <w:pPr>
              <w:pStyle w:val="TableHead"/>
              <w:rPr>
                <w:color w:val="AF272F" w:themeColor="text1"/>
              </w:rPr>
            </w:pPr>
            <w:r>
              <w:rPr>
                <w:color w:val="AF272F" w:themeColor="text1"/>
              </w:rPr>
              <w:t>People Skills</w:t>
            </w:r>
          </w:p>
        </w:tc>
        <w:tc>
          <w:tcPr>
            <w:tcW w:w="1606" w:type="dxa"/>
          </w:tcPr>
          <w:p w14:paraId="14B375AF" w14:textId="7FE404E5"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Stakeholder Engagement</w:t>
            </w:r>
          </w:p>
        </w:tc>
        <w:tc>
          <w:tcPr>
            <w:tcW w:w="3923" w:type="dxa"/>
          </w:tcPr>
          <w:p w14:paraId="43B66AE7" w14:textId="442F254D" w:rsidR="004B65A2" w:rsidRDefault="0013412F" w:rsidP="00624A55">
            <w:pPr>
              <w:cnfStyle w:val="000000000000" w:firstRow="0" w:lastRow="0" w:firstColumn="0" w:lastColumn="0" w:oddVBand="0" w:evenVBand="0" w:oddHBand="0" w:evenHBand="0" w:firstRowFirstColumn="0" w:firstRowLastColumn="0" w:lastRowFirstColumn="0" w:lastRowLastColumn="0"/>
              <w:rPr>
                <w:lang w:val="en-AU"/>
              </w:rPr>
            </w:pPr>
            <w:r w:rsidRPr="00DC22B3">
              <w:rPr>
                <w:rFonts w:eastAsia="Calibri"/>
                <w:szCs w:val="20"/>
              </w:rPr>
              <w:t>Builds and maintains effective relationships with stakeholders and focuses on understanding and meeting their needs.</w:t>
            </w:r>
          </w:p>
        </w:tc>
        <w:tc>
          <w:tcPr>
            <w:tcW w:w="7621" w:type="dxa"/>
          </w:tcPr>
          <w:p w14:paraId="6BFF405F" w14:textId="32637C94" w:rsidR="00C46AB0" w:rsidRPr="00326A3A" w:rsidRDefault="00C46AB0"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326A3A">
              <w:rPr>
                <w:rFonts w:eastAsia="Calibri"/>
                <w:szCs w:val="20"/>
              </w:rPr>
              <w:t>Is proactive in developing a positive working relationship with the leadership team, staff, parents</w:t>
            </w:r>
            <w:r w:rsidR="009F754E">
              <w:rPr>
                <w:rFonts w:eastAsia="Calibri"/>
                <w:szCs w:val="20"/>
              </w:rPr>
              <w:t>/carers</w:t>
            </w:r>
            <w:r w:rsidRPr="00326A3A">
              <w:rPr>
                <w:rFonts w:eastAsia="Calibri"/>
                <w:szCs w:val="20"/>
              </w:rPr>
              <w:t xml:space="preserve">, contractors and the wider school community </w:t>
            </w:r>
            <w:r>
              <w:rPr>
                <w:rFonts w:eastAsia="Calibri"/>
                <w:szCs w:val="20"/>
              </w:rPr>
              <w:t>through</w:t>
            </w:r>
            <w:r w:rsidRPr="00326A3A">
              <w:rPr>
                <w:rFonts w:eastAsia="Calibri"/>
                <w:szCs w:val="20"/>
              </w:rPr>
              <w:t xml:space="preserve"> open mindedness, resilience and empathy. </w:t>
            </w:r>
          </w:p>
          <w:p w14:paraId="482FFFD3" w14:textId="3301E68B" w:rsidR="004B65A2" w:rsidRDefault="00C46AB0" w:rsidP="00C46AB0">
            <w:pPr>
              <w:cnfStyle w:val="000000000000" w:firstRow="0" w:lastRow="0" w:firstColumn="0" w:lastColumn="0" w:oddVBand="0" w:evenVBand="0" w:oddHBand="0" w:evenHBand="0" w:firstRowFirstColumn="0" w:firstRowLastColumn="0" w:lastRowFirstColumn="0" w:lastRowLastColumn="0"/>
              <w:rPr>
                <w:lang w:val="en-AU"/>
              </w:rPr>
            </w:pPr>
            <w:r w:rsidRPr="00326A3A">
              <w:rPr>
                <w:rFonts w:eastAsia="Calibri"/>
                <w:szCs w:val="20"/>
              </w:rPr>
              <w:t xml:space="preserve">Listens to ideas and </w:t>
            </w:r>
            <w:r w:rsidR="00454D38">
              <w:rPr>
                <w:rFonts w:eastAsia="Calibri"/>
                <w:szCs w:val="20"/>
              </w:rPr>
              <w:t xml:space="preserve">is open to other perspectives. </w:t>
            </w:r>
            <w:r w:rsidRPr="00326A3A">
              <w:rPr>
                <w:rFonts w:eastAsia="Calibri"/>
                <w:szCs w:val="20"/>
              </w:rPr>
              <w:t xml:space="preserve">  </w:t>
            </w:r>
          </w:p>
        </w:tc>
      </w:tr>
      <w:tr w:rsidR="004B65A2" w14:paraId="7872515C"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003A164D" w14:textId="77777777" w:rsidR="004B65A2" w:rsidRDefault="004B65A2" w:rsidP="007B556E">
            <w:pPr>
              <w:pStyle w:val="TableHead"/>
              <w:rPr>
                <w:color w:val="AF272F" w:themeColor="text1"/>
              </w:rPr>
            </w:pPr>
          </w:p>
        </w:tc>
        <w:tc>
          <w:tcPr>
            <w:tcW w:w="1606" w:type="dxa"/>
          </w:tcPr>
          <w:p w14:paraId="4F76348E" w14:textId="4BBCB265"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Relationship Building</w:t>
            </w:r>
          </w:p>
        </w:tc>
        <w:tc>
          <w:tcPr>
            <w:tcW w:w="3923" w:type="dxa"/>
          </w:tcPr>
          <w:p w14:paraId="04CB085A" w14:textId="3AA7595D" w:rsidR="004B65A2" w:rsidRDefault="00F41366" w:rsidP="00624A55">
            <w:pPr>
              <w:cnfStyle w:val="000000000000" w:firstRow="0" w:lastRow="0" w:firstColumn="0" w:lastColumn="0" w:oddVBand="0" w:evenVBand="0" w:oddHBand="0" w:evenHBand="0" w:firstRowFirstColumn="0" w:firstRowLastColumn="0" w:lastRowFirstColumn="0" w:lastRowLastColumn="0"/>
              <w:rPr>
                <w:lang w:val="en-AU"/>
              </w:rPr>
            </w:pPr>
            <w:r w:rsidRPr="00814C63">
              <w:rPr>
                <w:rFonts w:eastAsia="Calibri"/>
                <w:szCs w:val="20"/>
              </w:rPr>
              <w:t>Develops partnerships and collaborative relationships, both internally and externally, to facilitate the achievement of mutual objectives.</w:t>
            </w:r>
          </w:p>
        </w:tc>
        <w:tc>
          <w:tcPr>
            <w:tcW w:w="7621" w:type="dxa"/>
          </w:tcPr>
          <w:p w14:paraId="0A396E82" w14:textId="769612FC" w:rsidR="00153D68" w:rsidRPr="007F1A30" w:rsidRDefault="00153D68"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7F1A30">
              <w:rPr>
                <w:rFonts w:eastAsia="Calibri"/>
                <w:szCs w:val="20"/>
              </w:rPr>
              <w:t>Uses inclusive language and behaviours to develop positive relationships with school leaders, staff, parents</w:t>
            </w:r>
            <w:r w:rsidR="009F754E">
              <w:rPr>
                <w:rFonts w:eastAsia="Calibri"/>
                <w:szCs w:val="20"/>
              </w:rPr>
              <w:t>/carers</w:t>
            </w:r>
            <w:r w:rsidRPr="007F1A30">
              <w:rPr>
                <w:rFonts w:eastAsia="Calibri"/>
                <w:szCs w:val="20"/>
              </w:rPr>
              <w:t xml:space="preserve">, and the wider school community. </w:t>
            </w:r>
          </w:p>
          <w:p w14:paraId="585121C7" w14:textId="77777777" w:rsidR="00153D68" w:rsidRPr="007F1A30" w:rsidRDefault="00153D68" w:rsidP="00153D68">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7F1A30">
              <w:rPr>
                <w:rFonts w:eastAsia="Calibri"/>
                <w:szCs w:val="20"/>
              </w:rPr>
              <w:t xml:space="preserve">Develops constructive relationships with suppliers and contractors to ensure best value and benefit to the school. </w:t>
            </w:r>
          </w:p>
          <w:p w14:paraId="7C0C219C" w14:textId="3B89C41B" w:rsidR="004B65A2" w:rsidRDefault="00153D68" w:rsidP="00153D68">
            <w:pPr>
              <w:cnfStyle w:val="000000000000" w:firstRow="0" w:lastRow="0" w:firstColumn="0" w:lastColumn="0" w:oddVBand="0" w:evenVBand="0" w:oddHBand="0" w:evenHBand="0" w:firstRowFirstColumn="0" w:firstRowLastColumn="0" w:lastRowFirstColumn="0" w:lastRowLastColumn="0"/>
              <w:rPr>
                <w:lang w:val="en-AU"/>
              </w:rPr>
            </w:pPr>
            <w:r w:rsidRPr="007F1A30">
              <w:rPr>
                <w:rFonts w:eastAsia="Calibri"/>
                <w:szCs w:val="20"/>
              </w:rPr>
              <w:t>Proactively develops relationships with other business managers by participating in a range of forums and/or support networks to identify and share best practice.</w:t>
            </w:r>
          </w:p>
        </w:tc>
      </w:tr>
      <w:tr w:rsidR="004B65A2" w14:paraId="2E76C950"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2C8F350F" w14:textId="77777777" w:rsidR="004B65A2" w:rsidRDefault="004B65A2" w:rsidP="007B556E">
            <w:pPr>
              <w:pStyle w:val="TableHead"/>
              <w:rPr>
                <w:color w:val="AF272F" w:themeColor="text1"/>
              </w:rPr>
            </w:pPr>
          </w:p>
        </w:tc>
        <w:tc>
          <w:tcPr>
            <w:tcW w:w="1606" w:type="dxa"/>
          </w:tcPr>
          <w:p w14:paraId="0CF34670" w14:textId="72E65B69"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 xml:space="preserve">Supportive Leadership </w:t>
            </w:r>
          </w:p>
        </w:tc>
        <w:tc>
          <w:tcPr>
            <w:tcW w:w="3923" w:type="dxa"/>
          </w:tcPr>
          <w:p w14:paraId="6BE1DCD3" w14:textId="0CE2153D" w:rsidR="004B65A2" w:rsidRDefault="00D557D7" w:rsidP="00624A55">
            <w:pPr>
              <w:cnfStyle w:val="000000000000" w:firstRow="0" w:lastRow="0" w:firstColumn="0" w:lastColumn="0" w:oddVBand="0" w:evenVBand="0" w:oddHBand="0" w:evenHBand="0" w:firstRowFirstColumn="0" w:firstRowLastColumn="0" w:lastRowFirstColumn="0" w:lastRowLastColumn="0"/>
              <w:rPr>
                <w:lang w:val="en-AU"/>
              </w:rPr>
            </w:pPr>
            <w:r w:rsidRPr="00814C63">
              <w:rPr>
                <w:rFonts w:eastAsia="Calibri"/>
                <w:szCs w:val="20"/>
              </w:rPr>
              <w:t>Proactively addresses issues and concerns in an empathetic and sensitive manner. Effectively shares ideas, thoughts and information to support outcomes.</w:t>
            </w:r>
          </w:p>
        </w:tc>
        <w:tc>
          <w:tcPr>
            <w:tcW w:w="7621" w:type="dxa"/>
          </w:tcPr>
          <w:p w14:paraId="2ABEF48C" w14:textId="1EE6CA56" w:rsidR="000236DA" w:rsidRPr="007F1A30" w:rsidRDefault="000236DA"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7F1A30">
              <w:rPr>
                <w:rFonts w:eastAsia="Calibri"/>
                <w:szCs w:val="20"/>
              </w:rPr>
              <w:t>Actively works to build trust with parents</w:t>
            </w:r>
            <w:r w:rsidR="009F754E">
              <w:rPr>
                <w:rFonts w:eastAsia="Calibri"/>
                <w:szCs w:val="20"/>
              </w:rPr>
              <w:t>/carers</w:t>
            </w:r>
            <w:r w:rsidRPr="007F1A30">
              <w:rPr>
                <w:rFonts w:eastAsia="Calibri"/>
                <w:szCs w:val="20"/>
              </w:rPr>
              <w:t xml:space="preserve"> and other members of the school community, ensuring confidentiality and privacy are maintained.</w:t>
            </w:r>
          </w:p>
          <w:p w14:paraId="7AB8643D" w14:textId="77777777" w:rsidR="000236DA" w:rsidRPr="007F1A30" w:rsidRDefault="000236DA" w:rsidP="000236DA">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7F1A30">
              <w:rPr>
                <w:rFonts w:eastAsia="Calibri"/>
                <w:szCs w:val="20"/>
              </w:rPr>
              <w:t xml:space="preserve">Initiates the sharing of ideas with school leaders to support achievement of School Strategic and Annual Implementation Plan objectives. </w:t>
            </w:r>
          </w:p>
          <w:p w14:paraId="52E175F3" w14:textId="28672EEE" w:rsidR="004B65A2" w:rsidRDefault="000236DA" w:rsidP="000236DA">
            <w:pPr>
              <w:cnfStyle w:val="000000000000" w:firstRow="0" w:lastRow="0" w:firstColumn="0" w:lastColumn="0" w:oddVBand="0" w:evenVBand="0" w:oddHBand="0" w:evenHBand="0" w:firstRowFirstColumn="0" w:firstRowLastColumn="0" w:lastRowFirstColumn="0" w:lastRowLastColumn="0"/>
              <w:rPr>
                <w:lang w:val="en-AU"/>
              </w:rPr>
            </w:pPr>
            <w:r w:rsidRPr="007F1A30">
              <w:rPr>
                <w:rFonts w:eastAsia="Calibri"/>
                <w:szCs w:val="20"/>
              </w:rPr>
              <w:t>Initiates the sharing of skills, knowledge, and expertise to support the learning and development of other school staff.</w:t>
            </w:r>
          </w:p>
        </w:tc>
      </w:tr>
      <w:tr w:rsidR="004B65A2" w14:paraId="38051EF3"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08D51C8B" w14:textId="77777777" w:rsidR="004B65A2" w:rsidRDefault="004B65A2" w:rsidP="007B556E">
            <w:pPr>
              <w:pStyle w:val="TableHead"/>
              <w:rPr>
                <w:color w:val="AF272F" w:themeColor="text1"/>
              </w:rPr>
            </w:pPr>
          </w:p>
        </w:tc>
        <w:tc>
          <w:tcPr>
            <w:tcW w:w="1606" w:type="dxa"/>
          </w:tcPr>
          <w:p w14:paraId="72B4B0D2" w14:textId="2825C73D"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Communicating with Others</w:t>
            </w:r>
          </w:p>
        </w:tc>
        <w:tc>
          <w:tcPr>
            <w:tcW w:w="3923" w:type="dxa"/>
          </w:tcPr>
          <w:p w14:paraId="18F06E90" w14:textId="23E67B4F" w:rsidR="004B65A2" w:rsidRDefault="00E93D03" w:rsidP="00624A55">
            <w:pPr>
              <w:cnfStyle w:val="000000000000" w:firstRow="0" w:lastRow="0" w:firstColumn="0" w:lastColumn="0" w:oddVBand="0" w:evenVBand="0" w:oddHBand="0" w:evenHBand="0" w:firstRowFirstColumn="0" w:firstRowLastColumn="0" w:lastRowFirstColumn="0" w:lastRowLastColumn="0"/>
              <w:rPr>
                <w:lang w:val="en-AU"/>
              </w:rPr>
            </w:pPr>
            <w:r w:rsidRPr="00EA1D6E">
              <w:rPr>
                <w:rFonts w:eastAsia="Calibri"/>
                <w:szCs w:val="20"/>
              </w:rPr>
              <w:t>Makes a positive impression and effectively negotiates with and influences others. Focuses clearly on finding cooperative solutions and outcomes.</w:t>
            </w:r>
          </w:p>
        </w:tc>
        <w:tc>
          <w:tcPr>
            <w:tcW w:w="7621" w:type="dxa"/>
          </w:tcPr>
          <w:p w14:paraId="217287D1" w14:textId="77777777" w:rsidR="00B31B0E" w:rsidRPr="007F1A30" w:rsidRDefault="00B31B0E"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7F1A30">
              <w:rPr>
                <w:rFonts w:eastAsia="Calibri"/>
                <w:szCs w:val="20"/>
              </w:rPr>
              <w:t xml:space="preserve">Engages in open and honest dialogue with others to understand different viewpoints when problem solving. </w:t>
            </w:r>
          </w:p>
          <w:p w14:paraId="5ACE50F8" w14:textId="7E293B3A" w:rsidR="004B65A2" w:rsidRPr="00B31B0E" w:rsidRDefault="00B31B0E" w:rsidP="00B31B0E">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7F1A30">
              <w:rPr>
                <w:rFonts w:eastAsia="Calibri"/>
                <w:szCs w:val="20"/>
              </w:rPr>
              <w:t>Adapts communication methods as required in different situations.</w:t>
            </w:r>
          </w:p>
        </w:tc>
      </w:tr>
      <w:tr w:rsidR="004B65A2" w14:paraId="78317C88"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42E03875" w14:textId="77777777" w:rsidR="004B65A2" w:rsidRDefault="004B65A2" w:rsidP="007B556E">
            <w:pPr>
              <w:pStyle w:val="TableHead"/>
              <w:rPr>
                <w:color w:val="AF272F" w:themeColor="text1"/>
              </w:rPr>
            </w:pPr>
          </w:p>
        </w:tc>
        <w:tc>
          <w:tcPr>
            <w:tcW w:w="1606" w:type="dxa"/>
          </w:tcPr>
          <w:p w14:paraId="2EE2CB0E" w14:textId="22A03CC8" w:rsidR="004B65A2" w:rsidRDefault="004B65A2"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Teamwork</w:t>
            </w:r>
          </w:p>
        </w:tc>
        <w:tc>
          <w:tcPr>
            <w:tcW w:w="3923" w:type="dxa"/>
          </w:tcPr>
          <w:p w14:paraId="4D9496CD" w14:textId="06574E0B" w:rsidR="004B65A2" w:rsidRDefault="00CD090E" w:rsidP="00624A55">
            <w:pPr>
              <w:cnfStyle w:val="000000000000" w:firstRow="0" w:lastRow="0" w:firstColumn="0" w:lastColumn="0" w:oddVBand="0" w:evenVBand="0" w:oddHBand="0" w:evenHBand="0" w:firstRowFirstColumn="0" w:firstRowLastColumn="0" w:lastRowFirstColumn="0" w:lastRowLastColumn="0"/>
              <w:rPr>
                <w:lang w:val="en-AU"/>
              </w:rPr>
            </w:pPr>
            <w:r w:rsidRPr="00EA1D6E">
              <w:rPr>
                <w:rFonts w:eastAsia="Calibri"/>
                <w:szCs w:val="20"/>
              </w:rPr>
              <w:t>Actively participates as a member of a team to support team goals, fostering collaboration and an environment of mutual trust and respect.</w:t>
            </w:r>
          </w:p>
        </w:tc>
        <w:tc>
          <w:tcPr>
            <w:tcW w:w="7621" w:type="dxa"/>
          </w:tcPr>
          <w:p w14:paraId="340144FA" w14:textId="77777777" w:rsidR="00EE7609" w:rsidRPr="00874877" w:rsidRDefault="00EE7609"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874877">
              <w:rPr>
                <w:rFonts w:eastAsia="Calibri"/>
                <w:szCs w:val="20"/>
              </w:rPr>
              <w:t xml:space="preserve">Genuinely considers other perspectives and uses inclusive language in communication. </w:t>
            </w:r>
          </w:p>
          <w:p w14:paraId="2FBFEA96" w14:textId="77777777" w:rsidR="00EE7609" w:rsidRPr="00874877" w:rsidRDefault="00EE7609" w:rsidP="00EE7609">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874877">
              <w:rPr>
                <w:rFonts w:eastAsia="Calibri"/>
                <w:szCs w:val="20"/>
              </w:rPr>
              <w:t>Leads and encourages others to collaborate and share ownership of the work.</w:t>
            </w:r>
          </w:p>
          <w:p w14:paraId="586A1196" w14:textId="12875118" w:rsidR="004B65A2" w:rsidRPr="00EE7609" w:rsidRDefault="00EE7609" w:rsidP="00EE7609">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874877">
              <w:rPr>
                <w:rFonts w:eastAsia="Calibri"/>
                <w:szCs w:val="20"/>
              </w:rPr>
              <w:t xml:space="preserve">Supports others to develop skills as required. </w:t>
            </w:r>
          </w:p>
        </w:tc>
      </w:tr>
      <w:tr w:rsidR="004B65A2" w14:paraId="34082D4E"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7FD778CC" w14:textId="29DA4FDA" w:rsidR="004B65A2" w:rsidRDefault="004B65A2" w:rsidP="007B556E">
            <w:pPr>
              <w:pStyle w:val="TableHead"/>
              <w:rPr>
                <w:color w:val="AF272F" w:themeColor="text1"/>
              </w:rPr>
            </w:pPr>
            <w:r>
              <w:rPr>
                <w:color w:val="AF272F" w:themeColor="text1"/>
              </w:rPr>
              <w:t>Self-</w:t>
            </w:r>
            <w:r w:rsidR="0045477E">
              <w:rPr>
                <w:color w:val="AF272F" w:themeColor="text1"/>
              </w:rPr>
              <w:t>Mastery</w:t>
            </w:r>
          </w:p>
        </w:tc>
        <w:tc>
          <w:tcPr>
            <w:tcW w:w="1606" w:type="dxa"/>
          </w:tcPr>
          <w:p w14:paraId="08422F7C" w14:textId="70D67E06" w:rsidR="004B65A2" w:rsidRDefault="0045477E"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Ethics and Values</w:t>
            </w:r>
          </w:p>
        </w:tc>
        <w:tc>
          <w:tcPr>
            <w:tcW w:w="3923" w:type="dxa"/>
          </w:tcPr>
          <w:p w14:paraId="6E2467CF" w14:textId="282931EA" w:rsidR="004B65A2" w:rsidRDefault="00917B38" w:rsidP="00624A55">
            <w:pPr>
              <w:cnfStyle w:val="000000000000" w:firstRow="0" w:lastRow="0" w:firstColumn="0" w:lastColumn="0" w:oddVBand="0" w:evenVBand="0" w:oddHBand="0" w:evenHBand="0" w:firstRowFirstColumn="0" w:firstRowLastColumn="0" w:lastRowFirstColumn="0" w:lastRowLastColumn="0"/>
              <w:rPr>
                <w:lang w:val="en-AU"/>
              </w:rPr>
            </w:pPr>
            <w:r w:rsidRPr="000916A2">
              <w:rPr>
                <w:rFonts w:eastAsia="Calibri"/>
                <w:szCs w:val="20"/>
              </w:rPr>
              <w:t>Models strong public-sector values and professional ethics. Adheres to these in all circumstances relevant to their role. Maintains confidentiality and supports others to do the right thing.</w:t>
            </w:r>
          </w:p>
        </w:tc>
        <w:tc>
          <w:tcPr>
            <w:tcW w:w="7621" w:type="dxa"/>
          </w:tcPr>
          <w:p w14:paraId="67023409" w14:textId="77777777" w:rsidR="004C782B" w:rsidRPr="00584683" w:rsidRDefault="004C782B"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584683">
              <w:rPr>
                <w:rFonts w:eastAsia="Calibri"/>
                <w:szCs w:val="20"/>
              </w:rPr>
              <w:t xml:space="preserve">Always models the </w:t>
            </w:r>
            <w:hyperlink r:id="rId14" w:history="1">
              <w:r w:rsidRPr="004C782B">
                <w:rPr>
                  <w:rStyle w:val="Hyperlink"/>
                  <w:rFonts w:eastAsia="Calibri"/>
                  <w:color w:val="AF272F" w:themeColor="text1"/>
                  <w:szCs w:val="20"/>
                </w:rPr>
                <w:t>Victorian Public Sector Values</w:t>
              </w:r>
            </w:hyperlink>
            <w:r w:rsidRPr="00584683">
              <w:rPr>
                <w:rFonts w:eastAsia="Calibri"/>
                <w:szCs w:val="20"/>
              </w:rPr>
              <w:t xml:space="preserve"> through the role.</w:t>
            </w:r>
          </w:p>
          <w:p w14:paraId="5A932126" w14:textId="77777777" w:rsidR="004C782B" w:rsidRPr="00584683" w:rsidRDefault="004C782B" w:rsidP="004C782B">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584683">
              <w:rPr>
                <w:rFonts w:eastAsia="Calibri"/>
                <w:szCs w:val="20"/>
              </w:rPr>
              <w:t>Models integrity by being prepared to have honest and open conversations with school leaders and being available to support other members of staff to ensure that appropriate procedures are followed.</w:t>
            </w:r>
          </w:p>
          <w:p w14:paraId="05AF6025" w14:textId="793985F3" w:rsidR="004B65A2" w:rsidRPr="00F1314A" w:rsidRDefault="004C782B" w:rsidP="00F1314A">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584683">
              <w:rPr>
                <w:rFonts w:eastAsia="Calibri"/>
                <w:szCs w:val="20"/>
              </w:rPr>
              <w:t>Models leadership by demonstrating commitment to professional learning and encouraging staff to pursue relevant training to improve understanding of policies and processes.</w:t>
            </w:r>
          </w:p>
        </w:tc>
      </w:tr>
      <w:tr w:rsidR="0045477E" w14:paraId="77C54EF1"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12633778" w14:textId="77777777" w:rsidR="0045477E" w:rsidRDefault="0045477E" w:rsidP="007B556E">
            <w:pPr>
              <w:pStyle w:val="TableHead"/>
              <w:rPr>
                <w:color w:val="AF272F" w:themeColor="text1"/>
              </w:rPr>
            </w:pPr>
          </w:p>
        </w:tc>
        <w:tc>
          <w:tcPr>
            <w:tcW w:w="1606" w:type="dxa"/>
          </w:tcPr>
          <w:p w14:paraId="0353BF81" w14:textId="1CC4C662" w:rsidR="0045477E" w:rsidRDefault="0045477E"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Problem Solving</w:t>
            </w:r>
          </w:p>
        </w:tc>
        <w:tc>
          <w:tcPr>
            <w:tcW w:w="3923" w:type="dxa"/>
          </w:tcPr>
          <w:p w14:paraId="3EE66139" w14:textId="1EA50971" w:rsidR="0045477E" w:rsidRDefault="00B6041B" w:rsidP="00624A55">
            <w:pPr>
              <w:cnfStyle w:val="000000000000" w:firstRow="0" w:lastRow="0" w:firstColumn="0" w:lastColumn="0" w:oddVBand="0" w:evenVBand="0" w:oddHBand="0" w:evenHBand="0" w:firstRowFirstColumn="0" w:firstRowLastColumn="0" w:lastRowFirstColumn="0" w:lastRowLastColumn="0"/>
              <w:rPr>
                <w:lang w:val="en-AU"/>
              </w:rPr>
            </w:pPr>
            <w:r w:rsidRPr="000916A2">
              <w:rPr>
                <w:rFonts w:eastAsia="Calibri"/>
                <w:szCs w:val="20"/>
              </w:rPr>
              <w:t>Anticipates future needs and provides advice to assist in forward-planning. Solves problems using logical methods to reach effective solutions.</w:t>
            </w:r>
          </w:p>
        </w:tc>
        <w:tc>
          <w:tcPr>
            <w:tcW w:w="7621" w:type="dxa"/>
          </w:tcPr>
          <w:p w14:paraId="69981C5E" w14:textId="77777777" w:rsidR="00F1314A" w:rsidRPr="00584683" w:rsidRDefault="00F1314A"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584683">
              <w:rPr>
                <w:rFonts w:eastAsia="Calibri"/>
                <w:szCs w:val="20"/>
              </w:rPr>
              <w:t xml:space="preserve">Engages in consultation with others to identify emerging opportunities and challenges to inform forward planning. </w:t>
            </w:r>
          </w:p>
          <w:p w14:paraId="272CABBE" w14:textId="0B8542A7" w:rsidR="0045477E" w:rsidRDefault="00F1314A" w:rsidP="00F1314A">
            <w:pPr>
              <w:cnfStyle w:val="000000000000" w:firstRow="0" w:lastRow="0" w:firstColumn="0" w:lastColumn="0" w:oddVBand="0" w:evenVBand="0" w:oddHBand="0" w:evenHBand="0" w:firstRowFirstColumn="0" w:firstRowLastColumn="0" w:lastRowFirstColumn="0" w:lastRowLastColumn="0"/>
              <w:rPr>
                <w:lang w:val="en-AU"/>
              </w:rPr>
            </w:pPr>
            <w:r w:rsidRPr="00584683">
              <w:rPr>
                <w:rFonts w:eastAsia="Calibri"/>
                <w:szCs w:val="20"/>
              </w:rPr>
              <w:t>Anticipates the impact of internal or external circumstances on the school’s financial position and takes the initiative to support the leadership team in finding solutions.</w:t>
            </w:r>
          </w:p>
        </w:tc>
      </w:tr>
      <w:tr w:rsidR="0045477E" w14:paraId="29A15D6F"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59A56885" w14:textId="77777777" w:rsidR="0045477E" w:rsidRDefault="0045477E" w:rsidP="007B556E">
            <w:pPr>
              <w:pStyle w:val="TableHead"/>
              <w:rPr>
                <w:color w:val="AF272F" w:themeColor="text1"/>
              </w:rPr>
            </w:pPr>
          </w:p>
        </w:tc>
        <w:tc>
          <w:tcPr>
            <w:tcW w:w="1606" w:type="dxa"/>
          </w:tcPr>
          <w:p w14:paraId="39A79C5F" w14:textId="690AC506" w:rsidR="0045477E" w:rsidRDefault="0045477E"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Flexibility</w:t>
            </w:r>
          </w:p>
        </w:tc>
        <w:tc>
          <w:tcPr>
            <w:tcW w:w="3923" w:type="dxa"/>
          </w:tcPr>
          <w:p w14:paraId="6E26AB1F" w14:textId="689E06C6" w:rsidR="0045477E" w:rsidRDefault="00745A99" w:rsidP="00624A55">
            <w:pPr>
              <w:cnfStyle w:val="000000000000" w:firstRow="0" w:lastRow="0" w:firstColumn="0" w:lastColumn="0" w:oddVBand="0" w:evenVBand="0" w:oddHBand="0" w:evenHBand="0" w:firstRowFirstColumn="0" w:firstRowLastColumn="0" w:lastRowFirstColumn="0" w:lastRowLastColumn="0"/>
              <w:rPr>
                <w:lang w:val="en-AU"/>
              </w:rPr>
            </w:pPr>
            <w:r w:rsidRPr="000916A2">
              <w:rPr>
                <w:rFonts w:eastAsia="Calibri"/>
                <w:szCs w:val="20"/>
              </w:rPr>
              <w:t>Adapts own approach to meet different situations.</w:t>
            </w:r>
          </w:p>
        </w:tc>
        <w:tc>
          <w:tcPr>
            <w:tcW w:w="7621" w:type="dxa"/>
          </w:tcPr>
          <w:p w14:paraId="275650C5" w14:textId="77777777" w:rsidR="00837CCD" w:rsidRPr="00837CCD" w:rsidRDefault="00837CCD"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837CCD">
              <w:rPr>
                <w:rFonts w:eastAsia="Calibri"/>
                <w:szCs w:val="20"/>
              </w:rPr>
              <w:t xml:space="preserve">Understands the specific requirements of the school and adapts processes in accordance with Department guidelines. </w:t>
            </w:r>
          </w:p>
          <w:p w14:paraId="5C7FB075" w14:textId="35655EEC" w:rsidR="0045477E" w:rsidRDefault="00837CCD" w:rsidP="00837CCD">
            <w:pPr>
              <w:cnfStyle w:val="000000000000" w:firstRow="0" w:lastRow="0" w:firstColumn="0" w:lastColumn="0" w:oddVBand="0" w:evenVBand="0" w:oddHBand="0" w:evenHBand="0" w:firstRowFirstColumn="0" w:firstRowLastColumn="0" w:lastRowFirstColumn="0" w:lastRowLastColumn="0"/>
              <w:rPr>
                <w:lang w:val="en-AU"/>
              </w:rPr>
            </w:pPr>
            <w:r w:rsidRPr="00837CCD">
              <w:rPr>
                <w:rFonts w:eastAsia="Calibri"/>
                <w:szCs w:val="20"/>
              </w:rPr>
              <w:t>Adapts responses to situations as they arise or evolve in an effective and timely manner.</w:t>
            </w:r>
          </w:p>
        </w:tc>
      </w:tr>
      <w:tr w:rsidR="0045477E" w14:paraId="1FF7E328"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1450E970" w14:textId="77777777" w:rsidR="0045477E" w:rsidRDefault="0045477E" w:rsidP="007B556E">
            <w:pPr>
              <w:pStyle w:val="TableHead"/>
              <w:rPr>
                <w:color w:val="AF272F" w:themeColor="text1"/>
              </w:rPr>
            </w:pPr>
          </w:p>
        </w:tc>
        <w:tc>
          <w:tcPr>
            <w:tcW w:w="1606" w:type="dxa"/>
          </w:tcPr>
          <w:p w14:paraId="7F182DAC" w14:textId="1514F7CF" w:rsidR="0045477E" w:rsidRDefault="0045477E"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Organising and Planning</w:t>
            </w:r>
          </w:p>
        </w:tc>
        <w:tc>
          <w:tcPr>
            <w:tcW w:w="3923" w:type="dxa"/>
          </w:tcPr>
          <w:p w14:paraId="5D9D2455" w14:textId="67C6B2AE" w:rsidR="0045477E" w:rsidRDefault="00D466D6" w:rsidP="00624A55">
            <w:pPr>
              <w:cnfStyle w:val="000000000000" w:firstRow="0" w:lastRow="0" w:firstColumn="0" w:lastColumn="0" w:oddVBand="0" w:evenVBand="0" w:oddHBand="0" w:evenHBand="0" w:firstRowFirstColumn="0" w:firstRowLastColumn="0" w:lastRowFirstColumn="0" w:lastRowLastColumn="0"/>
              <w:rPr>
                <w:lang w:val="en-AU"/>
              </w:rPr>
            </w:pPr>
            <w:r w:rsidRPr="000916A2">
              <w:rPr>
                <w:rFonts w:eastAsia="Calibri"/>
                <w:szCs w:val="20"/>
              </w:rPr>
              <w:t>Creates plans, forecasts and organises activities required to achieve a desired goal.</w:t>
            </w:r>
          </w:p>
        </w:tc>
        <w:tc>
          <w:tcPr>
            <w:tcW w:w="7621" w:type="dxa"/>
          </w:tcPr>
          <w:p w14:paraId="62BCAC3A" w14:textId="3B96DFE5" w:rsidR="00B93D8A" w:rsidRPr="004350B8" w:rsidRDefault="00B93D8A" w:rsidP="00454D38">
            <w:pPr>
              <w:cnfStyle w:val="000000000000" w:firstRow="0" w:lastRow="0" w:firstColumn="0" w:lastColumn="0" w:oddVBand="0" w:evenVBand="0" w:oddHBand="0" w:evenHBand="0" w:firstRowFirstColumn="0" w:firstRowLastColumn="0" w:lastRowFirstColumn="0" w:lastRowLastColumn="0"/>
              <w:rPr>
                <w:rFonts w:eastAsia="Calibri"/>
                <w:szCs w:val="20"/>
              </w:rPr>
            </w:pPr>
            <w:r w:rsidRPr="004350B8">
              <w:rPr>
                <w:rFonts w:eastAsia="Calibri"/>
                <w:szCs w:val="20"/>
              </w:rPr>
              <w:t xml:space="preserve">Gathers relevant information, data, and resources to support planning for desired objectives. </w:t>
            </w:r>
          </w:p>
          <w:p w14:paraId="7B2811A0" w14:textId="77777777" w:rsidR="00B93D8A" w:rsidRPr="004350B8" w:rsidRDefault="00B93D8A" w:rsidP="00B93D8A">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4350B8">
              <w:rPr>
                <w:rFonts w:eastAsia="Calibri"/>
                <w:szCs w:val="20"/>
              </w:rPr>
              <w:t xml:space="preserve">Uses the Department’s guidelines to prepare and present annual and staffing budgets to support workforce planning and maintain financial viability of the school. </w:t>
            </w:r>
          </w:p>
          <w:p w14:paraId="4B390ED3" w14:textId="77777777" w:rsidR="00B93D8A" w:rsidRPr="004350B8" w:rsidRDefault="00B93D8A" w:rsidP="00B93D8A">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4350B8">
              <w:rPr>
                <w:rFonts w:eastAsia="Calibri"/>
                <w:szCs w:val="20"/>
              </w:rPr>
              <w:t xml:space="preserve">Adheres to all required budgeting timelines. </w:t>
            </w:r>
          </w:p>
          <w:p w14:paraId="7087ACAA" w14:textId="2FB5D85D" w:rsidR="0045477E" w:rsidRPr="00B93D8A" w:rsidRDefault="00B93D8A" w:rsidP="00B93D8A">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4350B8">
              <w:rPr>
                <w:rFonts w:eastAsia="Calibri"/>
                <w:szCs w:val="20"/>
              </w:rPr>
              <w:t xml:space="preserve">Collaborates with school leaders to develop a workforce plan as part of effectively allocating the Student Resource Package. </w:t>
            </w:r>
          </w:p>
        </w:tc>
      </w:tr>
      <w:tr w:rsidR="00F1314A" w14:paraId="5D9F5924" w14:textId="77777777" w:rsidTr="00604291">
        <w:trPr>
          <w:cantSplit/>
        </w:trPr>
        <w:tc>
          <w:tcPr>
            <w:cnfStyle w:val="001000000000" w:firstRow="0" w:lastRow="0" w:firstColumn="1" w:lastColumn="0" w:oddVBand="0" w:evenVBand="0" w:oddHBand="0" w:evenHBand="0" w:firstRowFirstColumn="0" w:firstRowLastColumn="0" w:lastRowFirstColumn="0" w:lastRowLastColumn="0"/>
            <w:tcW w:w="1412" w:type="dxa"/>
          </w:tcPr>
          <w:p w14:paraId="6FD0A40D" w14:textId="77777777" w:rsidR="00F1314A" w:rsidRDefault="00F1314A" w:rsidP="007B556E">
            <w:pPr>
              <w:pStyle w:val="TableHead"/>
              <w:rPr>
                <w:color w:val="AF272F" w:themeColor="text1"/>
              </w:rPr>
            </w:pPr>
          </w:p>
        </w:tc>
        <w:tc>
          <w:tcPr>
            <w:tcW w:w="1606" w:type="dxa"/>
          </w:tcPr>
          <w:p w14:paraId="323274DE" w14:textId="0E6E2F2A" w:rsidR="00F1314A" w:rsidRDefault="00F1314A" w:rsidP="00624A55">
            <w:pPr>
              <w:cnfStyle w:val="000000000000" w:firstRow="0" w:lastRow="0" w:firstColumn="0" w:lastColumn="0" w:oddVBand="0" w:evenVBand="0" w:oddHBand="0" w:evenHBand="0" w:firstRowFirstColumn="0" w:firstRowLastColumn="0" w:lastRowFirstColumn="0" w:lastRowLastColumn="0"/>
              <w:rPr>
                <w:lang w:val="en-AU"/>
              </w:rPr>
            </w:pPr>
            <w:r>
              <w:rPr>
                <w:lang w:val="en-AU"/>
              </w:rPr>
              <w:t>Resilience</w:t>
            </w:r>
          </w:p>
        </w:tc>
        <w:tc>
          <w:tcPr>
            <w:tcW w:w="3923" w:type="dxa"/>
          </w:tcPr>
          <w:p w14:paraId="54BA4316" w14:textId="265D52FE" w:rsidR="00F1314A" w:rsidRPr="000916A2" w:rsidRDefault="00B93D8A" w:rsidP="00624A55">
            <w:pPr>
              <w:cnfStyle w:val="000000000000" w:firstRow="0" w:lastRow="0" w:firstColumn="0" w:lastColumn="0" w:oddVBand="0" w:evenVBand="0" w:oddHBand="0" w:evenHBand="0" w:firstRowFirstColumn="0" w:firstRowLastColumn="0" w:lastRowFirstColumn="0" w:lastRowLastColumn="0"/>
              <w:rPr>
                <w:rFonts w:eastAsia="Calibri"/>
                <w:szCs w:val="20"/>
              </w:rPr>
            </w:pPr>
            <w:r>
              <w:rPr>
                <w:rFonts w:eastAsia="Calibri"/>
                <w:szCs w:val="20"/>
              </w:rPr>
              <w:t>Effectively deals with pressures and competing priorities. Maintains respectful working relationships while dealing with conflict and challenges</w:t>
            </w:r>
            <w:r w:rsidR="00AB510A">
              <w:rPr>
                <w:rFonts w:eastAsia="Calibri"/>
                <w:szCs w:val="20"/>
              </w:rPr>
              <w:t>.</w:t>
            </w:r>
          </w:p>
        </w:tc>
        <w:tc>
          <w:tcPr>
            <w:tcW w:w="7621" w:type="dxa"/>
          </w:tcPr>
          <w:p w14:paraId="06B6AB39" w14:textId="77777777" w:rsidR="00D871FC" w:rsidRPr="00DD0E9F" w:rsidRDefault="00D871FC" w:rsidP="00454D38">
            <w:pPr>
              <w:cnfStyle w:val="000000000000" w:firstRow="0" w:lastRow="0" w:firstColumn="0" w:lastColumn="0" w:oddVBand="0" w:evenVBand="0" w:oddHBand="0" w:evenHBand="0" w:firstRowFirstColumn="0" w:firstRowLastColumn="0" w:lastRowFirstColumn="0" w:lastRowLastColumn="0"/>
              <w:rPr>
                <w:szCs w:val="20"/>
              </w:rPr>
            </w:pPr>
            <w:r w:rsidRPr="00DD0E9F">
              <w:rPr>
                <w:szCs w:val="20"/>
              </w:rPr>
              <w:t xml:space="preserve">Effectively prioritises tasks in order of urgency and importance. </w:t>
            </w:r>
          </w:p>
          <w:p w14:paraId="28D35DC9" w14:textId="77777777" w:rsidR="00D871FC" w:rsidRPr="00DD0E9F" w:rsidRDefault="00D871FC" w:rsidP="00D871FC">
            <w:pPr>
              <w:spacing w:before="80" w:after="80" w:line="22" w:lineRule="atLeast"/>
              <w:cnfStyle w:val="000000000000" w:firstRow="0" w:lastRow="0" w:firstColumn="0" w:lastColumn="0" w:oddVBand="0" w:evenVBand="0" w:oddHBand="0" w:evenHBand="0" w:firstRowFirstColumn="0" w:firstRowLastColumn="0" w:lastRowFirstColumn="0" w:lastRowLastColumn="0"/>
              <w:rPr>
                <w:rFonts w:eastAsia="Calibri"/>
                <w:szCs w:val="20"/>
              </w:rPr>
            </w:pPr>
            <w:r w:rsidRPr="00DD0E9F">
              <w:rPr>
                <w:rFonts w:eastAsia="Calibri"/>
                <w:szCs w:val="20"/>
              </w:rPr>
              <w:t>Models a positive attitude and mindset.</w:t>
            </w:r>
          </w:p>
          <w:p w14:paraId="08AC860D" w14:textId="474746BB" w:rsidR="00F1314A" w:rsidRDefault="00D871FC" w:rsidP="00D871FC">
            <w:pPr>
              <w:cnfStyle w:val="000000000000" w:firstRow="0" w:lastRow="0" w:firstColumn="0" w:lastColumn="0" w:oddVBand="0" w:evenVBand="0" w:oddHBand="0" w:evenHBand="0" w:firstRowFirstColumn="0" w:firstRowLastColumn="0" w:lastRowFirstColumn="0" w:lastRowLastColumn="0"/>
              <w:rPr>
                <w:lang w:val="en-AU"/>
              </w:rPr>
            </w:pPr>
            <w:r w:rsidRPr="00DD0E9F">
              <w:rPr>
                <w:szCs w:val="20"/>
              </w:rPr>
              <w:t>Maintains calm and respectful communication with others during stressful situations.</w:t>
            </w:r>
          </w:p>
        </w:tc>
      </w:tr>
    </w:tbl>
    <w:p w14:paraId="519A2A49" w14:textId="5F29DFA9" w:rsidR="00AE394D" w:rsidRDefault="00AE394D" w:rsidP="00AE394D">
      <w:pPr>
        <w:pStyle w:val="FootnoteText"/>
        <w:ind w:right="4507"/>
        <w:rPr>
          <w:sz w:val="12"/>
          <w:szCs w:val="12"/>
        </w:rPr>
      </w:pPr>
    </w:p>
    <w:p w14:paraId="3950F060" w14:textId="72E654F0" w:rsidR="00122369" w:rsidRPr="00AE394D" w:rsidRDefault="00122369" w:rsidP="00AE394D">
      <w:pPr>
        <w:spacing w:after="0"/>
        <w:rPr>
          <w:rFonts w:cstheme="minorHAnsi"/>
          <w:sz w:val="12"/>
          <w:szCs w:val="12"/>
        </w:rPr>
      </w:pPr>
    </w:p>
    <w:sectPr w:rsidR="00122369" w:rsidRPr="00AE394D" w:rsidSect="00C702F2">
      <w:headerReference w:type="default" r:id="rId15"/>
      <w:footerReference w:type="even" r:id="rId16"/>
      <w:footerReference w:type="default" r:id="rId17"/>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F28DA" w14:textId="77777777" w:rsidR="00BE1A9C" w:rsidRDefault="00BE1A9C" w:rsidP="003967DD">
      <w:pPr>
        <w:spacing w:after="0"/>
      </w:pPr>
      <w:r>
        <w:separator/>
      </w:r>
    </w:p>
  </w:endnote>
  <w:endnote w:type="continuationSeparator" w:id="0">
    <w:p w14:paraId="61F58EFD" w14:textId="77777777" w:rsidR="00BE1A9C" w:rsidRDefault="00BE1A9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022839">
    <w:pPr>
      <w:pStyle w:val="Footer"/>
      <w:framePr w:wrap="none" w:vAnchor="text" w:hAnchor="margin"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sidR="005B32B0">
      <w:rPr>
        <w:rStyle w:val="PageNumber"/>
        <w:noProof/>
      </w:rPr>
      <w:t>1</w:t>
    </w:r>
    <w:r>
      <w:rPr>
        <w:rStyle w:val="PageNumber"/>
      </w:rPr>
      <w:fldChar w:fldCharType="end"/>
    </w:r>
  </w:p>
  <w:p w14:paraId="0CD3DEB7" w14:textId="4ECCB3B9" w:rsidR="00A31926" w:rsidRDefault="00E24A82" w:rsidP="00022839">
    <w:pPr>
      <w:pStyle w:val="Footer"/>
      <w:tabs>
        <w:tab w:val="clear" w:pos="4513"/>
        <w:tab w:val="clear" w:pos="9026"/>
        <w:tab w:val="left" w:pos="1897"/>
      </w:tabs>
      <w:ind w:firstLine="360"/>
    </w:pPr>
    <w:r>
      <w:rPr>
        <w:noProof/>
        <w:sz w:val="12"/>
        <w:szCs w:val="12"/>
      </w:rPr>
      <mc:AlternateContent>
        <mc:Choice Requires="wps">
          <w:drawing>
            <wp:anchor distT="0" distB="0" distL="114300" distR="114300" simplePos="0" relativeHeight="251660288" behindDoc="0" locked="0" layoutInCell="1" allowOverlap="1" wp14:anchorId="1E179CBF" wp14:editId="18C81A3F">
              <wp:simplePos x="0" y="0"/>
              <wp:positionH relativeFrom="margin">
                <wp:align>center</wp:align>
              </wp:positionH>
              <wp:positionV relativeFrom="paragraph">
                <wp:posOffset>8890</wp:posOffset>
              </wp:positionV>
              <wp:extent cx="4290500" cy="448408"/>
              <wp:effectExtent l="0" t="0" r="0" b="0"/>
              <wp:wrapNone/>
              <wp:docPr id="2" name="Rectangle 2"/>
              <wp:cNvGraphicFramePr/>
              <a:graphic xmlns:a="http://schemas.openxmlformats.org/drawingml/2006/main">
                <a:graphicData uri="http://schemas.microsoft.com/office/word/2010/wordprocessingShape">
                  <wps:wsp>
                    <wps:cNvSpPr/>
                    <wps:spPr>
                      <a:xfrm>
                        <a:off x="0" y="0"/>
                        <a:ext cx="4290500" cy="44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6AF3C8" w14:textId="3F81495A" w:rsidR="00E24A82" w:rsidRPr="00022839" w:rsidRDefault="00E24A82" w:rsidP="00022839">
                          <w:pPr>
                            <w:rPr>
                              <w:rFonts w:cstheme="minorHAnsi"/>
                              <w:color w:val="AF272F" w:themeColor="hyperlink"/>
                              <w:sz w:val="12"/>
                              <w:szCs w:val="12"/>
                              <w:u w:val="single"/>
                            </w:rPr>
                          </w:pPr>
                          <w:r w:rsidRPr="00022839">
                            <w:rPr>
                              <w:color w:val="000000" w:themeColor="text2"/>
                              <w:sz w:val="12"/>
                              <w:szCs w:val="12"/>
                            </w:rPr>
                            <w:t xml:space="preserve">© State of Victoria (Department of Education and Training) 2021. </w:t>
                          </w:r>
                          <w:r w:rsidRPr="00022839">
                            <w:rPr>
                              <w:rFonts w:cstheme="minorHAnsi"/>
                              <w:color w:val="000000" w:themeColor="text2"/>
                              <w:sz w:val="12"/>
                              <w:szCs w:val="12"/>
                            </w:rPr>
                            <w:t xml:space="preserve">Except </w:t>
                          </w:r>
                          <w:r w:rsidRPr="00E34721">
                            <w:rPr>
                              <w:rFonts w:cstheme="minorHAnsi"/>
                              <w:color w:val="000000"/>
                              <w:sz w:val="12"/>
                              <w:szCs w:val="12"/>
                            </w:rPr>
                            <w:t xml:space="preserve">where </w:t>
                          </w:r>
                          <w:r w:rsidRPr="00022839">
                            <w:rPr>
                              <w:rFonts w:cstheme="minorHAnsi"/>
                              <w:color w:val="000000" w:themeColor="text2"/>
                              <w:sz w:val="12"/>
                              <w:szCs w:val="12"/>
                            </w:rPr>
                            <w:t>otherwise </w:t>
                          </w:r>
                          <w:r w:rsidR="00A037E7" w:rsidRPr="00022839">
                            <w:rPr>
                              <w:color w:val="000000" w:themeColor="text2"/>
                              <w:sz w:val="12"/>
                              <w:szCs w:val="12"/>
                            </w:rPr>
                            <w:t>noted,</w:t>
                          </w:r>
                          <w:r w:rsidRPr="00022839">
                            <w:rPr>
                              <w:rFonts w:cstheme="minorHAnsi"/>
                              <w:color w:val="000000" w:themeColor="text2"/>
                              <w:sz w:val="12"/>
                              <w:szCs w:val="12"/>
                            </w:rPr>
                            <w:t xml:space="preserve"> material </w:t>
                          </w:r>
                          <w:r w:rsidRPr="00E34721">
                            <w:rPr>
                              <w:rFonts w:cstheme="minorHAnsi"/>
                              <w:color w:val="000000"/>
                              <w:sz w:val="12"/>
                              <w:szCs w:val="12"/>
                            </w:rPr>
                            <w:t>in this document is provided under a</w:t>
                          </w:r>
                          <w:r>
                            <w:rPr>
                              <w:rFonts w:cstheme="minorHAnsi"/>
                              <w:color w:val="000000"/>
                              <w:sz w:val="12"/>
                              <w:szCs w:val="12"/>
                            </w:rPr>
                            <w:t xml:space="preserve"> </w:t>
                          </w:r>
                          <w:hyperlink r:id="rId1"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 w:history="1">
                            <w:r w:rsidRPr="00E34721">
                              <w:rPr>
                                <w:rStyle w:val="Hyperlink"/>
                                <w:rFonts w:cstheme="minorHAnsi"/>
                                <w:sz w:val="12"/>
                                <w:szCs w:val="12"/>
                              </w:rPr>
                              <w:t>copyright notice</w:t>
                            </w:r>
                          </w:hyperlink>
                          <w:r>
                            <w:rPr>
                              <w:rFonts w:cstheme="minorHAnsi"/>
                              <w:color w:val="000000"/>
                              <w:sz w:val="12"/>
                              <w:szCs w:val="12"/>
                            </w:rPr>
                            <w:t xml:space="preserve">. </w:t>
                          </w:r>
                          <w:r w:rsidRPr="00E24A82">
                            <w:rPr>
                              <w:rFonts w:cstheme="minorHAnsi"/>
                              <w:color w:val="AF272F" w:themeColor="hyperlink"/>
                              <w:sz w:val="12"/>
                              <w:szCs w:val="12"/>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179CBF" id="Rectangle 2" o:spid="_x0000_s1027" style="position:absolute;left:0;text-align:left;margin-left:0;margin-top:.7pt;width:337.85pt;height:35.3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" filled="f" stroked="f" strokeweight="1pt">
              <v:textbox>
                <w:txbxContent>
                  <w:p w14:paraId="446AF3C8" w14:textId="3F81495A" w:rsidR="00E24A82" w:rsidRPr="00022839" w:rsidRDefault="00E24A82" w:rsidP="00022839">
                    <w:pPr>
                      <w:rPr>
                        <w:rFonts w:cstheme="minorHAnsi"/>
                        <w:color w:val="AF272F" w:themeColor="hyperlink"/>
                        <w:sz w:val="12"/>
                        <w:szCs w:val="12"/>
                        <w:u w:val="single"/>
                      </w:rPr>
                    </w:pPr>
                    <w:r w:rsidRPr="00022839">
                      <w:rPr>
                        <w:color w:val="000000" w:themeColor="text2"/>
                        <w:sz w:val="12"/>
                        <w:szCs w:val="12"/>
                      </w:rPr>
                      <w:t xml:space="preserve">© State of Victoria (Department of Education and Training) 2021. </w:t>
                    </w:r>
                    <w:r w:rsidRPr="00022839">
                      <w:rPr>
                        <w:rFonts w:cstheme="minorHAnsi"/>
                        <w:color w:val="000000" w:themeColor="text2"/>
                        <w:sz w:val="12"/>
                        <w:szCs w:val="12"/>
                      </w:rPr>
                      <w:t xml:space="preserve">Except </w:t>
                    </w:r>
                    <w:r w:rsidRPr="00E34721">
                      <w:rPr>
                        <w:rFonts w:cstheme="minorHAnsi"/>
                        <w:color w:val="000000"/>
                        <w:sz w:val="12"/>
                        <w:szCs w:val="12"/>
                      </w:rPr>
                      <w:t xml:space="preserve">where </w:t>
                    </w:r>
                    <w:r w:rsidRPr="00022839">
                      <w:rPr>
                        <w:rFonts w:cstheme="minorHAnsi"/>
                        <w:color w:val="000000" w:themeColor="text2"/>
                        <w:sz w:val="12"/>
                        <w:szCs w:val="12"/>
                      </w:rPr>
                      <w:t>otherwise </w:t>
                    </w:r>
                    <w:r w:rsidR="00A037E7" w:rsidRPr="00022839">
                      <w:rPr>
                        <w:color w:val="000000" w:themeColor="text2"/>
                        <w:sz w:val="12"/>
                        <w:szCs w:val="12"/>
                      </w:rPr>
                      <w:t>noted,</w:t>
                    </w:r>
                    <w:r w:rsidRPr="00022839">
                      <w:rPr>
                        <w:rFonts w:cstheme="minorHAnsi"/>
                        <w:color w:val="000000" w:themeColor="text2"/>
                        <w:sz w:val="12"/>
                        <w:szCs w:val="12"/>
                      </w:rPr>
                      <w:t xml:space="preserve"> material </w:t>
                    </w:r>
                    <w:r w:rsidRPr="00E34721">
                      <w:rPr>
                        <w:rFonts w:cstheme="minorHAnsi"/>
                        <w:color w:val="000000"/>
                        <w:sz w:val="12"/>
                        <w:szCs w:val="12"/>
                      </w:rPr>
                      <w:t>in this document is provided under a</w:t>
                    </w:r>
                    <w:r>
                      <w:rPr>
                        <w:rFonts w:cstheme="minorHAnsi"/>
                        <w:color w:val="000000"/>
                        <w:sz w:val="12"/>
                        <w:szCs w:val="12"/>
                      </w:rPr>
                      <w:t xml:space="preserve"> </w:t>
                    </w:r>
                    <w:hyperlink r:id="rId3"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4" w:history="1">
                      <w:r w:rsidRPr="00E34721">
                        <w:rPr>
                          <w:rStyle w:val="Hyperlink"/>
                          <w:rFonts w:cstheme="minorHAnsi"/>
                          <w:sz w:val="12"/>
                          <w:szCs w:val="12"/>
                        </w:rPr>
                        <w:t>copyright notice</w:t>
                      </w:r>
                    </w:hyperlink>
                    <w:r>
                      <w:rPr>
                        <w:rFonts w:cstheme="minorHAnsi"/>
                        <w:color w:val="000000"/>
                        <w:sz w:val="12"/>
                        <w:szCs w:val="12"/>
                      </w:rPr>
                      <w:t xml:space="preserve">. </w:t>
                    </w:r>
                    <w:r w:rsidRPr="00E24A82">
                      <w:rPr>
                        <w:rFonts w:cstheme="minorHAnsi"/>
                        <w:color w:val="AF272F" w:themeColor="hyperlink"/>
                        <w:sz w:val="12"/>
                        <w:szCs w:val="12"/>
                        <w:u w:val="single"/>
                      </w:rPr>
                      <w:t xml:space="preserve"> </w:t>
                    </w:r>
                  </w:p>
                </w:txbxContent>
              </v:textbox>
              <w10:wrap anchorx="margin"/>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7476" w14:textId="77777777" w:rsidR="00BE1A9C" w:rsidRDefault="00BE1A9C" w:rsidP="003967DD">
      <w:pPr>
        <w:spacing w:after="0"/>
      </w:pPr>
      <w:r>
        <w:separator/>
      </w:r>
    </w:p>
  </w:footnote>
  <w:footnote w:type="continuationSeparator" w:id="0">
    <w:p w14:paraId="1724CF1D" w14:textId="77777777" w:rsidR="00BE1A9C" w:rsidRDefault="00BE1A9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8D4B" w14:textId="5377AFD2" w:rsidR="003E1EA1" w:rsidRDefault="002E4142">
    <w:pPr>
      <w:pStyle w:val="Header"/>
    </w:pPr>
    <w:r>
      <w:rPr>
        <w:noProof/>
      </w:rPr>
      <mc:AlternateContent>
        <mc:Choice Requires="wps">
          <w:drawing>
            <wp:anchor distT="0" distB="0" distL="114300" distR="114300" simplePos="0" relativeHeight="251662336" behindDoc="0" locked="0" layoutInCell="1" allowOverlap="1" wp14:anchorId="31A0F6D0" wp14:editId="6CC29A86">
              <wp:simplePos x="0" y="0"/>
              <wp:positionH relativeFrom="page">
                <wp:align>right</wp:align>
              </wp:positionH>
              <wp:positionV relativeFrom="paragraph">
                <wp:posOffset>-259715</wp:posOffset>
              </wp:positionV>
              <wp:extent cx="8523185" cy="752475"/>
              <wp:effectExtent l="0" t="0" r="0" b="0"/>
              <wp:wrapNone/>
              <wp:docPr id="1" name="Rectangle 1"/>
              <wp:cNvGraphicFramePr/>
              <a:graphic xmlns:a="http://schemas.openxmlformats.org/drawingml/2006/main">
                <a:graphicData uri="http://schemas.microsoft.com/office/word/2010/wordprocessingShape">
                  <wps:wsp>
                    <wps:cNvSpPr/>
                    <wps:spPr>
                      <a:xfrm>
                        <a:off x="0" y="0"/>
                        <a:ext cx="8523185" cy="72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F3ABF9" w14:textId="383C3B03" w:rsidR="002E4142" w:rsidRPr="00173405" w:rsidRDefault="002E4142" w:rsidP="002E4142">
                          <w:pPr>
                            <w:jc w:val="center"/>
                            <w:rPr>
                              <w:b/>
                              <w:bCs/>
                              <w:sz w:val="32"/>
                              <w:szCs w:val="40"/>
                              <w:lang w:val="en-US"/>
                            </w:rPr>
                          </w:pPr>
                          <w:r w:rsidRPr="00173405">
                            <w:rPr>
                              <w:b/>
                              <w:bCs/>
                              <w:sz w:val="32"/>
                              <w:szCs w:val="40"/>
                              <w:lang w:val="en-US"/>
                            </w:rPr>
                            <w:t>Business Manager Capability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0F6D0" id="Rectangle 1" o:spid="_x0000_s1026" style="position:absolute;margin-left:619.9pt;margin-top:-20.45pt;width:671.1pt;height:59.2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" filled="f" stroked="f" strokeweight="1pt">
              <v:textbox>
                <w:txbxContent>
                  <w:p w14:paraId="30F3ABF9" w14:textId="383C3B03" w:rsidR="002E4142" w:rsidRPr="00173405" w:rsidRDefault="002E4142" w:rsidP="002E4142">
                    <w:pPr>
                      <w:jc w:val="center"/>
                      <w:rPr>
                        <w:b/>
                        <w:bCs/>
                        <w:sz w:val="32"/>
                        <w:szCs w:val="40"/>
                        <w:lang w:val="en-US"/>
                      </w:rPr>
                    </w:pPr>
                    <w:r w:rsidRPr="00173405">
                      <w:rPr>
                        <w:b/>
                        <w:bCs/>
                        <w:sz w:val="32"/>
                        <w:szCs w:val="40"/>
                        <w:lang w:val="en-US"/>
                      </w:rPr>
                      <w:t>Business Manager Capability Framework</w:t>
                    </w:r>
                  </w:p>
                </w:txbxContent>
              </v:textbox>
              <w10:wrap anchorx="page"/>
            </v:rect>
          </w:pict>
        </mc:Fallback>
      </mc:AlternateContent>
    </w:r>
    <w:r w:rsidR="001524B4">
      <w:rPr>
        <w:noProof/>
      </w:rPr>
      <w:drawing>
        <wp:anchor distT="0" distB="0" distL="114300" distR="114300" simplePos="0" relativeHeight="251658240" behindDoc="1" locked="0" layoutInCell="1" allowOverlap="1" wp14:anchorId="4614E04F" wp14:editId="23783AE1">
          <wp:simplePos x="0" y="0"/>
          <wp:positionH relativeFrom="page">
            <wp:align>left</wp:align>
          </wp:positionH>
          <wp:positionV relativeFrom="page">
            <wp:align>top</wp:align>
          </wp:positionV>
          <wp:extent cx="10684800" cy="75600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_landscape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3"/>
  </w:num>
  <w:num w:numId="14">
    <w:abstractNumId w:val="14"/>
  </w:num>
  <w:num w:numId="15">
    <w:abstractNumId w:val="11"/>
  </w:num>
  <w:num w:numId="16">
    <w:abstractNumId w:val="11"/>
    <w:lvlOverride w:ilvl="0">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22839"/>
    <w:rsid w:val="000236DA"/>
    <w:rsid w:val="0003086E"/>
    <w:rsid w:val="00032633"/>
    <w:rsid w:val="000368DF"/>
    <w:rsid w:val="000A4563"/>
    <w:rsid w:val="000A47D4"/>
    <w:rsid w:val="000B5940"/>
    <w:rsid w:val="000F24EA"/>
    <w:rsid w:val="0010313D"/>
    <w:rsid w:val="00122369"/>
    <w:rsid w:val="001329D1"/>
    <w:rsid w:val="0013412F"/>
    <w:rsid w:val="001450BC"/>
    <w:rsid w:val="001524B4"/>
    <w:rsid w:val="00153D68"/>
    <w:rsid w:val="00181F0F"/>
    <w:rsid w:val="0019152A"/>
    <w:rsid w:val="001B6B8C"/>
    <w:rsid w:val="002048F8"/>
    <w:rsid w:val="002621C9"/>
    <w:rsid w:val="00282013"/>
    <w:rsid w:val="0028525E"/>
    <w:rsid w:val="002B08A2"/>
    <w:rsid w:val="002D59C1"/>
    <w:rsid w:val="002E3BED"/>
    <w:rsid w:val="002E4142"/>
    <w:rsid w:val="00312720"/>
    <w:rsid w:val="003408B0"/>
    <w:rsid w:val="00353173"/>
    <w:rsid w:val="0036474E"/>
    <w:rsid w:val="0037109F"/>
    <w:rsid w:val="003730DC"/>
    <w:rsid w:val="003803A9"/>
    <w:rsid w:val="003924BF"/>
    <w:rsid w:val="003967DD"/>
    <w:rsid w:val="003A118B"/>
    <w:rsid w:val="003C005C"/>
    <w:rsid w:val="003D0168"/>
    <w:rsid w:val="003E0817"/>
    <w:rsid w:val="003E1EA1"/>
    <w:rsid w:val="003E73F4"/>
    <w:rsid w:val="004111CF"/>
    <w:rsid w:val="0045477E"/>
    <w:rsid w:val="00454D38"/>
    <w:rsid w:val="0046197D"/>
    <w:rsid w:val="004A2454"/>
    <w:rsid w:val="004B65A2"/>
    <w:rsid w:val="004B7B22"/>
    <w:rsid w:val="004C782B"/>
    <w:rsid w:val="004E038D"/>
    <w:rsid w:val="00527617"/>
    <w:rsid w:val="00531956"/>
    <w:rsid w:val="005A5104"/>
    <w:rsid w:val="005B32B0"/>
    <w:rsid w:val="005C7A1C"/>
    <w:rsid w:val="005F118E"/>
    <w:rsid w:val="00604291"/>
    <w:rsid w:val="00624A55"/>
    <w:rsid w:val="006623E5"/>
    <w:rsid w:val="00673C64"/>
    <w:rsid w:val="00676B1C"/>
    <w:rsid w:val="006813D3"/>
    <w:rsid w:val="006879D3"/>
    <w:rsid w:val="006A126B"/>
    <w:rsid w:val="006A25AC"/>
    <w:rsid w:val="006E6915"/>
    <w:rsid w:val="007218C4"/>
    <w:rsid w:val="00745A99"/>
    <w:rsid w:val="00757C6B"/>
    <w:rsid w:val="007B556E"/>
    <w:rsid w:val="007D2013"/>
    <w:rsid w:val="007D3E38"/>
    <w:rsid w:val="007E7B54"/>
    <w:rsid w:val="008267AD"/>
    <w:rsid w:val="008279F6"/>
    <w:rsid w:val="00835152"/>
    <w:rsid w:val="00837CCD"/>
    <w:rsid w:val="008875A4"/>
    <w:rsid w:val="00891789"/>
    <w:rsid w:val="008B791F"/>
    <w:rsid w:val="008C154C"/>
    <w:rsid w:val="008C3C98"/>
    <w:rsid w:val="008D2F7E"/>
    <w:rsid w:val="00917B38"/>
    <w:rsid w:val="009320BD"/>
    <w:rsid w:val="009C1165"/>
    <w:rsid w:val="009C249B"/>
    <w:rsid w:val="009D200B"/>
    <w:rsid w:val="009F754E"/>
    <w:rsid w:val="00A01A61"/>
    <w:rsid w:val="00A037E7"/>
    <w:rsid w:val="00A249AB"/>
    <w:rsid w:val="00A31926"/>
    <w:rsid w:val="00A4313F"/>
    <w:rsid w:val="00A602ED"/>
    <w:rsid w:val="00A719DA"/>
    <w:rsid w:val="00AA676F"/>
    <w:rsid w:val="00AB11C7"/>
    <w:rsid w:val="00AB510A"/>
    <w:rsid w:val="00AC251E"/>
    <w:rsid w:val="00AE394D"/>
    <w:rsid w:val="00AE5335"/>
    <w:rsid w:val="00B1564F"/>
    <w:rsid w:val="00B248E8"/>
    <w:rsid w:val="00B31B0E"/>
    <w:rsid w:val="00B6041B"/>
    <w:rsid w:val="00B629DF"/>
    <w:rsid w:val="00B6511D"/>
    <w:rsid w:val="00B7470A"/>
    <w:rsid w:val="00B93D8A"/>
    <w:rsid w:val="00BC3A04"/>
    <w:rsid w:val="00BC6837"/>
    <w:rsid w:val="00BD3727"/>
    <w:rsid w:val="00BE1A9C"/>
    <w:rsid w:val="00BE34BD"/>
    <w:rsid w:val="00BF1923"/>
    <w:rsid w:val="00BF2D4B"/>
    <w:rsid w:val="00BF600A"/>
    <w:rsid w:val="00C21F28"/>
    <w:rsid w:val="00C46AB0"/>
    <w:rsid w:val="00C53329"/>
    <w:rsid w:val="00C65956"/>
    <w:rsid w:val="00C662CF"/>
    <w:rsid w:val="00C702F2"/>
    <w:rsid w:val="00C806FD"/>
    <w:rsid w:val="00C8624F"/>
    <w:rsid w:val="00C94170"/>
    <w:rsid w:val="00CA6CEE"/>
    <w:rsid w:val="00CD090E"/>
    <w:rsid w:val="00CF0155"/>
    <w:rsid w:val="00D466D6"/>
    <w:rsid w:val="00D4685A"/>
    <w:rsid w:val="00D557D7"/>
    <w:rsid w:val="00D860E3"/>
    <w:rsid w:val="00D871FC"/>
    <w:rsid w:val="00D90DC5"/>
    <w:rsid w:val="00D96934"/>
    <w:rsid w:val="00DB6E95"/>
    <w:rsid w:val="00DC7EFC"/>
    <w:rsid w:val="00DE5975"/>
    <w:rsid w:val="00DF111C"/>
    <w:rsid w:val="00E05494"/>
    <w:rsid w:val="00E24A82"/>
    <w:rsid w:val="00E622EA"/>
    <w:rsid w:val="00E626B6"/>
    <w:rsid w:val="00E93D03"/>
    <w:rsid w:val="00EA1ACA"/>
    <w:rsid w:val="00EA27D6"/>
    <w:rsid w:val="00EB1848"/>
    <w:rsid w:val="00EB76D1"/>
    <w:rsid w:val="00EB7949"/>
    <w:rsid w:val="00EE7609"/>
    <w:rsid w:val="00F07C9E"/>
    <w:rsid w:val="00F1314A"/>
    <w:rsid w:val="00F21A3D"/>
    <w:rsid w:val="00F41366"/>
    <w:rsid w:val="00F43CCA"/>
    <w:rsid w:val="00F57723"/>
    <w:rsid w:val="00F71063"/>
    <w:rsid w:val="00FA524D"/>
    <w:rsid w:val="00FB4692"/>
    <w:rsid w:val="00FB4C31"/>
    <w:rsid w:val="00FE3754"/>
    <w:rsid w:val="00FF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C8624F"/>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1524B4"/>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C8624F"/>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8624F"/>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C8624F"/>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1524B4"/>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C8624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AF272F"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A2A2B" w:themeColor="followedHyperlink"/>
      <w:u w:val="single"/>
    </w:rPr>
  </w:style>
  <w:style w:type="character" w:customStyle="1" w:styleId="Heading4Char">
    <w:name w:val="Heading 4 Char"/>
    <w:basedOn w:val="DefaultParagraphFont"/>
    <w:link w:val="Heading4"/>
    <w:uiPriority w:val="9"/>
    <w:semiHidden/>
    <w:rsid w:val="00C8624F"/>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C8624F"/>
    <w:pPr>
      <w:numPr>
        <w:ilvl w:val="1"/>
      </w:numPr>
      <w:spacing w:after="160"/>
    </w:pPr>
    <w:rPr>
      <w:rFonts w:eastAsiaTheme="minorEastAsia"/>
      <w:color w:val="AF272F" w:themeColor="text1"/>
      <w:spacing w:val="15"/>
      <w:sz w:val="22"/>
      <w:szCs w:val="22"/>
    </w:rPr>
  </w:style>
  <w:style w:type="character" w:customStyle="1" w:styleId="SubtitleChar">
    <w:name w:val="Subtitle Char"/>
    <w:basedOn w:val="DefaultParagraphFont"/>
    <w:link w:val="Subtitle"/>
    <w:uiPriority w:val="11"/>
    <w:rsid w:val="00C8624F"/>
    <w:rPr>
      <w:rFonts w:eastAsiaTheme="minorEastAsia"/>
      <w:color w:val="AF272F" w:themeColor="text1"/>
      <w:spacing w:val="15"/>
      <w:sz w:val="22"/>
      <w:szCs w:val="22"/>
    </w:rPr>
  </w:style>
  <w:style w:type="character" w:styleId="SubtleEmphasis">
    <w:name w:val="Subtle Emphasis"/>
    <w:basedOn w:val="DefaultParagraphFont"/>
    <w:uiPriority w:val="19"/>
    <w:qFormat/>
    <w:rsid w:val="00C8624F"/>
    <w:rPr>
      <w:i/>
      <w:iCs/>
      <w:color w:val="AF272F" w:themeColor="text1"/>
    </w:rPr>
  </w:style>
  <w:style w:type="character" w:styleId="IntenseEmphasis">
    <w:name w:val="Intense Emphasis"/>
    <w:basedOn w:val="DefaultParagraphFont"/>
    <w:uiPriority w:val="21"/>
    <w:qFormat/>
    <w:rsid w:val="00C8624F"/>
    <w:rPr>
      <w:i/>
      <w:iCs/>
      <w:color w:val="AF272F" w:themeColor="text1"/>
    </w:rPr>
  </w:style>
  <w:style w:type="paragraph" w:styleId="IntenseQuote">
    <w:name w:val="Intense Quote"/>
    <w:basedOn w:val="Normal"/>
    <w:next w:val="Normal"/>
    <w:link w:val="IntenseQuoteChar"/>
    <w:uiPriority w:val="30"/>
    <w:qFormat/>
    <w:rsid w:val="00C8624F"/>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C8624F"/>
    <w:rPr>
      <w:i/>
      <w:iCs/>
      <w:color w:val="53565A" w:themeColor="accent5"/>
      <w:sz w:val="20"/>
    </w:rPr>
  </w:style>
  <w:style w:type="character" w:styleId="SubtleReference">
    <w:name w:val="Subtle Reference"/>
    <w:basedOn w:val="DefaultParagraphFont"/>
    <w:uiPriority w:val="31"/>
    <w:qFormat/>
    <w:rsid w:val="00C8624F"/>
    <w:rPr>
      <w:smallCaps/>
      <w:color w:val="53565A" w:themeColor="accent5"/>
    </w:rPr>
  </w:style>
  <w:style w:type="character" w:styleId="IntenseReference">
    <w:name w:val="Intense Reference"/>
    <w:basedOn w:val="DefaultParagraphFont"/>
    <w:uiPriority w:val="32"/>
    <w:qFormat/>
    <w:rsid w:val="00C8624F"/>
    <w:rPr>
      <w:b/>
      <w:bCs/>
      <w:smallCaps/>
      <w:color w:val="53565A" w:themeColor="accent5"/>
      <w:spacing w:val="5"/>
    </w:rPr>
  </w:style>
  <w:style w:type="character" w:styleId="CommentReference">
    <w:name w:val="annotation reference"/>
    <w:basedOn w:val="DefaultParagraphFont"/>
    <w:uiPriority w:val="99"/>
    <w:semiHidden/>
    <w:unhideWhenUsed/>
    <w:rsid w:val="007218C4"/>
    <w:rPr>
      <w:sz w:val="16"/>
      <w:szCs w:val="16"/>
    </w:rPr>
  </w:style>
  <w:style w:type="paragraph" w:styleId="CommentText">
    <w:name w:val="annotation text"/>
    <w:basedOn w:val="Normal"/>
    <w:link w:val="CommentTextChar"/>
    <w:uiPriority w:val="99"/>
    <w:semiHidden/>
    <w:unhideWhenUsed/>
    <w:rsid w:val="007218C4"/>
    <w:rPr>
      <w:szCs w:val="20"/>
    </w:rPr>
  </w:style>
  <w:style w:type="character" w:customStyle="1" w:styleId="CommentTextChar">
    <w:name w:val="Comment Text Char"/>
    <w:basedOn w:val="DefaultParagraphFont"/>
    <w:link w:val="CommentText"/>
    <w:uiPriority w:val="99"/>
    <w:semiHidden/>
    <w:rsid w:val="007218C4"/>
    <w:rPr>
      <w:sz w:val="20"/>
      <w:szCs w:val="20"/>
    </w:rPr>
  </w:style>
  <w:style w:type="paragraph" w:styleId="CommentSubject">
    <w:name w:val="annotation subject"/>
    <w:basedOn w:val="CommentText"/>
    <w:next w:val="CommentText"/>
    <w:link w:val="CommentSubjectChar"/>
    <w:uiPriority w:val="99"/>
    <w:semiHidden/>
    <w:unhideWhenUsed/>
    <w:rsid w:val="007218C4"/>
    <w:rPr>
      <w:b/>
      <w:bCs/>
    </w:rPr>
  </w:style>
  <w:style w:type="character" w:customStyle="1" w:styleId="CommentSubjectChar">
    <w:name w:val="Comment Subject Char"/>
    <w:basedOn w:val="CommentTextChar"/>
    <w:link w:val="CommentSubject"/>
    <w:uiPriority w:val="99"/>
    <w:semiHidden/>
    <w:rsid w:val="007218C4"/>
    <w:rPr>
      <w:b/>
      <w:bCs/>
      <w:sz w:val="20"/>
      <w:szCs w:val="20"/>
    </w:rPr>
  </w:style>
  <w:style w:type="paragraph" w:styleId="BalloonText">
    <w:name w:val="Balloon Text"/>
    <w:basedOn w:val="Normal"/>
    <w:link w:val="BalloonTextChar"/>
    <w:uiPriority w:val="99"/>
    <w:semiHidden/>
    <w:unhideWhenUsed/>
    <w:rsid w:val="007218C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C4"/>
    <w:rPr>
      <w:rFonts w:ascii="Segoe UI" w:hAnsi="Segoe UI" w:cs="Segoe UI"/>
      <w:sz w:val="18"/>
      <w:szCs w:val="18"/>
    </w:rPr>
  </w:style>
  <w:style w:type="paragraph" w:styleId="Revision">
    <w:name w:val="Revision"/>
    <w:hidden/>
    <w:uiPriority w:val="99"/>
    <w:semiHidden/>
    <w:rsid w:val="00454D38"/>
    <w:rPr>
      <w:sz w:val="20"/>
    </w:rPr>
  </w:style>
  <w:style w:type="character" w:styleId="UnresolvedMention">
    <w:name w:val="Unresolved Mention"/>
    <w:basedOn w:val="DefaultParagraphFont"/>
    <w:uiPriority w:val="99"/>
    <w:rsid w:val="00285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ucation.vic.gov.au/pal/school-council-train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2.education.vic.gov.au/pal/procurement-in-schools/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student-resource-package-srp-managing-budget/policy"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2.education.vic.gov.au/pal/finance-manual/polic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psc.vic.gov.au/ethics-behaviours-culture/public-sector-valu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hyperlink" Target="https://www.education.vic.gov.au/Pages/copyright.aspx" TargetMode="External"/><Relationship Id="rId1" Type="http://schemas.openxmlformats.org/officeDocument/2006/relationships/hyperlink" Target="https://creativecommons.org/licenses/by/4.0/" TargetMode="External"/><Relationship Id="rId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239</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FC910A-0092-4B63-9CC5-A5943D833335}"/>
</file>

<file path=customXml/itemProps2.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62D5A3-AF83-435B-B98C-326801240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Grace Tan</cp:lastModifiedBy>
  <cp:revision>4</cp:revision>
  <dcterms:created xsi:type="dcterms:W3CDTF">2021-03-02T02:38:00Z</dcterms:created>
  <dcterms:modified xsi:type="dcterms:W3CDTF">2021-03-02T02:50:00Z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