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12314944" w:rsidR="00624A55" w:rsidRPr="008F3D35" w:rsidRDefault="00413525" w:rsidP="008F3D35">
      <w:pPr>
        <w:pStyle w:val="Heading1"/>
      </w:pPr>
      <w:r>
        <w:rPr>
          <w:lang w:val="en-AU"/>
        </w:rPr>
        <w:t>Pre-trip inspections</w:t>
      </w:r>
    </w:p>
    <w:p w14:paraId="3B5763E3" w14:textId="77777777" w:rsidR="00534F78" w:rsidRDefault="00676EAF" w:rsidP="003D4CA3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Schools must</w:t>
      </w:r>
      <w:r w:rsidR="0035550D" w:rsidRPr="0035550D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 establish and maintain a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record of pre-trip inspections</w:t>
      </w:r>
      <w:r w:rsidR="0035550D" w:rsidRPr="0035550D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.</w:t>
      </w:r>
      <w:r w:rsidR="008560B3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  </w:t>
      </w:r>
    </w:p>
    <w:p w14:paraId="2E6F75CB" w14:textId="6AB1FD51" w:rsidR="003D4CA3" w:rsidRDefault="004F193A" w:rsidP="003D4CA3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Tailor the checklist below </w:t>
      </w:r>
      <w:r w:rsidR="00E90FF9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for pre-trip inspections</w:t>
      </w:r>
      <w:r w:rsidR="00534F78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 and record the result of the inspection in the Pre-</w:t>
      </w:r>
      <w:r w:rsidR="004C156B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T</w:t>
      </w:r>
      <w:r w:rsidR="00534F78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rip </w:t>
      </w:r>
      <w:r w:rsidR="004C156B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I</w:t>
      </w:r>
      <w:r w:rsidR="00534F78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nspection </w:t>
      </w:r>
      <w:r w:rsidR="004C156B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R</w:t>
      </w:r>
      <w:r w:rsidR="00534F78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ecord.</w:t>
      </w:r>
    </w:p>
    <w:p w14:paraId="411D4F69" w14:textId="1F3B9FBC" w:rsidR="004C156B" w:rsidRDefault="004C156B" w:rsidP="004C156B">
      <w:pPr>
        <w:pStyle w:val="Heading2"/>
      </w:pPr>
      <w:r>
        <w:t>Pre-Trip Inspection Checklist</w:t>
      </w:r>
    </w:p>
    <w:p w14:paraId="4D6BB1AF" w14:textId="77B8751E" w:rsidR="00177D08" w:rsidRPr="00177D08" w:rsidRDefault="00177D08" w:rsidP="00177D08">
      <w:pPr>
        <w:rPr>
          <w:i/>
          <w:iCs/>
        </w:rPr>
      </w:pPr>
      <w:r w:rsidRPr="00177D08">
        <w:rPr>
          <w:i/>
          <w:iCs/>
        </w:rPr>
        <w:t>Listed in alphabetical order, not order of priority. Add additional items as needed</w:t>
      </w:r>
    </w:p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696"/>
        <w:gridCol w:w="7938"/>
      </w:tblGrid>
      <w:tr w:rsidR="00606AF6" w:rsidRPr="00D8007A" w14:paraId="39D31986" w14:textId="77777777" w:rsidTr="00523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6" w:type="dxa"/>
          </w:tcPr>
          <w:p w14:paraId="782A4A5D" w14:textId="0AB6DA2F" w:rsidR="00606AF6" w:rsidRPr="00D8007A" w:rsidRDefault="00606AF6" w:rsidP="005352FB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D8007A">
              <w:rPr>
                <w:rFonts w:cs="Arial"/>
                <w:b/>
                <w:bCs/>
                <w:sz w:val="20"/>
                <w:szCs w:val="20"/>
              </w:rPr>
              <w:t>Item(s</w:t>
            </w:r>
            <w:r w:rsidR="00696DDE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14:paraId="0973C82D" w14:textId="77777777" w:rsidR="00606AF6" w:rsidRPr="00D8007A" w:rsidRDefault="00606AF6" w:rsidP="005352FB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D8007A">
              <w:rPr>
                <w:rFonts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606AF6" w:rsidRPr="00D8007A" w14:paraId="7C046470" w14:textId="77777777" w:rsidTr="00D8007A">
        <w:tc>
          <w:tcPr>
            <w:tcW w:w="1696" w:type="dxa"/>
            <w:shd w:val="clear" w:color="auto" w:fill="auto"/>
          </w:tcPr>
          <w:p w14:paraId="728705D7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t xml:space="preserve">Brakes, gauges, and warning devices </w:t>
            </w:r>
          </w:p>
          <w:p w14:paraId="40F7F2FB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033153FD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check that no brake failure indicators, pressure/vacuum gauges, or other gauges and warning lights are not on (in alarm mode).</w:t>
            </w:r>
          </w:p>
          <w:p w14:paraId="166FCB5B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 xml:space="preserve">check parking brake can be applied and removed </w:t>
            </w:r>
          </w:p>
          <w:p w14:paraId="59D92F9C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 xml:space="preserve">test application of the brakes while the bus is in slow motion (after checking park brake if needed) </w:t>
            </w:r>
          </w:p>
        </w:tc>
      </w:tr>
      <w:tr w:rsidR="00606AF6" w:rsidRPr="00D8007A" w14:paraId="4F72A89F" w14:textId="77777777" w:rsidTr="00D8007A">
        <w:tc>
          <w:tcPr>
            <w:tcW w:w="1696" w:type="dxa"/>
            <w:shd w:val="clear" w:color="auto" w:fill="auto"/>
          </w:tcPr>
          <w:p w14:paraId="4F8E04B0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t>Doors &amp; windows</w:t>
            </w:r>
          </w:p>
          <w:p w14:paraId="1656B246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1701F535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 xml:space="preserve">check the door opening and closing mechanism </w:t>
            </w:r>
          </w:p>
          <w:p w14:paraId="4128BA8F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 xml:space="preserve">check the door interlock system </w:t>
            </w:r>
          </w:p>
          <w:p w14:paraId="5289E4A7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check windows are secure and show no signs of damage</w:t>
            </w:r>
          </w:p>
          <w:p w14:paraId="0F15B94E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check windows can open and close as specified</w:t>
            </w:r>
          </w:p>
        </w:tc>
      </w:tr>
      <w:tr w:rsidR="00606AF6" w:rsidRPr="00D8007A" w14:paraId="10F0435F" w14:textId="77777777" w:rsidTr="00D8007A">
        <w:tc>
          <w:tcPr>
            <w:tcW w:w="1696" w:type="dxa"/>
            <w:shd w:val="clear" w:color="auto" w:fill="auto"/>
          </w:tcPr>
          <w:p w14:paraId="7CBBB9F1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t>Emergency exit</w:t>
            </w:r>
          </w:p>
        </w:tc>
        <w:tc>
          <w:tcPr>
            <w:tcW w:w="7938" w:type="dxa"/>
            <w:shd w:val="clear" w:color="auto" w:fill="auto"/>
          </w:tcPr>
          <w:p w14:paraId="48D95F1E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check emergency exit hammers are present and fitted</w:t>
            </w:r>
          </w:p>
          <w:p w14:paraId="5622D272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 xml:space="preserve">check emergency exit doors and windows are secure and can be accessed and opened if needed (not blocked). </w:t>
            </w:r>
          </w:p>
        </w:tc>
      </w:tr>
      <w:tr w:rsidR="00606AF6" w:rsidRPr="00D8007A" w14:paraId="516A6D3E" w14:textId="77777777" w:rsidTr="00D8007A">
        <w:tc>
          <w:tcPr>
            <w:tcW w:w="1696" w:type="dxa"/>
            <w:shd w:val="clear" w:color="auto" w:fill="auto"/>
          </w:tcPr>
          <w:p w14:paraId="6C5552D3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t>Engine Bay</w:t>
            </w:r>
          </w:p>
        </w:tc>
        <w:tc>
          <w:tcPr>
            <w:tcW w:w="7938" w:type="dxa"/>
            <w:shd w:val="clear" w:color="auto" w:fill="auto"/>
          </w:tcPr>
          <w:p w14:paraId="20575527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visual check for any visible leaks of any oil, fuel, water, refrigerant/coolant, hydraulic or brake fluid etc.</w:t>
            </w:r>
          </w:p>
        </w:tc>
      </w:tr>
      <w:tr w:rsidR="00606AF6" w:rsidRPr="00D8007A" w14:paraId="612905DF" w14:textId="77777777" w:rsidTr="00D8007A">
        <w:tc>
          <w:tcPr>
            <w:tcW w:w="1696" w:type="dxa"/>
            <w:shd w:val="clear" w:color="auto" w:fill="auto"/>
          </w:tcPr>
          <w:p w14:paraId="7AEDC693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t xml:space="preserve">Fire extinguisher/s </w:t>
            </w:r>
          </w:p>
          <w:p w14:paraId="0EE7FA8E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483C484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check fire extinguisher/s are present</w:t>
            </w:r>
          </w:p>
          <w:p w14:paraId="7E16FF39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check that extinguishers are in working condition</w:t>
            </w:r>
          </w:p>
          <w:p w14:paraId="534A36E6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Note: the checking that fire extinguishers are correctly charged may be undertaken at intervals specified by the fire extinguisher manufacturer by a qualified tester</w:t>
            </w:r>
          </w:p>
        </w:tc>
      </w:tr>
      <w:tr w:rsidR="00606AF6" w:rsidRPr="00D8007A" w14:paraId="01D29356" w14:textId="77777777" w:rsidTr="00D8007A">
        <w:tc>
          <w:tcPr>
            <w:tcW w:w="1696" w:type="dxa"/>
            <w:shd w:val="clear" w:color="auto" w:fill="auto"/>
          </w:tcPr>
          <w:p w14:paraId="7DD32090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t xml:space="preserve">Lights and reflectors </w:t>
            </w:r>
          </w:p>
          <w:p w14:paraId="27952B60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0ADCD7B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 xml:space="preserve">visual check that all reflectors and lenses are intact </w:t>
            </w:r>
          </w:p>
          <w:p w14:paraId="46B0A5B9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 xml:space="preserve">check that all lights internal/external are working </w:t>
            </w:r>
          </w:p>
        </w:tc>
      </w:tr>
      <w:tr w:rsidR="00606AF6" w:rsidRPr="00D8007A" w14:paraId="4370AC0E" w14:textId="77777777" w:rsidTr="00D8007A">
        <w:tc>
          <w:tcPr>
            <w:tcW w:w="1696" w:type="dxa"/>
            <w:shd w:val="clear" w:color="auto" w:fill="auto"/>
          </w:tcPr>
          <w:p w14:paraId="066AF7A7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t xml:space="preserve">Mirrors </w:t>
            </w:r>
          </w:p>
          <w:p w14:paraId="50AB77FE" w14:textId="77777777" w:rsidR="00606AF6" w:rsidRPr="00D8007A" w:rsidRDefault="00606AF6" w:rsidP="005352FB">
            <w:pPr>
              <w:spacing w:before="60" w:after="6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5D273031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57" w:hanging="357"/>
              <w:rPr>
                <w:szCs w:val="20"/>
              </w:rPr>
            </w:pPr>
            <w:r w:rsidRPr="00D8007A">
              <w:rPr>
                <w:szCs w:val="20"/>
              </w:rPr>
              <w:t xml:space="preserve">visual check of mirrors for security (fitted properly), damage, dirt, and grime that would prevent clear vision </w:t>
            </w:r>
          </w:p>
        </w:tc>
      </w:tr>
      <w:tr w:rsidR="00606AF6" w:rsidRPr="00D8007A" w14:paraId="54545DD4" w14:textId="77777777" w:rsidTr="00D8007A">
        <w:tc>
          <w:tcPr>
            <w:tcW w:w="1696" w:type="dxa"/>
            <w:shd w:val="clear" w:color="auto" w:fill="auto"/>
          </w:tcPr>
          <w:p w14:paraId="54857046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t>Other</w:t>
            </w:r>
          </w:p>
        </w:tc>
        <w:tc>
          <w:tcPr>
            <w:tcW w:w="7938" w:type="dxa"/>
            <w:shd w:val="clear" w:color="auto" w:fill="auto"/>
          </w:tcPr>
          <w:p w14:paraId="1E310972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check demister works (cold/wet days only)</w:t>
            </w:r>
          </w:p>
          <w:p w14:paraId="5A440FFD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conduct horn test</w:t>
            </w:r>
          </w:p>
          <w:p w14:paraId="002631E2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add other items that may be applicable</w:t>
            </w:r>
          </w:p>
        </w:tc>
      </w:tr>
      <w:tr w:rsidR="00606AF6" w:rsidRPr="00D8007A" w14:paraId="30B9A8C2" w14:textId="77777777" w:rsidTr="00D8007A">
        <w:tc>
          <w:tcPr>
            <w:tcW w:w="1696" w:type="dxa"/>
            <w:shd w:val="clear" w:color="auto" w:fill="auto"/>
          </w:tcPr>
          <w:p w14:paraId="43A066BB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t xml:space="preserve">Signage and Devices </w:t>
            </w:r>
          </w:p>
          <w:p w14:paraId="7B91FE8E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ADF79A2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 xml:space="preserve">check that bus accreditation regulation signs and labels are in place and complete </w:t>
            </w:r>
          </w:p>
          <w:p w14:paraId="5A4A12FE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ensure reversing buzzer/warning sign is working</w:t>
            </w:r>
          </w:p>
          <w:p w14:paraId="66C77DA0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ensure school bus signage and lighting is fitted when required</w:t>
            </w:r>
          </w:p>
          <w:p w14:paraId="0E2B5DC9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ensure any other school related signage is in good condition</w:t>
            </w:r>
          </w:p>
        </w:tc>
      </w:tr>
      <w:tr w:rsidR="00606AF6" w:rsidRPr="00D8007A" w14:paraId="420142B2" w14:textId="77777777" w:rsidTr="00D8007A">
        <w:tc>
          <w:tcPr>
            <w:tcW w:w="1696" w:type="dxa"/>
            <w:shd w:val="clear" w:color="auto" w:fill="auto"/>
          </w:tcPr>
          <w:p w14:paraId="5D8BF1EB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t xml:space="preserve">Structure and bodywork </w:t>
            </w:r>
          </w:p>
        </w:tc>
        <w:tc>
          <w:tcPr>
            <w:tcW w:w="7938" w:type="dxa"/>
            <w:shd w:val="clear" w:color="auto" w:fill="auto"/>
          </w:tcPr>
          <w:p w14:paraId="5CCC9D3C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visual check of all panels for damage</w:t>
            </w:r>
          </w:p>
          <w:p w14:paraId="30B8F0F9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visual check for structural integrity</w:t>
            </w:r>
          </w:p>
        </w:tc>
      </w:tr>
      <w:tr w:rsidR="00606AF6" w:rsidRPr="00D8007A" w14:paraId="3E462917" w14:textId="77777777" w:rsidTr="00D8007A">
        <w:tc>
          <w:tcPr>
            <w:tcW w:w="1696" w:type="dxa"/>
            <w:shd w:val="clear" w:color="auto" w:fill="auto"/>
          </w:tcPr>
          <w:p w14:paraId="45687005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lastRenderedPageBreak/>
              <w:t xml:space="preserve">Windscreen, wipers and washers </w:t>
            </w:r>
          </w:p>
          <w:p w14:paraId="529E42FC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1C7CAF37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 xml:space="preserve">check wipers and windscreen washers </w:t>
            </w:r>
          </w:p>
          <w:p w14:paraId="765A9982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ensure clear forward vision</w:t>
            </w:r>
          </w:p>
          <w:p w14:paraId="0CC009D7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 xml:space="preserve">check reversing camera if fitted (note reversing should only occur under supervision and away from pedestrian movements) </w:t>
            </w:r>
          </w:p>
        </w:tc>
      </w:tr>
      <w:tr w:rsidR="00606AF6" w:rsidRPr="00D8007A" w14:paraId="2258384E" w14:textId="77777777" w:rsidTr="00D8007A">
        <w:tc>
          <w:tcPr>
            <w:tcW w:w="1696" w:type="dxa"/>
            <w:shd w:val="clear" w:color="auto" w:fill="auto"/>
          </w:tcPr>
          <w:p w14:paraId="24A322BC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  <w:r w:rsidRPr="00D8007A">
              <w:rPr>
                <w:sz w:val="20"/>
                <w:szCs w:val="20"/>
              </w:rPr>
              <w:t xml:space="preserve">Wheels and Tyres </w:t>
            </w:r>
          </w:p>
          <w:p w14:paraId="217855CC" w14:textId="77777777" w:rsidR="00606AF6" w:rsidRPr="00D8007A" w:rsidRDefault="00606AF6" w:rsidP="005352FB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080423C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visual check of wheel security (fitted properly)</w:t>
            </w:r>
          </w:p>
          <w:p w14:paraId="7379CA71" w14:textId="77777777" w:rsidR="00606AF6" w:rsidRPr="00D8007A" w:rsidRDefault="00606AF6" w:rsidP="00606AF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szCs w:val="20"/>
              </w:rPr>
            </w:pPr>
            <w:r w:rsidRPr="00D8007A">
              <w:rPr>
                <w:szCs w:val="20"/>
              </w:rPr>
              <w:t>visual check of tyres for pressure and tread integrity (puncture/damage etc.)</w:t>
            </w:r>
          </w:p>
        </w:tc>
      </w:tr>
    </w:tbl>
    <w:p w14:paraId="3FBE07F3" w14:textId="4729AA3C" w:rsidR="00606AF6" w:rsidRDefault="00606AF6" w:rsidP="00606AF6">
      <w:pPr>
        <w:rPr>
          <w:lang w:val="en-AU"/>
        </w:rPr>
      </w:pPr>
    </w:p>
    <w:p w14:paraId="24748AA7" w14:textId="25F7EDC1" w:rsidR="007F3D8E" w:rsidRDefault="007F3D8E" w:rsidP="00606AF6">
      <w:pPr>
        <w:rPr>
          <w:lang w:val="en-AU"/>
        </w:rPr>
      </w:pPr>
    </w:p>
    <w:p w14:paraId="5635EB3B" w14:textId="0D28E943" w:rsidR="007F3D8E" w:rsidRPr="00B85C01" w:rsidRDefault="007F3D8E" w:rsidP="00696DDE">
      <w:pPr>
        <w:pStyle w:val="Heading4"/>
        <w:spacing w:after="120"/>
        <w:rPr>
          <w:rFonts w:cs="Arial"/>
        </w:rPr>
      </w:pPr>
      <w:r w:rsidRPr="004C156B">
        <w:rPr>
          <w:rStyle w:val="Heading2Char"/>
          <w:i w:val="0"/>
          <w:iCs w:val="0"/>
        </w:rPr>
        <w:t xml:space="preserve">Pre-trip </w:t>
      </w:r>
      <w:r w:rsidR="005846C4">
        <w:rPr>
          <w:rStyle w:val="Heading2Char"/>
          <w:i w:val="0"/>
          <w:iCs w:val="0"/>
        </w:rPr>
        <w:t>I</w:t>
      </w:r>
      <w:r w:rsidRPr="004C156B">
        <w:rPr>
          <w:rStyle w:val="Heading2Char"/>
          <w:i w:val="0"/>
          <w:iCs w:val="0"/>
        </w:rPr>
        <w:t xml:space="preserve">nspection </w:t>
      </w:r>
      <w:r w:rsidR="005846C4">
        <w:rPr>
          <w:rStyle w:val="Heading2Char"/>
          <w:i w:val="0"/>
          <w:iCs w:val="0"/>
        </w:rPr>
        <w:t>R</w:t>
      </w:r>
      <w:r w:rsidRPr="004C156B">
        <w:rPr>
          <w:rStyle w:val="Heading2Char"/>
          <w:i w:val="0"/>
          <w:iCs w:val="0"/>
        </w:rPr>
        <w:t>ecord</w:t>
      </w:r>
      <w:r>
        <w:rPr>
          <w:rFonts w:cs="Arial"/>
        </w:rPr>
        <w:t xml:space="preserve"> </w:t>
      </w:r>
      <w:r w:rsidRPr="00F46D28">
        <w:rPr>
          <w:rFonts w:cs="Arial"/>
          <w:color w:val="FF0000"/>
        </w:rPr>
        <w:t>– School to complete</w:t>
      </w:r>
    </w:p>
    <w:p w14:paraId="6D8E0FF8" w14:textId="758967D5" w:rsidR="007F3D8E" w:rsidRPr="00B85C01" w:rsidRDefault="007F3D8E" w:rsidP="007F3D8E">
      <w:pPr>
        <w:rPr>
          <w:rFonts w:cs="Arial"/>
        </w:rPr>
      </w:pPr>
      <w:r w:rsidRPr="00B85C01">
        <w:rPr>
          <w:rFonts w:cs="Arial"/>
        </w:rPr>
        <w:t xml:space="preserve">This form is used to record the result of a pre-trip inspection. Any defects should be recorded on the defect report and clearance form </w:t>
      </w:r>
    </w:p>
    <w:tbl>
      <w:tblPr>
        <w:tblStyle w:val="PlainTable1"/>
        <w:tblW w:w="9634" w:type="dxa"/>
        <w:tblLook w:val="0600" w:firstRow="0" w:lastRow="0" w:firstColumn="0" w:lastColumn="0" w:noHBand="1" w:noVBand="1"/>
      </w:tblPr>
      <w:tblGrid>
        <w:gridCol w:w="1271"/>
        <w:gridCol w:w="1257"/>
        <w:gridCol w:w="2355"/>
        <w:gridCol w:w="2514"/>
        <w:gridCol w:w="2237"/>
      </w:tblGrid>
      <w:tr w:rsidR="007F3D8E" w:rsidRPr="00B85C01" w14:paraId="46AE6C7B" w14:textId="77777777" w:rsidTr="00522E25">
        <w:trPr>
          <w:trHeight w:val="340"/>
          <w:tblHeader/>
        </w:trPr>
        <w:tc>
          <w:tcPr>
            <w:tcW w:w="2528" w:type="dxa"/>
            <w:gridSpan w:val="2"/>
            <w:shd w:val="clear" w:color="auto" w:fill="F2F2F2" w:themeFill="background1" w:themeFillShade="F2"/>
            <w:vAlign w:val="center"/>
          </w:tcPr>
          <w:p w14:paraId="7E079F9E" w14:textId="77777777" w:rsidR="007F3D8E" w:rsidRPr="001E7EC7" w:rsidRDefault="007F3D8E" w:rsidP="001E7EC7">
            <w:pPr>
              <w:rPr>
                <w:rFonts w:cs="Arial"/>
                <w:b/>
                <w:bCs/>
              </w:rPr>
            </w:pPr>
            <w:bookmarkStart w:id="0" w:name="_Hlk105591734"/>
            <w:r w:rsidRPr="001E7EC7">
              <w:rPr>
                <w:rFonts w:cs="Arial"/>
                <w:b/>
                <w:bCs/>
              </w:rPr>
              <w:t>Accredited Operator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05835A6D" w14:textId="77777777" w:rsidR="007F3D8E" w:rsidRPr="001E7EC7" w:rsidRDefault="007F3D8E" w:rsidP="001E7EC7">
            <w:pPr>
              <w:rPr>
                <w:rFonts w:cs="Arial"/>
                <w:b/>
                <w:bCs/>
              </w:rPr>
            </w:pPr>
            <w:r w:rsidRPr="001E7EC7">
              <w:rPr>
                <w:rFonts w:cs="Arial"/>
                <w:b/>
                <w:bCs/>
                <w:color w:val="FF0000"/>
              </w:rPr>
              <w:t>Insert accredited operator</w:t>
            </w: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1B30BBFA" w14:textId="77777777" w:rsidR="007F3D8E" w:rsidRPr="001E7EC7" w:rsidRDefault="007F3D8E" w:rsidP="001E7EC7">
            <w:pPr>
              <w:rPr>
                <w:rFonts w:cs="Arial"/>
                <w:b/>
                <w:bCs/>
              </w:rPr>
            </w:pPr>
            <w:r w:rsidRPr="001E7EC7">
              <w:rPr>
                <w:rFonts w:cs="Arial"/>
                <w:b/>
                <w:bCs/>
              </w:rPr>
              <w:t xml:space="preserve">Vehicle 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37A81806" w14:textId="77777777" w:rsidR="007F3D8E" w:rsidRPr="001E7EC7" w:rsidRDefault="007F3D8E" w:rsidP="001E7EC7">
            <w:pPr>
              <w:rPr>
                <w:rFonts w:cs="Arial"/>
                <w:b/>
                <w:bCs/>
              </w:rPr>
            </w:pPr>
            <w:r w:rsidRPr="001E7EC7">
              <w:rPr>
                <w:rFonts w:cs="Arial"/>
                <w:b/>
                <w:bCs/>
              </w:rPr>
              <w:t>Manufactured</w:t>
            </w:r>
          </w:p>
        </w:tc>
      </w:tr>
      <w:tr w:rsidR="007F3D8E" w:rsidRPr="00B85C01" w14:paraId="7D0B0CBA" w14:textId="77777777" w:rsidTr="00522E25">
        <w:trPr>
          <w:trHeight w:val="340"/>
          <w:tblHeader/>
        </w:trPr>
        <w:tc>
          <w:tcPr>
            <w:tcW w:w="2528" w:type="dxa"/>
            <w:gridSpan w:val="2"/>
            <w:shd w:val="clear" w:color="auto" w:fill="F2F2F2" w:themeFill="background1" w:themeFillShade="F2"/>
            <w:vAlign w:val="center"/>
          </w:tcPr>
          <w:p w14:paraId="2C847D68" w14:textId="77777777" w:rsidR="007F3D8E" w:rsidRPr="001E7EC7" w:rsidRDefault="007F3D8E" w:rsidP="001E7EC7">
            <w:pPr>
              <w:rPr>
                <w:rFonts w:cs="Arial"/>
                <w:b/>
                <w:bCs/>
              </w:rPr>
            </w:pPr>
            <w:r w:rsidRPr="001E7EC7">
              <w:rPr>
                <w:rFonts w:cs="Arial"/>
                <w:b/>
                <w:bCs/>
              </w:rPr>
              <w:t>Registration number:</w:t>
            </w:r>
          </w:p>
          <w:p w14:paraId="71CBC6A3" w14:textId="77777777" w:rsidR="007F3D8E" w:rsidRPr="001E7EC7" w:rsidRDefault="007F3D8E" w:rsidP="001E7EC7">
            <w:pPr>
              <w:rPr>
                <w:rFonts w:cs="Arial"/>
                <w:b/>
                <w:bCs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1903C79" w14:textId="77777777" w:rsidR="007F3D8E" w:rsidRPr="001E7EC7" w:rsidRDefault="007F3D8E" w:rsidP="001E7EC7">
            <w:pPr>
              <w:rPr>
                <w:rFonts w:cs="Arial"/>
                <w:b/>
                <w:bCs/>
              </w:rPr>
            </w:pPr>
            <w:r w:rsidRPr="001E7EC7">
              <w:rPr>
                <w:rFonts w:cs="Arial"/>
                <w:b/>
                <w:bCs/>
                <w:color w:val="FF0000"/>
              </w:rPr>
              <w:t>Insert Bus Registration number</w:t>
            </w: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056CBF1C" w14:textId="77777777" w:rsidR="007F3D8E" w:rsidRPr="001E7EC7" w:rsidRDefault="007F3D8E" w:rsidP="001E7EC7">
            <w:pPr>
              <w:rPr>
                <w:rFonts w:cs="Arial"/>
                <w:b/>
                <w:bCs/>
                <w:color w:val="FF0000"/>
              </w:rPr>
            </w:pPr>
            <w:r w:rsidRPr="001E7EC7">
              <w:rPr>
                <w:rFonts w:cs="Arial"/>
                <w:b/>
                <w:bCs/>
                <w:color w:val="FF0000"/>
              </w:rPr>
              <w:t>Insert vehicle Model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37EC3DC9" w14:textId="77777777" w:rsidR="007F3D8E" w:rsidRPr="001E7EC7" w:rsidRDefault="007F3D8E" w:rsidP="001E7EC7">
            <w:pPr>
              <w:rPr>
                <w:rFonts w:cs="Arial"/>
                <w:b/>
                <w:bCs/>
                <w:color w:val="FF0000"/>
              </w:rPr>
            </w:pPr>
            <w:r w:rsidRPr="001E7EC7">
              <w:rPr>
                <w:rFonts w:cs="Arial"/>
                <w:b/>
                <w:bCs/>
                <w:color w:val="FF0000"/>
              </w:rPr>
              <w:t>Insert vehicle manufactured date</w:t>
            </w:r>
          </w:p>
        </w:tc>
      </w:tr>
      <w:bookmarkEnd w:id="0"/>
      <w:tr w:rsidR="007F3D8E" w:rsidRPr="00B85C01" w14:paraId="3FDC6B2C" w14:textId="77777777" w:rsidTr="00522E25">
        <w:trPr>
          <w:trHeight w:val="340"/>
          <w:tblHeader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BF42B11" w14:textId="77777777" w:rsidR="007F3D8E" w:rsidRPr="001E7EC7" w:rsidRDefault="007F3D8E" w:rsidP="005230C8">
            <w:pPr>
              <w:jc w:val="center"/>
              <w:rPr>
                <w:rFonts w:cs="Arial"/>
                <w:b/>
                <w:bCs/>
              </w:rPr>
            </w:pPr>
            <w:r w:rsidRPr="001E7EC7">
              <w:rPr>
                <w:rFonts w:cs="Arial"/>
                <w:b/>
                <w:bCs/>
              </w:rPr>
              <w:t>Date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5124E971" w14:textId="77777777" w:rsidR="007F3D8E" w:rsidRPr="001E7EC7" w:rsidRDefault="007F3D8E" w:rsidP="005230C8">
            <w:pPr>
              <w:jc w:val="center"/>
              <w:rPr>
                <w:rFonts w:cs="Arial"/>
                <w:b/>
                <w:bCs/>
              </w:rPr>
            </w:pPr>
            <w:r w:rsidRPr="001E7EC7">
              <w:rPr>
                <w:rFonts w:cs="Arial"/>
                <w:b/>
                <w:bCs/>
              </w:rPr>
              <w:t>Odometer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101C6BB8" w14:textId="6C227FF8" w:rsidR="007F3D8E" w:rsidRPr="001E7EC7" w:rsidRDefault="007F3D8E" w:rsidP="005230C8">
            <w:pPr>
              <w:jc w:val="center"/>
              <w:rPr>
                <w:rFonts w:cs="Arial"/>
                <w:b/>
                <w:bCs/>
              </w:rPr>
            </w:pPr>
            <w:r w:rsidRPr="001E7EC7">
              <w:rPr>
                <w:rFonts w:cs="Arial"/>
                <w:b/>
                <w:bCs/>
              </w:rPr>
              <w:t>Bus pre-trip inspection complete and bus approved for service</w:t>
            </w: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2D5D3940" w14:textId="3850372E" w:rsidR="007F3D8E" w:rsidRPr="001E7EC7" w:rsidRDefault="007F3D8E" w:rsidP="005230C8">
            <w:pPr>
              <w:jc w:val="center"/>
              <w:rPr>
                <w:rFonts w:cs="Arial"/>
                <w:b/>
                <w:bCs/>
              </w:rPr>
            </w:pPr>
            <w:r w:rsidRPr="001E7EC7">
              <w:rPr>
                <w:rFonts w:cs="Arial"/>
                <w:b/>
                <w:bCs/>
              </w:rPr>
              <w:t>Defect found</w:t>
            </w:r>
            <w:r w:rsidR="000E0875">
              <w:rPr>
                <w:rFonts w:cs="Arial"/>
                <w:b/>
                <w:bCs/>
              </w:rPr>
              <w:t xml:space="preserve"> </w:t>
            </w:r>
            <w:r w:rsidR="000E0875" w:rsidRPr="000E0875">
              <w:rPr>
                <w:rFonts w:cs="Arial"/>
              </w:rPr>
              <w:t xml:space="preserve">(also </w:t>
            </w:r>
            <w:r w:rsidRPr="000E0875">
              <w:rPr>
                <w:rFonts w:cs="Arial"/>
              </w:rPr>
              <w:t xml:space="preserve">enter </w:t>
            </w:r>
            <w:r w:rsidR="00FE5A1A">
              <w:rPr>
                <w:rFonts w:cs="Arial"/>
                <w:bCs/>
              </w:rPr>
              <w:t>on the defect and clearance report</w:t>
            </w:r>
            <w:r w:rsidR="000E0875">
              <w:rPr>
                <w:rFonts w:cs="Arial"/>
                <w:bCs/>
              </w:rPr>
              <w:t>)</w:t>
            </w:r>
          </w:p>
        </w:tc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6C6A2A0F" w14:textId="101487F9" w:rsidR="007F3D8E" w:rsidRPr="001E7EC7" w:rsidRDefault="005230C8" w:rsidP="005230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="007F3D8E" w:rsidRPr="001E7EC7">
              <w:rPr>
                <w:rFonts w:cs="Arial"/>
                <w:b/>
                <w:bCs/>
              </w:rPr>
              <w:t>ame of person who conducted inspection</w:t>
            </w:r>
          </w:p>
        </w:tc>
      </w:tr>
      <w:tr w:rsidR="007F3D8E" w:rsidRPr="00B85C01" w14:paraId="0D8B7620" w14:textId="77777777" w:rsidTr="00522E25">
        <w:trPr>
          <w:trHeight w:val="340"/>
        </w:trPr>
        <w:tc>
          <w:tcPr>
            <w:tcW w:w="1271" w:type="dxa"/>
            <w:vAlign w:val="center"/>
          </w:tcPr>
          <w:p w14:paraId="06085C37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9C66CAC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1C43A8ED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  <w:r w:rsidRPr="00396E2B">
              <w:rPr>
                <w:rFonts w:cs="Arial"/>
                <w:sz w:val="18"/>
                <w:szCs w:val="18"/>
              </w:rPr>
              <w:t>Yes / No – see defect</w:t>
            </w:r>
          </w:p>
        </w:tc>
        <w:tc>
          <w:tcPr>
            <w:tcW w:w="2514" w:type="dxa"/>
            <w:vAlign w:val="center"/>
          </w:tcPr>
          <w:p w14:paraId="6AB4468A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14:paraId="2103100D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F3D8E" w:rsidRPr="00B85C01" w14:paraId="5FE54325" w14:textId="77777777" w:rsidTr="00522E25">
        <w:trPr>
          <w:trHeight w:val="340"/>
        </w:trPr>
        <w:tc>
          <w:tcPr>
            <w:tcW w:w="1271" w:type="dxa"/>
            <w:vAlign w:val="center"/>
          </w:tcPr>
          <w:p w14:paraId="3A3F7454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F5E9807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5AFB1264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  <w:r w:rsidRPr="00396E2B">
              <w:rPr>
                <w:rFonts w:cs="Arial"/>
                <w:sz w:val="18"/>
                <w:szCs w:val="18"/>
              </w:rPr>
              <w:t>Yes / No – see defect</w:t>
            </w:r>
          </w:p>
        </w:tc>
        <w:tc>
          <w:tcPr>
            <w:tcW w:w="2514" w:type="dxa"/>
            <w:vAlign w:val="center"/>
          </w:tcPr>
          <w:p w14:paraId="6CFD7BF7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14:paraId="53899350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F3D8E" w:rsidRPr="00B85C01" w14:paraId="337D9ED2" w14:textId="77777777" w:rsidTr="00522E25">
        <w:trPr>
          <w:trHeight w:val="340"/>
        </w:trPr>
        <w:tc>
          <w:tcPr>
            <w:tcW w:w="1271" w:type="dxa"/>
            <w:vAlign w:val="center"/>
          </w:tcPr>
          <w:p w14:paraId="794DCF89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391FA698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0E46D762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  <w:r w:rsidRPr="00396E2B">
              <w:rPr>
                <w:rFonts w:cs="Arial"/>
                <w:sz w:val="18"/>
                <w:szCs w:val="18"/>
              </w:rPr>
              <w:t>Yes / No – see defect</w:t>
            </w:r>
          </w:p>
        </w:tc>
        <w:tc>
          <w:tcPr>
            <w:tcW w:w="2514" w:type="dxa"/>
            <w:vAlign w:val="center"/>
          </w:tcPr>
          <w:p w14:paraId="4EC18CFD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14:paraId="724A9D33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F3D8E" w:rsidRPr="00B85C01" w14:paraId="6FE4F0EA" w14:textId="77777777" w:rsidTr="00522E25">
        <w:trPr>
          <w:trHeight w:val="340"/>
        </w:trPr>
        <w:tc>
          <w:tcPr>
            <w:tcW w:w="1271" w:type="dxa"/>
            <w:vAlign w:val="center"/>
          </w:tcPr>
          <w:p w14:paraId="7542AA57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198DB375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6C2A600D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  <w:r w:rsidRPr="00396E2B">
              <w:rPr>
                <w:rFonts w:cs="Arial"/>
                <w:sz w:val="18"/>
                <w:szCs w:val="18"/>
              </w:rPr>
              <w:t>Yes / No – see defect</w:t>
            </w:r>
          </w:p>
        </w:tc>
        <w:tc>
          <w:tcPr>
            <w:tcW w:w="2514" w:type="dxa"/>
            <w:vAlign w:val="center"/>
          </w:tcPr>
          <w:p w14:paraId="30B3B6AE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14:paraId="7973F0AC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F3D8E" w:rsidRPr="00B85C01" w14:paraId="1D3DB0B9" w14:textId="77777777" w:rsidTr="00522E25">
        <w:trPr>
          <w:trHeight w:val="340"/>
        </w:trPr>
        <w:tc>
          <w:tcPr>
            <w:tcW w:w="1271" w:type="dxa"/>
            <w:vAlign w:val="center"/>
          </w:tcPr>
          <w:p w14:paraId="3CFB39B8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CE2134D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580B2113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  <w:r w:rsidRPr="00396E2B">
              <w:rPr>
                <w:rFonts w:cs="Arial"/>
                <w:sz w:val="18"/>
                <w:szCs w:val="18"/>
              </w:rPr>
              <w:t>Yes / No – see defect</w:t>
            </w:r>
          </w:p>
        </w:tc>
        <w:tc>
          <w:tcPr>
            <w:tcW w:w="2514" w:type="dxa"/>
            <w:vAlign w:val="center"/>
          </w:tcPr>
          <w:p w14:paraId="3E00C745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14:paraId="3EE97516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F3D8E" w:rsidRPr="00B85C01" w14:paraId="7DC17795" w14:textId="77777777" w:rsidTr="00522E25">
        <w:trPr>
          <w:trHeight w:val="340"/>
        </w:trPr>
        <w:tc>
          <w:tcPr>
            <w:tcW w:w="1271" w:type="dxa"/>
            <w:vAlign w:val="center"/>
          </w:tcPr>
          <w:p w14:paraId="62B179FA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4DA164AE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43A04087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  <w:r w:rsidRPr="00396E2B">
              <w:rPr>
                <w:rFonts w:cs="Arial"/>
                <w:sz w:val="18"/>
                <w:szCs w:val="18"/>
              </w:rPr>
              <w:t>Yes / No – see defect</w:t>
            </w:r>
          </w:p>
        </w:tc>
        <w:tc>
          <w:tcPr>
            <w:tcW w:w="2514" w:type="dxa"/>
            <w:vAlign w:val="center"/>
          </w:tcPr>
          <w:p w14:paraId="75D8424C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14:paraId="047453DA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F3D8E" w:rsidRPr="00B85C01" w14:paraId="1B26642E" w14:textId="77777777" w:rsidTr="00522E25">
        <w:trPr>
          <w:trHeight w:val="340"/>
        </w:trPr>
        <w:tc>
          <w:tcPr>
            <w:tcW w:w="1271" w:type="dxa"/>
            <w:vAlign w:val="center"/>
          </w:tcPr>
          <w:p w14:paraId="02158179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E14B9A1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4C221195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  <w:r w:rsidRPr="00396E2B">
              <w:rPr>
                <w:rFonts w:cs="Arial"/>
                <w:sz w:val="18"/>
                <w:szCs w:val="18"/>
              </w:rPr>
              <w:t>Yes / No – see defect</w:t>
            </w:r>
          </w:p>
        </w:tc>
        <w:tc>
          <w:tcPr>
            <w:tcW w:w="2514" w:type="dxa"/>
            <w:vAlign w:val="center"/>
          </w:tcPr>
          <w:p w14:paraId="52096588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14:paraId="4D88FB88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F3D8E" w:rsidRPr="00B85C01" w14:paraId="7E10CBF5" w14:textId="77777777" w:rsidTr="00522E25">
        <w:trPr>
          <w:trHeight w:val="340"/>
        </w:trPr>
        <w:tc>
          <w:tcPr>
            <w:tcW w:w="1271" w:type="dxa"/>
            <w:vAlign w:val="center"/>
          </w:tcPr>
          <w:p w14:paraId="2ADDEF09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1F27FA33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5BB62668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  <w:r w:rsidRPr="00396E2B">
              <w:rPr>
                <w:rFonts w:cs="Arial"/>
                <w:sz w:val="18"/>
                <w:szCs w:val="18"/>
              </w:rPr>
              <w:t>Yes / No – see defect</w:t>
            </w:r>
          </w:p>
        </w:tc>
        <w:tc>
          <w:tcPr>
            <w:tcW w:w="2514" w:type="dxa"/>
            <w:vAlign w:val="center"/>
          </w:tcPr>
          <w:p w14:paraId="75EC403D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14:paraId="036969E9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F3D8E" w:rsidRPr="00B85C01" w14:paraId="68AAD87F" w14:textId="77777777" w:rsidTr="00522E25">
        <w:trPr>
          <w:trHeight w:val="340"/>
        </w:trPr>
        <w:tc>
          <w:tcPr>
            <w:tcW w:w="1271" w:type="dxa"/>
            <w:vAlign w:val="center"/>
          </w:tcPr>
          <w:p w14:paraId="656D7EAC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34A17250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30AB3B22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  <w:r w:rsidRPr="00396E2B">
              <w:rPr>
                <w:rFonts w:cs="Arial"/>
                <w:sz w:val="18"/>
                <w:szCs w:val="18"/>
              </w:rPr>
              <w:t>Yes / No – see defect</w:t>
            </w:r>
          </w:p>
        </w:tc>
        <w:tc>
          <w:tcPr>
            <w:tcW w:w="2514" w:type="dxa"/>
            <w:vAlign w:val="center"/>
          </w:tcPr>
          <w:p w14:paraId="3408598D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14:paraId="3F6033AA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F3D8E" w:rsidRPr="00B85C01" w14:paraId="40A2FD11" w14:textId="77777777" w:rsidTr="00522E25">
        <w:trPr>
          <w:trHeight w:val="340"/>
        </w:trPr>
        <w:tc>
          <w:tcPr>
            <w:tcW w:w="1271" w:type="dxa"/>
            <w:vAlign w:val="center"/>
          </w:tcPr>
          <w:p w14:paraId="7D4074DF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CD08F11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580D42FC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  <w:r w:rsidRPr="00396E2B">
              <w:rPr>
                <w:rFonts w:cs="Arial"/>
                <w:sz w:val="18"/>
                <w:szCs w:val="18"/>
              </w:rPr>
              <w:t>Yes / No – see defect</w:t>
            </w:r>
          </w:p>
        </w:tc>
        <w:tc>
          <w:tcPr>
            <w:tcW w:w="2514" w:type="dxa"/>
            <w:vAlign w:val="center"/>
          </w:tcPr>
          <w:p w14:paraId="0FCFA626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14:paraId="2C25C929" w14:textId="77777777" w:rsidR="007F3D8E" w:rsidRPr="00396E2B" w:rsidRDefault="007F3D8E" w:rsidP="001E7EC7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</w:tbl>
    <w:p w14:paraId="053F3762" w14:textId="167D7239" w:rsidR="007F3D8E" w:rsidRPr="001611D3" w:rsidRDefault="007B63A6" w:rsidP="007F3D8E">
      <w:r w:rsidRPr="00396E2B">
        <w:rPr>
          <w:rFonts w:cs="Arial"/>
          <w:sz w:val="18"/>
          <w:szCs w:val="18"/>
        </w:rPr>
        <w:t>Add additional lines as needed</w:t>
      </w:r>
    </w:p>
    <w:p w14:paraId="3368CAB9" w14:textId="77777777" w:rsidR="007F3D8E" w:rsidRDefault="007F3D8E" w:rsidP="00606AF6">
      <w:pPr>
        <w:rPr>
          <w:lang w:val="en-AU"/>
        </w:rPr>
      </w:pPr>
    </w:p>
    <w:sectPr w:rsidR="007F3D8E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5375" w14:textId="77777777" w:rsidR="00B707D9" w:rsidRDefault="00B707D9" w:rsidP="003967DD">
      <w:pPr>
        <w:spacing w:after="0"/>
      </w:pPr>
      <w:r>
        <w:separator/>
      </w:r>
    </w:p>
  </w:endnote>
  <w:endnote w:type="continuationSeparator" w:id="0">
    <w:p w14:paraId="071D6327" w14:textId="77777777" w:rsidR="00B707D9" w:rsidRDefault="00B707D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651A" w14:textId="77777777" w:rsidR="00B707D9" w:rsidRDefault="00B707D9" w:rsidP="003967DD">
      <w:pPr>
        <w:spacing w:after="0"/>
      </w:pPr>
      <w:r>
        <w:separator/>
      </w:r>
    </w:p>
  </w:footnote>
  <w:footnote w:type="continuationSeparator" w:id="0">
    <w:p w14:paraId="77C2CA7B" w14:textId="77777777" w:rsidR="00B707D9" w:rsidRDefault="00B707D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625D999">
          <wp:simplePos x="0" y="0"/>
          <wp:positionH relativeFrom="page">
            <wp:posOffset>0</wp:posOffset>
          </wp:positionH>
          <wp:positionV relativeFrom="page">
            <wp:posOffset>6504</wp:posOffset>
          </wp:positionV>
          <wp:extent cx="7550421" cy="106717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E1885"/>
    <w:multiLevelType w:val="hybridMultilevel"/>
    <w:tmpl w:val="1C600C4C"/>
    <w:lvl w:ilvl="0" w:tplc="8A4AC3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C0537"/>
    <w:multiLevelType w:val="hybridMultilevel"/>
    <w:tmpl w:val="9E42B506"/>
    <w:lvl w:ilvl="0" w:tplc="5A9EF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3"/>
  </w:num>
  <w:num w:numId="13" w16cid:durableId="1077093040">
    <w:abstractNumId w:val="15"/>
  </w:num>
  <w:num w:numId="14" w16cid:durableId="548568946">
    <w:abstractNumId w:val="17"/>
  </w:num>
  <w:num w:numId="15" w16cid:durableId="1307275789">
    <w:abstractNumId w:val="11"/>
  </w:num>
  <w:num w:numId="16" w16cid:durableId="1422794765">
    <w:abstractNumId w:val="14"/>
  </w:num>
  <w:num w:numId="17" w16cid:durableId="2083717576">
    <w:abstractNumId w:val="12"/>
  </w:num>
  <w:num w:numId="18" w16cid:durableId="804005016">
    <w:abstractNumId w:val="18"/>
  </w:num>
  <w:num w:numId="19" w16cid:durableId="3423215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A76A9"/>
    <w:rsid w:val="000C600E"/>
    <w:rsid w:val="000E0875"/>
    <w:rsid w:val="00122369"/>
    <w:rsid w:val="00150E0F"/>
    <w:rsid w:val="00157212"/>
    <w:rsid w:val="0016287D"/>
    <w:rsid w:val="00177D08"/>
    <w:rsid w:val="001D0D94"/>
    <w:rsid w:val="001D13F9"/>
    <w:rsid w:val="001E7EC7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5550D"/>
    <w:rsid w:val="003967DD"/>
    <w:rsid w:val="003A0135"/>
    <w:rsid w:val="003A4C39"/>
    <w:rsid w:val="003D4CA3"/>
    <w:rsid w:val="00413525"/>
    <w:rsid w:val="0042333B"/>
    <w:rsid w:val="00443E58"/>
    <w:rsid w:val="004448FE"/>
    <w:rsid w:val="004A2E74"/>
    <w:rsid w:val="004B2ED6"/>
    <w:rsid w:val="004C156B"/>
    <w:rsid w:val="004F193A"/>
    <w:rsid w:val="00500ADA"/>
    <w:rsid w:val="00512BBA"/>
    <w:rsid w:val="00522E25"/>
    <w:rsid w:val="005230C8"/>
    <w:rsid w:val="00534F78"/>
    <w:rsid w:val="00555277"/>
    <w:rsid w:val="00567CF0"/>
    <w:rsid w:val="00584366"/>
    <w:rsid w:val="005846C4"/>
    <w:rsid w:val="005A4F12"/>
    <w:rsid w:val="005E0713"/>
    <w:rsid w:val="00606AF6"/>
    <w:rsid w:val="00624A55"/>
    <w:rsid w:val="006523D7"/>
    <w:rsid w:val="006671CE"/>
    <w:rsid w:val="00676EAF"/>
    <w:rsid w:val="00696DDE"/>
    <w:rsid w:val="006A1F8A"/>
    <w:rsid w:val="006A25AC"/>
    <w:rsid w:val="006C45C0"/>
    <w:rsid w:val="006E2B9A"/>
    <w:rsid w:val="00710CED"/>
    <w:rsid w:val="00735566"/>
    <w:rsid w:val="00767573"/>
    <w:rsid w:val="007B556E"/>
    <w:rsid w:val="007B63A6"/>
    <w:rsid w:val="007D3E38"/>
    <w:rsid w:val="007D40FC"/>
    <w:rsid w:val="007E71DF"/>
    <w:rsid w:val="007F3D8E"/>
    <w:rsid w:val="008065DA"/>
    <w:rsid w:val="008560B3"/>
    <w:rsid w:val="00890680"/>
    <w:rsid w:val="00892E24"/>
    <w:rsid w:val="008A31C5"/>
    <w:rsid w:val="008B1737"/>
    <w:rsid w:val="008F3D35"/>
    <w:rsid w:val="00952690"/>
    <w:rsid w:val="00954B9A"/>
    <w:rsid w:val="0099358C"/>
    <w:rsid w:val="009A0926"/>
    <w:rsid w:val="009F6A77"/>
    <w:rsid w:val="00A31926"/>
    <w:rsid w:val="00A710DF"/>
    <w:rsid w:val="00B21562"/>
    <w:rsid w:val="00B707D9"/>
    <w:rsid w:val="00B775D4"/>
    <w:rsid w:val="00C539BB"/>
    <w:rsid w:val="00CC5AA8"/>
    <w:rsid w:val="00CD5993"/>
    <w:rsid w:val="00CE7916"/>
    <w:rsid w:val="00D17E55"/>
    <w:rsid w:val="00D8007A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E90FF9"/>
    <w:rsid w:val="00F5271F"/>
    <w:rsid w:val="00F57FB5"/>
    <w:rsid w:val="00F94715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606AF6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2"/>
      <w:lang w:val="en-AU"/>
    </w:rPr>
  </w:style>
  <w:style w:type="table" w:styleId="PlainTable1">
    <w:name w:val="Plain Table 1"/>
    <w:basedOn w:val="TableNormal"/>
    <w:uiPriority w:val="41"/>
    <w:rsid w:val="007F3D8E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443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EF634-6DBD-4CF6-B8C3-7BDD2F3C8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Liz Hilton</cp:lastModifiedBy>
  <cp:revision>28</cp:revision>
  <dcterms:created xsi:type="dcterms:W3CDTF">2022-07-25T00:44:00Z</dcterms:created>
  <dcterms:modified xsi:type="dcterms:W3CDTF">2023-01-13T05:42:00Z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