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3D84" w14:textId="45A0DE53" w:rsidR="001E2A5E" w:rsidRPr="00624A55" w:rsidRDefault="001E2A5E" w:rsidP="001E2A5E">
      <w:pPr>
        <w:pStyle w:val="Heading1"/>
        <w:rPr>
          <w:lang w:val="en-AU"/>
        </w:rPr>
      </w:pPr>
      <w:r>
        <w:rPr>
          <w:lang w:val="en-AU"/>
        </w:rPr>
        <w:t>RESPONDING TO STUDENTS WHO SPIT</w:t>
      </w:r>
    </w:p>
    <w:p w14:paraId="7AD5A579" w14:textId="7D8E1748" w:rsidR="001E2A5E" w:rsidRPr="001E2A5E" w:rsidRDefault="001E2A5E" w:rsidP="001E2A5E">
      <w:pPr>
        <w:pStyle w:val="Heading2"/>
        <w:rPr>
          <w:sz w:val="26"/>
          <w:lang w:val="en-AU"/>
        </w:rPr>
      </w:pPr>
      <w:r w:rsidRPr="001E2A5E">
        <w:rPr>
          <w:sz w:val="26"/>
          <w:lang w:val="en-AU"/>
        </w:rPr>
        <w:t>KEY MESSAGES</w:t>
      </w:r>
    </w:p>
    <w:p w14:paraId="713A1FD2" w14:textId="606F0A9C" w:rsidR="001E2A5E" w:rsidRDefault="001E2A5E" w:rsidP="001E2A5E">
      <w:pPr>
        <w:pStyle w:val="ListParagraph"/>
        <w:numPr>
          <w:ilvl w:val="0"/>
          <w:numId w:val="18"/>
        </w:numPr>
        <w:spacing w:line="276" w:lineRule="auto"/>
        <w:ind w:left="284" w:hanging="284"/>
      </w:pPr>
      <w:r w:rsidRPr="004E5A31">
        <w:t xml:space="preserve">Follow the guidance issued to schools by the </w:t>
      </w:r>
      <w:r w:rsidR="0002358D">
        <w:t>d</w:t>
      </w:r>
      <w:r w:rsidRPr="004E5A31">
        <w:t xml:space="preserve">epartment for school operations </w:t>
      </w:r>
      <w:r>
        <w:t>for remote and on-site teaching</w:t>
      </w:r>
      <w:r w:rsidR="0002358D">
        <w:t>.</w:t>
      </w:r>
      <w:r>
        <w:t xml:space="preserve"> </w:t>
      </w:r>
    </w:p>
    <w:p w14:paraId="5DE3A7B5" w14:textId="77777777" w:rsidR="001E2A5E" w:rsidRPr="00002816" w:rsidRDefault="001E2A5E" w:rsidP="001E2A5E">
      <w:pPr>
        <w:pStyle w:val="ListParagraph"/>
        <w:numPr>
          <w:ilvl w:val="0"/>
          <w:numId w:val="18"/>
        </w:numPr>
        <w:spacing w:line="276" w:lineRule="auto"/>
        <w:ind w:left="284" w:hanging="284"/>
      </w:pPr>
      <w:r w:rsidRPr="00002816">
        <w:t xml:space="preserve">A student intentionally spitting at, or on, others at school is considered problem or challenging behaviour. </w:t>
      </w:r>
    </w:p>
    <w:p w14:paraId="01A5C4AB" w14:textId="77777777" w:rsidR="001E2A5E" w:rsidRPr="004E5A31" w:rsidRDefault="001E2A5E" w:rsidP="001E2A5E">
      <w:pPr>
        <w:pStyle w:val="ListParagraph"/>
        <w:numPr>
          <w:ilvl w:val="0"/>
          <w:numId w:val="18"/>
        </w:numPr>
        <w:spacing w:line="276" w:lineRule="auto"/>
        <w:ind w:left="284" w:hanging="284"/>
      </w:pPr>
      <w:r>
        <w:t>Spitting</w:t>
      </w:r>
      <w:r w:rsidRPr="004E5A31">
        <w:t xml:space="preserve"> may constitute </w:t>
      </w:r>
      <w:hyperlink r:id="rId11" w:history="1">
        <w:r w:rsidRPr="0045208A">
          <w:rPr>
            <w:rStyle w:val="Hyperlink"/>
          </w:rPr>
          <w:t>occupational violence and aggression</w:t>
        </w:r>
      </w:hyperlink>
      <w:r>
        <w:t>. Refer to reporting requirements in</w:t>
      </w:r>
      <w:r w:rsidRPr="004E5A31">
        <w:t xml:space="preserve"> </w:t>
      </w:r>
      <w:hyperlink r:id="rId12" w:history="1">
        <w:r w:rsidRPr="009E0C7A">
          <w:rPr>
            <w:rStyle w:val="Hyperlink"/>
          </w:rPr>
          <w:t>eduSafe</w:t>
        </w:r>
      </w:hyperlink>
      <w:r w:rsidRPr="004E5A31">
        <w:t>.</w:t>
      </w:r>
    </w:p>
    <w:p w14:paraId="4F76758A" w14:textId="77777777" w:rsidR="001E2A5E" w:rsidRPr="004E5A31" w:rsidRDefault="001E2A5E" w:rsidP="001E2A5E">
      <w:pPr>
        <w:pStyle w:val="ListParagraph"/>
        <w:numPr>
          <w:ilvl w:val="0"/>
          <w:numId w:val="18"/>
        </w:numPr>
        <w:spacing w:line="276" w:lineRule="auto"/>
        <w:ind w:left="284" w:hanging="284"/>
      </w:pPr>
      <w:r w:rsidRPr="004E5A31">
        <w:t xml:space="preserve">When a </w:t>
      </w:r>
      <w:r>
        <w:t xml:space="preserve">student </w:t>
      </w:r>
      <w:r w:rsidRPr="004E5A31">
        <w:t>s</w:t>
      </w:r>
      <w:r>
        <w:t>pits</w:t>
      </w:r>
      <w:r w:rsidRPr="004E5A31">
        <w:t xml:space="preserve"> </w:t>
      </w:r>
      <w:r>
        <w:t xml:space="preserve">at </w:t>
      </w:r>
      <w:r w:rsidRPr="004E5A31">
        <w:t>another person, the priority is to ensure everyone’s safety, and support the student through the behavioural episode.</w:t>
      </w:r>
    </w:p>
    <w:p w14:paraId="0E88096D" w14:textId="77777777" w:rsidR="001E2A5E" w:rsidRPr="004E5A31" w:rsidRDefault="001E2A5E" w:rsidP="001E2A5E">
      <w:pPr>
        <w:pStyle w:val="ListParagraph"/>
        <w:numPr>
          <w:ilvl w:val="0"/>
          <w:numId w:val="18"/>
        </w:numPr>
        <w:spacing w:line="276" w:lineRule="auto"/>
        <w:ind w:left="284" w:hanging="284"/>
      </w:pPr>
      <w:r w:rsidRPr="004E5A31">
        <w:t xml:space="preserve">Staff should respond to a student who </w:t>
      </w:r>
      <w:r>
        <w:t>spits</w:t>
      </w:r>
      <w:r w:rsidRPr="004E5A31">
        <w:t xml:space="preserve"> as they typically would for any student exhibiting a challenging behaviour. </w:t>
      </w:r>
    </w:p>
    <w:p w14:paraId="13DE54D2" w14:textId="3091B7DB" w:rsidR="001E2A5E" w:rsidRPr="001E2A5E" w:rsidRDefault="001E2A5E" w:rsidP="001E2A5E">
      <w:pPr>
        <w:pStyle w:val="Heading2"/>
        <w:rPr>
          <w:sz w:val="26"/>
          <w:lang w:val="en-AU"/>
        </w:rPr>
      </w:pPr>
      <w:r w:rsidRPr="001E2A5E">
        <w:rPr>
          <w:sz w:val="26"/>
          <w:lang w:val="en-AU"/>
        </w:rPr>
        <w:t>DEFINITION OF SPITTING</w:t>
      </w:r>
    </w:p>
    <w:p w14:paraId="5368B4EF" w14:textId="77777777" w:rsidR="001E2A5E" w:rsidRDefault="001E2A5E" w:rsidP="001E2A5E">
      <w:pPr>
        <w:pStyle w:val="Bullet2"/>
        <w:numPr>
          <w:ilvl w:val="0"/>
          <w:numId w:val="0"/>
        </w:numPr>
      </w:pPr>
      <w:r w:rsidRPr="00653E33">
        <w:t>Spitting is when saliva is forcibly expelled from the mouth or flicked from the mouth with fingers. Spitting can be voluntary, purposeful (with a function), or be an involuntary action.</w:t>
      </w:r>
    </w:p>
    <w:p w14:paraId="72F21AF3" w14:textId="77777777" w:rsidR="001E2A5E" w:rsidRDefault="001E2A5E" w:rsidP="001E2A5E">
      <w:pPr>
        <w:spacing w:line="276" w:lineRule="auto"/>
      </w:pPr>
      <w:r w:rsidRPr="009C29DB">
        <w:t>Drooling</w:t>
      </w:r>
      <w:r>
        <w:t>, also known as poor saliva control or dribbling,</w:t>
      </w:r>
      <w:r w:rsidRPr="009C29DB">
        <w:t xml:space="preserve"> is when saliva flows outside the mouth. </w:t>
      </w:r>
      <w:r>
        <w:t xml:space="preserve">Drooling is sometimes observed in students with cerebral palsy, intellectual disability and other neurological difficulties. How and when we produce saliva is not within our conscious control. Drooling is usually the result of inefficient control of salivary secretions. </w:t>
      </w:r>
      <w:r w:rsidRPr="009C29DB">
        <w:t xml:space="preserve">Profuse drooling </w:t>
      </w:r>
      <w:r>
        <w:t>can</w:t>
      </w:r>
      <w:r w:rsidRPr="009C29DB">
        <w:t xml:space="preserve"> wet clothing, hands, and objects. </w:t>
      </w:r>
    </w:p>
    <w:p w14:paraId="4D00CC38" w14:textId="797A17B6" w:rsidR="001E2A5E" w:rsidRDefault="001E2A5E" w:rsidP="001E2A5E">
      <w:pPr>
        <w:spacing w:line="276" w:lineRule="auto"/>
      </w:pPr>
      <w:r>
        <w:t>Schools should use s</w:t>
      </w:r>
      <w:r w:rsidRPr="009C29DB">
        <w:t>tandard precautions when provid</w:t>
      </w:r>
      <w:r>
        <w:t>ing</w:t>
      </w:r>
      <w:r w:rsidRPr="009C29DB">
        <w:t xml:space="preserve"> routine care for a student that drools</w:t>
      </w:r>
      <w:r>
        <w:t>. Schools should follow the advice issued by the Department about the use of personal protective equipment (PPE)</w:t>
      </w:r>
      <w:r w:rsidRPr="009C29DB">
        <w:t xml:space="preserve">. Refer to </w:t>
      </w:r>
      <w:hyperlink r:id="rId13" w:history="1">
        <w:r w:rsidRPr="00813176">
          <w:rPr>
            <w:rStyle w:val="Hyperlink"/>
          </w:rPr>
          <w:t>Saliva Control in Children</w:t>
        </w:r>
      </w:hyperlink>
      <w:r w:rsidR="0002358D">
        <w:rPr>
          <w:rStyle w:val="Hyperlink"/>
        </w:rPr>
        <w:t xml:space="preserve"> (PDF)</w:t>
      </w:r>
      <w:r>
        <w:t xml:space="preserve"> for more information.</w:t>
      </w:r>
    </w:p>
    <w:p w14:paraId="32A76892" w14:textId="4A39BD02" w:rsidR="001E2A5E" w:rsidRPr="001E2A5E" w:rsidRDefault="001E2A5E" w:rsidP="001E2A5E">
      <w:pPr>
        <w:pStyle w:val="Heading2"/>
        <w:rPr>
          <w:sz w:val="26"/>
          <w:lang w:val="en-AU"/>
        </w:rPr>
      </w:pPr>
      <w:r w:rsidRPr="001E2A5E">
        <w:rPr>
          <w:sz w:val="26"/>
          <w:lang w:val="en-AU"/>
        </w:rPr>
        <w:t>INTENTIONAL SPITTING</w:t>
      </w:r>
    </w:p>
    <w:p w14:paraId="5B6375EA" w14:textId="77777777" w:rsidR="001E2A5E" w:rsidRPr="00750119" w:rsidRDefault="001E2A5E" w:rsidP="001E2A5E">
      <w:pPr>
        <w:spacing w:line="276" w:lineRule="auto"/>
      </w:pPr>
      <w:r>
        <w:t>I</w:t>
      </w:r>
      <w:r w:rsidRPr="009C29DB">
        <w:t xml:space="preserve">ntentionally spitting at, or on, others at school is considered problem or challenging behaviour. </w:t>
      </w:r>
      <w:r>
        <w:t xml:space="preserve">Depending on the circumstances, it may also constitute occupational violence and aggression and require reporting in </w:t>
      </w:r>
      <w:hyperlink r:id="rId14" w:history="1">
        <w:r w:rsidRPr="009E0C7A">
          <w:rPr>
            <w:rStyle w:val="Hyperlink"/>
          </w:rPr>
          <w:t>eduSafe</w:t>
        </w:r>
      </w:hyperlink>
      <w:r>
        <w:t>.</w:t>
      </w:r>
    </w:p>
    <w:p w14:paraId="11AF79C9" w14:textId="77777777" w:rsidR="001E2A5E" w:rsidRDefault="001E2A5E" w:rsidP="001E2A5E">
      <w:pPr>
        <w:pStyle w:val="Bullet2"/>
        <w:numPr>
          <w:ilvl w:val="0"/>
          <w:numId w:val="0"/>
        </w:numPr>
      </w:pPr>
      <w:r>
        <w:t>Staff should respond to a student who spits as they typically would for any student exhibiting challenging behaviour:</w:t>
      </w:r>
    </w:p>
    <w:p w14:paraId="13DFDD74" w14:textId="77777777" w:rsidR="001E2A5E" w:rsidRDefault="001E2A5E" w:rsidP="001E2A5E">
      <w:pPr>
        <w:pStyle w:val="Bullet2"/>
        <w:numPr>
          <w:ilvl w:val="0"/>
          <w:numId w:val="20"/>
        </w:numPr>
        <w:ind w:left="284" w:hanging="284"/>
      </w:pPr>
      <w:r>
        <w:t>Ensure everyone’s safety and implement appropriate hygiene control measures.</w:t>
      </w:r>
    </w:p>
    <w:p w14:paraId="0E3F5EEB" w14:textId="3854830C" w:rsidR="001E2A5E" w:rsidRDefault="001E2A5E" w:rsidP="001E2A5E">
      <w:pPr>
        <w:pStyle w:val="Bullet2"/>
        <w:numPr>
          <w:ilvl w:val="0"/>
          <w:numId w:val="19"/>
        </w:numPr>
        <w:ind w:left="284" w:hanging="284"/>
      </w:pPr>
      <w:bookmarkStart w:id="0" w:name="_Hlk147147081"/>
      <w:r>
        <w:t>For a student with a history of spitting</w:t>
      </w:r>
      <w:bookmarkEnd w:id="0"/>
      <w:r>
        <w:t>, follow the student’s Behaviour Support Plan (BSP) which outlines ways to support the student to not spit</w:t>
      </w:r>
      <w:r w:rsidR="009973D1">
        <w:t>.</w:t>
      </w:r>
    </w:p>
    <w:p w14:paraId="3029248E" w14:textId="1D34297F" w:rsidR="001E2A5E" w:rsidRDefault="001E2A5E" w:rsidP="001E2A5E">
      <w:pPr>
        <w:pStyle w:val="Bullet2"/>
        <w:numPr>
          <w:ilvl w:val="0"/>
          <w:numId w:val="19"/>
        </w:numPr>
        <w:ind w:left="284" w:hanging="284"/>
      </w:pPr>
      <w:r>
        <w:t>For a student that has begun spitting, develop a BSP, to understand and respond to the behaviour. The BSP must address the function of the behaviour to be effective.</w:t>
      </w:r>
    </w:p>
    <w:p w14:paraId="356C247E" w14:textId="3BEB1DAD" w:rsidR="001E2A5E" w:rsidRPr="001E2A5E" w:rsidRDefault="001E2A5E" w:rsidP="001E2A5E">
      <w:pPr>
        <w:pStyle w:val="Heading2"/>
        <w:rPr>
          <w:sz w:val="26"/>
          <w:lang w:val="en-AU"/>
        </w:rPr>
      </w:pPr>
      <w:r w:rsidRPr="001E2A5E">
        <w:rPr>
          <w:sz w:val="26"/>
          <w:lang w:val="en-AU"/>
        </w:rPr>
        <w:t>UNDERSTANDING THE FUNCTION OF SPITTING</w:t>
      </w:r>
    </w:p>
    <w:p w14:paraId="10C0C580" w14:textId="77777777" w:rsidR="001E2A5E" w:rsidRPr="009C29DB" w:rsidRDefault="001E2A5E" w:rsidP="001E2A5E">
      <w:pPr>
        <w:spacing w:line="276" w:lineRule="auto"/>
      </w:pPr>
      <w:r>
        <w:t>U</w:t>
      </w:r>
      <w:r w:rsidRPr="009C29DB">
        <w:t xml:space="preserve">nderstanding the function of the </w:t>
      </w:r>
      <w:r>
        <w:t>spitting is to understand its purpose</w:t>
      </w:r>
      <w:r w:rsidRPr="009C29DB">
        <w:t xml:space="preserve">: </w:t>
      </w:r>
    </w:p>
    <w:p w14:paraId="4E657D2A" w14:textId="77777777" w:rsidR="001E2A5E" w:rsidRPr="009C29DB" w:rsidRDefault="001E2A5E" w:rsidP="001E2A5E">
      <w:pPr>
        <w:pStyle w:val="ListParagraph"/>
        <w:numPr>
          <w:ilvl w:val="0"/>
          <w:numId w:val="21"/>
        </w:numPr>
        <w:ind w:left="284" w:hanging="284"/>
      </w:pPr>
      <w:r w:rsidRPr="009C29DB">
        <w:t xml:space="preserve">Is it to escape something: reduced attention, </w:t>
      </w:r>
      <w:r>
        <w:t>academic</w:t>
      </w:r>
      <w:r w:rsidRPr="009C29DB">
        <w:t xml:space="preserve"> demands?</w:t>
      </w:r>
    </w:p>
    <w:p w14:paraId="267FA0E8" w14:textId="77777777" w:rsidR="001E2A5E" w:rsidRPr="009C29DB" w:rsidRDefault="001E2A5E" w:rsidP="001E2A5E">
      <w:pPr>
        <w:pStyle w:val="ListParagraph"/>
        <w:numPr>
          <w:ilvl w:val="0"/>
          <w:numId w:val="21"/>
        </w:numPr>
        <w:spacing w:line="276" w:lineRule="auto"/>
        <w:ind w:left="284" w:hanging="284"/>
      </w:pPr>
      <w:r w:rsidRPr="009C29DB">
        <w:lastRenderedPageBreak/>
        <w:t>Is it to gain something</w:t>
      </w:r>
      <w:r>
        <w:t>:</w:t>
      </w:r>
      <w:r w:rsidRPr="009C29DB">
        <w:t xml:space="preserve"> social attention, interruption of task demands, access to </w:t>
      </w:r>
      <w:r>
        <w:t>something the student can touch (e.g. an object)</w:t>
      </w:r>
      <w:r w:rsidRPr="009C29DB">
        <w:t>?</w:t>
      </w:r>
    </w:p>
    <w:p w14:paraId="094CA64C" w14:textId="77777777" w:rsidR="001E2A5E" w:rsidRPr="009C29DB" w:rsidRDefault="001E2A5E" w:rsidP="001E2A5E">
      <w:pPr>
        <w:pStyle w:val="ListParagraph"/>
        <w:numPr>
          <w:ilvl w:val="0"/>
          <w:numId w:val="21"/>
        </w:numPr>
        <w:spacing w:line="276" w:lineRule="auto"/>
        <w:ind w:left="284" w:hanging="284"/>
      </w:pPr>
      <w:r>
        <w:t>Does</w:t>
      </w:r>
      <w:r w:rsidRPr="009C29DB">
        <w:t xml:space="preserve"> it produce a positive bodily or emotional sensation for the student?</w:t>
      </w:r>
    </w:p>
    <w:p w14:paraId="5C94660F" w14:textId="342445F8" w:rsidR="001E2A5E" w:rsidRPr="009C29DB" w:rsidRDefault="001E2A5E" w:rsidP="001E2A5E">
      <w:pPr>
        <w:spacing w:line="276" w:lineRule="auto"/>
      </w:pPr>
      <w:r w:rsidRPr="009C29DB">
        <w:t xml:space="preserve">Understanding the function of the </w:t>
      </w:r>
      <w:r>
        <w:t>spitting</w:t>
      </w:r>
      <w:r w:rsidRPr="009C29DB">
        <w:t xml:space="preserve"> behaviour</w:t>
      </w:r>
      <w:r>
        <w:t xml:space="preserve"> </w:t>
      </w:r>
      <w:r w:rsidRPr="009C29DB">
        <w:t>help</w:t>
      </w:r>
      <w:r>
        <w:t>s</w:t>
      </w:r>
      <w:r w:rsidRPr="009C29DB">
        <w:t xml:space="preserve"> determine </w:t>
      </w:r>
      <w:r>
        <w:t>the</w:t>
      </w:r>
      <w:r w:rsidRPr="009C29DB">
        <w:t xml:space="preserve"> appropriate response to the behaviour. </w:t>
      </w:r>
      <w:r w:rsidRPr="00414359">
        <w:t xml:space="preserve"> </w:t>
      </w:r>
      <w:r w:rsidRPr="009C29DB">
        <w:t>Refer to</w:t>
      </w:r>
      <w:r>
        <w:t xml:space="preserve"> </w:t>
      </w:r>
      <w:r w:rsidRPr="009C29DB">
        <w:t xml:space="preserve">Antecedent (A), behaviour (B), and consequence (C) data in </w:t>
      </w:r>
      <w:hyperlink r:id="rId15" w:history="1">
        <w:r w:rsidRPr="003C0AA3">
          <w:rPr>
            <w:rStyle w:val="Hyperlink"/>
          </w:rPr>
          <w:t>Functional behaviour assessment</w:t>
        </w:r>
      </w:hyperlink>
      <w:r>
        <w:t xml:space="preserve"> for more information.</w:t>
      </w:r>
    </w:p>
    <w:p w14:paraId="441C2CFC" w14:textId="77777777" w:rsidR="001E2A5E" w:rsidRDefault="001E2A5E" w:rsidP="001E2A5E">
      <w:pPr>
        <w:rPr>
          <w:lang w:val="en-AU"/>
        </w:rPr>
      </w:pPr>
    </w:p>
    <w:tbl>
      <w:tblPr>
        <w:tblW w:w="9639"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68"/>
        <w:gridCol w:w="2835"/>
        <w:gridCol w:w="2127"/>
        <w:gridCol w:w="2409"/>
      </w:tblGrid>
      <w:tr w:rsidR="001E2A5E" w:rsidRPr="00414359" w14:paraId="628072CD" w14:textId="77777777" w:rsidTr="00DB6D60">
        <w:trPr>
          <w:trHeight w:val="895"/>
        </w:trPr>
        <w:tc>
          <w:tcPr>
            <w:tcW w:w="2268" w:type="dxa"/>
            <w:tcBorders>
              <w:top w:val="single" w:sz="4" w:space="0" w:color="auto"/>
              <w:left w:val="single" w:sz="4" w:space="0" w:color="auto"/>
              <w:bottom w:val="single" w:sz="8" w:space="0" w:color="B7262E"/>
              <w:right w:val="single" w:sz="8" w:space="0" w:color="B7262E"/>
            </w:tcBorders>
          </w:tcPr>
          <w:p w14:paraId="07F689BB" w14:textId="77777777" w:rsidR="001E2A5E" w:rsidRPr="00414359" w:rsidRDefault="001E2A5E" w:rsidP="00DB6D60">
            <w:pPr>
              <w:spacing w:after="160" w:line="259" w:lineRule="auto"/>
              <w:rPr>
                <w:sz w:val="20"/>
                <w:szCs w:val="20"/>
                <w:lang w:bidi="en-US"/>
              </w:rPr>
            </w:pPr>
          </w:p>
        </w:tc>
        <w:tc>
          <w:tcPr>
            <w:tcW w:w="2835" w:type="dxa"/>
            <w:tcBorders>
              <w:top w:val="single" w:sz="8" w:space="0" w:color="B7262E"/>
              <w:left w:val="single" w:sz="8" w:space="0" w:color="B7262E"/>
              <w:bottom w:val="single" w:sz="8" w:space="0" w:color="B7262E"/>
              <w:right w:val="single" w:sz="8" w:space="0" w:color="B7262E"/>
            </w:tcBorders>
          </w:tcPr>
          <w:p w14:paraId="180E77AB" w14:textId="77777777" w:rsidR="001E2A5E" w:rsidRPr="00414359" w:rsidRDefault="001E2A5E" w:rsidP="00DB6D60">
            <w:pPr>
              <w:spacing w:after="160" w:line="259" w:lineRule="auto"/>
              <w:ind w:left="132"/>
              <w:rPr>
                <w:sz w:val="20"/>
                <w:szCs w:val="20"/>
                <w:lang w:bidi="en-US"/>
              </w:rPr>
            </w:pPr>
            <w:r w:rsidRPr="00414359">
              <w:rPr>
                <w:sz w:val="20"/>
                <w:szCs w:val="20"/>
                <w:lang w:bidi="en-US"/>
              </w:rPr>
              <w:t>Antecedent (A)</w:t>
            </w:r>
          </w:p>
          <w:p w14:paraId="7E119F74" w14:textId="77777777" w:rsidR="001E2A5E" w:rsidRPr="00414359" w:rsidRDefault="001E2A5E" w:rsidP="00DB6D60">
            <w:pPr>
              <w:spacing w:after="160" w:line="259" w:lineRule="auto"/>
              <w:ind w:left="132" w:right="124"/>
              <w:rPr>
                <w:sz w:val="20"/>
                <w:szCs w:val="20"/>
                <w:lang w:bidi="en-US"/>
              </w:rPr>
            </w:pPr>
            <w:r w:rsidRPr="00414359">
              <w:rPr>
                <w:sz w:val="20"/>
                <w:szCs w:val="20"/>
                <w:lang w:bidi="en-US"/>
              </w:rPr>
              <w:t>What occurred before the behaviour?</w:t>
            </w:r>
          </w:p>
        </w:tc>
        <w:tc>
          <w:tcPr>
            <w:tcW w:w="2127" w:type="dxa"/>
            <w:tcBorders>
              <w:top w:val="single" w:sz="8" w:space="0" w:color="B7262E"/>
              <w:left w:val="single" w:sz="8" w:space="0" w:color="B7262E"/>
              <w:bottom w:val="single" w:sz="8" w:space="0" w:color="B7262E"/>
              <w:right w:val="single" w:sz="8" w:space="0" w:color="B7262E"/>
            </w:tcBorders>
          </w:tcPr>
          <w:p w14:paraId="051F1829" w14:textId="77777777" w:rsidR="001E2A5E" w:rsidRPr="00414359" w:rsidRDefault="001E2A5E" w:rsidP="00DB6D60">
            <w:pPr>
              <w:spacing w:after="160" w:line="259" w:lineRule="auto"/>
              <w:ind w:left="132"/>
              <w:rPr>
                <w:sz w:val="20"/>
                <w:szCs w:val="20"/>
                <w:lang w:bidi="en-US"/>
              </w:rPr>
            </w:pPr>
            <w:r w:rsidRPr="00414359">
              <w:rPr>
                <w:sz w:val="20"/>
                <w:szCs w:val="20"/>
                <w:lang w:bidi="en-US"/>
              </w:rPr>
              <w:t xml:space="preserve">Behaviour (B) </w:t>
            </w:r>
          </w:p>
          <w:p w14:paraId="14EE897B" w14:textId="77777777" w:rsidR="001E2A5E" w:rsidRPr="00414359" w:rsidRDefault="001E2A5E" w:rsidP="00DB6D60">
            <w:pPr>
              <w:spacing w:after="160" w:line="259" w:lineRule="auto"/>
              <w:ind w:left="132" w:right="130"/>
              <w:rPr>
                <w:sz w:val="20"/>
                <w:szCs w:val="20"/>
                <w:lang w:bidi="en-US"/>
              </w:rPr>
            </w:pPr>
            <w:r w:rsidRPr="00414359">
              <w:rPr>
                <w:sz w:val="20"/>
                <w:szCs w:val="20"/>
                <w:lang w:bidi="en-US"/>
              </w:rPr>
              <w:t xml:space="preserve">What did </w:t>
            </w:r>
            <w:r>
              <w:rPr>
                <w:sz w:val="20"/>
                <w:szCs w:val="20"/>
                <w:lang w:bidi="en-US"/>
              </w:rPr>
              <w:t>the student</w:t>
            </w:r>
            <w:r w:rsidRPr="00414359">
              <w:rPr>
                <w:sz w:val="20"/>
                <w:szCs w:val="20"/>
                <w:lang w:bidi="en-US"/>
              </w:rPr>
              <w:t xml:space="preserve"> do?</w:t>
            </w:r>
          </w:p>
        </w:tc>
        <w:tc>
          <w:tcPr>
            <w:tcW w:w="2409" w:type="dxa"/>
            <w:tcBorders>
              <w:top w:val="single" w:sz="8" w:space="0" w:color="B7262E"/>
              <w:left w:val="single" w:sz="8" w:space="0" w:color="B7262E"/>
              <w:bottom w:val="single" w:sz="8" w:space="0" w:color="B7262E"/>
              <w:right w:val="single" w:sz="8" w:space="0" w:color="B7262E"/>
            </w:tcBorders>
          </w:tcPr>
          <w:p w14:paraId="1E1CEA15" w14:textId="77777777" w:rsidR="001E2A5E" w:rsidRPr="00414359" w:rsidRDefault="001E2A5E" w:rsidP="00DB6D60">
            <w:pPr>
              <w:spacing w:after="160" w:line="259" w:lineRule="auto"/>
              <w:ind w:left="135"/>
              <w:rPr>
                <w:sz w:val="20"/>
                <w:szCs w:val="20"/>
                <w:lang w:bidi="en-US"/>
              </w:rPr>
            </w:pPr>
            <w:r w:rsidRPr="00414359">
              <w:rPr>
                <w:sz w:val="20"/>
                <w:szCs w:val="20"/>
                <w:lang w:bidi="en-US"/>
              </w:rPr>
              <w:t>Consequence (C)</w:t>
            </w:r>
          </w:p>
          <w:p w14:paraId="564CFC86" w14:textId="77777777" w:rsidR="001E2A5E" w:rsidRPr="00414359" w:rsidRDefault="001E2A5E" w:rsidP="00DB6D60">
            <w:pPr>
              <w:spacing w:after="160" w:line="259" w:lineRule="auto"/>
              <w:ind w:left="135" w:right="127"/>
              <w:rPr>
                <w:sz w:val="20"/>
                <w:szCs w:val="20"/>
                <w:lang w:bidi="en-US"/>
              </w:rPr>
            </w:pPr>
            <w:r w:rsidRPr="00414359">
              <w:rPr>
                <w:sz w:val="20"/>
                <w:szCs w:val="20"/>
                <w:lang w:bidi="en-US"/>
              </w:rPr>
              <w:t>How did you or others respond?</w:t>
            </w:r>
            <w:r>
              <w:rPr>
                <w:sz w:val="20"/>
                <w:szCs w:val="20"/>
                <w:lang w:bidi="en-US"/>
              </w:rPr>
              <w:t xml:space="preserve"> What did the student do then? </w:t>
            </w:r>
          </w:p>
        </w:tc>
      </w:tr>
      <w:tr w:rsidR="001E2A5E" w:rsidRPr="00414359" w14:paraId="7325E81B" w14:textId="77777777" w:rsidTr="00DB6D60">
        <w:trPr>
          <w:trHeight w:val="1698"/>
        </w:trPr>
        <w:tc>
          <w:tcPr>
            <w:tcW w:w="2268" w:type="dxa"/>
            <w:tcBorders>
              <w:top w:val="single" w:sz="8" w:space="0" w:color="B7262E"/>
              <w:left w:val="single" w:sz="8" w:space="0" w:color="B7262E"/>
              <w:bottom w:val="single" w:sz="8" w:space="0" w:color="B7262E"/>
              <w:right w:val="single" w:sz="8" w:space="0" w:color="B7262E"/>
            </w:tcBorders>
          </w:tcPr>
          <w:p w14:paraId="74C0FF4E" w14:textId="77777777" w:rsidR="001E2A5E" w:rsidRPr="00414359" w:rsidRDefault="001E2A5E" w:rsidP="00DB6D60">
            <w:pPr>
              <w:spacing w:after="160" w:line="259" w:lineRule="auto"/>
              <w:ind w:left="133"/>
              <w:rPr>
                <w:sz w:val="20"/>
                <w:szCs w:val="20"/>
                <w:lang w:bidi="en-US"/>
              </w:rPr>
            </w:pPr>
            <w:r w:rsidRPr="00414359">
              <w:rPr>
                <w:sz w:val="20"/>
                <w:szCs w:val="20"/>
                <w:lang w:bidi="en-US"/>
              </w:rPr>
              <w:t xml:space="preserve">Are there conditions, events or factors connected with when the behaviour happens? </w:t>
            </w:r>
          </w:p>
          <w:p w14:paraId="2B0F5590" w14:textId="77777777" w:rsidR="001E2A5E" w:rsidRDefault="001E2A5E" w:rsidP="00DB6D60">
            <w:pPr>
              <w:spacing w:after="160" w:line="259" w:lineRule="auto"/>
              <w:ind w:left="133"/>
              <w:rPr>
                <w:sz w:val="20"/>
                <w:szCs w:val="20"/>
                <w:lang w:bidi="en-US"/>
              </w:rPr>
            </w:pPr>
          </w:p>
          <w:p w14:paraId="06524377" w14:textId="77777777" w:rsidR="001E2A5E" w:rsidRPr="00414359" w:rsidRDefault="001E2A5E" w:rsidP="00DB6D60">
            <w:pPr>
              <w:spacing w:after="160" w:line="259" w:lineRule="auto"/>
              <w:ind w:left="133" w:right="124"/>
              <w:rPr>
                <w:sz w:val="20"/>
                <w:szCs w:val="20"/>
                <w:lang w:bidi="en-US"/>
              </w:rPr>
            </w:pPr>
            <w:r w:rsidRPr="00414359">
              <w:rPr>
                <w:sz w:val="20"/>
                <w:szCs w:val="20"/>
                <w:lang w:bidi="en-US"/>
              </w:rPr>
              <w:t>Consider where and when the spitting happens? Does it happen in a specific place, at a specific time, linked to a specific activity or person?</w:t>
            </w:r>
          </w:p>
        </w:tc>
        <w:tc>
          <w:tcPr>
            <w:tcW w:w="2835" w:type="dxa"/>
            <w:tcBorders>
              <w:top w:val="single" w:sz="8" w:space="0" w:color="B7262E"/>
              <w:left w:val="single" w:sz="8" w:space="0" w:color="B7262E"/>
              <w:bottom w:val="single" w:sz="8" w:space="0" w:color="B7262E"/>
              <w:right w:val="single" w:sz="8" w:space="0" w:color="B7262E"/>
            </w:tcBorders>
          </w:tcPr>
          <w:p w14:paraId="1CF2F104" w14:textId="77777777" w:rsidR="001E2A5E" w:rsidRDefault="001E2A5E" w:rsidP="00DB6D60">
            <w:pPr>
              <w:spacing w:after="160" w:line="259" w:lineRule="auto"/>
              <w:ind w:left="132"/>
              <w:rPr>
                <w:sz w:val="20"/>
                <w:szCs w:val="20"/>
                <w:lang w:bidi="en-US"/>
              </w:rPr>
            </w:pPr>
            <w:r w:rsidRPr="00414359">
              <w:rPr>
                <w:sz w:val="20"/>
                <w:szCs w:val="20"/>
                <w:lang w:bidi="en-US"/>
              </w:rPr>
              <w:t>What happens immediately before the student spits?</w:t>
            </w:r>
          </w:p>
          <w:p w14:paraId="2F14F68E" w14:textId="77777777" w:rsidR="001E2A5E" w:rsidRPr="00414359" w:rsidRDefault="001E2A5E" w:rsidP="00DB6D60">
            <w:pPr>
              <w:spacing w:after="160" w:line="259" w:lineRule="auto"/>
              <w:ind w:left="132"/>
              <w:rPr>
                <w:sz w:val="20"/>
                <w:szCs w:val="20"/>
                <w:lang w:bidi="en-US"/>
              </w:rPr>
            </w:pPr>
            <w:r>
              <w:rPr>
                <w:sz w:val="20"/>
                <w:szCs w:val="20"/>
                <w:lang w:bidi="en-US"/>
              </w:rPr>
              <w:t>Are there circumstances or contexts that reliably predict the spitting behaviour?</w:t>
            </w:r>
          </w:p>
          <w:p w14:paraId="52435FBB" w14:textId="77777777" w:rsidR="001E2A5E" w:rsidRPr="00414359" w:rsidRDefault="001E2A5E" w:rsidP="00DB6D60">
            <w:pPr>
              <w:spacing w:after="160" w:line="259" w:lineRule="auto"/>
              <w:ind w:left="132"/>
              <w:rPr>
                <w:sz w:val="20"/>
                <w:szCs w:val="20"/>
                <w:lang w:bidi="en-US"/>
              </w:rPr>
            </w:pPr>
            <w:r w:rsidRPr="00414359">
              <w:rPr>
                <w:sz w:val="20"/>
                <w:szCs w:val="20"/>
                <w:lang w:bidi="en-US"/>
              </w:rPr>
              <w:t>What is the trigger for the behaviour?</w:t>
            </w:r>
          </w:p>
          <w:p w14:paraId="7DBC60F9" w14:textId="77777777" w:rsidR="001E2A5E" w:rsidRPr="00414359" w:rsidRDefault="001E2A5E" w:rsidP="00DB6D60">
            <w:pPr>
              <w:spacing w:after="160" w:line="259" w:lineRule="auto"/>
              <w:ind w:left="132"/>
              <w:rPr>
                <w:sz w:val="20"/>
                <w:szCs w:val="20"/>
                <w:lang w:bidi="en-US"/>
              </w:rPr>
            </w:pPr>
            <w:r w:rsidRPr="00414359">
              <w:rPr>
                <w:sz w:val="20"/>
                <w:szCs w:val="20"/>
                <w:lang w:bidi="en-US"/>
              </w:rPr>
              <w:t>Consider if there any setting events that might relate to when the behaviour happens?</w:t>
            </w:r>
          </w:p>
          <w:p w14:paraId="3EE11AB5" w14:textId="77777777" w:rsidR="001E2A5E" w:rsidRPr="00414359" w:rsidRDefault="001E2A5E" w:rsidP="00DB6D60">
            <w:pPr>
              <w:spacing w:after="160" w:line="259" w:lineRule="auto"/>
              <w:ind w:left="132" w:right="124"/>
              <w:rPr>
                <w:sz w:val="20"/>
                <w:szCs w:val="20"/>
                <w:lang w:bidi="en-US"/>
              </w:rPr>
            </w:pPr>
            <w:r w:rsidRPr="00414359">
              <w:rPr>
                <w:sz w:val="20"/>
                <w:szCs w:val="20"/>
                <w:lang w:bidi="en-US"/>
              </w:rPr>
              <w:t xml:space="preserve">Consider if there has been a recent change in </w:t>
            </w:r>
            <w:r>
              <w:rPr>
                <w:sz w:val="20"/>
                <w:szCs w:val="20"/>
                <w:lang w:bidi="en-US"/>
              </w:rPr>
              <w:t xml:space="preserve">the </w:t>
            </w:r>
            <w:r w:rsidRPr="00414359">
              <w:rPr>
                <w:sz w:val="20"/>
                <w:szCs w:val="20"/>
                <w:lang w:bidi="en-US"/>
              </w:rPr>
              <w:t xml:space="preserve">classroom </w:t>
            </w:r>
            <w:r>
              <w:rPr>
                <w:sz w:val="20"/>
                <w:szCs w:val="20"/>
                <w:lang w:bidi="en-US"/>
              </w:rPr>
              <w:t>set up, staff or students in class, access to an activity or object</w:t>
            </w:r>
            <w:r w:rsidRPr="00414359">
              <w:rPr>
                <w:sz w:val="20"/>
                <w:szCs w:val="20"/>
                <w:lang w:bidi="en-US"/>
              </w:rPr>
              <w:t>?</w:t>
            </w:r>
          </w:p>
        </w:tc>
        <w:tc>
          <w:tcPr>
            <w:tcW w:w="2127" w:type="dxa"/>
            <w:tcBorders>
              <w:top w:val="single" w:sz="8" w:space="0" w:color="B7262E"/>
              <w:left w:val="single" w:sz="8" w:space="0" w:color="B7262E"/>
              <w:bottom w:val="single" w:sz="8" w:space="0" w:color="B7262E"/>
              <w:right w:val="single" w:sz="8" w:space="0" w:color="B7262E"/>
            </w:tcBorders>
          </w:tcPr>
          <w:p w14:paraId="5CCA5B1B" w14:textId="77777777" w:rsidR="001E2A5E" w:rsidRDefault="001E2A5E" w:rsidP="00DB6D60">
            <w:pPr>
              <w:spacing w:after="160" w:line="259" w:lineRule="auto"/>
              <w:ind w:left="132"/>
              <w:rPr>
                <w:sz w:val="20"/>
                <w:szCs w:val="20"/>
                <w:lang w:bidi="en-US"/>
              </w:rPr>
            </w:pPr>
            <w:r w:rsidRPr="00B45004">
              <w:rPr>
                <w:sz w:val="20"/>
                <w:szCs w:val="20"/>
                <w:lang w:bidi="en-US"/>
              </w:rPr>
              <w:t>Describe the behaviour objectively</w:t>
            </w:r>
            <w:r>
              <w:rPr>
                <w:sz w:val="20"/>
                <w:szCs w:val="20"/>
                <w:lang w:bidi="en-US"/>
              </w:rPr>
              <w:t xml:space="preserve">, with facts. </w:t>
            </w:r>
          </w:p>
          <w:p w14:paraId="5A161457" w14:textId="77777777" w:rsidR="001E2A5E" w:rsidRPr="00414359" w:rsidRDefault="001E2A5E" w:rsidP="00DB6D60">
            <w:pPr>
              <w:spacing w:after="160" w:line="259" w:lineRule="auto"/>
              <w:ind w:left="132" w:right="130"/>
              <w:rPr>
                <w:sz w:val="20"/>
                <w:szCs w:val="20"/>
                <w:lang w:bidi="en-US"/>
              </w:rPr>
            </w:pPr>
            <w:r>
              <w:rPr>
                <w:sz w:val="20"/>
                <w:szCs w:val="20"/>
                <w:lang w:bidi="en-US"/>
              </w:rPr>
              <w:t xml:space="preserve">Do not include </w:t>
            </w:r>
            <w:r w:rsidRPr="00B45004">
              <w:rPr>
                <w:sz w:val="20"/>
                <w:szCs w:val="20"/>
                <w:lang w:bidi="en-US"/>
              </w:rPr>
              <w:t>personal feelings, interpretations, or</w:t>
            </w:r>
            <w:r>
              <w:rPr>
                <w:sz w:val="20"/>
                <w:szCs w:val="20"/>
                <w:lang w:bidi="en-US"/>
              </w:rPr>
              <w:t xml:space="preserve"> assumptions about what the student was thinking or feeling.</w:t>
            </w:r>
          </w:p>
        </w:tc>
        <w:tc>
          <w:tcPr>
            <w:tcW w:w="2409" w:type="dxa"/>
            <w:tcBorders>
              <w:top w:val="single" w:sz="8" w:space="0" w:color="B7262E"/>
              <w:left w:val="single" w:sz="8" w:space="0" w:color="B7262E"/>
              <w:bottom w:val="single" w:sz="8" w:space="0" w:color="B7262E"/>
              <w:right w:val="single" w:sz="8" w:space="0" w:color="B7262E"/>
            </w:tcBorders>
          </w:tcPr>
          <w:p w14:paraId="1C173F46" w14:textId="77777777" w:rsidR="001E2A5E" w:rsidRDefault="001E2A5E" w:rsidP="00DB6D60">
            <w:pPr>
              <w:spacing w:after="160" w:line="259" w:lineRule="auto"/>
              <w:ind w:left="135"/>
              <w:rPr>
                <w:sz w:val="20"/>
                <w:szCs w:val="20"/>
                <w:lang w:bidi="en-US"/>
              </w:rPr>
            </w:pPr>
            <w:r w:rsidRPr="00414359">
              <w:rPr>
                <w:sz w:val="20"/>
                <w:szCs w:val="20"/>
                <w:lang w:bidi="en-US"/>
              </w:rPr>
              <w:t>How do staff typically respond to the spitting?</w:t>
            </w:r>
          </w:p>
          <w:p w14:paraId="42E328F6" w14:textId="77777777" w:rsidR="001E2A5E" w:rsidRPr="00414359" w:rsidRDefault="001E2A5E" w:rsidP="00DB6D60">
            <w:pPr>
              <w:spacing w:after="160" w:line="259" w:lineRule="auto"/>
              <w:ind w:left="135"/>
              <w:rPr>
                <w:sz w:val="20"/>
                <w:szCs w:val="20"/>
                <w:lang w:bidi="en-US"/>
              </w:rPr>
            </w:pPr>
            <w:r>
              <w:rPr>
                <w:sz w:val="20"/>
                <w:szCs w:val="20"/>
                <w:lang w:bidi="en-US"/>
              </w:rPr>
              <w:t>How do peers typically respond to the spitting?</w:t>
            </w:r>
            <w:r w:rsidRPr="00414359">
              <w:rPr>
                <w:sz w:val="20"/>
                <w:szCs w:val="20"/>
                <w:lang w:bidi="en-US"/>
              </w:rPr>
              <w:t xml:space="preserve"> </w:t>
            </w:r>
          </w:p>
          <w:p w14:paraId="1FA7389D" w14:textId="77777777" w:rsidR="001E2A5E" w:rsidRDefault="001E2A5E" w:rsidP="00DB6D60">
            <w:pPr>
              <w:spacing w:after="160" w:line="259" w:lineRule="auto"/>
              <w:ind w:left="135" w:right="127"/>
              <w:rPr>
                <w:sz w:val="20"/>
                <w:szCs w:val="20"/>
                <w:lang w:bidi="en-US"/>
              </w:rPr>
            </w:pPr>
            <w:r w:rsidRPr="00414359">
              <w:rPr>
                <w:sz w:val="20"/>
                <w:szCs w:val="20"/>
                <w:lang w:bidi="en-US"/>
              </w:rPr>
              <w:t>Is the behaviour being reinforced (encouraged) because staff engage with it</w:t>
            </w:r>
            <w:r>
              <w:rPr>
                <w:sz w:val="20"/>
                <w:szCs w:val="20"/>
                <w:lang w:bidi="en-US"/>
              </w:rPr>
              <w:t xml:space="preserve"> or respond to it somehow</w:t>
            </w:r>
            <w:r w:rsidRPr="00414359">
              <w:rPr>
                <w:sz w:val="20"/>
                <w:szCs w:val="20"/>
                <w:lang w:bidi="en-US"/>
              </w:rPr>
              <w:t>?</w:t>
            </w:r>
          </w:p>
          <w:p w14:paraId="6D33B14E" w14:textId="77777777" w:rsidR="001E2A5E" w:rsidRPr="00414359" w:rsidRDefault="001E2A5E" w:rsidP="00DB6D60">
            <w:pPr>
              <w:spacing w:after="160" w:line="259" w:lineRule="auto"/>
              <w:ind w:left="135" w:right="127"/>
              <w:rPr>
                <w:sz w:val="20"/>
                <w:szCs w:val="20"/>
                <w:lang w:bidi="en-US"/>
              </w:rPr>
            </w:pPr>
            <w:r>
              <w:rPr>
                <w:sz w:val="20"/>
                <w:szCs w:val="20"/>
                <w:lang w:bidi="en-US"/>
              </w:rPr>
              <w:t>Is the behaviour being reinforced (encouraged) because of peer responses?</w:t>
            </w:r>
          </w:p>
        </w:tc>
      </w:tr>
      <w:tr w:rsidR="001E2A5E" w:rsidRPr="00414359" w14:paraId="17220B2F" w14:textId="77777777" w:rsidTr="00DB6D60">
        <w:trPr>
          <w:trHeight w:val="570"/>
        </w:trPr>
        <w:tc>
          <w:tcPr>
            <w:tcW w:w="2268" w:type="dxa"/>
            <w:tcBorders>
              <w:top w:val="single" w:sz="8" w:space="0" w:color="B7262E"/>
              <w:left w:val="single" w:sz="8" w:space="0" w:color="B7262E"/>
              <w:bottom w:val="single" w:sz="8" w:space="0" w:color="B7262E"/>
              <w:right w:val="single" w:sz="8" w:space="0" w:color="B7262E"/>
            </w:tcBorders>
          </w:tcPr>
          <w:p w14:paraId="10464DDF" w14:textId="77777777" w:rsidR="001E2A5E" w:rsidRDefault="001E2A5E" w:rsidP="00DB6D60">
            <w:pPr>
              <w:spacing w:after="160" w:line="259" w:lineRule="auto"/>
              <w:ind w:left="133" w:right="124"/>
              <w:rPr>
                <w:sz w:val="20"/>
                <w:szCs w:val="20"/>
                <w:lang w:bidi="en-US"/>
              </w:rPr>
            </w:pPr>
            <w:r>
              <w:rPr>
                <w:sz w:val="20"/>
                <w:szCs w:val="20"/>
                <w:lang w:bidi="en-US"/>
              </w:rPr>
              <w:t>Example:</w:t>
            </w:r>
          </w:p>
          <w:p w14:paraId="74261370" w14:textId="77777777" w:rsidR="001E2A5E" w:rsidRPr="00414359" w:rsidRDefault="001E2A5E" w:rsidP="00DB6D60">
            <w:pPr>
              <w:spacing w:after="160" w:line="259" w:lineRule="auto"/>
              <w:ind w:left="133" w:right="124"/>
              <w:rPr>
                <w:sz w:val="20"/>
                <w:szCs w:val="20"/>
                <w:lang w:bidi="en-US"/>
              </w:rPr>
            </w:pPr>
            <w:r w:rsidRPr="00414359">
              <w:rPr>
                <w:sz w:val="20"/>
                <w:szCs w:val="20"/>
                <w:lang w:bidi="en-US"/>
              </w:rPr>
              <w:t>Bathroom</w:t>
            </w:r>
          </w:p>
        </w:tc>
        <w:tc>
          <w:tcPr>
            <w:tcW w:w="2835" w:type="dxa"/>
            <w:tcBorders>
              <w:top w:val="single" w:sz="8" w:space="0" w:color="B7262E"/>
              <w:left w:val="single" w:sz="8" w:space="0" w:color="B7262E"/>
              <w:bottom w:val="single" w:sz="8" w:space="0" w:color="B7262E"/>
              <w:right w:val="single" w:sz="8" w:space="0" w:color="B7262E"/>
            </w:tcBorders>
          </w:tcPr>
          <w:p w14:paraId="73C4AF10" w14:textId="77777777" w:rsidR="001E2A5E" w:rsidRDefault="001E2A5E" w:rsidP="00DB6D60">
            <w:pPr>
              <w:spacing w:after="160" w:line="259" w:lineRule="auto"/>
              <w:ind w:left="132" w:right="124"/>
              <w:rPr>
                <w:sz w:val="20"/>
                <w:szCs w:val="20"/>
                <w:lang w:bidi="en-US"/>
              </w:rPr>
            </w:pPr>
            <w:r>
              <w:rPr>
                <w:sz w:val="20"/>
                <w:szCs w:val="20"/>
                <w:lang w:bidi="en-US"/>
              </w:rPr>
              <w:t>Example Antecedent:</w:t>
            </w:r>
          </w:p>
          <w:p w14:paraId="5B7CF0EC" w14:textId="77777777" w:rsidR="001E2A5E" w:rsidRPr="00414359" w:rsidRDefault="001E2A5E" w:rsidP="00DB6D60">
            <w:pPr>
              <w:spacing w:after="160" w:line="259" w:lineRule="auto"/>
              <w:ind w:left="132" w:right="124"/>
              <w:rPr>
                <w:sz w:val="20"/>
                <w:szCs w:val="20"/>
                <w:lang w:bidi="en-US"/>
              </w:rPr>
            </w:pPr>
            <w:r w:rsidRPr="00414359">
              <w:rPr>
                <w:sz w:val="20"/>
                <w:szCs w:val="20"/>
                <w:lang w:bidi="en-US"/>
              </w:rPr>
              <w:t xml:space="preserve">Student </w:t>
            </w:r>
            <w:r>
              <w:rPr>
                <w:sz w:val="20"/>
                <w:szCs w:val="20"/>
                <w:lang w:bidi="en-US"/>
              </w:rPr>
              <w:t>asked</w:t>
            </w:r>
            <w:r w:rsidRPr="00414359">
              <w:rPr>
                <w:sz w:val="20"/>
                <w:szCs w:val="20"/>
                <w:lang w:bidi="en-US"/>
              </w:rPr>
              <w:t xml:space="preserve"> to use bathroom by staff</w:t>
            </w:r>
          </w:p>
        </w:tc>
        <w:tc>
          <w:tcPr>
            <w:tcW w:w="2127" w:type="dxa"/>
            <w:tcBorders>
              <w:top w:val="single" w:sz="8" w:space="0" w:color="B7262E"/>
              <w:left w:val="single" w:sz="8" w:space="0" w:color="B7262E"/>
              <w:bottom w:val="single" w:sz="8" w:space="0" w:color="B7262E"/>
              <w:right w:val="single" w:sz="8" w:space="0" w:color="B7262E"/>
            </w:tcBorders>
          </w:tcPr>
          <w:p w14:paraId="63336E2A" w14:textId="77777777" w:rsidR="001E2A5E" w:rsidRDefault="001E2A5E" w:rsidP="00DB6D60">
            <w:pPr>
              <w:spacing w:after="160" w:line="259" w:lineRule="auto"/>
              <w:ind w:left="132" w:right="130"/>
              <w:rPr>
                <w:sz w:val="20"/>
                <w:szCs w:val="20"/>
                <w:lang w:bidi="en-US"/>
              </w:rPr>
            </w:pPr>
            <w:r>
              <w:rPr>
                <w:sz w:val="20"/>
                <w:szCs w:val="20"/>
                <w:lang w:bidi="en-US"/>
              </w:rPr>
              <w:t>Example behaviour description:</w:t>
            </w:r>
          </w:p>
          <w:p w14:paraId="471638B2" w14:textId="32BD77AC" w:rsidR="001E2A5E" w:rsidRPr="00414359" w:rsidRDefault="001E2A5E" w:rsidP="00DB6D60">
            <w:pPr>
              <w:spacing w:after="160" w:line="259" w:lineRule="auto"/>
              <w:ind w:left="132" w:right="130"/>
              <w:rPr>
                <w:sz w:val="20"/>
                <w:szCs w:val="20"/>
                <w:lang w:bidi="en-US"/>
              </w:rPr>
            </w:pPr>
            <w:r w:rsidRPr="00414359">
              <w:rPr>
                <w:sz w:val="20"/>
                <w:szCs w:val="20"/>
                <w:lang w:bidi="en-US"/>
              </w:rPr>
              <w:t>Student sp</w:t>
            </w:r>
            <w:r>
              <w:rPr>
                <w:sz w:val="20"/>
                <w:szCs w:val="20"/>
                <w:lang w:bidi="en-US"/>
              </w:rPr>
              <w:t>its</w:t>
            </w:r>
            <w:r w:rsidRPr="00414359">
              <w:rPr>
                <w:sz w:val="20"/>
                <w:szCs w:val="20"/>
                <w:lang w:bidi="en-US"/>
              </w:rPr>
              <w:t xml:space="preserve"> at staff</w:t>
            </w:r>
          </w:p>
        </w:tc>
        <w:tc>
          <w:tcPr>
            <w:tcW w:w="2409" w:type="dxa"/>
            <w:tcBorders>
              <w:top w:val="single" w:sz="8" w:space="0" w:color="B7262E"/>
              <w:left w:val="single" w:sz="8" w:space="0" w:color="B7262E"/>
              <w:bottom w:val="single" w:sz="8" w:space="0" w:color="B7262E"/>
              <w:right w:val="single" w:sz="8" w:space="0" w:color="B7262E"/>
            </w:tcBorders>
          </w:tcPr>
          <w:p w14:paraId="3A89CCAC" w14:textId="77777777" w:rsidR="001E2A5E" w:rsidRDefault="001E2A5E" w:rsidP="00DB6D60">
            <w:pPr>
              <w:spacing w:after="160" w:line="259" w:lineRule="auto"/>
              <w:ind w:left="135" w:right="127"/>
              <w:rPr>
                <w:sz w:val="20"/>
                <w:szCs w:val="20"/>
                <w:lang w:bidi="en-US"/>
              </w:rPr>
            </w:pPr>
            <w:r>
              <w:rPr>
                <w:sz w:val="20"/>
                <w:szCs w:val="20"/>
                <w:lang w:bidi="en-US"/>
              </w:rPr>
              <w:t>Example consequence</w:t>
            </w:r>
          </w:p>
          <w:p w14:paraId="537DAB50" w14:textId="7DB95AC9" w:rsidR="001E2A5E" w:rsidRPr="00414359" w:rsidRDefault="0097449C" w:rsidP="00DB6D60">
            <w:pPr>
              <w:spacing w:after="160" w:line="259" w:lineRule="auto"/>
              <w:ind w:left="135" w:right="127"/>
              <w:rPr>
                <w:sz w:val="20"/>
                <w:szCs w:val="20"/>
                <w:lang w:bidi="en-US"/>
              </w:rPr>
            </w:pPr>
            <w:r w:rsidRPr="00414359">
              <w:rPr>
                <w:sz w:val="20"/>
                <w:szCs w:val="20"/>
                <w:lang w:bidi="en-US"/>
              </w:rPr>
              <w:t xml:space="preserve">Staff </w:t>
            </w:r>
            <w:r>
              <w:rPr>
                <w:sz w:val="20"/>
                <w:szCs w:val="20"/>
                <w:lang w:bidi="en-US"/>
              </w:rPr>
              <w:t>respond</w:t>
            </w:r>
            <w:r w:rsidR="009973D1">
              <w:rPr>
                <w:sz w:val="20"/>
                <w:szCs w:val="20"/>
                <w:lang w:bidi="en-US"/>
              </w:rPr>
              <w:t xml:space="preserve"> in an animated manner and</w:t>
            </w:r>
            <w:r w:rsidR="001E2A5E">
              <w:rPr>
                <w:sz w:val="20"/>
                <w:szCs w:val="20"/>
                <w:lang w:bidi="en-US"/>
              </w:rPr>
              <w:t xml:space="preserve"> </w:t>
            </w:r>
            <w:r w:rsidR="009B15D3">
              <w:rPr>
                <w:sz w:val="20"/>
                <w:szCs w:val="20"/>
                <w:lang w:bidi="en-US"/>
              </w:rPr>
              <w:t>withdraw</w:t>
            </w:r>
            <w:r w:rsidR="001E2A5E">
              <w:rPr>
                <w:sz w:val="20"/>
                <w:szCs w:val="20"/>
                <w:lang w:bidi="en-US"/>
              </w:rPr>
              <w:t xml:space="preserve"> the request</w:t>
            </w:r>
            <w:r w:rsidR="009973D1">
              <w:rPr>
                <w:sz w:val="20"/>
                <w:szCs w:val="20"/>
                <w:lang w:bidi="en-US"/>
              </w:rPr>
              <w:t>.</w:t>
            </w:r>
            <w:r w:rsidR="001E2A5E">
              <w:rPr>
                <w:sz w:val="20"/>
                <w:szCs w:val="20"/>
                <w:lang w:bidi="en-US"/>
              </w:rPr>
              <w:t xml:space="preserve"> </w:t>
            </w:r>
            <w:r w:rsidR="009973D1">
              <w:rPr>
                <w:sz w:val="20"/>
                <w:szCs w:val="20"/>
                <w:lang w:bidi="en-US"/>
              </w:rPr>
              <w:t>T</w:t>
            </w:r>
            <w:r w:rsidR="001E2A5E">
              <w:rPr>
                <w:sz w:val="20"/>
                <w:szCs w:val="20"/>
                <w:lang w:bidi="en-US"/>
              </w:rPr>
              <w:t>he student returns to the classroom</w:t>
            </w:r>
          </w:p>
        </w:tc>
      </w:tr>
    </w:tbl>
    <w:p w14:paraId="1013CBDD" w14:textId="77777777" w:rsidR="001E2A5E" w:rsidRDefault="001E2A5E" w:rsidP="001E2A5E">
      <w:pPr>
        <w:rPr>
          <w:lang w:val="en-AU"/>
        </w:rPr>
      </w:pPr>
    </w:p>
    <w:p w14:paraId="6280A331" w14:textId="771520E0" w:rsidR="001E2A5E" w:rsidRDefault="001E2A5E" w:rsidP="001E2A5E">
      <w:pPr>
        <w:spacing w:line="276" w:lineRule="auto"/>
      </w:pPr>
      <w:r w:rsidRPr="00222149">
        <w:rPr>
          <w:i/>
          <w:iCs/>
        </w:rPr>
        <w:t>Interpretation:</w:t>
      </w:r>
      <w:r>
        <w:t xml:space="preserve"> The student spits at the teacher when given a non-preferred direction to go to the bathroom. </w:t>
      </w:r>
      <w:r w:rsidRPr="00222149">
        <w:rPr>
          <w:i/>
          <w:iCs/>
        </w:rPr>
        <w:t>Hypothesised function:</w:t>
      </w:r>
      <w:r>
        <w:t xml:space="preserve"> Escape (the student is permitted to return to the classroom, thereby escaping the teacher’s request). </w:t>
      </w:r>
      <w:r w:rsidRPr="00222149">
        <w:rPr>
          <w:i/>
          <w:iCs/>
        </w:rPr>
        <w:t>Possible immediate proactive strategy:</w:t>
      </w:r>
      <w:r>
        <w:t xml:space="preserve"> (1) Consider the necessity of prompting to use the bathroom. What is this student’s actual bathroom support needs and their patterns? Develop bathroom support needs in the student</w:t>
      </w:r>
      <w:r w:rsidR="0002358D">
        <w:t>’</w:t>
      </w:r>
      <w:r>
        <w:t>s IEP. (2) Prompt the student about using the bathroom using appropriate communication for the student. Teach the student communicat</w:t>
      </w:r>
      <w:r w:rsidR="009973D1">
        <w:t>ion to</w:t>
      </w:r>
      <w:r>
        <w:t xml:space="preserve"> decline the request to use the bathroom. If they decline, </w:t>
      </w:r>
      <w:r w:rsidR="009973D1">
        <w:t xml:space="preserve">staff </w:t>
      </w:r>
      <w:r>
        <w:t xml:space="preserve">withdraw request. </w:t>
      </w:r>
      <w:r w:rsidRPr="00222149">
        <w:rPr>
          <w:i/>
          <w:iCs/>
        </w:rPr>
        <w:t>Rationale for strategy:</w:t>
      </w:r>
      <w:r>
        <w:t xml:space="preserve"> Avoids teacher’s exposure to saliva by removing antecedent to student’s </w:t>
      </w:r>
      <w:r>
        <w:lastRenderedPageBreak/>
        <w:t xml:space="preserve">behaviour, teaches an alternative behaviour for the student to use; maximises student and staff cooperation; formally documents support needs. </w:t>
      </w:r>
    </w:p>
    <w:p w14:paraId="7C017AB2" w14:textId="39CE6CF5" w:rsidR="001E2A5E" w:rsidRPr="001E2A5E" w:rsidRDefault="001E2A5E" w:rsidP="001E2A5E">
      <w:pPr>
        <w:pStyle w:val="Heading2"/>
        <w:rPr>
          <w:sz w:val="26"/>
          <w:lang w:val="en-AU"/>
        </w:rPr>
      </w:pPr>
      <w:r w:rsidRPr="001E2A5E">
        <w:rPr>
          <w:sz w:val="26"/>
          <w:lang w:val="en-AU"/>
        </w:rPr>
        <w:t>RESPONDING TO SPITTING</w:t>
      </w:r>
    </w:p>
    <w:p w14:paraId="5FCCEE15" w14:textId="1C189EA3" w:rsidR="001E2A5E" w:rsidRPr="009C29DB" w:rsidRDefault="001E2A5E" w:rsidP="001E2A5E">
      <w:pPr>
        <w:spacing w:line="276" w:lineRule="auto"/>
      </w:pPr>
      <w:r w:rsidRPr="009C29DB">
        <w:t xml:space="preserve">Responding to </w:t>
      </w:r>
      <w:r>
        <w:t>spitting</w:t>
      </w:r>
      <w:r w:rsidRPr="009C29DB">
        <w:t xml:space="preserve"> will include prevention and intervention strategies</w:t>
      </w:r>
      <w:r>
        <w:t xml:space="preserve">, </w:t>
      </w:r>
      <w:r w:rsidR="009973D1">
        <w:t>after</w:t>
      </w:r>
      <w:r>
        <w:t xml:space="preserve"> it has been established that there are no </w:t>
      </w:r>
      <w:r w:rsidR="009973D1">
        <w:t>medica</w:t>
      </w:r>
      <w:r>
        <w:t>l conditions or skill deficits</w:t>
      </w:r>
      <w:r w:rsidR="009973D1">
        <w:t>,</w:t>
      </w:r>
      <w:r>
        <w:t xml:space="preserve"> affecting the student</w:t>
      </w:r>
      <w:r w:rsidR="0002358D">
        <w:t>’</w:t>
      </w:r>
      <w:r>
        <w:t>s willingness or ability, to use the bathroom</w:t>
      </w:r>
      <w:r w:rsidRPr="009C29DB">
        <w:t xml:space="preserve">. These </w:t>
      </w:r>
      <w:r>
        <w:t>strategies focus</w:t>
      </w:r>
      <w:r w:rsidRPr="009C29DB">
        <w:t xml:space="preserve"> on making changes to prevent </w:t>
      </w:r>
      <w:r>
        <w:t>spitting</w:t>
      </w:r>
      <w:r w:rsidRPr="009C29DB">
        <w:t xml:space="preserve"> from happening</w:t>
      </w:r>
      <w:r w:rsidR="009973D1">
        <w:t xml:space="preserve"> and</w:t>
      </w:r>
      <w:r>
        <w:t xml:space="preserve"> must target the purpose or function of the spitting. </w:t>
      </w:r>
      <w:r w:rsidRPr="009C29DB">
        <w:t xml:space="preserve">Using the </w:t>
      </w:r>
      <w:r>
        <w:t>spitting behaviour from the example provided,</w:t>
      </w:r>
      <w:r w:rsidRPr="009C29DB">
        <w:t xml:space="preserve"> these strategies might include:</w:t>
      </w:r>
    </w:p>
    <w:p w14:paraId="53D6795D" w14:textId="0537193E" w:rsidR="001E2A5E" w:rsidRPr="009C29DB" w:rsidRDefault="001E2A5E" w:rsidP="001E2A5E">
      <w:pPr>
        <w:pStyle w:val="ListParagraph"/>
        <w:numPr>
          <w:ilvl w:val="0"/>
          <w:numId w:val="22"/>
        </w:numPr>
        <w:spacing w:line="276" w:lineRule="auto"/>
        <w:ind w:left="284" w:hanging="284"/>
      </w:pPr>
      <w:r>
        <w:t>If the function of the behaviour is suspected to be attention, e</w:t>
      </w:r>
      <w:r w:rsidRPr="009C29DB">
        <w:t>ncourag</w:t>
      </w:r>
      <w:r>
        <w:t>ing</w:t>
      </w:r>
      <w:r w:rsidRPr="009C29DB">
        <w:t xml:space="preserve"> appropriate behaviour by </w:t>
      </w:r>
      <w:r>
        <w:t>minimising unnecessary</w:t>
      </w:r>
      <w:r w:rsidRPr="009C29DB">
        <w:t xml:space="preserve"> social attention</w:t>
      </w:r>
      <w:r>
        <w:t xml:space="preserve"> following the spitting</w:t>
      </w:r>
      <w:r w:rsidRPr="009C29DB">
        <w:t>. For instance,</w:t>
      </w:r>
      <w:r w:rsidR="009973D1">
        <w:t xml:space="preserve"> where feasible,</w:t>
      </w:r>
      <w:r w:rsidRPr="009C29DB">
        <w:t xml:space="preserve"> </w:t>
      </w:r>
      <w:r>
        <w:rPr>
          <w:lang w:bidi="en-US"/>
        </w:rPr>
        <w:t>s</w:t>
      </w:r>
      <w:r w:rsidRPr="0040669E">
        <w:rPr>
          <w:lang w:bidi="en-US"/>
        </w:rPr>
        <w:t xml:space="preserve">taff </w:t>
      </w:r>
      <w:r w:rsidRPr="009C29DB">
        <w:rPr>
          <w:lang w:bidi="en-US"/>
        </w:rPr>
        <w:t xml:space="preserve">ignore the </w:t>
      </w:r>
      <w:r>
        <w:rPr>
          <w:lang w:bidi="en-US"/>
        </w:rPr>
        <w:t>spitting and clean up any fluid out of sight of the student,</w:t>
      </w:r>
      <w:r w:rsidRPr="009C29DB">
        <w:rPr>
          <w:lang w:bidi="en-US"/>
        </w:rPr>
        <w:t xml:space="preserve"> </w:t>
      </w:r>
      <w:r>
        <w:t>reducing the social attention</w:t>
      </w:r>
      <w:r w:rsidRPr="009C29DB">
        <w:t xml:space="preserve"> identified as </w:t>
      </w:r>
      <w:r>
        <w:t xml:space="preserve">a </w:t>
      </w:r>
      <w:r w:rsidRPr="009C29DB">
        <w:t>positive reinforce</w:t>
      </w:r>
      <w:r>
        <w:t xml:space="preserve">r for this behaviour. When the student requests attention without spitting or other type of challenging behaviour, the teacher provides explicit acknowledgement of the student using expected </w:t>
      </w:r>
      <w:r w:rsidR="0097449C">
        <w:t>behaviour and</w:t>
      </w:r>
      <w:r>
        <w:t xml:space="preserve"> reinforces this appropriately.  </w:t>
      </w:r>
    </w:p>
    <w:p w14:paraId="65FAC78A" w14:textId="04E23AFC" w:rsidR="001E2A5E" w:rsidRPr="009C29DB" w:rsidRDefault="001E2A5E" w:rsidP="001E2A5E">
      <w:pPr>
        <w:pStyle w:val="ListParagraph"/>
        <w:numPr>
          <w:ilvl w:val="0"/>
          <w:numId w:val="22"/>
        </w:numPr>
        <w:spacing w:line="276" w:lineRule="auto"/>
        <w:ind w:left="284" w:hanging="284"/>
      </w:pPr>
      <w:r w:rsidRPr="009C29DB">
        <w:t xml:space="preserve">Changing the student’s activities to include a </w:t>
      </w:r>
      <w:hyperlink r:id="rId16" w:history="1">
        <w:r w:rsidRPr="009C29DB">
          <w:rPr>
            <w:rStyle w:val="Hyperlink"/>
          </w:rPr>
          <w:t>story-based intervention</w:t>
        </w:r>
      </w:hyperlink>
      <w:r w:rsidRPr="009C29DB">
        <w:t xml:space="preserve"> with self-modelling. This activity </w:t>
      </w:r>
      <w:r>
        <w:t>concentrates</w:t>
      </w:r>
      <w:r w:rsidRPr="009C29DB">
        <w:t xml:space="preserve"> the student’s attention on appropriate replacement behaviours. The activity might include showing </w:t>
      </w:r>
      <w:r>
        <w:t xml:space="preserve">the </w:t>
      </w:r>
      <w:r w:rsidRPr="009C29DB">
        <w:t xml:space="preserve">visual reactions to the student’s </w:t>
      </w:r>
      <w:r>
        <w:t>spitting</w:t>
      </w:r>
      <w:r w:rsidRPr="009C29DB">
        <w:t xml:space="preserve"> to demonstrate its impact</w:t>
      </w:r>
      <w:r>
        <w:t xml:space="preserve"> on others</w:t>
      </w:r>
      <w:r w:rsidRPr="009C29DB">
        <w:t>,</w:t>
      </w:r>
      <w:r>
        <w:t xml:space="preserve"> and</w:t>
      </w:r>
      <w:r w:rsidRPr="009C29DB">
        <w:t xml:space="preserve"> previously identified reinforce</w:t>
      </w:r>
      <w:r>
        <w:t>rs</w:t>
      </w:r>
      <w:r w:rsidRPr="009C29DB">
        <w:t xml:space="preserve"> such as verbal praise</w:t>
      </w:r>
      <w:r>
        <w:t xml:space="preserve"> and fun staff interactions are provided</w:t>
      </w:r>
      <w:r w:rsidR="0002358D">
        <w:t xml:space="preserve"> </w:t>
      </w:r>
      <w:r w:rsidRPr="009C29DB">
        <w:t>when the student participates in the</w:t>
      </w:r>
      <w:r>
        <w:t xml:space="preserve"> intervention</w:t>
      </w:r>
      <w:r w:rsidRPr="009C29DB">
        <w:t xml:space="preserve"> activity</w:t>
      </w:r>
      <w:r>
        <w:t xml:space="preserve">. </w:t>
      </w:r>
    </w:p>
    <w:p w14:paraId="60C5E268" w14:textId="4D82C529" w:rsidR="001E2A5E" w:rsidRPr="009C29DB" w:rsidRDefault="001E2A5E" w:rsidP="001E2A5E">
      <w:pPr>
        <w:pStyle w:val="ListParagraph"/>
        <w:numPr>
          <w:ilvl w:val="0"/>
          <w:numId w:val="22"/>
        </w:numPr>
        <w:spacing w:line="276" w:lineRule="auto"/>
        <w:ind w:left="284" w:hanging="284"/>
      </w:pPr>
      <w:r w:rsidRPr="009C29DB">
        <w:t xml:space="preserve">Disrupting the student’s behaviour pattern </w:t>
      </w:r>
      <w:r>
        <w:t>in advance of a behavioural incident</w:t>
      </w:r>
      <w:r w:rsidRPr="009C29DB">
        <w:t>.</w:t>
      </w:r>
      <w:r>
        <w:t xml:space="preserve"> This requires careful monitoring of the student and understanding their patterns of behaviour prior to the spitting, </w:t>
      </w:r>
      <w:r w:rsidR="009973D1">
        <w:t>and</w:t>
      </w:r>
      <w:r>
        <w:t xml:space="preserve"> then provid</w:t>
      </w:r>
      <w:r w:rsidR="009973D1">
        <w:t>ing</w:t>
      </w:r>
      <w:r>
        <w:t xml:space="preserve"> competing </w:t>
      </w:r>
      <w:r w:rsidR="009973D1">
        <w:t>behaviours or distractions</w:t>
      </w:r>
      <w:r>
        <w:t xml:space="preserve"> for the student to engage in</w:t>
      </w:r>
      <w:r w:rsidR="009973D1">
        <w:t>,</w:t>
      </w:r>
      <w:r>
        <w:t xml:space="preserve"> as an alternative to the spitting.</w:t>
      </w:r>
    </w:p>
    <w:p w14:paraId="228B917D" w14:textId="7C178961" w:rsidR="001E2A5E" w:rsidRPr="009C29DB" w:rsidRDefault="001E2A5E" w:rsidP="001E2A5E">
      <w:pPr>
        <w:pStyle w:val="ListParagraph"/>
        <w:numPr>
          <w:ilvl w:val="0"/>
          <w:numId w:val="22"/>
        </w:numPr>
        <w:spacing w:line="276" w:lineRule="auto"/>
        <w:ind w:left="284" w:hanging="284"/>
      </w:pPr>
      <w:r w:rsidRPr="009C29DB">
        <w:t xml:space="preserve">Teaching the student replacement behaviours for </w:t>
      </w:r>
      <w:r>
        <w:t>spit</w:t>
      </w:r>
      <w:r w:rsidR="0002358D">
        <w:t>t</w:t>
      </w:r>
      <w:r>
        <w:t>ing</w:t>
      </w:r>
      <w:r w:rsidRPr="009C29DB">
        <w:t xml:space="preserve">. That is, teaching the student how to </w:t>
      </w:r>
      <w:r>
        <w:t xml:space="preserve">escape an activity or </w:t>
      </w:r>
      <w:r w:rsidRPr="009C29DB">
        <w:t xml:space="preserve">gain attention in more acceptable </w:t>
      </w:r>
      <w:r>
        <w:t>ways</w:t>
      </w:r>
      <w:r w:rsidRPr="009C29DB">
        <w:t xml:space="preserve"> such as</w:t>
      </w:r>
      <w:r>
        <w:t xml:space="preserve"> saying no</w:t>
      </w:r>
      <w:r w:rsidR="009973D1">
        <w:t>,</w:t>
      </w:r>
      <w:r>
        <w:t xml:space="preserve"> or </w:t>
      </w:r>
      <w:r w:rsidRPr="009C29DB">
        <w:t>raising an arm to summon staff.</w:t>
      </w:r>
      <w:r>
        <w:t xml:space="preserve"> The alternative behaviour must provide an equivalent outcome as the spitting</w:t>
      </w:r>
      <w:r w:rsidR="009973D1">
        <w:t>,</w:t>
      </w:r>
      <w:r>
        <w:t xml:space="preserve"> </w:t>
      </w:r>
      <w:r w:rsidR="009973D1">
        <w:t xml:space="preserve">in this </w:t>
      </w:r>
      <w:r w:rsidR="0097449C">
        <w:t>example, using</w:t>
      </w:r>
      <w:r>
        <w:t xml:space="preserve"> the </w:t>
      </w:r>
      <w:r w:rsidRPr="009C29DB">
        <w:t xml:space="preserve">replacement behaviour </w:t>
      </w:r>
      <w:r>
        <w:t xml:space="preserve">allows </w:t>
      </w:r>
      <w:r w:rsidR="009973D1">
        <w:t>the student</w:t>
      </w:r>
      <w:r>
        <w:t xml:space="preserve"> to avoid the bathroom and continue to engage with staff and</w:t>
      </w:r>
      <w:r w:rsidR="0002358D">
        <w:t>/</w:t>
      </w:r>
      <w:r>
        <w:t>or peers</w:t>
      </w:r>
      <w:r w:rsidRPr="009C29DB">
        <w:t>.</w:t>
      </w:r>
    </w:p>
    <w:p w14:paraId="5F593CDA" w14:textId="50B7FA12" w:rsidR="001E2A5E" w:rsidRPr="001E2A5E" w:rsidRDefault="001E2A5E" w:rsidP="001E2A5E">
      <w:pPr>
        <w:pStyle w:val="Heading2"/>
        <w:rPr>
          <w:sz w:val="26"/>
          <w:lang w:val="en-AU"/>
        </w:rPr>
      </w:pPr>
      <w:r w:rsidRPr="001E2A5E">
        <w:rPr>
          <w:sz w:val="26"/>
          <w:lang w:val="en-AU"/>
        </w:rPr>
        <w:t>RISK PREVENTION IN SCHOOLS</w:t>
      </w:r>
    </w:p>
    <w:p w14:paraId="7D806C3B" w14:textId="6B9D67CA" w:rsidR="001E2A5E" w:rsidRDefault="001E2A5E" w:rsidP="001E2A5E">
      <w:pPr>
        <w:spacing w:line="276" w:lineRule="auto"/>
      </w:pPr>
      <w:r>
        <w:t xml:space="preserve">The </w:t>
      </w:r>
      <w:hyperlink r:id="rId17" w:history="1">
        <w:r w:rsidRPr="00B45004">
          <w:rPr>
            <w:rStyle w:val="Hyperlink"/>
          </w:rPr>
          <w:t>Health, Safety and Wellbeing Policy</w:t>
        </w:r>
      </w:hyperlink>
      <w:r>
        <w:t xml:space="preserve"> recognises that every employee has the right to workplace health and safety, and that </w:t>
      </w:r>
      <w:r w:rsidRPr="009C29DB">
        <w:t>employee health</w:t>
      </w:r>
      <w:r>
        <w:t xml:space="preserve">, </w:t>
      </w:r>
      <w:r w:rsidRPr="009C29DB">
        <w:t xml:space="preserve">safety </w:t>
      </w:r>
      <w:r>
        <w:t xml:space="preserve">and wellbeing is essential for achieving excellent educational and work performance outcomes. </w:t>
      </w:r>
    </w:p>
    <w:p w14:paraId="42C508FF" w14:textId="77777777" w:rsidR="001E2A5E" w:rsidRDefault="001E2A5E" w:rsidP="001E2A5E">
      <w:pPr>
        <w:spacing w:line="276" w:lineRule="auto"/>
      </w:pPr>
      <w:r w:rsidRPr="009C29DB">
        <w:t>When a student spits, the immediate focus should be on</w:t>
      </w:r>
      <w:r>
        <w:t xml:space="preserve"> making sure that everyone is safe and</w:t>
      </w:r>
      <w:r w:rsidRPr="009C29DB">
        <w:t xml:space="preserve"> supporting the student through the behavioural episode whilst making sure that nothing is done to accidently reinforce their behaviour.</w:t>
      </w:r>
    </w:p>
    <w:p w14:paraId="1BF6F854" w14:textId="3D01724F" w:rsidR="001E2A5E" w:rsidRDefault="00057E89" w:rsidP="001E2A5E">
      <w:r>
        <w:t>S</w:t>
      </w:r>
      <w:r w:rsidR="001E2A5E" w:rsidRPr="009C29DB">
        <w:t xml:space="preserve">chools must control, as much as possible, </w:t>
      </w:r>
      <w:hyperlink r:id="rId18" w:history="1">
        <w:r w:rsidR="001E2A5E" w:rsidRPr="003C0AA3">
          <w:rPr>
            <w:rStyle w:val="Hyperlink"/>
          </w:rPr>
          <w:t>the risks to employees from student challenging behaviour</w:t>
        </w:r>
      </w:hyperlink>
      <w:r w:rsidR="001E2A5E" w:rsidRPr="009C29DB">
        <w:t>.</w:t>
      </w:r>
    </w:p>
    <w:p w14:paraId="6CA17240" w14:textId="77777777" w:rsidR="001E2A5E" w:rsidRDefault="001E2A5E" w:rsidP="001E2A5E">
      <w:pPr>
        <w:rPr>
          <w:rFonts w:asciiTheme="majorHAnsi" w:eastAsiaTheme="majorEastAsia" w:hAnsiTheme="majorHAnsi" w:cstheme="majorBidi"/>
          <w:b/>
          <w:caps/>
          <w:color w:val="E25205" w:themeColor="accent1"/>
          <w:sz w:val="26"/>
          <w:szCs w:val="26"/>
          <w:lang w:val="en-AU"/>
        </w:rPr>
      </w:pPr>
      <w:r w:rsidRPr="00EE6A2E">
        <w:rPr>
          <w:rFonts w:asciiTheme="majorHAnsi" w:eastAsiaTheme="majorEastAsia" w:hAnsiTheme="majorHAnsi" w:cstheme="majorBidi"/>
          <w:b/>
          <w:caps/>
          <w:color w:val="E25205" w:themeColor="accent1"/>
          <w:sz w:val="26"/>
          <w:szCs w:val="26"/>
          <w:lang w:val="en-AU"/>
        </w:rPr>
        <w:t xml:space="preserve">PRACTICAL TIPS FOR WORKING WITH STUDENTS WHO REGULARLY </w:t>
      </w:r>
      <w:r>
        <w:rPr>
          <w:rFonts w:asciiTheme="majorHAnsi" w:eastAsiaTheme="majorEastAsia" w:hAnsiTheme="majorHAnsi" w:cstheme="majorBidi"/>
          <w:b/>
          <w:caps/>
          <w:color w:val="E25205" w:themeColor="accent1"/>
          <w:sz w:val="26"/>
          <w:szCs w:val="26"/>
          <w:lang w:val="en-AU"/>
        </w:rPr>
        <w:t>spit</w:t>
      </w:r>
    </w:p>
    <w:p w14:paraId="08A8E2E3" w14:textId="7B8B1E82" w:rsidR="001E2A5E" w:rsidRPr="009C29DB" w:rsidRDefault="001E2A5E" w:rsidP="001E2A5E">
      <w:pPr>
        <w:pStyle w:val="ListParagraph"/>
        <w:numPr>
          <w:ilvl w:val="0"/>
          <w:numId w:val="23"/>
        </w:numPr>
        <w:spacing w:line="276" w:lineRule="auto"/>
      </w:pPr>
      <w:r w:rsidRPr="009C29DB">
        <w:t xml:space="preserve">Allocate back-up staff who could make themselves available to temporarily support the student while </w:t>
      </w:r>
      <w:r>
        <w:t>another</w:t>
      </w:r>
      <w:r w:rsidRPr="009C29DB">
        <w:t xml:space="preserve"> staff member </w:t>
      </w:r>
      <w:r>
        <w:t>attends to making themselves and the area safe.</w:t>
      </w:r>
      <w:r w:rsidRPr="009C29DB">
        <w:t xml:space="preserve">  </w:t>
      </w:r>
    </w:p>
    <w:p w14:paraId="5214C5A7" w14:textId="77777777" w:rsidR="001E2A5E" w:rsidRPr="009C29DB" w:rsidRDefault="001E2A5E" w:rsidP="001E2A5E">
      <w:pPr>
        <w:pStyle w:val="ListParagraph"/>
        <w:numPr>
          <w:ilvl w:val="0"/>
          <w:numId w:val="23"/>
        </w:numPr>
        <w:spacing w:line="276" w:lineRule="auto"/>
      </w:pPr>
      <w:r w:rsidRPr="009C29DB">
        <w:lastRenderedPageBreak/>
        <w:t>Document and communicate handover procedures to all staff working with the student. Include a checklist of steps to follow before and after working with the student</w:t>
      </w:r>
      <w:r>
        <w:t xml:space="preserve">. </w:t>
      </w:r>
    </w:p>
    <w:p w14:paraId="01EF7170" w14:textId="5F0D19A5" w:rsidR="001E2A5E" w:rsidRPr="009C29DB" w:rsidRDefault="001E2A5E" w:rsidP="001E2A5E">
      <w:pPr>
        <w:pStyle w:val="ListParagraph"/>
        <w:numPr>
          <w:ilvl w:val="0"/>
          <w:numId w:val="23"/>
        </w:numPr>
        <w:spacing w:line="276" w:lineRule="auto"/>
      </w:pPr>
      <w:r w:rsidRPr="009C29DB">
        <w:t xml:space="preserve">Collect </w:t>
      </w:r>
      <w:hyperlink r:id="rId19" w:history="1">
        <w:r w:rsidRPr="00583439">
          <w:rPr>
            <w:rStyle w:val="Hyperlink"/>
          </w:rPr>
          <w:t>ABC data</w:t>
        </w:r>
      </w:hyperlink>
      <w:r w:rsidRPr="009C29DB">
        <w:t xml:space="preserve"> by one or more staff members who frequently work or interact with the student. Data informed decisions </w:t>
      </w:r>
      <w:r>
        <w:t>are necessary to develop effective strategies.</w:t>
      </w:r>
    </w:p>
    <w:p w14:paraId="59DF7A07" w14:textId="5C2E3181" w:rsidR="001E2A5E" w:rsidRPr="009C29DB" w:rsidRDefault="001E2A5E" w:rsidP="001E2A5E">
      <w:pPr>
        <w:pStyle w:val="ListParagraph"/>
        <w:numPr>
          <w:ilvl w:val="0"/>
          <w:numId w:val="23"/>
        </w:numPr>
        <w:spacing w:line="276" w:lineRule="auto"/>
      </w:pPr>
      <w:r>
        <w:t>Ensure the</w:t>
      </w:r>
      <w:r w:rsidRPr="009C29DB">
        <w:t xml:space="preserve"> </w:t>
      </w:r>
      <w:r>
        <w:t>BSP</w:t>
      </w:r>
      <w:r w:rsidRPr="009C29DB">
        <w:t xml:space="preserve"> </w:t>
      </w:r>
      <w:r>
        <w:t>is being used</w:t>
      </w:r>
      <w:r w:rsidRPr="009C29DB">
        <w:t xml:space="preserve"> accurate</w:t>
      </w:r>
      <w:r>
        <w:t>ly by regularly observing if staff are implementing the plan as it is written and providing feedback and coaching as necessary.</w:t>
      </w:r>
    </w:p>
    <w:p w14:paraId="6D593C0E" w14:textId="77777777" w:rsidR="001E2A5E" w:rsidRPr="009C29DB" w:rsidRDefault="001E2A5E" w:rsidP="001E2A5E">
      <w:pPr>
        <w:pStyle w:val="ListParagraph"/>
        <w:numPr>
          <w:ilvl w:val="0"/>
          <w:numId w:val="23"/>
        </w:numPr>
        <w:spacing w:line="276" w:lineRule="auto"/>
      </w:pPr>
      <w:r w:rsidRPr="009C29DB">
        <w:t xml:space="preserve">Ensure resources needed to support the student, and keep staff safe, are readily available when needed. This might </w:t>
      </w:r>
      <w:r>
        <w:t xml:space="preserve">include easy access to first aid supplies. </w:t>
      </w:r>
    </w:p>
    <w:p w14:paraId="1361C9F1" w14:textId="77777777" w:rsidR="001E2A5E" w:rsidRPr="009C29DB" w:rsidRDefault="001E2A5E" w:rsidP="001E2A5E">
      <w:pPr>
        <w:pStyle w:val="ListParagraph"/>
        <w:numPr>
          <w:ilvl w:val="0"/>
          <w:numId w:val="23"/>
        </w:numPr>
        <w:spacing w:line="276" w:lineRule="auto"/>
      </w:pPr>
      <w:r>
        <w:t xml:space="preserve">Offer support </w:t>
      </w:r>
      <w:r w:rsidRPr="009C29DB">
        <w:t xml:space="preserve">to staff </w:t>
      </w:r>
      <w:r>
        <w:t>impacted</w:t>
      </w:r>
      <w:r w:rsidRPr="009C29DB">
        <w:t xml:space="preserve"> by </w:t>
      </w:r>
      <w:r>
        <w:t xml:space="preserve">the student’s behaviour. </w:t>
      </w:r>
      <w:r w:rsidRPr="009C29DB">
        <w:t xml:space="preserve">Refer to </w:t>
      </w:r>
      <w:hyperlink r:id="rId20" w:history="1">
        <w:r w:rsidRPr="00C2797C">
          <w:rPr>
            <w:rStyle w:val="Hyperlink"/>
          </w:rPr>
          <w:t>Employee Health, Safety and Wellbeing Services</w:t>
        </w:r>
      </w:hyperlink>
      <w:r w:rsidRPr="00C2797C">
        <w:t xml:space="preserve"> </w:t>
      </w:r>
      <w:r>
        <w:t>for more information.</w:t>
      </w:r>
    </w:p>
    <w:p w14:paraId="298CE8E9" w14:textId="77777777" w:rsidR="001E2A5E" w:rsidRDefault="001E2A5E" w:rsidP="001E2A5E">
      <w:pPr>
        <w:pStyle w:val="ListParagraph"/>
        <w:numPr>
          <w:ilvl w:val="0"/>
          <w:numId w:val="23"/>
        </w:numPr>
        <w:spacing w:line="276" w:lineRule="auto"/>
      </w:pPr>
      <w:r w:rsidRPr="009C29DB">
        <w:t xml:space="preserve">Consider whether staff require additional training in </w:t>
      </w:r>
      <w:r>
        <w:t>data collection and interpretation, devising an intervention etc.</w:t>
      </w:r>
      <w:r w:rsidRPr="009C29DB">
        <w:t xml:space="preserve"> </w:t>
      </w:r>
    </w:p>
    <w:p w14:paraId="1DCFFBA1" w14:textId="48657FCF" w:rsidR="001E2A5E" w:rsidRPr="009C29DB" w:rsidRDefault="001E2A5E" w:rsidP="001E2A5E">
      <w:pPr>
        <w:pStyle w:val="ListParagraph"/>
        <w:numPr>
          <w:ilvl w:val="0"/>
          <w:numId w:val="23"/>
        </w:numPr>
        <w:spacing w:line="276" w:lineRule="auto"/>
      </w:pPr>
      <w:r>
        <w:t xml:space="preserve">Ensure </w:t>
      </w:r>
      <w:r w:rsidRPr="009C29DB">
        <w:t xml:space="preserve">there </w:t>
      </w:r>
      <w:r>
        <w:t xml:space="preserve">is </w:t>
      </w:r>
      <w:r w:rsidRPr="009C29DB">
        <w:t>a review process for incidents</w:t>
      </w:r>
      <w:r>
        <w:t xml:space="preserve"> that considers the data, and whether the identified function of the behaviour continues to be accurate, the prevention and intervention strategies continue to be effective, and strategies are being used by staff in line with the BSP.</w:t>
      </w:r>
    </w:p>
    <w:p w14:paraId="4EF4FFD1" w14:textId="77777777" w:rsidR="001E2A5E" w:rsidRPr="00BE1977" w:rsidRDefault="001E2A5E" w:rsidP="001E2A5E">
      <w:pPr>
        <w:rPr>
          <w:rFonts w:asciiTheme="majorHAnsi" w:eastAsiaTheme="majorEastAsia" w:hAnsiTheme="majorHAnsi" w:cstheme="majorBidi"/>
          <w:b/>
          <w:caps/>
          <w:color w:val="E25205" w:themeColor="accent1"/>
          <w:sz w:val="26"/>
          <w:szCs w:val="26"/>
        </w:rPr>
      </w:pPr>
      <w:r>
        <w:rPr>
          <w:rFonts w:asciiTheme="majorHAnsi" w:eastAsiaTheme="majorEastAsia" w:hAnsiTheme="majorHAnsi" w:cstheme="majorBidi"/>
          <w:b/>
          <w:caps/>
          <w:color w:val="E25205" w:themeColor="accent1"/>
          <w:sz w:val="26"/>
          <w:szCs w:val="26"/>
        </w:rPr>
        <w:t>what to do if you have contact with saliva</w:t>
      </w:r>
    </w:p>
    <w:p w14:paraId="2806D4D6" w14:textId="77777777" w:rsidR="001E2A5E" w:rsidRPr="009C29DB" w:rsidRDefault="001E2A5E" w:rsidP="001E2A5E">
      <w:pPr>
        <w:spacing w:line="276" w:lineRule="auto"/>
      </w:pPr>
      <w:r>
        <w:t>S</w:t>
      </w:r>
      <w:r w:rsidRPr="009C29DB">
        <w:t>taff should take the following steps immediately:</w:t>
      </w:r>
    </w:p>
    <w:p w14:paraId="291FDC67" w14:textId="77777777" w:rsidR="001E2A5E" w:rsidRPr="009C29DB" w:rsidRDefault="001E2A5E" w:rsidP="001E2A5E">
      <w:pPr>
        <w:pStyle w:val="ListParagraph"/>
        <w:numPr>
          <w:ilvl w:val="0"/>
          <w:numId w:val="18"/>
        </w:numPr>
        <w:spacing w:line="276" w:lineRule="auto"/>
      </w:pPr>
      <w:r w:rsidRPr="009C29DB">
        <w:t xml:space="preserve">Handover the student to another staff member for </w:t>
      </w:r>
      <w:r>
        <w:t>support</w:t>
      </w:r>
      <w:r w:rsidRPr="009C29DB">
        <w:t xml:space="preserve"> </w:t>
      </w:r>
    </w:p>
    <w:p w14:paraId="465719E8" w14:textId="0D8C088C" w:rsidR="001E2A5E" w:rsidRDefault="001E2A5E" w:rsidP="001E2A5E">
      <w:pPr>
        <w:pStyle w:val="ListParagraph"/>
        <w:numPr>
          <w:ilvl w:val="0"/>
          <w:numId w:val="18"/>
        </w:numPr>
        <w:spacing w:line="276" w:lineRule="auto"/>
      </w:pPr>
      <w:r w:rsidRPr="009C29DB">
        <w:t xml:space="preserve">Refer to </w:t>
      </w:r>
      <w:hyperlink r:id="rId21" w:history="1">
        <w:r w:rsidRPr="003C0AA3">
          <w:rPr>
            <w:rStyle w:val="Hyperlink"/>
          </w:rPr>
          <w:t>First Aid and Infection Control</w:t>
        </w:r>
      </w:hyperlink>
    </w:p>
    <w:p w14:paraId="1689C5DB" w14:textId="78E50914" w:rsidR="001E2A5E" w:rsidRPr="009C29DB" w:rsidRDefault="001E2A5E" w:rsidP="001E2A5E">
      <w:pPr>
        <w:pStyle w:val="ListParagraph"/>
        <w:numPr>
          <w:ilvl w:val="0"/>
          <w:numId w:val="18"/>
        </w:numPr>
        <w:spacing w:line="276" w:lineRule="auto"/>
      </w:pPr>
      <w:r>
        <w:t xml:space="preserve">Refer to the </w:t>
      </w:r>
      <w:hyperlink r:id="rId22" w:tgtFrame="_blank" w:history="1">
        <w:r w:rsidR="000A3989" w:rsidRPr="000A3989">
          <w:rPr>
            <w:rStyle w:val="Hyperlink"/>
            <w:lang w:val="en-GB"/>
          </w:rPr>
          <w:t>Work-Related Violence in Schools post incident checklist (PDF)</w:t>
        </w:r>
      </w:hyperlink>
      <w:r>
        <w:t xml:space="preserve"> </w:t>
      </w:r>
    </w:p>
    <w:p w14:paraId="3E781D9A" w14:textId="77777777" w:rsidR="001E2A5E" w:rsidRPr="009C29DB" w:rsidRDefault="001E2A5E" w:rsidP="001E2A5E">
      <w:pPr>
        <w:spacing w:line="276" w:lineRule="auto"/>
      </w:pPr>
    </w:p>
    <w:p w14:paraId="21147BE2" w14:textId="77777777" w:rsidR="001E2A5E" w:rsidRDefault="001E2A5E" w:rsidP="001E2A5E">
      <w:pPr>
        <w:rPr>
          <w:lang w:val="en-AU"/>
        </w:rPr>
      </w:pPr>
    </w:p>
    <w:p w14:paraId="3950F060" w14:textId="05BF9300" w:rsidR="00122369" w:rsidRPr="00E34721" w:rsidRDefault="00122369" w:rsidP="007D40FC">
      <w:pPr>
        <w:pStyle w:val="Copyrighttext"/>
        <w:rPr>
          <w:rFonts w:cstheme="minorHAnsi"/>
        </w:rPr>
      </w:pPr>
    </w:p>
    <w:sectPr w:rsidR="00122369" w:rsidRPr="00E34721" w:rsidSect="00B47FF8">
      <w:headerReference w:type="even" r:id="rId23"/>
      <w:headerReference w:type="default" r:id="rId24"/>
      <w:footerReference w:type="even" r:id="rId25"/>
      <w:footerReference w:type="default" r:id="rId26"/>
      <w:headerReference w:type="first" r:id="rId27"/>
      <w:footerReference w:type="first" r:id="rId2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4CC2" w14:textId="77777777" w:rsidR="00064612" w:rsidRDefault="00064612" w:rsidP="003967DD">
      <w:pPr>
        <w:spacing w:after="0"/>
      </w:pPr>
      <w:r>
        <w:separator/>
      </w:r>
    </w:p>
  </w:endnote>
  <w:endnote w:type="continuationSeparator" w:id="0">
    <w:p w14:paraId="2FB3A279" w14:textId="77777777" w:rsidR="00064612" w:rsidRDefault="00064612" w:rsidP="003967DD">
      <w:pPr>
        <w:spacing w:after="0"/>
      </w:pPr>
      <w:r>
        <w:continuationSeparator/>
      </w:r>
    </w:p>
  </w:endnote>
  <w:endnote w:type="continuationNotice" w:id="1">
    <w:p w14:paraId="7F83A294" w14:textId="77777777" w:rsidR="00064612" w:rsidRDefault="00064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EB6F" w14:textId="77777777" w:rsidR="00064612" w:rsidRDefault="00064612" w:rsidP="003967DD">
      <w:pPr>
        <w:spacing w:after="0"/>
      </w:pPr>
      <w:r>
        <w:separator/>
      </w:r>
    </w:p>
  </w:footnote>
  <w:footnote w:type="continuationSeparator" w:id="0">
    <w:p w14:paraId="625DB360" w14:textId="77777777" w:rsidR="00064612" w:rsidRDefault="00064612" w:rsidP="003967DD">
      <w:pPr>
        <w:spacing w:after="0"/>
      </w:pPr>
      <w:r>
        <w:continuationSeparator/>
      </w:r>
    </w:p>
  </w:footnote>
  <w:footnote w:type="continuationNotice" w:id="1">
    <w:p w14:paraId="7978FDED" w14:textId="77777777" w:rsidR="00064612" w:rsidRDefault="000646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A66B4"/>
    <w:multiLevelType w:val="hybridMultilevel"/>
    <w:tmpl w:val="9C3A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B3CC9"/>
    <w:multiLevelType w:val="hybridMultilevel"/>
    <w:tmpl w:val="3936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320ED"/>
    <w:multiLevelType w:val="hybridMultilevel"/>
    <w:tmpl w:val="CB9235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70449"/>
    <w:multiLevelType w:val="hybridMultilevel"/>
    <w:tmpl w:val="2C56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5078E"/>
    <w:multiLevelType w:val="hybridMultilevel"/>
    <w:tmpl w:val="F16082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9C263D"/>
    <w:multiLevelType w:val="hybridMultilevel"/>
    <w:tmpl w:val="4BB23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21"/>
  </w:num>
  <w:num w:numId="14" w16cid:durableId="548568946">
    <w:abstractNumId w:val="22"/>
  </w:num>
  <w:num w:numId="15" w16cid:durableId="1307275789">
    <w:abstractNumId w:val="14"/>
  </w:num>
  <w:num w:numId="16" w16cid:durableId="1422794765">
    <w:abstractNumId w:val="19"/>
  </w:num>
  <w:num w:numId="17" w16cid:durableId="2083717576">
    <w:abstractNumId w:val="15"/>
  </w:num>
  <w:num w:numId="18" w16cid:durableId="1007907030">
    <w:abstractNumId w:val="13"/>
  </w:num>
  <w:num w:numId="19" w16cid:durableId="591008999">
    <w:abstractNumId w:val="11"/>
  </w:num>
  <w:num w:numId="20" w16cid:durableId="362053107">
    <w:abstractNumId w:val="17"/>
  </w:num>
  <w:num w:numId="21" w16cid:durableId="547498735">
    <w:abstractNumId w:val="12"/>
  </w:num>
  <w:num w:numId="22" w16cid:durableId="1107310017">
    <w:abstractNumId w:val="20"/>
  </w:num>
  <w:num w:numId="23" w16cid:durableId="14929149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0DC8"/>
    <w:rsid w:val="0002358D"/>
    <w:rsid w:val="000256E2"/>
    <w:rsid w:val="00057831"/>
    <w:rsid w:val="00057E89"/>
    <w:rsid w:val="00064612"/>
    <w:rsid w:val="00080DA9"/>
    <w:rsid w:val="000861DD"/>
    <w:rsid w:val="000A3989"/>
    <w:rsid w:val="000A47D4"/>
    <w:rsid w:val="000C600E"/>
    <w:rsid w:val="00122369"/>
    <w:rsid w:val="00122CA8"/>
    <w:rsid w:val="00150E0F"/>
    <w:rsid w:val="00157212"/>
    <w:rsid w:val="00161668"/>
    <w:rsid w:val="0016287D"/>
    <w:rsid w:val="001B03CB"/>
    <w:rsid w:val="001C24E2"/>
    <w:rsid w:val="001C671F"/>
    <w:rsid w:val="001D0D94"/>
    <w:rsid w:val="001D13F9"/>
    <w:rsid w:val="001D2E65"/>
    <w:rsid w:val="001E2A5E"/>
    <w:rsid w:val="001E58A7"/>
    <w:rsid w:val="001F39DD"/>
    <w:rsid w:val="00201403"/>
    <w:rsid w:val="002512BE"/>
    <w:rsid w:val="00274ECF"/>
    <w:rsid w:val="00275FB8"/>
    <w:rsid w:val="002A4A96"/>
    <w:rsid w:val="002B1E42"/>
    <w:rsid w:val="002C0F6A"/>
    <w:rsid w:val="002E3BED"/>
    <w:rsid w:val="002F41D7"/>
    <w:rsid w:val="002F6115"/>
    <w:rsid w:val="00312720"/>
    <w:rsid w:val="00343AFC"/>
    <w:rsid w:val="0034745C"/>
    <w:rsid w:val="003967DD"/>
    <w:rsid w:val="003A4C39"/>
    <w:rsid w:val="003C135F"/>
    <w:rsid w:val="0042333B"/>
    <w:rsid w:val="00431FB6"/>
    <w:rsid w:val="00443E58"/>
    <w:rsid w:val="004A2E74"/>
    <w:rsid w:val="004A587D"/>
    <w:rsid w:val="004B2ED6"/>
    <w:rsid w:val="00500ADA"/>
    <w:rsid w:val="00512BBA"/>
    <w:rsid w:val="00550FC2"/>
    <w:rsid w:val="00555277"/>
    <w:rsid w:val="00567CF0"/>
    <w:rsid w:val="00584366"/>
    <w:rsid w:val="0058616D"/>
    <w:rsid w:val="005A4F12"/>
    <w:rsid w:val="005B7ABD"/>
    <w:rsid w:val="005E0713"/>
    <w:rsid w:val="006015E0"/>
    <w:rsid w:val="00624A55"/>
    <w:rsid w:val="006523D7"/>
    <w:rsid w:val="006671CE"/>
    <w:rsid w:val="006A1F8A"/>
    <w:rsid w:val="006A25AC"/>
    <w:rsid w:val="006C45C0"/>
    <w:rsid w:val="006E2B9A"/>
    <w:rsid w:val="00710CED"/>
    <w:rsid w:val="00735566"/>
    <w:rsid w:val="00767573"/>
    <w:rsid w:val="007A6F55"/>
    <w:rsid w:val="007B556E"/>
    <w:rsid w:val="007C398A"/>
    <w:rsid w:val="007D3E38"/>
    <w:rsid w:val="007D40FC"/>
    <w:rsid w:val="007E71DF"/>
    <w:rsid w:val="008065DA"/>
    <w:rsid w:val="008072B8"/>
    <w:rsid w:val="00890680"/>
    <w:rsid w:val="00892E24"/>
    <w:rsid w:val="008B1737"/>
    <w:rsid w:val="008B2BD8"/>
    <w:rsid w:val="008D54BA"/>
    <w:rsid w:val="008F3D35"/>
    <w:rsid w:val="00934E38"/>
    <w:rsid w:val="00952690"/>
    <w:rsid w:val="00954B9A"/>
    <w:rsid w:val="0097449C"/>
    <w:rsid w:val="0099358C"/>
    <w:rsid w:val="009973D1"/>
    <w:rsid w:val="009B15D3"/>
    <w:rsid w:val="009E7700"/>
    <w:rsid w:val="009F6A77"/>
    <w:rsid w:val="00A31926"/>
    <w:rsid w:val="00A710DF"/>
    <w:rsid w:val="00A83373"/>
    <w:rsid w:val="00AE3BDE"/>
    <w:rsid w:val="00B21562"/>
    <w:rsid w:val="00B448C1"/>
    <w:rsid w:val="00B47FF8"/>
    <w:rsid w:val="00B707D9"/>
    <w:rsid w:val="00B775D4"/>
    <w:rsid w:val="00BA5296"/>
    <w:rsid w:val="00BC3C4A"/>
    <w:rsid w:val="00BC69A9"/>
    <w:rsid w:val="00C129C7"/>
    <w:rsid w:val="00C40A5A"/>
    <w:rsid w:val="00C539BB"/>
    <w:rsid w:val="00CA23B4"/>
    <w:rsid w:val="00CB1A5E"/>
    <w:rsid w:val="00CC5AA8"/>
    <w:rsid w:val="00CD5993"/>
    <w:rsid w:val="00CE6CAE"/>
    <w:rsid w:val="00CE7916"/>
    <w:rsid w:val="00D02D74"/>
    <w:rsid w:val="00D17E55"/>
    <w:rsid w:val="00D81E4A"/>
    <w:rsid w:val="00D9777A"/>
    <w:rsid w:val="00DB6D60"/>
    <w:rsid w:val="00DC48EE"/>
    <w:rsid w:val="00DC4D0D"/>
    <w:rsid w:val="00E34263"/>
    <w:rsid w:val="00E34721"/>
    <w:rsid w:val="00E4317E"/>
    <w:rsid w:val="00E47519"/>
    <w:rsid w:val="00E5030B"/>
    <w:rsid w:val="00E64758"/>
    <w:rsid w:val="00E77EB9"/>
    <w:rsid w:val="00E87E91"/>
    <w:rsid w:val="00F20CEC"/>
    <w:rsid w:val="00F5271F"/>
    <w:rsid w:val="00F5342C"/>
    <w:rsid w:val="00F94715"/>
    <w:rsid w:val="023A5AAE"/>
    <w:rsid w:val="2A43EC5C"/>
    <w:rsid w:val="39992BC0"/>
    <w:rsid w:val="3EC7766D"/>
    <w:rsid w:val="4563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87D1C3F-4F34-4869-9258-2F4F4D04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1E2A5E"/>
    <w:rPr>
      <w:sz w:val="22"/>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1E2A5E"/>
    <w:pPr>
      <w:spacing w:after="160" w:line="259" w:lineRule="auto"/>
      <w:ind w:left="720"/>
      <w:contextualSpacing/>
    </w:pPr>
    <w:rPr>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1E2A5E"/>
    <w:rPr>
      <w:sz w:val="22"/>
      <w:szCs w:val="22"/>
      <w:lang w:val="en-AU"/>
    </w:rPr>
  </w:style>
  <w:style w:type="character" w:styleId="CommentReference">
    <w:name w:val="annotation reference"/>
    <w:basedOn w:val="DefaultParagraphFont"/>
    <w:uiPriority w:val="99"/>
    <w:semiHidden/>
    <w:unhideWhenUsed/>
    <w:rsid w:val="0002358D"/>
    <w:rPr>
      <w:sz w:val="16"/>
      <w:szCs w:val="16"/>
    </w:rPr>
  </w:style>
  <w:style w:type="paragraph" w:styleId="CommentText">
    <w:name w:val="annotation text"/>
    <w:basedOn w:val="Normal"/>
    <w:link w:val="CommentTextChar"/>
    <w:uiPriority w:val="99"/>
    <w:unhideWhenUsed/>
    <w:rsid w:val="0002358D"/>
    <w:rPr>
      <w:sz w:val="20"/>
      <w:szCs w:val="20"/>
    </w:rPr>
  </w:style>
  <w:style w:type="character" w:customStyle="1" w:styleId="CommentTextChar">
    <w:name w:val="Comment Text Char"/>
    <w:basedOn w:val="DefaultParagraphFont"/>
    <w:link w:val="CommentText"/>
    <w:uiPriority w:val="99"/>
    <w:rsid w:val="0002358D"/>
    <w:rPr>
      <w:sz w:val="20"/>
      <w:szCs w:val="20"/>
    </w:rPr>
  </w:style>
  <w:style w:type="paragraph" w:styleId="CommentSubject">
    <w:name w:val="annotation subject"/>
    <w:basedOn w:val="CommentText"/>
    <w:next w:val="CommentText"/>
    <w:link w:val="CommentSubjectChar"/>
    <w:uiPriority w:val="99"/>
    <w:semiHidden/>
    <w:unhideWhenUsed/>
    <w:rsid w:val="0002358D"/>
    <w:rPr>
      <w:b/>
      <w:bCs/>
    </w:rPr>
  </w:style>
  <w:style w:type="character" w:customStyle="1" w:styleId="CommentSubjectChar">
    <w:name w:val="Comment Subject Char"/>
    <w:basedOn w:val="CommentTextChar"/>
    <w:link w:val="CommentSubject"/>
    <w:uiPriority w:val="99"/>
    <w:semiHidden/>
    <w:rsid w:val="00023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h.org.au/uploadedFiles/Main/Content/plastic/salivabook.pdf" TargetMode="External"/><Relationship Id="rId18" Type="http://schemas.openxmlformats.org/officeDocument/2006/relationships/hyperlink" Target="https://www.worksafe.vic.gov.au/resources/guide-challenging-behaviour-risk-prevention-specialist-school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education.vic.gov.au/pal/first-aid-students-and-staff/policy" TargetMode="External"/><Relationship Id="rId7" Type="http://schemas.openxmlformats.org/officeDocument/2006/relationships/settings" Target="settings.xml"/><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2.education.vic.gov.au/pal/health-safety-wellbeing/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rautismsupport.com/classroom-tools?rcpid=933" TargetMode="External"/><Relationship Id="rId20" Type="http://schemas.openxmlformats.org/officeDocument/2006/relationships/hyperlink" Target="https://www.education.vic.gov.au/hrweb/safetyhw/Pages/employeeservices.aspx?utm_source=email+marketing+Mailigen&amp;utm_campaign=Direct+Send+%E2%80%93+Emergency&amp;utm_medium=emailhttps://www.education.vic.gov.au/hrweb/safetyhw/Pages/employeeservices.aspx?utm_source=email+marketing+Mailigen&amp;utm_campaign=Direct+Send+%E2%80%93+Emergency&amp;utm_medium=ema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occupational-violence-and-aggression-schools/polic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2.education.vic.gov.au/pal/behaviour-students/guidance/7-functional-behaviour-assess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education.vic.gov.au/pal/behaviour-students/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edugate.eduweb.vic.gov.au/edrms/website/PAL/work-related-violence-post-incident-checklist.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24</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D5D5-784C-4833-8C3A-ED0F38C0A8E3}"/>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5797fc1-4497-48fc-9720-ad0d3685d071"/>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Links>
    <vt:vector size="96" baseType="variant">
      <vt:variant>
        <vt:i4>393295</vt:i4>
      </vt:variant>
      <vt:variant>
        <vt:i4>33</vt:i4>
      </vt:variant>
      <vt:variant>
        <vt:i4>0</vt:i4>
      </vt:variant>
      <vt:variant>
        <vt:i4>5</vt:i4>
      </vt:variant>
      <vt:variant>
        <vt:lpwstr>https://edugate.eduweb.vic.gov.au/edrms/website/PAL/work-related-violence-post-incident-checklist.pdf</vt:lpwstr>
      </vt:variant>
      <vt:variant>
        <vt:lpwstr/>
      </vt:variant>
      <vt:variant>
        <vt:i4>5636116</vt:i4>
      </vt:variant>
      <vt:variant>
        <vt:i4>30</vt:i4>
      </vt:variant>
      <vt:variant>
        <vt:i4>0</vt:i4>
      </vt:variant>
      <vt:variant>
        <vt:i4>5</vt:i4>
      </vt:variant>
      <vt:variant>
        <vt:lpwstr>https://www2.education.vic.gov.au/pal/first-aid-students-and-staff/policy</vt:lpwstr>
      </vt:variant>
      <vt:variant>
        <vt:lpwstr/>
      </vt:variant>
      <vt:variant>
        <vt:i4>2621491</vt:i4>
      </vt:variant>
      <vt:variant>
        <vt:i4>27</vt:i4>
      </vt:variant>
      <vt:variant>
        <vt:i4>0</vt:i4>
      </vt:variant>
      <vt:variant>
        <vt:i4>5</vt:i4>
      </vt:variant>
      <vt:variant>
        <vt:lpwstr>https://www.education.vic.gov.au/hrweb/safetyhw/Pages/employeeservices.aspx?utm_source=email+marketing+Mailigen&amp;utm_campaign=Direct+Send+%E2%80%93+Emergency&amp;utm_medium=emailhttps://www.education.vic.gov.au/hrweb/safetyhw/Pages/employeeservices.aspx?utm_source=email+marketing+Mailigen&amp;utm_campaign=Direct+Send+%E2%80%93+Emergency&amp;utm_medium=email</vt:lpwstr>
      </vt:variant>
      <vt:variant>
        <vt:lpwstr/>
      </vt:variant>
      <vt:variant>
        <vt:i4>7995511</vt:i4>
      </vt:variant>
      <vt:variant>
        <vt:i4>24</vt:i4>
      </vt:variant>
      <vt:variant>
        <vt:i4>0</vt:i4>
      </vt:variant>
      <vt:variant>
        <vt:i4>5</vt:i4>
      </vt:variant>
      <vt:variant>
        <vt:lpwstr>https://www2.education.vic.gov.au/pal/behaviour-students/resources</vt:lpwstr>
      </vt:variant>
      <vt:variant>
        <vt:lpwstr/>
      </vt:variant>
      <vt:variant>
        <vt:i4>5242881</vt:i4>
      </vt:variant>
      <vt:variant>
        <vt:i4>21</vt:i4>
      </vt:variant>
      <vt:variant>
        <vt:i4>0</vt:i4>
      </vt:variant>
      <vt:variant>
        <vt:i4>5</vt:i4>
      </vt:variant>
      <vt:variant>
        <vt:lpwstr>https://www.worksafe.vic.gov.au/resources/guide-challenging-behaviour-risk-prevention-specialist-schools</vt:lpwstr>
      </vt:variant>
      <vt:variant>
        <vt:lpwstr/>
      </vt:variant>
      <vt:variant>
        <vt:i4>5832726</vt:i4>
      </vt:variant>
      <vt:variant>
        <vt:i4>18</vt:i4>
      </vt:variant>
      <vt:variant>
        <vt:i4>0</vt:i4>
      </vt:variant>
      <vt:variant>
        <vt:i4>5</vt:i4>
      </vt:variant>
      <vt:variant>
        <vt:lpwstr>https://www2.education.vic.gov.au/pal/health-safety-wellbeing/policy</vt:lpwstr>
      </vt:variant>
      <vt:variant>
        <vt:lpwstr/>
      </vt:variant>
      <vt:variant>
        <vt:i4>6815846</vt:i4>
      </vt:variant>
      <vt:variant>
        <vt:i4>15</vt:i4>
      </vt:variant>
      <vt:variant>
        <vt:i4>0</vt:i4>
      </vt:variant>
      <vt:variant>
        <vt:i4>5</vt:i4>
      </vt:variant>
      <vt:variant>
        <vt:lpwstr>https://starautismsupport.com/classroom-tools?rcpid=933</vt:lpwstr>
      </vt:variant>
      <vt:variant>
        <vt:lpwstr/>
      </vt:variant>
      <vt:variant>
        <vt:i4>7209005</vt:i4>
      </vt:variant>
      <vt:variant>
        <vt:i4>12</vt:i4>
      </vt:variant>
      <vt:variant>
        <vt:i4>0</vt:i4>
      </vt:variant>
      <vt:variant>
        <vt:i4>5</vt:i4>
      </vt:variant>
      <vt:variant>
        <vt:lpwstr>https://www2.education.vic.gov.au/pal/behaviour-students/guidance/7-functional-behaviour-assessment</vt:lpwstr>
      </vt:variant>
      <vt:variant>
        <vt:lpwstr/>
      </vt:variant>
      <vt:variant>
        <vt:i4>3997793</vt:i4>
      </vt:variant>
      <vt:variant>
        <vt:i4>9</vt:i4>
      </vt:variant>
      <vt:variant>
        <vt:i4>0</vt:i4>
      </vt:variant>
      <vt:variant>
        <vt:i4>5</vt:i4>
      </vt:variant>
      <vt:variant>
        <vt:lpwstr>https://www2.education.vic.gov.au/pal/reporting-and-managing-school-incidents-including-emergencies/policy</vt:lpwstr>
      </vt:variant>
      <vt:variant>
        <vt:lpwstr/>
      </vt:variant>
      <vt:variant>
        <vt:i4>1769499</vt:i4>
      </vt:variant>
      <vt:variant>
        <vt:i4>6</vt:i4>
      </vt:variant>
      <vt:variant>
        <vt:i4>0</vt:i4>
      </vt:variant>
      <vt:variant>
        <vt:i4>5</vt:i4>
      </vt:variant>
      <vt:variant>
        <vt:lpwstr>https://www.rch.org.au/uploadedFiles/Main/Content/plastic/salivabook.pdf</vt:lpwstr>
      </vt:variant>
      <vt:variant>
        <vt:lpwstr/>
      </vt:variant>
      <vt:variant>
        <vt:i4>3997793</vt:i4>
      </vt:variant>
      <vt:variant>
        <vt:i4>3</vt:i4>
      </vt:variant>
      <vt:variant>
        <vt:i4>0</vt:i4>
      </vt:variant>
      <vt:variant>
        <vt:i4>5</vt:i4>
      </vt:variant>
      <vt:variant>
        <vt:lpwstr>https://www2.education.vic.gov.au/pal/reporting-and-managing-school-incidents-including-emergencies/policy</vt:lpwstr>
      </vt:variant>
      <vt:variant>
        <vt:lpwstr/>
      </vt:variant>
      <vt:variant>
        <vt:i4>5373960</vt:i4>
      </vt:variant>
      <vt:variant>
        <vt:i4>0</vt:i4>
      </vt:variant>
      <vt:variant>
        <vt:i4>0</vt:i4>
      </vt:variant>
      <vt:variant>
        <vt:i4>5</vt:i4>
      </vt:variant>
      <vt:variant>
        <vt:lpwstr>https://www2.education.vic.gov.au/pal/occupational-violence-and-aggression-schools/policy</vt:lpwstr>
      </vt:variant>
      <vt:variant>
        <vt:lpwstr/>
      </vt:variant>
      <vt:variant>
        <vt:i4>5636116</vt:i4>
      </vt:variant>
      <vt:variant>
        <vt:i4>9</vt:i4>
      </vt:variant>
      <vt:variant>
        <vt:i4>0</vt:i4>
      </vt:variant>
      <vt:variant>
        <vt:i4>5</vt:i4>
      </vt:variant>
      <vt:variant>
        <vt:lpwstr>https://www2.education.vic.gov.au/pal/first-aid-students-and-staff/policy</vt:lpwstr>
      </vt:variant>
      <vt:variant>
        <vt:lpwstr/>
      </vt:variant>
      <vt:variant>
        <vt:i4>7995511</vt:i4>
      </vt:variant>
      <vt:variant>
        <vt:i4>6</vt:i4>
      </vt:variant>
      <vt:variant>
        <vt:i4>0</vt:i4>
      </vt:variant>
      <vt:variant>
        <vt:i4>5</vt:i4>
      </vt:variant>
      <vt:variant>
        <vt:lpwstr>https://www2.education.vic.gov.au/pal/behaviour-students/resources</vt:lpwstr>
      </vt:variant>
      <vt:variant>
        <vt:lpwstr/>
      </vt:variant>
      <vt:variant>
        <vt:i4>5832726</vt:i4>
      </vt:variant>
      <vt:variant>
        <vt:i4>3</vt:i4>
      </vt:variant>
      <vt:variant>
        <vt:i4>0</vt:i4>
      </vt:variant>
      <vt:variant>
        <vt:i4>5</vt:i4>
      </vt:variant>
      <vt:variant>
        <vt:lpwstr>https://www2.education.vic.gov.au/pal/health-safety-wellbeing/policy</vt:lpwstr>
      </vt:variant>
      <vt:variant>
        <vt:lpwstr/>
      </vt:variant>
      <vt:variant>
        <vt:i4>7209005</vt:i4>
      </vt:variant>
      <vt:variant>
        <vt:i4>0</vt:i4>
      </vt:variant>
      <vt:variant>
        <vt:i4>0</vt:i4>
      </vt:variant>
      <vt:variant>
        <vt:i4>5</vt:i4>
      </vt:variant>
      <vt:variant>
        <vt:lpwstr>https://www2.education.vic.gov.au/pal/behaviour-students/guidance/7-functional-behaviour-assessment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18</cp:revision>
  <dcterms:created xsi:type="dcterms:W3CDTF">2023-10-02T23:32:00Z</dcterms:created>
  <dcterms:modified xsi:type="dcterms:W3CDTF">2023-10-18T00:50:00Z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