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15D7" w14:textId="4627B7E3" w:rsidR="00A63D55" w:rsidRPr="00A63D55" w:rsidRDefault="00A46213" w:rsidP="00A63D55">
      <w:pPr>
        <w:pStyle w:val="Covertitle"/>
      </w:pPr>
      <w:r>
        <w:t>Tutor Learning Initiative</w:t>
      </w:r>
    </w:p>
    <w:p w14:paraId="385AAE9A" w14:textId="7A00D4E3" w:rsidR="00A63D55" w:rsidRPr="00A63D55" w:rsidRDefault="00A46213" w:rsidP="00A63D55">
      <w:pPr>
        <w:pStyle w:val="Coversubtitle"/>
      </w:pPr>
      <w:r>
        <w:t>2023 Tutor Practice Guide</w:t>
      </w:r>
    </w:p>
    <w:p w14:paraId="2BE6D8BB" w14:textId="77777777" w:rsidR="00DA3218" w:rsidRDefault="00DA3218" w:rsidP="00624A55">
      <w:pPr>
        <w:pStyle w:val="Heading1"/>
        <w:rPr>
          <w:lang w:val="en-AU"/>
        </w:rPr>
        <w:sectPr w:rsidR="00DA3218" w:rsidSect="00851C7B">
          <w:headerReference w:type="even" r:id="rId11"/>
          <w:headerReference w:type="default" r:id="rId12"/>
          <w:footerReference w:type="even" r:id="rId13"/>
          <w:footerReference w:type="default" r:id="rId14"/>
          <w:headerReference w:type="first" r:id="rId15"/>
          <w:pgSz w:w="11900" w:h="16840"/>
          <w:pgMar w:top="3402" w:right="1134" w:bottom="1701" w:left="1134" w:header="227" w:footer="709" w:gutter="0"/>
          <w:cols w:space="708"/>
          <w:docGrid w:linePitch="360"/>
        </w:sectPr>
      </w:pPr>
    </w:p>
    <w:p w14:paraId="0692BD75" w14:textId="294771C1" w:rsidR="00DA3218" w:rsidRPr="00202BEC" w:rsidRDefault="00144FD5" w:rsidP="00144FD5">
      <w:pPr>
        <w:pStyle w:val="Covertitle"/>
        <w:rPr>
          <w:rFonts w:ascii="VIC" w:hAnsi="VIC"/>
          <w:color w:val="E25205" w:themeColor="accent1"/>
          <w:sz w:val="48"/>
          <w:szCs w:val="48"/>
        </w:rPr>
      </w:pPr>
      <w:r w:rsidRPr="00202BEC">
        <w:rPr>
          <w:rFonts w:ascii="VIC" w:hAnsi="VIC"/>
          <w:color w:val="E25205" w:themeColor="accent1"/>
          <w:sz w:val="48"/>
          <w:szCs w:val="48"/>
        </w:rPr>
        <w:lastRenderedPageBreak/>
        <w:t>Contents</w:t>
      </w:r>
    </w:p>
    <w:p w14:paraId="467ADB9D" w14:textId="77777777" w:rsidR="00DA3218" w:rsidRDefault="00DA3218" w:rsidP="00DA3218">
      <w:pPr>
        <w:spacing w:after="40"/>
        <w:rPr>
          <w:rFonts w:cstheme="minorHAnsi"/>
          <w:color w:val="7F7F7F" w:themeColor="text1" w:themeTint="80"/>
          <w:sz w:val="13"/>
          <w:szCs w:val="13"/>
        </w:rPr>
      </w:pPr>
    </w:p>
    <w:p w14:paraId="487CB9ED" w14:textId="6C2D506B" w:rsidR="00202BEC" w:rsidRDefault="00DA3218" w:rsidP="000C488A">
      <w:pPr>
        <w:pStyle w:val="TOC1"/>
        <w:rPr>
          <w:rFonts w:asciiTheme="minorHAnsi" w:hAnsiTheme="minorHAnsi" w:cstheme="minorBidi"/>
          <w:noProof/>
          <w:lang w:eastAsia="en-AU"/>
        </w:rPr>
      </w:pPr>
      <w:r w:rsidRPr="00FF5E46">
        <w:fldChar w:fldCharType="begin"/>
      </w:r>
      <w:r w:rsidRPr="00FF5E46">
        <w:instrText xml:space="preserve"> TOC \t "HEADING 1,1,HEADING 2,2,Heading 3,3" </w:instrText>
      </w:r>
      <w:r w:rsidRPr="00FF5E46">
        <w:fldChar w:fldCharType="separate"/>
      </w:r>
      <w:r w:rsidR="00202BEC" w:rsidRPr="000561DF">
        <w:rPr>
          <w:noProof/>
        </w:rPr>
        <w:t>About this guide</w:t>
      </w:r>
      <w:r w:rsidR="00202BEC">
        <w:rPr>
          <w:noProof/>
        </w:rPr>
        <w:tab/>
        <w:t>3</w:t>
      </w:r>
    </w:p>
    <w:p w14:paraId="6CDAA380" w14:textId="483C10EF" w:rsidR="00202BEC" w:rsidRDefault="00202BEC" w:rsidP="000C488A">
      <w:pPr>
        <w:pStyle w:val="TOC1"/>
        <w:rPr>
          <w:rFonts w:asciiTheme="minorHAnsi" w:hAnsiTheme="minorHAnsi" w:cstheme="minorBidi"/>
          <w:noProof/>
          <w:lang w:eastAsia="en-AU"/>
        </w:rPr>
      </w:pPr>
      <w:r w:rsidRPr="000561DF">
        <w:rPr>
          <w:noProof/>
        </w:rPr>
        <w:t>Background</w:t>
      </w:r>
      <w:r>
        <w:rPr>
          <w:noProof/>
        </w:rPr>
        <w:tab/>
        <w:t>3</w:t>
      </w:r>
    </w:p>
    <w:p w14:paraId="1ABF67A7" w14:textId="0ECF4AAA" w:rsidR="00202BEC" w:rsidRDefault="00202BEC" w:rsidP="000C488A">
      <w:pPr>
        <w:pStyle w:val="TOC1"/>
        <w:rPr>
          <w:noProof/>
        </w:rPr>
      </w:pPr>
      <w:r w:rsidRPr="000561DF">
        <w:rPr>
          <w:noProof/>
        </w:rPr>
        <w:t>The role of tutoring</w:t>
      </w:r>
      <w:r>
        <w:rPr>
          <w:noProof/>
        </w:rPr>
        <w:tab/>
      </w:r>
      <w:r w:rsidR="004436AE">
        <w:rPr>
          <w:noProof/>
        </w:rPr>
        <w:t>3</w:t>
      </w:r>
    </w:p>
    <w:p w14:paraId="0EFD3AE6" w14:textId="280008DC" w:rsidR="004436AE" w:rsidRDefault="004436AE" w:rsidP="000C488A">
      <w:pPr>
        <w:pStyle w:val="TOC1"/>
        <w:rPr>
          <w:noProof/>
        </w:rPr>
      </w:pPr>
      <w:r>
        <w:rPr>
          <w:noProof/>
        </w:rPr>
        <w:t>Tutor qualifications</w:t>
      </w:r>
      <w:r>
        <w:rPr>
          <w:noProof/>
        </w:rPr>
        <w:tab/>
        <w:t>4</w:t>
      </w:r>
    </w:p>
    <w:p w14:paraId="3BF838C7" w14:textId="7185C3DE" w:rsidR="00202BEC" w:rsidRDefault="00202BEC" w:rsidP="000C488A">
      <w:pPr>
        <w:pStyle w:val="TOC1"/>
        <w:rPr>
          <w:rFonts w:asciiTheme="minorHAnsi" w:hAnsiTheme="minorHAnsi" w:cstheme="minorBidi"/>
          <w:noProof/>
          <w:lang w:eastAsia="en-AU"/>
        </w:rPr>
      </w:pPr>
      <w:r w:rsidRPr="000561DF">
        <w:rPr>
          <w:noProof/>
        </w:rPr>
        <w:t>Your work as a tutor</w:t>
      </w:r>
      <w:r>
        <w:rPr>
          <w:noProof/>
        </w:rPr>
        <w:tab/>
        <w:t>4</w:t>
      </w:r>
    </w:p>
    <w:p w14:paraId="3CA6EC3B" w14:textId="41700AE3" w:rsidR="00202BEC" w:rsidRDefault="00202BEC" w:rsidP="000C488A">
      <w:pPr>
        <w:pStyle w:val="TOC1"/>
        <w:rPr>
          <w:rFonts w:asciiTheme="minorHAnsi" w:hAnsiTheme="minorHAnsi" w:cstheme="minorBidi"/>
          <w:noProof/>
          <w:lang w:eastAsia="en-AU"/>
        </w:rPr>
      </w:pPr>
      <w:r w:rsidRPr="000561DF">
        <w:rPr>
          <w:noProof/>
        </w:rPr>
        <w:t>Student selection</w:t>
      </w:r>
      <w:r>
        <w:rPr>
          <w:noProof/>
        </w:rPr>
        <w:tab/>
      </w:r>
      <w:r w:rsidR="004436AE">
        <w:rPr>
          <w:noProof/>
        </w:rPr>
        <w:t>4</w:t>
      </w:r>
    </w:p>
    <w:p w14:paraId="64B26153" w14:textId="025E89F9" w:rsidR="00202BEC" w:rsidRDefault="00202BEC" w:rsidP="000C488A">
      <w:pPr>
        <w:pStyle w:val="TOC1"/>
        <w:rPr>
          <w:rFonts w:asciiTheme="minorHAnsi" w:hAnsiTheme="minorHAnsi" w:cstheme="minorBidi"/>
          <w:noProof/>
          <w:lang w:eastAsia="en-AU"/>
        </w:rPr>
      </w:pPr>
      <w:r w:rsidRPr="000561DF">
        <w:rPr>
          <w:noProof/>
        </w:rPr>
        <w:t>Program design</w:t>
      </w:r>
      <w:r>
        <w:rPr>
          <w:noProof/>
        </w:rPr>
        <w:tab/>
      </w:r>
      <w:r w:rsidR="004436AE">
        <w:rPr>
          <w:noProof/>
        </w:rPr>
        <w:t>5</w:t>
      </w:r>
    </w:p>
    <w:p w14:paraId="63E6D9BB" w14:textId="7056C237" w:rsidR="00202BEC" w:rsidRDefault="00202BEC" w:rsidP="000C488A">
      <w:pPr>
        <w:pStyle w:val="TOC1"/>
        <w:rPr>
          <w:rFonts w:asciiTheme="minorHAnsi" w:hAnsiTheme="minorHAnsi" w:cstheme="minorBidi"/>
          <w:noProof/>
          <w:lang w:eastAsia="en-AU"/>
        </w:rPr>
      </w:pPr>
      <w:r w:rsidRPr="000561DF">
        <w:rPr>
          <w:noProof/>
        </w:rPr>
        <w:t>Tutoring Cycle</w:t>
      </w:r>
      <w:r>
        <w:rPr>
          <w:noProof/>
        </w:rPr>
        <w:tab/>
      </w:r>
      <w:r w:rsidR="003214A1">
        <w:rPr>
          <w:noProof/>
        </w:rPr>
        <w:t>6</w:t>
      </w:r>
    </w:p>
    <w:p w14:paraId="78E1283B" w14:textId="7C0D245E" w:rsidR="00202BEC" w:rsidRDefault="00202BEC" w:rsidP="000C488A">
      <w:pPr>
        <w:pStyle w:val="TOC1"/>
        <w:rPr>
          <w:rFonts w:asciiTheme="minorHAnsi" w:hAnsiTheme="minorHAnsi" w:cstheme="minorBidi"/>
          <w:noProof/>
          <w:lang w:eastAsia="en-AU"/>
        </w:rPr>
      </w:pPr>
      <w:r w:rsidRPr="000561DF">
        <w:rPr>
          <w:noProof/>
        </w:rPr>
        <w:t>Program Reflection</w:t>
      </w:r>
      <w:r>
        <w:rPr>
          <w:noProof/>
        </w:rPr>
        <w:tab/>
      </w:r>
      <w:r w:rsidR="003214A1">
        <w:rPr>
          <w:noProof/>
        </w:rPr>
        <w:t>7</w:t>
      </w:r>
    </w:p>
    <w:p w14:paraId="70D15C1D" w14:textId="175C1E6C" w:rsidR="00202BEC" w:rsidRDefault="00202BEC" w:rsidP="000C488A">
      <w:pPr>
        <w:pStyle w:val="TOC1"/>
        <w:rPr>
          <w:rFonts w:asciiTheme="minorHAnsi" w:hAnsiTheme="minorHAnsi" w:cstheme="minorBidi"/>
          <w:noProof/>
          <w:lang w:eastAsia="en-AU"/>
        </w:rPr>
      </w:pPr>
      <w:r w:rsidRPr="000561DF">
        <w:rPr>
          <w:noProof/>
        </w:rPr>
        <w:t>Support for Tutors</w:t>
      </w:r>
      <w:r>
        <w:rPr>
          <w:noProof/>
        </w:rPr>
        <w:tab/>
      </w:r>
      <w:r w:rsidR="003214A1">
        <w:rPr>
          <w:noProof/>
        </w:rPr>
        <w:t>8</w:t>
      </w:r>
    </w:p>
    <w:p w14:paraId="3D5CD752" w14:textId="0E4EA048" w:rsidR="00202BEC" w:rsidRDefault="00202BEC" w:rsidP="000C488A">
      <w:pPr>
        <w:pStyle w:val="TOC1"/>
        <w:rPr>
          <w:rFonts w:asciiTheme="minorHAnsi" w:hAnsiTheme="minorHAnsi" w:cstheme="minorBidi"/>
          <w:noProof/>
          <w:lang w:eastAsia="en-AU"/>
        </w:rPr>
      </w:pPr>
      <w:r w:rsidRPr="000561DF">
        <w:rPr>
          <w:noProof/>
        </w:rPr>
        <w:t>Key Resources</w:t>
      </w:r>
      <w:r>
        <w:rPr>
          <w:noProof/>
        </w:rPr>
        <w:tab/>
      </w:r>
      <w:r w:rsidR="003214A1">
        <w:rPr>
          <w:noProof/>
        </w:rPr>
        <w:t>8</w:t>
      </w:r>
    </w:p>
    <w:p w14:paraId="6EC62ADF" w14:textId="52A8095B" w:rsidR="00202BEC" w:rsidRDefault="00202BEC" w:rsidP="000C488A">
      <w:pPr>
        <w:pStyle w:val="TOC1"/>
        <w:rPr>
          <w:noProof/>
        </w:rPr>
      </w:pPr>
      <w:r w:rsidRPr="000561DF">
        <w:rPr>
          <w:noProof/>
        </w:rPr>
        <w:t>References</w:t>
      </w:r>
      <w:r>
        <w:rPr>
          <w:noProof/>
        </w:rPr>
        <w:tab/>
      </w:r>
      <w:r w:rsidR="003214A1">
        <w:rPr>
          <w:noProof/>
        </w:rPr>
        <w:t>9</w:t>
      </w:r>
    </w:p>
    <w:p w14:paraId="0A6C371D" w14:textId="571CC9EB" w:rsidR="004436AE" w:rsidRPr="00202BEC" w:rsidRDefault="004436AE" w:rsidP="000C488A">
      <w:pPr>
        <w:pStyle w:val="TOC1"/>
        <w:rPr>
          <w:rFonts w:asciiTheme="minorHAnsi" w:hAnsiTheme="minorHAnsi" w:cstheme="minorBidi"/>
          <w:noProof/>
          <w:lang w:eastAsia="en-AU"/>
        </w:rPr>
      </w:pPr>
      <w:r>
        <w:rPr>
          <w:noProof/>
        </w:rPr>
        <w:t>Appendices</w:t>
      </w:r>
      <w:r>
        <w:rPr>
          <w:noProof/>
        </w:rPr>
        <w:tab/>
        <w:t>1</w:t>
      </w:r>
      <w:r w:rsidR="003214A1">
        <w:rPr>
          <w:noProof/>
        </w:rPr>
        <w:t>0</w:t>
      </w:r>
    </w:p>
    <w:p w14:paraId="307020B6" w14:textId="77777777" w:rsidR="004436AE" w:rsidRPr="001726B4" w:rsidRDefault="004436AE" w:rsidP="001726B4">
      <w:pPr>
        <w:rPr>
          <w:lang w:val="en-US"/>
        </w:rPr>
      </w:pPr>
    </w:p>
    <w:p w14:paraId="0042E7F9" w14:textId="2173072B" w:rsidR="00DA3218" w:rsidRPr="00AD191B" w:rsidRDefault="00DA3218" w:rsidP="004436AE">
      <w:pPr>
        <w:pStyle w:val="TOC3"/>
        <w:rPr>
          <w:rFonts w:asciiTheme="minorHAnsi" w:hAnsiTheme="minorHAnsi" w:cstheme="minorBidi"/>
          <w:sz w:val="13"/>
          <w:szCs w:val="13"/>
        </w:rPr>
      </w:pPr>
      <w:r w:rsidRPr="00FF5E46">
        <w:fldChar w:fldCharType="end"/>
      </w:r>
    </w:p>
    <w:p w14:paraId="590C6889" w14:textId="77777777" w:rsidR="00714D72" w:rsidRDefault="00714D72" w:rsidP="00714D72">
      <w:pPr>
        <w:spacing w:after="7800"/>
        <w:rPr>
          <w:lang w:val="en-AU"/>
        </w:rPr>
      </w:pPr>
    </w:p>
    <w:p w14:paraId="717675D3" w14:textId="54BFB194" w:rsidR="00DA3218" w:rsidRPr="00DF7020" w:rsidRDefault="00DA3218" w:rsidP="00DF7020">
      <w:pPr>
        <w:spacing w:after="0"/>
        <w:ind w:right="-149"/>
        <w:rPr>
          <w:rFonts w:eastAsia="Times New Roman" w:cstheme="minorHAnsi"/>
          <w:szCs w:val="22"/>
          <w:lang w:val="en-AU"/>
        </w:rPr>
        <w:sectPr w:rsidR="00DA3218" w:rsidRPr="00DF7020" w:rsidSect="00FF5E46">
          <w:headerReference w:type="even" r:id="rId16"/>
          <w:headerReference w:type="default" r:id="rId17"/>
          <w:footerReference w:type="default" r:id="rId18"/>
          <w:headerReference w:type="first" r:id="rId19"/>
          <w:pgSz w:w="11900" w:h="16840"/>
          <w:pgMar w:top="876" w:right="1134" w:bottom="1701" w:left="1134" w:header="709" w:footer="709" w:gutter="0"/>
          <w:cols w:space="708"/>
          <w:docGrid w:linePitch="360"/>
        </w:sectPr>
      </w:pPr>
    </w:p>
    <w:p w14:paraId="464665ED" w14:textId="3F91F98F" w:rsidR="00A46213" w:rsidRPr="00A2211B" w:rsidRDefault="476E312D" w:rsidP="641C8198">
      <w:pPr>
        <w:pStyle w:val="Heading1"/>
        <w:pBdr>
          <w:bottom w:val="single" w:sz="12" w:space="1" w:color="auto"/>
        </w:pBdr>
        <w:spacing w:before="0"/>
        <w:rPr>
          <w:rFonts w:ascii="VIC" w:hAnsi="VIC" w:cstheme="majorBidi"/>
          <w:sz w:val="36"/>
          <w:szCs w:val="36"/>
          <w:lang w:val="en-AU"/>
        </w:rPr>
      </w:pPr>
      <w:bookmarkStart w:id="0" w:name="_Toc121595867"/>
      <w:bookmarkStart w:id="1" w:name="_Toc125029290"/>
      <w:bookmarkStart w:id="2" w:name="_Toc126333752"/>
      <w:r w:rsidRPr="00A2211B">
        <w:rPr>
          <w:rFonts w:ascii="VIC" w:hAnsi="VIC" w:cstheme="majorBidi"/>
          <w:sz w:val="36"/>
          <w:szCs w:val="36"/>
          <w:lang w:val="en-AU"/>
        </w:rPr>
        <w:lastRenderedPageBreak/>
        <w:t>About this guide</w:t>
      </w:r>
      <w:bookmarkEnd w:id="0"/>
      <w:bookmarkEnd w:id="1"/>
      <w:bookmarkEnd w:id="2"/>
    </w:p>
    <w:p w14:paraId="2B5E13BD" w14:textId="2173706E" w:rsidR="00A46213" w:rsidRPr="00C03C00" w:rsidRDefault="476E312D" w:rsidP="00FF5E46">
      <w:pPr>
        <w:pStyle w:val="Intro"/>
        <w:pBdr>
          <w:top w:val="none" w:sz="0" w:space="0" w:color="auto"/>
        </w:pBdr>
        <w:spacing w:before="240" w:after="240"/>
        <w:jc w:val="both"/>
        <w:rPr>
          <w:rFonts w:ascii="VIC" w:hAnsi="VIC" w:cs="Arial"/>
          <w:sz w:val="23"/>
          <w:szCs w:val="23"/>
        </w:rPr>
      </w:pPr>
      <w:r w:rsidRPr="00C03C00">
        <w:rPr>
          <w:rFonts w:ascii="VIC" w:hAnsi="VIC" w:cs="Arial"/>
          <w:sz w:val="23"/>
          <w:szCs w:val="23"/>
        </w:rPr>
        <w:t>The 2023 Tutor Practice Guide provides targeted advice for educators working in the Tutor Learning Initiative</w:t>
      </w:r>
      <w:r w:rsidR="001277F6">
        <w:rPr>
          <w:rFonts w:ascii="VIC" w:hAnsi="VIC" w:cs="Arial"/>
          <w:sz w:val="23"/>
          <w:szCs w:val="23"/>
        </w:rPr>
        <w:t>.</w:t>
      </w:r>
    </w:p>
    <w:p w14:paraId="11A89BB9" w14:textId="77777777" w:rsidR="00030059" w:rsidRPr="00A2211B" w:rsidRDefault="00030059" w:rsidP="00030059">
      <w:pPr>
        <w:pStyle w:val="Heading1"/>
        <w:pBdr>
          <w:bottom w:val="single" w:sz="12" w:space="1" w:color="auto"/>
        </w:pBdr>
        <w:spacing w:before="0"/>
        <w:rPr>
          <w:rFonts w:ascii="VIC" w:hAnsi="VIC" w:cstheme="majorBidi"/>
          <w:sz w:val="36"/>
          <w:szCs w:val="36"/>
          <w:lang w:val="en-AU"/>
        </w:rPr>
      </w:pPr>
      <w:bookmarkStart w:id="3" w:name="_Toc126333753"/>
      <w:r w:rsidRPr="00A2211B">
        <w:rPr>
          <w:rFonts w:ascii="VIC" w:hAnsi="VIC" w:cstheme="majorBidi"/>
          <w:sz w:val="36"/>
          <w:szCs w:val="36"/>
          <w:lang w:val="en-AU"/>
        </w:rPr>
        <w:t>Background</w:t>
      </w:r>
      <w:bookmarkEnd w:id="3"/>
    </w:p>
    <w:p w14:paraId="74AAF01C" w14:textId="7C92037A" w:rsidR="00B509A8" w:rsidRDefault="00030059" w:rsidP="00030059">
      <w:pPr>
        <w:jc w:val="both"/>
        <w:rPr>
          <w:rFonts w:ascii="VIC" w:hAnsi="VIC"/>
          <w:sz w:val="20"/>
          <w:szCs w:val="20"/>
        </w:rPr>
      </w:pPr>
      <w:r w:rsidRPr="00C03C00">
        <w:rPr>
          <w:rFonts w:ascii="VIC" w:hAnsi="VIC"/>
          <w:sz w:val="20"/>
          <w:szCs w:val="20"/>
        </w:rPr>
        <w:t xml:space="preserve">The Tutor Learning Initiative (TLI) was introduced in 2021 to support students whose learning had been disrupted </w:t>
      </w:r>
      <w:proofErr w:type="gramStart"/>
      <w:r w:rsidRPr="00C03C00">
        <w:rPr>
          <w:rFonts w:ascii="VIC" w:hAnsi="VIC"/>
          <w:sz w:val="20"/>
          <w:szCs w:val="20"/>
        </w:rPr>
        <w:t>as a result of</w:t>
      </w:r>
      <w:proofErr w:type="gramEnd"/>
      <w:r w:rsidRPr="00C03C00">
        <w:rPr>
          <w:rFonts w:ascii="VIC" w:hAnsi="VIC"/>
          <w:sz w:val="20"/>
          <w:szCs w:val="20"/>
        </w:rPr>
        <w:t xml:space="preserve"> the COVID-19 pandemic.</w:t>
      </w:r>
      <w:r w:rsidRPr="00C03C00">
        <w:rPr>
          <w:rFonts w:ascii="Cambria" w:hAnsi="Cambria" w:cs="Cambria"/>
          <w:sz w:val="20"/>
          <w:szCs w:val="20"/>
        </w:rPr>
        <w:t> </w:t>
      </w:r>
    </w:p>
    <w:p w14:paraId="74DD23AF" w14:textId="18E26CE5" w:rsidR="00030059" w:rsidRDefault="00030059" w:rsidP="00030059">
      <w:pPr>
        <w:jc w:val="both"/>
        <w:rPr>
          <w:rFonts w:ascii="VIC" w:hAnsi="VIC"/>
          <w:sz w:val="20"/>
          <w:szCs w:val="20"/>
        </w:rPr>
      </w:pPr>
      <w:r w:rsidRPr="00C03C00">
        <w:rPr>
          <w:rFonts w:ascii="VIC" w:hAnsi="VIC"/>
          <w:sz w:val="20"/>
          <w:szCs w:val="20"/>
        </w:rPr>
        <w:t xml:space="preserve">TLI provides government and low-fee non-government schools with funding to employ tutors to deliver targeted small group learning support to students who need it most (see </w:t>
      </w:r>
      <w:hyperlink w:anchor="_Student_selection" w:history="1">
        <w:r w:rsidRPr="00C03C00">
          <w:rPr>
            <w:rStyle w:val="Hyperlink"/>
            <w:rFonts w:ascii="VIC" w:hAnsi="VIC"/>
            <w:color w:val="004C97" w:themeColor="accent5"/>
            <w:sz w:val="20"/>
            <w:szCs w:val="20"/>
          </w:rPr>
          <w:t>Student selection</w:t>
        </w:r>
      </w:hyperlink>
      <w:r>
        <w:rPr>
          <w:rStyle w:val="Hyperlink"/>
          <w:rFonts w:ascii="VIC" w:hAnsi="VIC"/>
          <w:color w:val="004C97" w:themeColor="accent5"/>
          <w:sz w:val="20"/>
          <w:szCs w:val="20"/>
        </w:rPr>
        <w:t xml:space="preserve"> </w:t>
      </w:r>
      <w:r w:rsidRPr="00C03C00">
        <w:rPr>
          <w:rFonts w:ascii="VIC" w:hAnsi="VIC"/>
          <w:sz w:val="20"/>
          <w:szCs w:val="20"/>
        </w:rPr>
        <w:t>on page</w:t>
      </w:r>
      <w:r>
        <w:rPr>
          <w:rFonts w:ascii="VIC" w:hAnsi="VIC"/>
          <w:sz w:val="20"/>
          <w:szCs w:val="20"/>
        </w:rPr>
        <w:t xml:space="preserve"> 4</w:t>
      </w:r>
      <w:r w:rsidRPr="00C03C00">
        <w:rPr>
          <w:rFonts w:ascii="VIC" w:hAnsi="VIC"/>
          <w:sz w:val="20"/>
          <w:szCs w:val="20"/>
        </w:rPr>
        <w:t>).</w:t>
      </w:r>
    </w:p>
    <w:p w14:paraId="4D4BCF6A" w14:textId="76B252D8" w:rsidR="00242AF7" w:rsidRDefault="00242AF7" w:rsidP="00030059">
      <w:pPr>
        <w:jc w:val="both"/>
        <w:rPr>
          <w:rFonts w:ascii="VIC" w:hAnsi="VIC"/>
          <w:sz w:val="20"/>
          <w:szCs w:val="20"/>
        </w:rPr>
      </w:pPr>
      <w:r w:rsidRPr="00DE4DA4">
        <w:rPr>
          <w:rFonts w:ascii="VIC" w:hAnsi="VIC"/>
          <w:sz w:val="20"/>
          <w:szCs w:val="20"/>
        </w:rPr>
        <w:t>Small group tutoring has been consistently found to be amongst the most effective learning interventions available (Grattan, 2023).</w:t>
      </w:r>
      <w:r>
        <w:rPr>
          <w:rFonts w:ascii="VIC" w:hAnsi="VIC"/>
          <w:sz w:val="20"/>
          <w:szCs w:val="20"/>
        </w:rPr>
        <w:t xml:space="preserve"> </w:t>
      </w:r>
    </w:p>
    <w:p w14:paraId="5CE9CB89" w14:textId="511D4955" w:rsidR="00B509A8" w:rsidRDefault="00242AF7" w:rsidP="00030059">
      <w:pPr>
        <w:jc w:val="both"/>
        <w:rPr>
          <w:rFonts w:ascii="VIC" w:hAnsi="VIC"/>
          <w:sz w:val="20"/>
          <w:szCs w:val="20"/>
        </w:rPr>
      </w:pPr>
      <w:r>
        <w:rPr>
          <w:rFonts w:ascii="VIC" w:hAnsi="VIC"/>
          <w:sz w:val="20"/>
          <w:szCs w:val="20"/>
        </w:rPr>
        <w:t>Based on its impact and positive reception by schools, parents</w:t>
      </w:r>
      <w:r w:rsidR="00DF3110">
        <w:rPr>
          <w:rFonts w:ascii="VIC" w:hAnsi="VIC"/>
          <w:sz w:val="20"/>
          <w:szCs w:val="20"/>
        </w:rPr>
        <w:t>/carers</w:t>
      </w:r>
      <w:r>
        <w:rPr>
          <w:rFonts w:ascii="VIC" w:hAnsi="VIC"/>
          <w:sz w:val="20"/>
          <w:szCs w:val="20"/>
        </w:rPr>
        <w:t xml:space="preserve"> and students, the </w:t>
      </w:r>
      <w:r w:rsidRPr="003C08AC">
        <w:rPr>
          <w:rFonts w:ascii="VIC" w:hAnsi="VIC"/>
          <w:sz w:val="20"/>
          <w:szCs w:val="20"/>
        </w:rPr>
        <w:t>initiative was extended in 2022 and again in 2023</w:t>
      </w:r>
      <w:r w:rsidR="008F1DEC">
        <w:rPr>
          <w:rFonts w:ascii="VIC" w:hAnsi="VIC"/>
          <w:sz w:val="20"/>
          <w:szCs w:val="20"/>
        </w:rPr>
        <w:t>, with the focus now on supporting those students w</w:t>
      </w:r>
      <w:r w:rsidR="001277F6">
        <w:rPr>
          <w:rFonts w:ascii="VIC" w:hAnsi="VIC"/>
          <w:sz w:val="20"/>
          <w:szCs w:val="20"/>
        </w:rPr>
        <w:t xml:space="preserve">ho are below, or at risk of falling below, </w:t>
      </w:r>
      <w:r w:rsidR="001277F6" w:rsidRPr="00275C65">
        <w:rPr>
          <w:rFonts w:ascii="VIC" w:hAnsi="VIC" w:cs="Arial"/>
          <w:sz w:val="20"/>
          <w:szCs w:val="20"/>
        </w:rPr>
        <w:t xml:space="preserve">the </w:t>
      </w:r>
      <w:hyperlink r:id="rId20" w:history="1">
        <w:r w:rsidR="001277F6" w:rsidRPr="00275C65">
          <w:rPr>
            <w:rFonts w:ascii="VIC" w:hAnsi="VIC" w:cs="Arial"/>
            <w:color w:val="004C97" w:themeColor="accent5"/>
            <w:sz w:val="20"/>
            <w:szCs w:val="20"/>
            <w:u w:val="single"/>
          </w:rPr>
          <w:t>National Minimum Standards</w:t>
        </w:r>
      </w:hyperlink>
      <w:r w:rsidR="001277F6" w:rsidRPr="00275C65">
        <w:rPr>
          <w:rFonts w:ascii="VIC" w:hAnsi="VIC" w:cs="Arial"/>
          <w:color w:val="004C97" w:themeColor="accent5"/>
          <w:sz w:val="20"/>
          <w:szCs w:val="20"/>
        </w:rPr>
        <w:t xml:space="preserve"> (NMS) i</w:t>
      </w:r>
      <w:r w:rsidR="001277F6" w:rsidRPr="00275C65">
        <w:rPr>
          <w:rFonts w:ascii="VIC" w:hAnsi="VIC" w:cs="Arial"/>
          <w:sz w:val="20"/>
          <w:szCs w:val="20"/>
        </w:rPr>
        <w:t xml:space="preserve">n National Assessment Program – Literacy and Numeracy (NAPLAN) </w:t>
      </w:r>
      <w:r w:rsidR="001277F6">
        <w:rPr>
          <w:rFonts w:ascii="VIC" w:hAnsi="VIC" w:cs="Arial"/>
          <w:sz w:val="20"/>
          <w:szCs w:val="20"/>
        </w:rPr>
        <w:t>or equivalent</w:t>
      </w:r>
      <w:r w:rsidR="00E91AE8">
        <w:rPr>
          <w:rFonts w:ascii="VIC" w:hAnsi="VIC" w:cs="Arial"/>
          <w:sz w:val="20"/>
          <w:szCs w:val="20"/>
        </w:rPr>
        <w:t>.</w:t>
      </w:r>
    </w:p>
    <w:p w14:paraId="0C221F2E" w14:textId="56633A27" w:rsidR="00242AF7" w:rsidRPr="00C03C00" w:rsidRDefault="00242AF7" w:rsidP="00030059">
      <w:pPr>
        <w:jc w:val="both"/>
        <w:rPr>
          <w:rFonts w:ascii="VIC" w:hAnsi="VIC"/>
          <w:sz w:val="20"/>
          <w:szCs w:val="20"/>
        </w:rPr>
      </w:pPr>
    </w:p>
    <w:p w14:paraId="0E53FBC0" w14:textId="5B66D8F5" w:rsidR="00030059" w:rsidRPr="001726B4" w:rsidRDefault="00DF3110" w:rsidP="001726B4">
      <w:pPr>
        <w:rPr>
          <w:rFonts w:ascii="VIC" w:hAnsi="VIC"/>
          <w:b/>
          <w:bCs/>
          <w:color w:val="004C97" w:themeColor="accent5"/>
          <w:sz w:val="20"/>
          <w:szCs w:val="22"/>
        </w:rPr>
      </w:pPr>
      <w:bookmarkStart w:id="4" w:name="_Toc126333754"/>
      <w:r>
        <w:rPr>
          <w:noProof/>
        </w:rPr>
        <w:drawing>
          <wp:anchor distT="0" distB="0" distL="114300" distR="114300" simplePos="0" relativeHeight="251658240" behindDoc="1" locked="0" layoutInCell="1" allowOverlap="1" wp14:anchorId="5320EA38" wp14:editId="1AA1A374">
            <wp:simplePos x="0" y="0"/>
            <wp:positionH relativeFrom="margin">
              <wp:posOffset>850265</wp:posOffset>
            </wp:positionH>
            <wp:positionV relativeFrom="paragraph">
              <wp:posOffset>121285</wp:posOffset>
            </wp:positionV>
            <wp:extent cx="5105400" cy="3279775"/>
            <wp:effectExtent l="0" t="0" r="0" b="0"/>
            <wp:wrapTight wrapText="bothSides">
              <wp:wrapPolygon edited="0">
                <wp:start x="0" y="0"/>
                <wp:lineTo x="0" y="21454"/>
                <wp:lineTo x="21519" y="21454"/>
                <wp:lineTo x="21519" y="0"/>
                <wp:lineTo x="0" y="0"/>
              </wp:wrapPolygon>
            </wp:wrapTight>
            <wp:docPr id="1148118148" name="Picture 114811814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5105400" cy="3279775"/>
                    </a:xfrm>
                    <a:prstGeom prst="rect">
                      <a:avLst/>
                    </a:prstGeom>
                  </pic:spPr>
                </pic:pic>
              </a:graphicData>
            </a:graphic>
            <wp14:sizeRelH relativeFrom="page">
              <wp14:pctWidth>0</wp14:pctWidth>
            </wp14:sizeRelH>
            <wp14:sizeRelV relativeFrom="page">
              <wp14:pctHeight>0</wp14:pctHeight>
            </wp14:sizeRelV>
          </wp:anchor>
        </w:drawing>
      </w:r>
      <w:bookmarkEnd w:id="4"/>
    </w:p>
    <w:p w14:paraId="05CBBECD" w14:textId="2DE593E1" w:rsidR="00030059" w:rsidRDefault="00030059" w:rsidP="00030059">
      <w:pPr>
        <w:pStyle w:val="ListParagraph"/>
        <w:ind w:left="360"/>
        <w:rPr>
          <w:rFonts w:ascii="VIC" w:hAnsi="VIC"/>
          <w:b/>
          <w:bCs/>
          <w:color w:val="004C97" w:themeColor="accent5"/>
          <w:sz w:val="20"/>
          <w:szCs w:val="22"/>
        </w:rPr>
      </w:pPr>
    </w:p>
    <w:p w14:paraId="6F362D7D" w14:textId="5F45AB83" w:rsidR="00030059" w:rsidRDefault="00030059" w:rsidP="00030059">
      <w:pPr>
        <w:pStyle w:val="ListParagraph"/>
        <w:ind w:left="360"/>
        <w:rPr>
          <w:rFonts w:ascii="VIC" w:hAnsi="VIC"/>
          <w:b/>
          <w:bCs/>
          <w:color w:val="004C97" w:themeColor="accent5"/>
          <w:sz w:val="20"/>
          <w:szCs w:val="22"/>
        </w:rPr>
      </w:pPr>
    </w:p>
    <w:p w14:paraId="054F9F7D" w14:textId="5484A48E" w:rsidR="00030059" w:rsidRDefault="00030059" w:rsidP="00030059">
      <w:pPr>
        <w:pStyle w:val="ListParagraph"/>
        <w:ind w:left="360"/>
        <w:rPr>
          <w:rFonts w:ascii="VIC" w:hAnsi="VIC"/>
          <w:b/>
          <w:bCs/>
          <w:color w:val="004C97" w:themeColor="accent5"/>
          <w:sz w:val="20"/>
          <w:szCs w:val="22"/>
        </w:rPr>
      </w:pPr>
    </w:p>
    <w:p w14:paraId="381BA925" w14:textId="77777777" w:rsidR="00932349" w:rsidRDefault="00932349" w:rsidP="001726B4">
      <w:pPr>
        <w:pStyle w:val="ListParagraph"/>
        <w:ind w:left="360"/>
      </w:pPr>
      <w:bookmarkStart w:id="5" w:name="_Toc121595871"/>
    </w:p>
    <w:bookmarkEnd w:id="5"/>
    <w:p w14:paraId="7919C4C5" w14:textId="5A4F5CA3" w:rsidR="00ED6CC5" w:rsidRPr="00A2211B" w:rsidRDefault="00ED6CC5" w:rsidP="00030059">
      <w:pPr>
        <w:pStyle w:val="Heading1"/>
        <w:pBdr>
          <w:bottom w:val="single" w:sz="12" w:space="1" w:color="auto"/>
        </w:pBdr>
        <w:spacing w:before="0"/>
        <w:rPr>
          <w:rFonts w:ascii="VIC" w:hAnsi="VIC" w:cstheme="majorBidi"/>
          <w:sz w:val="36"/>
          <w:szCs w:val="36"/>
          <w:lang w:val="en-AU"/>
        </w:rPr>
      </w:pPr>
      <w:r w:rsidRPr="00340094">
        <w:rPr>
          <w:lang w:val="en-AU"/>
        </w:rPr>
        <w:br w:type="column"/>
      </w:r>
      <w:bookmarkStart w:id="6" w:name="_Toc126333755"/>
      <w:r w:rsidRPr="00A2211B">
        <w:rPr>
          <w:rFonts w:ascii="VIC" w:hAnsi="VIC" w:cstheme="majorBidi"/>
          <w:sz w:val="36"/>
          <w:szCs w:val="36"/>
          <w:lang w:val="en-AU"/>
        </w:rPr>
        <w:t>The role of tutoring</w:t>
      </w:r>
      <w:bookmarkEnd w:id="6"/>
      <w:r w:rsidRPr="00A2211B">
        <w:rPr>
          <w:rFonts w:ascii="VIC" w:hAnsi="VIC" w:cstheme="majorBidi"/>
          <w:sz w:val="36"/>
          <w:szCs w:val="36"/>
          <w:lang w:val="en-AU"/>
        </w:rPr>
        <w:t xml:space="preserve"> </w:t>
      </w:r>
    </w:p>
    <w:p w14:paraId="6C9EBD4A" w14:textId="77777777" w:rsidR="00ED6CC5" w:rsidRDefault="00ED6CC5" w:rsidP="00ED6CC5">
      <w:pPr>
        <w:jc w:val="both"/>
        <w:rPr>
          <w:rFonts w:ascii="VIC" w:hAnsi="VIC" w:cs="Arial"/>
          <w:sz w:val="20"/>
          <w:szCs w:val="20"/>
        </w:rPr>
      </w:pPr>
      <w:r>
        <w:rPr>
          <w:rFonts w:ascii="VIC" w:hAnsi="VIC" w:cs="Arial"/>
          <w:sz w:val="20"/>
          <w:szCs w:val="20"/>
        </w:rPr>
        <w:t>Tutoring plays an important role in a school’s teaching and learning program.</w:t>
      </w:r>
    </w:p>
    <w:p w14:paraId="7F890A39" w14:textId="44BD0AD3" w:rsidR="00ED6CC5" w:rsidRPr="001465B9" w:rsidRDefault="00ED6CC5" w:rsidP="00ED6CC5">
      <w:pPr>
        <w:jc w:val="both"/>
        <w:rPr>
          <w:rFonts w:ascii="VIC" w:hAnsi="VIC" w:cs="Arial"/>
          <w:sz w:val="20"/>
          <w:szCs w:val="20"/>
        </w:rPr>
      </w:pPr>
      <w:r w:rsidRPr="001465B9">
        <w:rPr>
          <w:rFonts w:ascii="VIC" w:hAnsi="VIC" w:cs="Arial"/>
          <w:sz w:val="20"/>
          <w:szCs w:val="20"/>
        </w:rPr>
        <w:t>Within the Response to Intervention (RTI) framework</w:t>
      </w:r>
      <w:r>
        <w:rPr>
          <w:rFonts w:ascii="VIC" w:hAnsi="VIC" w:cs="Arial"/>
          <w:sz w:val="20"/>
          <w:szCs w:val="20"/>
        </w:rPr>
        <w:t xml:space="preserve"> (Figure 1)</w:t>
      </w:r>
      <w:r w:rsidRPr="001465B9">
        <w:rPr>
          <w:rFonts w:ascii="VIC" w:hAnsi="VIC" w:cs="Arial"/>
          <w:sz w:val="20"/>
          <w:szCs w:val="20"/>
        </w:rPr>
        <w:t xml:space="preserve">, TLI </w:t>
      </w:r>
      <w:r>
        <w:rPr>
          <w:rFonts w:ascii="VIC" w:hAnsi="VIC" w:cs="Arial"/>
          <w:sz w:val="20"/>
          <w:szCs w:val="20"/>
        </w:rPr>
        <w:t>is categorised</w:t>
      </w:r>
      <w:r w:rsidRPr="001465B9">
        <w:rPr>
          <w:rFonts w:ascii="VIC" w:hAnsi="VIC" w:cs="Arial"/>
          <w:sz w:val="20"/>
          <w:szCs w:val="20"/>
        </w:rPr>
        <w:t xml:space="preserve"> as </w:t>
      </w:r>
      <w:r w:rsidR="000E00A0">
        <w:rPr>
          <w:rFonts w:ascii="VIC" w:hAnsi="VIC" w:cs="Arial"/>
          <w:sz w:val="20"/>
          <w:szCs w:val="20"/>
        </w:rPr>
        <w:t xml:space="preserve">a </w:t>
      </w:r>
      <w:r w:rsidRPr="001465B9">
        <w:rPr>
          <w:rFonts w:ascii="VIC" w:hAnsi="VIC" w:cs="Arial"/>
          <w:sz w:val="20"/>
          <w:szCs w:val="20"/>
        </w:rPr>
        <w:t>Tier 2 support, where a targeted intervention is provided for identified students.</w:t>
      </w:r>
    </w:p>
    <w:p w14:paraId="475A31A1" w14:textId="5D25A2CD" w:rsidR="00ED6CC5" w:rsidRPr="005C0DCD" w:rsidRDefault="00ED6CC5" w:rsidP="00ED6CC5">
      <w:pPr>
        <w:jc w:val="both"/>
        <w:rPr>
          <w:rFonts w:ascii="VIC" w:hAnsi="VIC" w:cs="Arial"/>
          <w:sz w:val="20"/>
          <w:szCs w:val="20"/>
        </w:rPr>
      </w:pPr>
      <w:r w:rsidRPr="005C0DCD">
        <w:rPr>
          <w:rFonts w:ascii="VIC" w:hAnsi="VIC" w:cs="Arial"/>
          <w:sz w:val="20"/>
          <w:szCs w:val="20"/>
        </w:rPr>
        <w:t>As an effective Tier 2 intervention, tutoring should:</w:t>
      </w:r>
    </w:p>
    <w:p w14:paraId="20FAA3AC" w14:textId="0A1B182F" w:rsidR="00ED6CC5" w:rsidRPr="005C0DCD" w:rsidRDefault="00ED6CC5" w:rsidP="00ED6CC5">
      <w:pPr>
        <w:pStyle w:val="ListParagraph"/>
        <w:numPr>
          <w:ilvl w:val="0"/>
          <w:numId w:val="15"/>
        </w:numPr>
        <w:ind w:left="426"/>
        <w:jc w:val="both"/>
        <w:rPr>
          <w:rFonts w:ascii="VIC" w:hAnsi="VIC" w:cs="Arial"/>
          <w:sz w:val="20"/>
          <w:szCs w:val="20"/>
        </w:rPr>
      </w:pPr>
      <w:r>
        <w:rPr>
          <w:rFonts w:ascii="VIC" w:hAnsi="VIC" w:cs="Arial"/>
          <w:sz w:val="20"/>
          <w:szCs w:val="20"/>
        </w:rPr>
        <w:t xml:space="preserve">address identified gaps in </w:t>
      </w:r>
      <w:r w:rsidRPr="005C0DCD">
        <w:rPr>
          <w:rFonts w:ascii="VIC" w:hAnsi="VIC" w:cs="Arial"/>
          <w:sz w:val="20"/>
          <w:szCs w:val="20"/>
        </w:rPr>
        <w:t xml:space="preserve">students’ </w:t>
      </w:r>
      <w:proofErr w:type="gramStart"/>
      <w:r w:rsidRPr="005C0DCD">
        <w:rPr>
          <w:rFonts w:ascii="VIC" w:hAnsi="VIC" w:cs="Arial"/>
          <w:sz w:val="20"/>
          <w:szCs w:val="20"/>
        </w:rPr>
        <w:t>learning</w:t>
      </w:r>
      <w:proofErr w:type="gramEnd"/>
      <w:r w:rsidRPr="005C0DCD">
        <w:rPr>
          <w:rFonts w:ascii="VIC" w:hAnsi="VIC" w:cs="Arial"/>
          <w:sz w:val="20"/>
          <w:szCs w:val="20"/>
        </w:rPr>
        <w:t xml:space="preserve"> </w:t>
      </w:r>
    </w:p>
    <w:p w14:paraId="731B03DA" w14:textId="77777777" w:rsidR="00030059" w:rsidRDefault="00ED6CC5" w:rsidP="00030059">
      <w:pPr>
        <w:pStyle w:val="ListParagraph"/>
        <w:numPr>
          <w:ilvl w:val="0"/>
          <w:numId w:val="15"/>
        </w:numPr>
        <w:ind w:left="426"/>
        <w:jc w:val="both"/>
        <w:rPr>
          <w:rFonts w:ascii="VIC" w:hAnsi="VIC" w:cs="Arial"/>
          <w:sz w:val="20"/>
          <w:szCs w:val="20"/>
        </w:rPr>
      </w:pPr>
      <w:r w:rsidRPr="00B93724">
        <w:rPr>
          <w:rFonts w:ascii="VIC" w:hAnsi="VIC" w:cs="Arial"/>
          <w:sz w:val="20"/>
          <w:szCs w:val="20"/>
        </w:rPr>
        <w:t>use</w:t>
      </w:r>
      <w:r w:rsidRPr="005C0DCD">
        <w:rPr>
          <w:rFonts w:ascii="VIC" w:hAnsi="VIC" w:cs="Arial"/>
          <w:sz w:val="20"/>
          <w:szCs w:val="20"/>
        </w:rPr>
        <w:t xml:space="preserve"> evidence-based approaches for teaching.</w:t>
      </w:r>
    </w:p>
    <w:p w14:paraId="0C838547" w14:textId="00219010" w:rsidR="00030059" w:rsidRPr="001726B4" w:rsidRDefault="00030059" w:rsidP="00DE4DA4">
      <w:pPr>
        <w:jc w:val="both"/>
        <w:rPr>
          <w:rFonts w:ascii="VIC" w:hAnsi="VIC" w:cs="Arial"/>
          <w:sz w:val="20"/>
          <w:szCs w:val="20"/>
        </w:rPr>
      </w:pPr>
      <w:r w:rsidRPr="001726B4">
        <w:rPr>
          <w:rFonts w:ascii="VIC" w:hAnsi="VIC" w:cs="Arial"/>
          <w:sz w:val="20"/>
          <w:szCs w:val="20"/>
        </w:rPr>
        <w:t xml:space="preserve">The focus of </w:t>
      </w:r>
      <w:r w:rsidR="00DF3110">
        <w:rPr>
          <w:rFonts w:ascii="VIC" w:hAnsi="VIC" w:cs="Arial"/>
          <w:sz w:val="20"/>
          <w:szCs w:val="20"/>
        </w:rPr>
        <w:t xml:space="preserve">the TLI </w:t>
      </w:r>
      <w:r w:rsidRPr="001726B4">
        <w:rPr>
          <w:rFonts w:ascii="VIC" w:hAnsi="VIC" w:cs="Arial"/>
          <w:sz w:val="20"/>
          <w:szCs w:val="20"/>
        </w:rPr>
        <w:t>is on the foundational skills of literacy and numeracy, which are critical for success in school and life</w:t>
      </w:r>
      <w:r w:rsidR="00242AF7">
        <w:rPr>
          <w:rFonts w:ascii="VIC" w:hAnsi="VIC" w:cs="Arial"/>
          <w:sz w:val="20"/>
          <w:szCs w:val="20"/>
        </w:rPr>
        <w:t>.</w:t>
      </w:r>
    </w:p>
    <w:p w14:paraId="2C9CA353" w14:textId="4FE76227" w:rsidR="00030059" w:rsidRPr="00030059" w:rsidRDefault="00030059" w:rsidP="00DE4DA4">
      <w:pPr>
        <w:jc w:val="both"/>
        <w:rPr>
          <w:rFonts w:ascii="VIC" w:hAnsi="VIC" w:cs="Arial"/>
          <w:sz w:val="20"/>
          <w:szCs w:val="20"/>
        </w:rPr>
      </w:pPr>
      <w:r w:rsidRPr="00DE4DA4">
        <w:rPr>
          <w:rFonts w:ascii="VIC" w:hAnsi="VIC" w:cs="Arial"/>
          <w:sz w:val="20"/>
          <w:szCs w:val="20"/>
        </w:rPr>
        <w:t xml:space="preserve">Tutoring also supports the affective domain of learning (Bloom, 1956). </w:t>
      </w:r>
      <w:r w:rsidR="00DF3110">
        <w:rPr>
          <w:rFonts w:ascii="VIC" w:hAnsi="VIC" w:cs="Arial"/>
          <w:sz w:val="20"/>
          <w:szCs w:val="20"/>
        </w:rPr>
        <w:t>S</w:t>
      </w:r>
      <w:r w:rsidR="00D84BDC">
        <w:rPr>
          <w:rFonts w:ascii="VIC" w:hAnsi="VIC" w:cs="Arial"/>
          <w:sz w:val="20"/>
          <w:szCs w:val="20"/>
        </w:rPr>
        <w:t>ome s</w:t>
      </w:r>
      <w:r w:rsidRPr="00DE4DA4">
        <w:rPr>
          <w:rFonts w:ascii="VIC" w:hAnsi="VIC" w:cs="Arial"/>
          <w:sz w:val="20"/>
          <w:szCs w:val="20"/>
        </w:rPr>
        <w:t xml:space="preserve">tudents identified for TLI </w:t>
      </w:r>
      <w:r w:rsidR="00DF3110">
        <w:rPr>
          <w:rFonts w:ascii="VIC" w:hAnsi="VIC" w:cs="Arial"/>
          <w:sz w:val="20"/>
          <w:szCs w:val="20"/>
        </w:rPr>
        <w:t>may</w:t>
      </w:r>
      <w:r w:rsidRPr="00DE4DA4">
        <w:rPr>
          <w:rFonts w:ascii="VIC" w:hAnsi="VIC" w:cs="Arial"/>
          <w:sz w:val="20"/>
          <w:szCs w:val="20"/>
        </w:rPr>
        <w:t xml:space="preserve"> have low self-esteem and </w:t>
      </w:r>
      <w:r w:rsidR="00DF3110">
        <w:rPr>
          <w:rFonts w:ascii="VIC" w:hAnsi="VIC" w:cs="Arial"/>
          <w:sz w:val="20"/>
          <w:szCs w:val="20"/>
        </w:rPr>
        <w:t>may</w:t>
      </w:r>
      <w:r w:rsidR="00DF3110" w:rsidRPr="00DE4DA4">
        <w:rPr>
          <w:rFonts w:ascii="VIC" w:hAnsi="VIC" w:cs="Arial"/>
          <w:sz w:val="20"/>
          <w:szCs w:val="20"/>
        </w:rPr>
        <w:t xml:space="preserve"> </w:t>
      </w:r>
      <w:r w:rsidRPr="00DE4DA4">
        <w:rPr>
          <w:rFonts w:ascii="VIC" w:hAnsi="VIC" w:cs="Arial"/>
          <w:sz w:val="20"/>
          <w:szCs w:val="20"/>
        </w:rPr>
        <w:t xml:space="preserve">not self-identify as an effective learner, and this </w:t>
      </w:r>
      <w:r w:rsidR="00DF3110">
        <w:rPr>
          <w:rFonts w:ascii="VIC" w:hAnsi="VIC" w:cs="Arial"/>
          <w:sz w:val="20"/>
          <w:szCs w:val="20"/>
        </w:rPr>
        <w:t>can</w:t>
      </w:r>
      <w:r w:rsidR="00DF3110" w:rsidRPr="00DE4DA4">
        <w:rPr>
          <w:rFonts w:ascii="VIC" w:hAnsi="VIC" w:cs="Arial"/>
          <w:sz w:val="20"/>
          <w:szCs w:val="20"/>
        </w:rPr>
        <w:t xml:space="preserve"> </w:t>
      </w:r>
      <w:r w:rsidRPr="00DE4DA4">
        <w:rPr>
          <w:rFonts w:ascii="VIC" w:hAnsi="VIC" w:cs="Arial"/>
          <w:sz w:val="20"/>
          <w:szCs w:val="20"/>
        </w:rPr>
        <w:t>often manifest as disengagement. Tutoring can contribute to reconnecting students to school.</w:t>
      </w:r>
      <w:r w:rsidRPr="00030059">
        <w:rPr>
          <w:rFonts w:ascii="VIC" w:hAnsi="VIC" w:cs="Arial"/>
          <w:sz w:val="20"/>
          <w:szCs w:val="20"/>
        </w:rPr>
        <w:t xml:space="preserve"> </w:t>
      </w:r>
    </w:p>
    <w:p w14:paraId="191DE15B" w14:textId="7CA0B8F5" w:rsidR="00ED6CC5" w:rsidRDefault="00ED6CC5" w:rsidP="00DE4DA4">
      <w:pPr>
        <w:spacing w:before="100" w:beforeAutospacing="1"/>
        <w:jc w:val="both"/>
        <w:rPr>
          <w:rFonts w:ascii="VIC" w:hAnsi="VIC"/>
          <w:sz w:val="20"/>
          <w:szCs w:val="20"/>
        </w:rPr>
      </w:pPr>
    </w:p>
    <w:p w14:paraId="3CE47CA0" w14:textId="76991B68" w:rsidR="00242AF7" w:rsidRDefault="00242AF7" w:rsidP="00DE4DA4">
      <w:pPr>
        <w:spacing w:before="100" w:beforeAutospacing="1"/>
        <w:jc w:val="both"/>
        <w:rPr>
          <w:rFonts w:ascii="VIC" w:hAnsi="VIC"/>
          <w:sz w:val="20"/>
          <w:szCs w:val="20"/>
        </w:rPr>
      </w:pPr>
    </w:p>
    <w:p w14:paraId="4B126827" w14:textId="0F7A7503" w:rsidR="00030059" w:rsidRDefault="00030059" w:rsidP="001726B4">
      <w:pPr>
        <w:pStyle w:val="ListParagraph"/>
        <w:ind w:left="1276"/>
        <w:rPr>
          <w:rFonts w:ascii="VIC" w:hAnsi="VIC"/>
          <w:sz w:val="20"/>
          <w:szCs w:val="20"/>
        </w:rPr>
      </w:pPr>
      <w:r w:rsidRPr="00ED6CC5">
        <w:rPr>
          <w:rFonts w:ascii="VIC" w:hAnsi="VIC"/>
          <w:b/>
          <w:bCs/>
          <w:color w:val="004C97" w:themeColor="accent5"/>
          <w:sz w:val="20"/>
          <w:szCs w:val="22"/>
        </w:rPr>
        <w:t>Figure 1: Response to Intervention (RTI) tiers of academic support (adapted from Buffum Mattos, &amp; Weber 2012).</w:t>
      </w:r>
    </w:p>
    <w:p w14:paraId="1A377A6B" w14:textId="29706CDA" w:rsidR="00030059" w:rsidRDefault="00030059" w:rsidP="00ED6CC5">
      <w:pPr>
        <w:spacing w:before="100" w:beforeAutospacing="1"/>
        <w:jc w:val="both"/>
        <w:rPr>
          <w:rFonts w:ascii="VIC" w:hAnsi="VIC"/>
          <w:sz w:val="20"/>
          <w:szCs w:val="20"/>
        </w:rPr>
      </w:pPr>
    </w:p>
    <w:p w14:paraId="590CAD67" w14:textId="77777777" w:rsidR="00030059" w:rsidRDefault="00030059" w:rsidP="00ED6CC5">
      <w:pPr>
        <w:spacing w:before="100" w:beforeAutospacing="1"/>
        <w:jc w:val="both"/>
        <w:rPr>
          <w:rFonts w:ascii="VIC" w:hAnsi="VIC"/>
          <w:sz w:val="20"/>
          <w:szCs w:val="20"/>
        </w:rPr>
      </w:pPr>
    </w:p>
    <w:p w14:paraId="0C2589D1" w14:textId="77777777" w:rsidR="00ED6CC5" w:rsidRDefault="00ED6CC5" w:rsidP="001726B4">
      <w:pPr>
        <w:spacing w:before="100" w:beforeAutospacing="1"/>
        <w:jc w:val="both"/>
        <w:rPr>
          <w:rFonts w:ascii="VIC" w:hAnsi="VIC"/>
          <w:sz w:val="20"/>
          <w:szCs w:val="20"/>
        </w:rPr>
      </w:pPr>
    </w:p>
    <w:p w14:paraId="79632BA3" w14:textId="0E48CBCE" w:rsidR="00A46213" w:rsidDel="00114381" w:rsidRDefault="000A0B00">
      <w:pPr>
        <w:spacing w:after="0"/>
        <w:rPr>
          <w:rFonts w:asciiTheme="majorHAnsi" w:eastAsiaTheme="majorEastAsia" w:hAnsiTheme="majorHAnsi" w:cs="Times New Roman (Headings CS)"/>
          <w:b/>
          <w:color w:val="E25205" w:themeColor="accent1"/>
          <w:sz w:val="48"/>
          <w:szCs w:val="48"/>
        </w:rPr>
      </w:pPr>
      <w:r>
        <w:br w:type="page"/>
      </w:r>
    </w:p>
    <w:p w14:paraId="2E365983" w14:textId="77777777" w:rsidR="00ED6CC5" w:rsidRPr="00A2211B" w:rsidRDefault="00ED6CC5" w:rsidP="00ED6CC5">
      <w:pPr>
        <w:pStyle w:val="Heading1"/>
        <w:pBdr>
          <w:bottom w:val="single" w:sz="12" w:space="1" w:color="auto"/>
        </w:pBdr>
        <w:spacing w:before="0"/>
        <w:rPr>
          <w:rFonts w:ascii="VIC" w:hAnsi="VIC" w:cstheme="majorBidi"/>
          <w:sz w:val="36"/>
          <w:szCs w:val="36"/>
          <w:lang w:val="en-AU"/>
        </w:rPr>
      </w:pPr>
      <w:bookmarkStart w:id="7" w:name="_Toc126333756"/>
      <w:bookmarkStart w:id="8" w:name="_Toc120265706"/>
      <w:bookmarkStart w:id="9" w:name="_Toc120874064"/>
      <w:r>
        <w:rPr>
          <w:rFonts w:ascii="VIC" w:hAnsi="VIC" w:cstheme="majorBidi"/>
          <w:sz w:val="36"/>
          <w:szCs w:val="36"/>
          <w:lang w:val="en-AU"/>
        </w:rPr>
        <w:lastRenderedPageBreak/>
        <w:t>Tutor qualifications</w:t>
      </w:r>
      <w:bookmarkEnd w:id="7"/>
    </w:p>
    <w:p w14:paraId="7614C5DC" w14:textId="77777777" w:rsidR="00ED6CC5" w:rsidRPr="00C03C00" w:rsidRDefault="00ED6CC5" w:rsidP="00ED6CC5">
      <w:pPr>
        <w:pStyle w:val="NormalWeb"/>
        <w:spacing w:before="0" w:beforeAutospacing="0" w:after="0" w:afterAutospacing="0"/>
        <w:jc w:val="both"/>
        <w:rPr>
          <w:rFonts w:ascii="VIC" w:eastAsiaTheme="minorEastAsia" w:hAnsi="VIC" w:cstheme="minorBidi"/>
          <w:sz w:val="20"/>
          <w:szCs w:val="20"/>
          <w:lang w:val="en-GB" w:eastAsia="en-US"/>
        </w:rPr>
      </w:pPr>
      <w:r w:rsidRPr="00C03C00">
        <w:rPr>
          <w:rFonts w:ascii="VIC" w:eastAsiaTheme="minorEastAsia" w:hAnsi="VIC" w:cstheme="minorBidi"/>
          <w:sz w:val="20"/>
          <w:szCs w:val="20"/>
          <w:lang w:val="en-GB" w:eastAsia="en-US"/>
        </w:rPr>
        <w:t>Tutors must be either:</w:t>
      </w:r>
    </w:p>
    <w:p w14:paraId="15F78FDF" w14:textId="77777777" w:rsidR="00ED6CC5" w:rsidRPr="00C03C00" w:rsidRDefault="00ED6CC5" w:rsidP="00ED6CC5">
      <w:pPr>
        <w:numPr>
          <w:ilvl w:val="0"/>
          <w:numId w:val="14"/>
        </w:numPr>
        <w:spacing w:after="0"/>
        <w:jc w:val="both"/>
        <w:rPr>
          <w:rFonts w:ascii="VIC" w:hAnsi="VIC"/>
          <w:sz w:val="20"/>
          <w:szCs w:val="20"/>
        </w:rPr>
      </w:pPr>
      <w:r w:rsidRPr="00C03C00">
        <w:rPr>
          <w:rFonts w:ascii="VIC" w:hAnsi="VIC"/>
          <w:sz w:val="20"/>
          <w:szCs w:val="20"/>
        </w:rPr>
        <w:t>a teacher currently registered with the Victorian Institute of Teaching (VIT)</w:t>
      </w:r>
    </w:p>
    <w:p w14:paraId="555716BB" w14:textId="77777777" w:rsidR="00ED6CC5" w:rsidRPr="00C03C00" w:rsidRDefault="00ED6CC5" w:rsidP="00ED6CC5">
      <w:pPr>
        <w:numPr>
          <w:ilvl w:val="0"/>
          <w:numId w:val="14"/>
        </w:numPr>
        <w:spacing w:after="0"/>
        <w:jc w:val="both"/>
        <w:rPr>
          <w:rFonts w:ascii="VIC" w:hAnsi="VIC"/>
          <w:sz w:val="20"/>
          <w:szCs w:val="20"/>
        </w:rPr>
      </w:pPr>
      <w:r w:rsidRPr="00C03C00">
        <w:rPr>
          <w:rFonts w:ascii="VIC" w:hAnsi="VIC"/>
          <w:sz w:val="20"/>
          <w:szCs w:val="20"/>
        </w:rPr>
        <w:t>a teacher with VIT Permission to Teach (teacher tutor)</w:t>
      </w:r>
    </w:p>
    <w:p w14:paraId="090FF108" w14:textId="77777777" w:rsidR="00ED6CC5" w:rsidRPr="00C03C00" w:rsidRDefault="00ED6CC5" w:rsidP="00ED6CC5">
      <w:pPr>
        <w:numPr>
          <w:ilvl w:val="0"/>
          <w:numId w:val="14"/>
        </w:numPr>
        <w:spacing w:before="100" w:beforeAutospacing="1" w:after="100" w:afterAutospacing="1"/>
        <w:jc w:val="both"/>
        <w:rPr>
          <w:rFonts w:ascii="VIC" w:hAnsi="VIC"/>
          <w:sz w:val="20"/>
          <w:szCs w:val="20"/>
        </w:rPr>
      </w:pPr>
      <w:r w:rsidRPr="00C03C00">
        <w:rPr>
          <w:rFonts w:ascii="VIC" w:hAnsi="VIC"/>
          <w:sz w:val="20"/>
          <w:szCs w:val="20"/>
        </w:rPr>
        <w:t xml:space="preserve">a pre-service teacher (PST) (employed as an education support (ES) class employee) working under the supervision of a registered </w:t>
      </w:r>
      <w:proofErr w:type="gramStart"/>
      <w:r w:rsidRPr="00C03C00">
        <w:rPr>
          <w:rFonts w:ascii="VIC" w:hAnsi="VIC"/>
          <w:sz w:val="20"/>
          <w:szCs w:val="20"/>
        </w:rPr>
        <w:t>teacher</w:t>
      </w:r>
      <w:proofErr w:type="gramEnd"/>
    </w:p>
    <w:p w14:paraId="0E201119" w14:textId="77777777" w:rsidR="00ED6CC5" w:rsidRPr="00ED6CC5" w:rsidRDefault="00ED6CC5">
      <w:pPr>
        <w:numPr>
          <w:ilvl w:val="0"/>
          <w:numId w:val="14"/>
        </w:numPr>
        <w:spacing w:before="100" w:beforeAutospacing="1" w:after="100" w:afterAutospacing="1"/>
        <w:jc w:val="both"/>
        <w:rPr>
          <w:rFonts w:ascii="VIC" w:hAnsi="VIC" w:cs="Arial"/>
          <w:sz w:val="20"/>
          <w:szCs w:val="20"/>
        </w:rPr>
      </w:pPr>
      <w:r w:rsidRPr="00ED6CC5">
        <w:rPr>
          <w:rFonts w:ascii="VIC" w:hAnsi="VIC"/>
          <w:sz w:val="20"/>
          <w:szCs w:val="20"/>
        </w:rPr>
        <w:t>a speech therapist or occupational therapist (employed as an ES class employee) tutoring in specific identified student needs.</w:t>
      </w:r>
    </w:p>
    <w:p w14:paraId="7F00135F" w14:textId="4A21CF71" w:rsidR="00275C65" w:rsidRPr="00ED6CC5" w:rsidRDefault="00ED6CC5" w:rsidP="001726B4">
      <w:pPr>
        <w:numPr>
          <w:ilvl w:val="0"/>
          <w:numId w:val="14"/>
        </w:numPr>
        <w:spacing w:before="100" w:beforeAutospacing="1" w:after="100" w:afterAutospacing="1"/>
        <w:jc w:val="both"/>
        <w:rPr>
          <w:rFonts w:ascii="VIC" w:hAnsi="VIC" w:cs="Arial"/>
          <w:sz w:val="20"/>
          <w:szCs w:val="20"/>
        </w:rPr>
      </w:pPr>
      <w:r w:rsidRPr="00ED6CC5">
        <w:rPr>
          <w:rFonts w:ascii="VIC" w:hAnsi="VIC"/>
          <w:sz w:val="20"/>
          <w:szCs w:val="20"/>
        </w:rPr>
        <w:t>a retired teacher who has re-registered with the VIT.</w:t>
      </w:r>
    </w:p>
    <w:p w14:paraId="6798A911" w14:textId="77777777" w:rsidR="00275C65" w:rsidRPr="00A2211B" w:rsidRDefault="00275C65" w:rsidP="00275C65">
      <w:pPr>
        <w:pStyle w:val="Heading1"/>
        <w:pBdr>
          <w:bottom w:val="single" w:sz="12" w:space="1" w:color="auto"/>
        </w:pBdr>
        <w:spacing w:before="0"/>
        <w:rPr>
          <w:rFonts w:ascii="VIC" w:hAnsi="VIC" w:cstheme="majorBidi"/>
          <w:sz w:val="36"/>
          <w:szCs w:val="36"/>
          <w:lang w:val="en-AU"/>
        </w:rPr>
      </w:pPr>
      <w:bookmarkStart w:id="10" w:name="_Toc125029296"/>
      <w:bookmarkStart w:id="11" w:name="_Toc126333757"/>
      <w:r w:rsidRPr="00A2211B">
        <w:rPr>
          <w:rFonts w:ascii="VIC" w:hAnsi="VIC" w:cstheme="majorBidi"/>
          <w:sz w:val="36"/>
          <w:szCs w:val="36"/>
          <w:lang w:val="en-AU"/>
        </w:rPr>
        <w:t>Your work as a tutor</w:t>
      </w:r>
      <w:bookmarkEnd w:id="10"/>
      <w:bookmarkEnd w:id="11"/>
    </w:p>
    <w:p w14:paraId="669AE5B0" w14:textId="77777777" w:rsidR="00275C65" w:rsidRPr="005C0DCD" w:rsidRDefault="00275C65" w:rsidP="00275C65">
      <w:pPr>
        <w:jc w:val="both"/>
        <w:rPr>
          <w:rFonts w:ascii="VIC" w:hAnsi="VIC" w:cs="Arial"/>
          <w:sz w:val="20"/>
          <w:szCs w:val="20"/>
          <w:lang w:val="en-AU"/>
        </w:rPr>
      </w:pPr>
      <w:r w:rsidRPr="005C0DCD">
        <w:rPr>
          <w:rFonts w:ascii="VIC" w:hAnsi="VIC" w:cs="Arial"/>
          <w:sz w:val="20"/>
          <w:szCs w:val="20"/>
          <w:lang w:val="en-AU"/>
        </w:rPr>
        <w:t>Tutors are employed by schools to deliver small group learning support, with a focus on literacy and numeracy.</w:t>
      </w:r>
    </w:p>
    <w:p w14:paraId="5F6A7C15" w14:textId="5D82A99F" w:rsidR="00275C65" w:rsidRPr="005C0DCD" w:rsidRDefault="00275C65" w:rsidP="00275C65">
      <w:pPr>
        <w:jc w:val="both"/>
        <w:rPr>
          <w:rFonts w:ascii="VIC" w:hAnsi="VIC" w:cs="Arial"/>
          <w:sz w:val="20"/>
          <w:szCs w:val="20"/>
          <w:lang w:val="en-AU"/>
        </w:rPr>
      </w:pPr>
      <w:r w:rsidRPr="005C0DCD">
        <w:rPr>
          <w:rFonts w:ascii="VIC" w:hAnsi="VIC" w:cs="Arial"/>
          <w:sz w:val="20"/>
          <w:szCs w:val="20"/>
          <w:lang w:val="en-AU"/>
        </w:rPr>
        <w:t>Tutors work closely with teachers and staff to:</w:t>
      </w:r>
    </w:p>
    <w:p w14:paraId="13272818" w14:textId="6388E3B8" w:rsidR="00275C65" w:rsidRPr="005C0DCD" w:rsidRDefault="00275C65" w:rsidP="00275C65">
      <w:pPr>
        <w:pStyle w:val="ListParagraph"/>
        <w:numPr>
          <w:ilvl w:val="0"/>
          <w:numId w:val="12"/>
        </w:numPr>
        <w:jc w:val="both"/>
        <w:rPr>
          <w:rFonts w:ascii="VIC" w:hAnsi="VIC" w:cs="Arial"/>
          <w:sz w:val="20"/>
          <w:szCs w:val="20"/>
          <w:lang w:val="en-AU"/>
        </w:rPr>
      </w:pPr>
      <w:r w:rsidRPr="005C0DCD">
        <w:rPr>
          <w:rFonts w:ascii="VIC" w:hAnsi="VIC" w:cs="Arial"/>
          <w:sz w:val="20"/>
          <w:szCs w:val="20"/>
          <w:lang w:val="en-AU"/>
        </w:rPr>
        <w:t xml:space="preserve">identify a student’s point of need, through diagnostic </w:t>
      </w:r>
      <w:proofErr w:type="gramStart"/>
      <w:r w:rsidRPr="005C0DCD">
        <w:rPr>
          <w:rFonts w:ascii="VIC" w:hAnsi="VIC" w:cs="Arial"/>
          <w:sz w:val="20"/>
          <w:szCs w:val="20"/>
          <w:lang w:val="en-AU"/>
        </w:rPr>
        <w:t>assessments</w:t>
      </w:r>
      <w:proofErr w:type="gramEnd"/>
    </w:p>
    <w:p w14:paraId="6039DADD" w14:textId="77777777" w:rsidR="00275C65" w:rsidRPr="005C0DCD" w:rsidRDefault="00275C65" w:rsidP="00275C65">
      <w:pPr>
        <w:numPr>
          <w:ilvl w:val="0"/>
          <w:numId w:val="2"/>
        </w:numPr>
        <w:ind w:left="360"/>
        <w:jc w:val="both"/>
        <w:rPr>
          <w:rFonts w:ascii="VIC" w:hAnsi="VIC" w:cs="Arial"/>
          <w:sz w:val="20"/>
          <w:szCs w:val="20"/>
          <w:lang w:val="en-AU"/>
        </w:rPr>
      </w:pPr>
      <w:r w:rsidRPr="005C0DCD">
        <w:rPr>
          <w:rFonts w:ascii="VIC" w:hAnsi="VIC" w:cs="Arial"/>
          <w:sz w:val="20"/>
          <w:szCs w:val="20"/>
          <w:lang w:val="en-AU"/>
        </w:rPr>
        <w:t xml:space="preserve">define SMART learning goals (recorded in an approved template) that can be achieved within a short, 5–8-week cycle of </w:t>
      </w:r>
      <w:proofErr w:type="gramStart"/>
      <w:r w:rsidRPr="005C0DCD">
        <w:rPr>
          <w:rFonts w:ascii="VIC" w:hAnsi="VIC" w:cs="Arial"/>
          <w:sz w:val="20"/>
          <w:szCs w:val="20"/>
          <w:lang w:val="en-AU"/>
        </w:rPr>
        <w:t>learning</w:t>
      </w:r>
      <w:proofErr w:type="gramEnd"/>
    </w:p>
    <w:p w14:paraId="268E2854" w14:textId="77777777" w:rsidR="00275C65" w:rsidRPr="005C0DCD" w:rsidRDefault="00275C65" w:rsidP="00275C65">
      <w:pPr>
        <w:numPr>
          <w:ilvl w:val="0"/>
          <w:numId w:val="2"/>
        </w:numPr>
        <w:ind w:left="360"/>
        <w:jc w:val="both"/>
        <w:rPr>
          <w:rFonts w:ascii="VIC" w:hAnsi="VIC" w:cs="Arial"/>
          <w:sz w:val="20"/>
          <w:szCs w:val="20"/>
          <w:lang w:val="en-AU"/>
        </w:rPr>
      </w:pPr>
      <w:r w:rsidRPr="005C0DCD">
        <w:rPr>
          <w:rFonts w:ascii="VIC" w:hAnsi="VIC" w:cs="Arial"/>
          <w:sz w:val="20"/>
          <w:szCs w:val="20"/>
          <w:lang w:val="en-AU"/>
        </w:rPr>
        <w:t xml:space="preserve">implement evidence-based, high-impact teaching strategies to progress </w:t>
      </w:r>
      <w:proofErr w:type="gramStart"/>
      <w:r w:rsidRPr="005C0DCD">
        <w:rPr>
          <w:rFonts w:ascii="VIC" w:hAnsi="VIC" w:cs="Arial"/>
          <w:sz w:val="20"/>
          <w:szCs w:val="20"/>
          <w:lang w:val="en-AU"/>
        </w:rPr>
        <w:t>learning</w:t>
      </w:r>
      <w:proofErr w:type="gramEnd"/>
    </w:p>
    <w:p w14:paraId="36ADE267" w14:textId="4290D3D8" w:rsidR="00275C65" w:rsidRDefault="00275C65" w:rsidP="00275C65">
      <w:pPr>
        <w:numPr>
          <w:ilvl w:val="0"/>
          <w:numId w:val="2"/>
        </w:numPr>
        <w:ind w:left="360"/>
        <w:jc w:val="both"/>
        <w:rPr>
          <w:rFonts w:ascii="VIC" w:hAnsi="VIC" w:cs="Arial"/>
          <w:sz w:val="20"/>
          <w:szCs w:val="20"/>
          <w:lang w:val="en-AU"/>
        </w:rPr>
      </w:pPr>
      <w:r w:rsidRPr="005C0DCD">
        <w:rPr>
          <w:rFonts w:ascii="VIC" w:hAnsi="VIC" w:cs="Arial"/>
          <w:sz w:val="20"/>
          <w:szCs w:val="20"/>
          <w:lang w:val="en-AU"/>
        </w:rPr>
        <w:t>regularly evaluate learning progress via formative assessments</w:t>
      </w:r>
      <w:r w:rsidR="00B93724">
        <w:rPr>
          <w:rFonts w:ascii="VIC" w:hAnsi="VIC" w:cs="Arial"/>
          <w:sz w:val="20"/>
          <w:szCs w:val="20"/>
          <w:lang w:val="en-AU"/>
        </w:rPr>
        <w:t>.</w:t>
      </w:r>
    </w:p>
    <w:p w14:paraId="1D49F98A" w14:textId="77777777" w:rsidR="00F41A9B" w:rsidRPr="00275C65" w:rsidRDefault="00F41A9B" w:rsidP="00F41A9B">
      <w:pPr>
        <w:jc w:val="both"/>
        <w:rPr>
          <w:rFonts w:ascii="VIC" w:eastAsiaTheme="majorEastAsia" w:hAnsi="VIC" w:cs="Arial"/>
          <w:b/>
          <w:color w:val="E25205" w:themeColor="accent1"/>
          <w:sz w:val="28"/>
        </w:rPr>
      </w:pPr>
    </w:p>
    <w:p w14:paraId="63819327" w14:textId="583C7472" w:rsidR="00F41A9B" w:rsidRPr="005C0DCD" w:rsidRDefault="00F41A9B" w:rsidP="00F41A9B">
      <w:pPr>
        <w:jc w:val="both"/>
        <w:rPr>
          <w:rFonts w:ascii="VIC" w:hAnsi="VIC" w:cs="Arial"/>
          <w:sz w:val="20"/>
          <w:szCs w:val="20"/>
          <w:lang w:val="en-AU"/>
        </w:rPr>
      </w:pPr>
    </w:p>
    <w:p w14:paraId="6FEC4C4C" w14:textId="616C2B2E" w:rsidR="00A46213" w:rsidRPr="00A2211B" w:rsidRDefault="00F41A9B" w:rsidP="00275C65">
      <w:pPr>
        <w:pStyle w:val="Heading1"/>
        <w:pBdr>
          <w:bottom w:val="single" w:sz="12" w:space="1" w:color="auto"/>
        </w:pBdr>
        <w:spacing w:before="0"/>
        <w:rPr>
          <w:sz w:val="36"/>
          <w:szCs w:val="36"/>
          <w:lang w:val="en-AU"/>
        </w:rPr>
      </w:pPr>
      <w:r w:rsidRPr="00275C65">
        <w:rPr>
          <w:rFonts w:ascii="VIC" w:hAnsi="VIC"/>
          <w:lang w:val="en-AU"/>
        </w:rPr>
        <w:br w:type="column"/>
      </w:r>
      <w:bookmarkStart w:id="12" w:name="_Student_selection"/>
      <w:bookmarkStart w:id="13" w:name="_Toc121595874"/>
      <w:bookmarkStart w:id="14" w:name="_Toc125029297"/>
      <w:bookmarkStart w:id="15" w:name="_Toc126333758"/>
      <w:bookmarkEnd w:id="12"/>
      <w:r w:rsidR="476E312D" w:rsidRPr="00A2211B">
        <w:rPr>
          <w:rFonts w:ascii="VIC" w:hAnsi="VIC" w:cstheme="majorBidi"/>
          <w:sz w:val="36"/>
          <w:szCs w:val="36"/>
          <w:lang w:val="en-AU"/>
        </w:rPr>
        <w:t>Student selection</w:t>
      </w:r>
      <w:bookmarkEnd w:id="13"/>
      <w:bookmarkEnd w:id="14"/>
      <w:bookmarkEnd w:id="15"/>
    </w:p>
    <w:p w14:paraId="1A8B9E3E" w14:textId="51761621" w:rsidR="00A46213" w:rsidRPr="00275C65" w:rsidRDefault="00B93724" w:rsidP="00A46213">
      <w:pPr>
        <w:jc w:val="both"/>
        <w:rPr>
          <w:rFonts w:ascii="VIC" w:hAnsi="VIC" w:cs="Arial"/>
          <w:sz w:val="20"/>
          <w:szCs w:val="20"/>
        </w:rPr>
      </w:pPr>
      <w:r>
        <w:rPr>
          <w:rFonts w:ascii="VIC" w:hAnsi="VIC" w:cs="Arial"/>
          <w:sz w:val="20"/>
          <w:szCs w:val="20"/>
        </w:rPr>
        <w:t xml:space="preserve">Students should be selected for participation in </w:t>
      </w:r>
      <w:r w:rsidR="0068647F">
        <w:rPr>
          <w:rFonts w:ascii="VIC" w:hAnsi="VIC" w:cs="Arial"/>
          <w:sz w:val="20"/>
          <w:szCs w:val="20"/>
        </w:rPr>
        <w:t xml:space="preserve">tutoring </w:t>
      </w:r>
      <w:r w:rsidR="008F1DEC">
        <w:rPr>
          <w:rFonts w:ascii="VIC" w:hAnsi="VIC" w:cs="Arial"/>
          <w:sz w:val="20"/>
          <w:szCs w:val="20"/>
        </w:rPr>
        <w:t>using</w:t>
      </w:r>
      <w:r>
        <w:rPr>
          <w:rFonts w:ascii="VIC" w:hAnsi="VIC" w:cs="Arial"/>
          <w:sz w:val="20"/>
          <w:szCs w:val="20"/>
        </w:rPr>
        <w:t xml:space="preserve"> </w:t>
      </w:r>
      <w:r w:rsidR="476E312D" w:rsidRPr="00275C65">
        <w:rPr>
          <w:rFonts w:ascii="VIC" w:hAnsi="VIC" w:cs="Arial"/>
          <w:sz w:val="20"/>
          <w:szCs w:val="20"/>
        </w:rPr>
        <w:t xml:space="preserve">the following </w:t>
      </w:r>
      <w:r>
        <w:rPr>
          <w:rFonts w:ascii="VIC" w:hAnsi="VIC" w:cs="Arial"/>
          <w:sz w:val="20"/>
          <w:szCs w:val="20"/>
        </w:rPr>
        <w:t xml:space="preserve">criteria in </w:t>
      </w:r>
      <w:r w:rsidR="476E312D" w:rsidRPr="00275C65">
        <w:rPr>
          <w:rFonts w:ascii="VIC" w:hAnsi="VIC" w:cs="Arial"/>
          <w:sz w:val="20"/>
          <w:szCs w:val="20"/>
        </w:rPr>
        <w:t>priority order:</w:t>
      </w:r>
    </w:p>
    <w:p w14:paraId="7942754E" w14:textId="717B1102" w:rsidR="00A46213" w:rsidRPr="00275C65" w:rsidRDefault="476E312D">
      <w:pPr>
        <w:pStyle w:val="ListParagraph"/>
        <w:numPr>
          <w:ilvl w:val="0"/>
          <w:numId w:val="16"/>
        </w:numPr>
        <w:jc w:val="both"/>
        <w:rPr>
          <w:rFonts w:ascii="VIC" w:hAnsi="VIC" w:cs="Arial"/>
          <w:sz w:val="20"/>
          <w:szCs w:val="20"/>
        </w:rPr>
      </w:pPr>
      <w:r w:rsidRPr="00275C65">
        <w:rPr>
          <w:rFonts w:ascii="VIC" w:hAnsi="VIC" w:cs="Arial"/>
          <w:sz w:val="20"/>
          <w:szCs w:val="20"/>
        </w:rPr>
        <w:t xml:space="preserve">Students below the </w:t>
      </w:r>
      <w:hyperlink r:id="rId22" w:history="1">
        <w:r w:rsidRPr="00275C65">
          <w:rPr>
            <w:rFonts w:ascii="VIC" w:hAnsi="VIC" w:cs="Arial"/>
            <w:color w:val="004C97" w:themeColor="accent5"/>
            <w:sz w:val="20"/>
            <w:szCs w:val="20"/>
            <w:u w:val="single"/>
          </w:rPr>
          <w:t>National Minimum Standards</w:t>
        </w:r>
      </w:hyperlink>
      <w:r w:rsidRPr="00275C65">
        <w:rPr>
          <w:rFonts w:ascii="VIC" w:hAnsi="VIC" w:cs="Arial"/>
          <w:color w:val="004C97" w:themeColor="accent5"/>
          <w:sz w:val="20"/>
          <w:szCs w:val="20"/>
        </w:rPr>
        <w:t xml:space="preserve"> </w:t>
      </w:r>
      <w:r w:rsidR="5761AF10" w:rsidRPr="00275C65">
        <w:rPr>
          <w:rFonts w:ascii="VIC" w:hAnsi="VIC" w:cs="Arial"/>
          <w:color w:val="004C97" w:themeColor="accent5"/>
          <w:sz w:val="20"/>
          <w:szCs w:val="20"/>
        </w:rPr>
        <w:t xml:space="preserve">(NMS) </w:t>
      </w:r>
      <w:r w:rsidRPr="00275C65">
        <w:rPr>
          <w:rFonts w:ascii="VIC" w:hAnsi="VIC" w:cs="Arial"/>
          <w:color w:val="004C97" w:themeColor="accent5"/>
          <w:sz w:val="20"/>
          <w:szCs w:val="20"/>
        </w:rPr>
        <w:t>i</w:t>
      </w:r>
      <w:r w:rsidRPr="00275C65">
        <w:rPr>
          <w:rFonts w:ascii="VIC" w:hAnsi="VIC" w:cs="Arial"/>
          <w:sz w:val="20"/>
          <w:szCs w:val="20"/>
        </w:rPr>
        <w:t xml:space="preserve">n </w:t>
      </w:r>
      <w:r w:rsidR="4673885D" w:rsidRPr="00275C65">
        <w:rPr>
          <w:rFonts w:ascii="VIC" w:hAnsi="VIC" w:cs="Arial"/>
          <w:sz w:val="20"/>
          <w:szCs w:val="20"/>
        </w:rPr>
        <w:t>National Assessment Program – Literacy and Numeracy (</w:t>
      </w:r>
      <w:r w:rsidRPr="00275C65">
        <w:rPr>
          <w:rFonts w:ascii="VIC" w:hAnsi="VIC" w:cs="Arial"/>
          <w:sz w:val="20"/>
          <w:szCs w:val="20"/>
        </w:rPr>
        <w:t>NAPLAN</w:t>
      </w:r>
      <w:r w:rsidR="4673885D" w:rsidRPr="00275C65">
        <w:rPr>
          <w:rFonts w:ascii="VIC" w:hAnsi="VIC" w:cs="Arial"/>
          <w:sz w:val="20"/>
          <w:szCs w:val="20"/>
        </w:rPr>
        <w:t>)</w:t>
      </w:r>
      <w:r w:rsidRPr="00275C65">
        <w:rPr>
          <w:rFonts w:ascii="VIC" w:hAnsi="VIC" w:cs="Arial"/>
          <w:sz w:val="20"/>
          <w:szCs w:val="20"/>
        </w:rPr>
        <w:t xml:space="preserve"> </w:t>
      </w:r>
      <w:r w:rsidR="008F1DEC">
        <w:rPr>
          <w:rFonts w:ascii="VIC" w:hAnsi="VIC" w:cs="Arial"/>
          <w:sz w:val="20"/>
          <w:szCs w:val="20"/>
        </w:rPr>
        <w:t xml:space="preserve">or equivalent level </w:t>
      </w:r>
      <w:r w:rsidRPr="00275C65">
        <w:rPr>
          <w:rFonts w:ascii="VIC" w:hAnsi="VIC" w:cs="Arial"/>
          <w:sz w:val="20"/>
          <w:szCs w:val="20"/>
        </w:rPr>
        <w:t>in literacy or numeracy</w:t>
      </w:r>
    </w:p>
    <w:p w14:paraId="059B27CD" w14:textId="3A3BE1A8" w:rsidR="00A46213" w:rsidRPr="00275C65" w:rsidRDefault="476E312D">
      <w:pPr>
        <w:pStyle w:val="ListParagraph"/>
        <w:numPr>
          <w:ilvl w:val="0"/>
          <w:numId w:val="16"/>
        </w:numPr>
        <w:jc w:val="both"/>
        <w:rPr>
          <w:rFonts w:ascii="VIC" w:hAnsi="VIC" w:cs="Arial"/>
          <w:sz w:val="20"/>
          <w:szCs w:val="20"/>
        </w:rPr>
      </w:pPr>
      <w:r w:rsidRPr="00275C65">
        <w:rPr>
          <w:rFonts w:ascii="VIC" w:hAnsi="VIC" w:cs="Arial"/>
          <w:sz w:val="20"/>
          <w:szCs w:val="20"/>
        </w:rPr>
        <w:t xml:space="preserve">Students </w:t>
      </w:r>
      <w:r w:rsidRPr="00275C65">
        <w:rPr>
          <w:rFonts w:ascii="VIC" w:hAnsi="VIC" w:cs="Arial"/>
          <w:sz w:val="20"/>
          <w:szCs w:val="20"/>
          <w:u w:val="single"/>
        </w:rPr>
        <w:t>at risk</w:t>
      </w:r>
      <w:r w:rsidRPr="00275C65">
        <w:rPr>
          <w:rFonts w:ascii="VIC" w:hAnsi="VIC" w:cs="Arial"/>
          <w:sz w:val="20"/>
          <w:szCs w:val="20"/>
        </w:rPr>
        <w:t xml:space="preserve"> of falling below the </w:t>
      </w:r>
      <w:r w:rsidR="4611661B" w:rsidRPr="00275C65">
        <w:rPr>
          <w:rFonts w:ascii="VIC" w:hAnsi="VIC" w:cs="Arial"/>
          <w:sz w:val="20"/>
          <w:szCs w:val="20"/>
        </w:rPr>
        <w:t xml:space="preserve">NMS </w:t>
      </w:r>
      <w:r w:rsidRPr="00275C65">
        <w:rPr>
          <w:rFonts w:ascii="VIC" w:hAnsi="VIC" w:cs="Arial"/>
          <w:sz w:val="20"/>
          <w:szCs w:val="20"/>
        </w:rPr>
        <w:t xml:space="preserve">in NAPLAN </w:t>
      </w:r>
      <w:r w:rsidR="008F1DEC">
        <w:rPr>
          <w:rFonts w:ascii="VIC" w:hAnsi="VIC" w:cs="Arial"/>
          <w:sz w:val="20"/>
          <w:szCs w:val="20"/>
        </w:rPr>
        <w:t xml:space="preserve">or </w:t>
      </w:r>
      <w:r w:rsidR="00142717">
        <w:rPr>
          <w:rFonts w:ascii="VIC" w:hAnsi="VIC" w:cs="Arial"/>
          <w:sz w:val="20"/>
          <w:szCs w:val="20"/>
        </w:rPr>
        <w:t>equivalent</w:t>
      </w:r>
      <w:r w:rsidR="008F1DEC">
        <w:rPr>
          <w:rFonts w:ascii="VIC" w:hAnsi="VIC" w:cs="Arial"/>
          <w:sz w:val="20"/>
          <w:szCs w:val="20"/>
        </w:rPr>
        <w:t xml:space="preserve"> level </w:t>
      </w:r>
      <w:r w:rsidRPr="00275C65">
        <w:rPr>
          <w:rFonts w:ascii="VIC" w:hAnsi="VIC" w:cs="Arial"/>
          <w:sz w:val="20"/>
          <w:szCs w:val="20"/>
        </w:rPr>
        <w:t>in literacy or numeracy.</w:t>
      </w:r>
    </w:p>
    <w:p w14:paraId="2C529DB2" w14:textId="554E4CFA" w:rsidR="00A46213" w:rsidRPr="00275C65" w:rsidRDefault="476E312D">
      <w:pPr>
        <w:pStyle w:val="ListParagraph"/>
        <w:numPr>
          <w:ilvl w:val="0"/>
          <w:numId w:val="16"/>
        </w:numPr>
        <w:jc w:val="both"/>
        <w:rPr>
          <w:rFonts w:ascii="VIC" w:hAnsi="VIC" w:cs="Arial"/>
          <w:sz w:val="20"/>
          <w:szCs w:val="20"/>
        </w:rPr>
      </w:pPr>
      <w:r w:rsidRPr="00275C65">
        <w:rPr>
          <w:rFonts w:ascii="VIC" w:hAnsi="VIC" w:cs="Arial"/>
          <w:sz w:val="20"/>
          <w:szCs w:val="20"/>
        </w:rPr>
        <w:t>Other students who would benefit from small group instruction</w:t>
      </w:r>
      <w:r w:rsidR="00B93724">
        <w:rPr>
          <w:rFonts w:ascii="VIC" w:hAnsi="VIC" w:cs="Arial"/>
          <w:sz w:val="20"/>
          <w:szCs w:val="20"/>
        </w:rPr>
        <w:t>.</w:t>
      </w:r>
    </w:p>
    <w:p w14:paraId="3F2CB2D4" w14:textId="264CB290" w:rsidR="00A46213" w:rsidRPr="00275C65" w:rsidRDefault="476E312D" w:rsidP="641C8198">
      <w:pPr>
        <w:jc w:val="both"/>
        <w:rPr>
          <w:rFonts w:ascii="VIC" w:hAnsi="VIC" w:cs="Arial"/>
          <w:sz w:val="20"/>
          <w:szCs w:val="20"/>
        </w:rPr>
      </w:pPr>
      <w:r w:rsidRPr="00275C65">
        <w:rPr>
          <w:rFonts w:ascii="VIC" w:hAnsi="VIC" w:cs="Arial"/>
          <w:sz w:val="20"/>
          <w:szCs w:val="20"/>
        </w:rPr>
        <w:t xml:space="preserve">For students in </w:t>
      </w:r>
      <w:r w:rsidRPr="00275C65">
        <w:rPr>
          <w:rFonts w:ascii="VIC" w:hAnsi="VIC" w:cs="Arial"/>
          <w:sz w:val="20"/>
          <w:szCs w:val="20"/>
          <w:u w:val="single"/>
        </w:rPr>
        <w:t>F-2</w:t>
      </w:r>
      <w:r w:rsidRPr="00275C65">
        <w:rPr>
          <w:rFonts w:ascii="VIC" w:hAnsi="VIC" w:cs="Arial"/>
          <w:sz w:val="20"/>
          <w:szCs w:val="20"/>
        </w:rPr>
        <w:t xml:space="preserve">, schools </w:t>
      </w:r>
      <w:r w:rsidR="00B93724">
        <w:rPr>
          <w:rFonts w:ascii="VIC" w:hAnsi="VIC" w:cs="Arial"/>
          <w:sz w:val="20"/>
          <w:szCs w:val="20"/>
        </w:rPr>
        <w:t xml:space="preserve">should use </w:t>
      </w:r>
      <w:r w:rsidRPr="00275C65">
        <w:rPr>
          <w:rFonts w:ascii="VIC" w:hAnsi="VIC" w:cs="Arial"/>
          <w:sz w:val="20"/>
          <w:szCs w:val="20"/>
        </w:rPr>
        <w:t xml:space="preserve">the following resources to identify those students most in need of support:  </w:t>
      </w:r>
    </w:p>
    <w:p w14:paraId="30D538AC" w14:textId="4DE61F99" w:rsidR="00A46213" w:rsidRPr="00275C65" w:rsidRDefault="00000000" w:rsidP="007A00BF">
      <w:pPr>
        <w:numPr>
          <w:ilvl w:val="0"/>
          <w:numId w:val="17"/>
        </w:numPr>
        <w:shd w:val="clear" w:color="auto" w:fill="FFFFFF" w:themeFill="background1"/>
        <w:tabs>
          <w:tab w:val="clear" w:pos="720"/>
        </w:tabs>
        <w:spacing w:after="0"/>
        <w:ind w:left="425" w:hanging="357"/>
        <w:rPr>
          <w:rFonts w:ascii="VIC" w:hAnsi="VIC" w:cs="Arial"/>
          <w:sz w:val="20"/>
          <w:szCs w:val="20"/>
          <w:u w:val="single"/>
        </w:rPr>
      </w:pPr>
      <w:hyperlink r:id="rId23" w:history="1">
        <w:r w:rsidR="476E312D" w:rsidRPr="00275C65">
          <w:rPr>
            <w:rFonts w:ascii="VIC" w:hAnsi="VIC" w:cs="Arial"/>
            <w:color w:val="004C97" w:themeColor="accent5"/>
            <w:sz w:val="20"/>
            <w:szCs w:val="20"/>
            <w:u w:val="single"/>
          </w:rPr>
          <w:t>English Online Interview (EOI)</w:t>
        </w:r>
      </w:hyperlink>
      <w:r w:rsidR="476E312D" w:rsidRPr="00275C65">
        <w:rPr>
          <w:rFonts w:ascii="Cambria" w:hAnsi="Cambria" w:cs="Cambria"/>
          <w:color w:val="004C97" w:themeColor="accent5"/>
          <w:sz w:val="20"/>
          <w:szCs w:val="20"/>
          <w:u w:val="single"/>
        </w:rPr>
        <w:t> </w:t>
      </w:r>
    </w:p>
    <w:p w14:paraId="7EEBE729" w14:textId="77777777" w:rsidR="00A46213" w:rsidRPr="00275C65" w:rsidRDefault="00000000" w:rsidP="007A00BF">
      <w:pPr>
        <w:numPr>
          <w:ilvl w:val="0"/>
          <w:numId w:val="17"/>
        </w:numPr>
        <w:shd w:val="clear" w:color="auto" w:fill="FFFFFF" w:themeFill="background1"/>
        <w:tabs>
          <w:tab w:val="clear" w:pos="720"/>
        </w:tabs>
        <w:spacing w:after="0"/>
        <w:ind w:left="425" w:hanging="357"/>
        <w:rPr>
          <w:rFonts w:ascii="VIC" w:hAnsi="VIC" w:cs="Arial"/>
          <w:sz w:val="20"/>
          <w:szCs w:val="20"/>
          <w:u w:val="single"/>
        </w:rPr>
      </w:pPr>
      <w:hyperlink r:id="rId24" w:history="1">
        <w:r w:rsidR="476E312D" w:rsidRPr="00275C65">
          <w:rPr>
            <w:rStyle w:val="Hyperlink"/>
            <w:rFonts w:ascii="VIC" w:hAnsi="VIC" w:cs="Arial"/>
            <w:color w:val="004C97" w:themeColor="accent5"/>
            <w:sz w:val="20"/>
            <w:szCs w:val="20"/>
          </w:rPr>
          <w:t>Mathematics Online Interview (MOI)</w:t>
        </w:r>
      </w:hyperlink>
    </w:p>
    <w:p w14:paraId="3B101771" w14:textId="77777777" w:rsidR="00A46213" w:rsidRPr="00275C65" w:rsidRDefault="00000000" w:rsidP="007A00BF">
      <w:pPr>
        <w:numPr>
          <w:ilvl w:val="0"/>
          <w:numId w:val="17"/>
        </w:numPr>
        <w:shd w:val="clear" w:color="auto" w:fill="FFFFFF" w:themeFill="background1"/>
        <w:tabs>
          <w:tab w:val="clear" w:pos="720"/>
        </w:tabs>
        <w:spacing w:after="0"/>
        <w:ind w:left="425" w:hanging="357"/>
        <w:rPr>
          <w:rFonts w:ascii="VIC" w:hAnsi="VIC" w:cs="Arial"/>
          <w:sz w:val="20"/>
          <w:szCs w:val="20"/>
          <w:u w:val="single"/>
        </w:rPr>
      </w:pPr>
      <w:hyperlink r:id="rId25" w:history="1">
        <w:r w:rsidR="476E312D" w:rsidRPr="00275C65">
          <w:rPr>
            <w:rFonts w:ascii="VIC" w:hAnsi="VIC" w:cs="Arial"/>
            <w:color w:val="004C97" w:themeColor="accent5"/>
            <w:sz w:val="20"/>
            <w:szCs w:val="20"/>
            <w:u w:val="single"/>
          </w:rPr>
          <w:t>Abilities Based Learning and Education Support (ABLES)</w:t>
        </w:r>
      </w:hyperlink>
    </w:p>
    <w:p w14:paraId="73601427" w14:textId="77777777" w:rsidR="00A46213" w:rsidRPr="00275C65" w:rsidRDefault="00000000" w:rsidP="007A00BF">
      <w:pPr>
        <w:numPr>
          <w:ilvl w:val="0"/>
          <w:numId w:val="17"/>
        </w:numPr>
        <w:shd w:val="clear" w:color="auto" w:fill="FFFFFF" w:themeFill="background1"/>
        <w:tabs>
          <w:tab w:val="clear" w:pos="720"/>
        </w:tabs>
        <w:spacing w:after="0"/>
        <w:ind w:left="425" w:hanging="357"/>
        <w:rPr>
          <w:rFonts w:ascii="VIC" w:hAnsi="VIC" w:cs="Arial"/>
          <w:sz w:val="20"/>
          <w:szCs w:val="20"/>
          <w:u w:val="single"/>
        </w:rPr>
      </w:pPr>
      <w:hyperlink r:id="rId26" w:history="1">
        <w:r w:rsidR="476E312D" w:rsidRPr="00275C65">
          <w:rPr>
            <w:rFonts w:ascii="VIC" w:hAnsi="VIC" w:cs="Arial"/>
            <w:color w:val="004C97" w:themeColor="accent5"/>
            <w:sz w:val="20"/>
            <w:szCs w:val="20"/>
            <w:u w:val="single"/>
          </w:rPr>
          <w:t>On-Demand Testing in English and Mathematics</w:t>
        </w:r>
      </w:hyperlink>
      <w:r w:rsidR="476E312D" w:rsidRPr="00275C65">
        <w:rPr>
          <w:rFonts w:ascii="VIC" w:hAnsi="VIC" w:cs="Arial"/>
          <w:sz w:val="20"/>
          <w:szCs w:val="20"/>
          <w:u w:val="single"/>
        </w:rPr>
        <w:t>.</w:t>
      </w:r>
    </w:p>
    <w:p w14:paraId="47F20EA9" w14:textId="676B118E" w:rsidR="00A46213" w:rsidRPr="00275C65" w:rsidRDefault="476E312D" w:rsidP="007A00BF">
      <w:pPr>
        <w:spacing w:before="120"/>
        <w:jc w:val="both"/>
        <w:rPr>
          <w:rFonts w:ascii="VIC" w:hAnsi="VIC" w:cs="Arial"/>
          <w:sz w:val="20"/>
          <w:szCs w:val="20"/>
        </w:rPr>
      </w:pPr>
      <w:r w:rsidRPr="00275C65">
        <w:rPr>
          <w:rFonts w:ascii="VIC" w:hAnsi="VIC" w:cs="Arial"/>
          <w:sz w:val="20"/>
          <w:szCs w:val="20"/>
        </w:rPr>
        <w:t xml:space="preserve">Schools </w:t>
      </w:r>
      <w:r w:rsidR="00B93724">
        <w:rPr>
          <w:rFonts w:ascii="VIC" w:hAnsi="VIC" w:cs="Arial"/>
          <w:sz w:val="20"/>
          <w:szCs w:val="20"/>
        </w:rPr>
        <w:t xml:space="preserve">should </w:t>
      </w:r>
      <w:r w:rsidRPr="00275C65">
        <w:rPr>
          <w:rFonts w:ascii="VIC" w:hAnsi="VIC" w:cs="Arial"/>
          <w:sz w:val="20"/>
          <w:szCs w:val="20"/>
        </w:rPr>
        <w:t xml:space="preserve">notify families of </w:t>
      </w:r>
      <w:r w:rsidR="00B93724">
        <w:rPr>
          <w:rFonts w:ascii="VIC" w:hAnsi="VIC" w:cs="Arial"/>
          <w:sz w:val="20"/>
          <w:szCs w:val="20"/>
        </w:rPr>
        <w:t xml:space="preserve">those </w:t>
      </w:r>
      <w:r w:rsidRPr="00275C65">
        <w:rPr>
          <w:rFonts w:ascii="VIC" w:hAnsi="VIC" w:cs="Arial"/>
          <w:sz w:val="20"/>
          <w:szCs w:val="20"/>
        </w:rPr>
        <w:t xml:space="preserve">students </w:t>
      </w:r>
      <w:r w:rsidR="00B93724">
        <w:rPr>
          <w:rFonts w:ascii="VIC" w:hAnsi="VIC" w:cs="Arial"/>
          <w:sz w:val="20"/>
          <w:szCs w:val="20"/>
        </w:rPr>
        <w:t xml:space="preserve">selected for participation in </w:t>
      </w:r>
      <w:r w:rsidR="0068647F">
        <w:rPr>
          <w:rFonts w:ascii="VIC" w:hAnsi="VIC" w:cs="Arial"/>
          <w:sz w:val="20"/>
          <w:szCs w:val="20"/>
        </w:rPr>
        <w:t xml:space="preserve">tutoring </w:t>
      </w:r>
      <w:r w:rsidR="00B93724">
        <w:rPr>
          <w:rFonts w:ascii="VIC" w:hAnsi="VIC" w:cs="Arial"/>
          <w:sz w:val="20"/>
          <w:szCs w:val="20"/>
        </w:rPr>
        <w:t xml:space="preserve">and the support their child will </w:t>
      </w:r>
      <w:r w:rsidRPr="00275C65">
        <w:rPr>
          <w:rFonts w:ascii="VIC" w:hAnsi="VIC" w:cs="Arial"/>
          <w:sz w:val="20"/>
          <w:szCs w:val="20"/>
        </w:rPr>
        <w:t>receive</w:t>
      </w:r>
      <w:r w:rsidR="00B93724">
        <w:rPr>
          <w:rFonts w:ascii="VIC" w:hAnsi="VIC" w:cs="Arial"/>
          <w:sz w:val="20"/>
          <w:szCs w:val="20"/>
        </w:rPr>
        <w:t>.</w:t>
      </w:r>
    </w:p>
    <w:p w14:paraId="0E1310F1" w14:textId="5237EC2F" w:rsidR="00AE5A07" w:rsidRPr="00275C65" w:rsidRDefault="476E312D" w:rsidP="641C8198">
      <w:pPr>
        <w:jc w:val="both"/>
        <w:rPr>
          <w:rFonts w:ascii="VIC" w:hAnsi="VIC" w:cs="Arial"/>
          <w:sz w:val="20"/>
          <w:szCs w:val="20"/>
        </w:rPr>
      </w:pPr>
      <w:bookmarkStart w:id="16" w:name="_Hlk125360790"/>
      <w:r w:rsidRPr="00817917">
        <w:rPr>
          <w:rFonts w:ascii="VIC" w:hAnsi="VIC" w:cs="Arial"/>
          <w:sz w:val="20"/>
          <w:szCs w:val="20"/>
        </w:rPr>
        <w:t>Schools must record students receiving support through TLI on CASES21</w:t>
      </w:r>
      <w:r w:rsidR="00817917" w:rsidRPr="00817917">
        <w:rPr>
          <w:rFonts w:ascii="VIC" w:hAnsi="VIC" w:cs="Arial"/>
          <w:sz w:val="20"/>
          <w:szCs w:val="20"/>
        </w:rPr>
        <w:t xml:space="preserve"> by the end of week 6 each term.</w:t>
      </w:r>
    </w:p>
    <w:p w14:paraId="436A4479" w14:textId="2879AA0E" w:rsidR="00A46213" w:rsidRPr="001726B4" w:rsidRDefault="000E00A0" w:rsidP="00A2211B">
      <w:pPr>
        <w:pStyle w:val="Heading2"/>
        <w:spacing w:before="120"/>
        <w:rPr>
          <w:rFonts w:ascii="VIC" w:hAnsi="VIC"/>
          <w:sz w:val="24"/>
          <w:szCs w:val="24"/>
        </w:rPr>
      </w:pPr>
      <w:bookmarkStart w:id="17" w:name="_Toc121595875"/>
      <w:bookmarkStart w:id="18" w:name="_Toc123809022"/>
      <w:bookmarkStart w:id="19" w:name="_Toc124927548"/>
      <w:bookmarkStart w:id="20" w:name="_Toc125029298"/>
      <w:bookmarkStart w:id="21" w:name="_Toc125029536"/>
      <w:bookmarkStart w:id="22" w:name="_Toc125029773"/>
      <w:bookmarkStart w:id="23" w:name="_Toc125374185"/>
      <w:bookmarkStart w:id="24" w:name="_Toc126333759"/>
      <w:bookmarkEnd w:id="16"/>
      <w:r w:rsidRPr="001726B4">
        <w:rPr>
          <w:rFonts w:ascii="VIC" w:hAnsi="VIC"/>
          <w:sz w:val="24"/>
          <w:szCs w:val="24"/>
        </w:rPr>
        <w:t>Students with complex and other needs</w:t>
      </w:r>
      <w:bookmarkEnd w:id="17"/>
      <w:bookmarkEnd w:id="18"/>
      <w:bookmarkEnd w:id="19"/>
      <w:bookmarkEnd w:id="20"/>
      <w:bookmarkEnd w:id="21"/>
      <w:bookmarkEnd w:id="22"/>
      <w:bookmarkEnd w:id="23"/>
      <w:bookmarkEnd w:id="24"/>
    </w:p>
    <w:p w14:paraId="36B3CAD3" w14:textId="7304F23C" w:rsidR="00A46213" w:rsidRPr="001726B4" w:rsidRDefault="476E312D" w:rsidP="641C8198">
      <w:pPr>
        <w:jc w:val="both"/>
        <w:rPr>
          <w:rFonts w:ascii="VIC" w:hAnsi="VIC" w:cs="Arial"/>
          <w:noProof/>
          <w:sz w:val="20"/>
          <w:szCs w:val="20"/>
        </w:rPr>
      </w:pPr>
      <w:r w:rsidRPr="001726B4">
        <w:rPr>
          <w:rFonts w:ascii="VIC" w:hAnsi="VIC" w:cs="Arial"/>
          <w:sz w:val="20"/>
          <w:szCs w:val="20"/>
        </w:rPr>
        <w:t>Students selected for support through TLI may have</w:t>
      </w:r>
      <w:r w:rsidRPr="001726B4">
        <w:rPr>
          <w:rFonts w:ascii="VIC" w:hAnsi="VIC" w:cs="Arial"/>
          <w:spacing w:val="1"/>
          <w:sz w:val="20"/>
          <w:szCs w:val="20"/>
        </w:rPr>
        <w:t xml:space="preserve"> </w:t>
      </w:r>
      <w:r w:rsidRPr="001726B4">
        <w:rPr>
          <w:rFonts w:ascii="VIC" w:hAnsi="VIC" w:cs="Arial"/>
          <w:sz w:val="20"/>
          <w:szCs w:val="20"/>
        </w:rPr>
        <w:t>complex learning and other needs. Tutoring through TLI is intended to build upon and be integrated with existing supports as part of a whole-school approach to learning intervention.</w:t>
      </w:r>
      <w:r w:rsidRPr="001726B4">
        <w:rPr>
          <w:rFonts w:ascii="VIC" w:hAnsi="VIC" w:cs="Arial"/>
          <w:noProof/>
          <w:sz w:val="20"/>
          <w:szCs w:val="20"/>
        </w:rPr>
        <w:t xml:space="preserve"> </w:t>
      </w:r>
    </w:p>
    <w:p w14:paraId="2A78C0A5" w14:textId="10AE470A" w:rsidR="00A46213" w:rsidRPr="001726B4" w:rsidRDefault="476E312D" w:rsidP="641C8198">
      <w:pPr>
        <w:pStyle w:val="BodyText"/>
        <w:spacing w:before="114" w:line="230" w:lineRule="auto"/>
        <w:ind w:right="917"/>
        <w:rPr>
          <w:rFonts w:ascii="VIC" w:eastAsiaTheme="minorEastAsia" w:hAnsi="VIC" w:cs="Arial"/>
          <w:lang w:val="en-GB"/>
        </w:rPr>
      </w:pPr>
      <w:r w:rsidRPr="001726B4">
        <w:rPr>
          <w:rFonts w:ascii="VIC" w:eastAsiaTheme="minorEastAsia" w:hAnsi="VIC" w:cs="Arial"/>
          <w:lang w:val="en-GB"/>
        </w:rPr>
        <w:t>For more information</w:t>
      </w:r>
      <w:r w:rsidR="4F98BFD1" w:rsidRPr="001726B4">
        <w:rPr>
          <w:rFonts w:ascii="VIC" w:eastAsiaTheme="minorEastAsia" w:hAnsi="VIC" w:cs="Arial"/>
          <w:lang w:val="en-GB"/>
        </w:rPr>
        <w:t>,</w:t>
      </w:r>
      <w:r w:rsidRPr="001726B4">
        <w:rPr>
          <w:rFonts w:ascii="VIC" w:eastAsiaTheme="minorEastAsia" w:hAnsi="VIC" w:cs="Arial"/>
          <w:lang w:val="en-GB"/>
        </w:rPr>
        <w:t xml:space="preserve"> visit:  </w:t>
      </w:r>
    </w:p>
    <w:p w14:paraId="7583320F" w14:textId="77777777" w:rsidR="00A46213" w:rsidRPr="001726B4" w:rsidRDefault="00000000">
      <w:pPr>
        <w:pStyle w:val="Heading2"/>
        <w:numPr>
          <w:ilvl w:val="0"/>
          <w:numId w:val="13"/>
        </w:numPr>
        <w:spacing w:before="0" w:after="0"/>
        <w:ind w:left="357" w:hanging="357"/>
        <w:rPr>
          <w:rFonts w:ascii="VIC" w:eastAsiaTheme="minorEastAsia" w:hAnsi="VIC" w:cs="Arial"/>
          <w:b w:val="0"/>
          <w:color w:val="auto"/>
          <w:sz w:val="20"/>
          <w:szCs w:val="20"/>
          <w:u w:val="single"/>
        </w:rPr>
      </w:pPr>
      <w:hyperlink r:id="rId27" w:history="1">
        <w:bookmarkStart w:id="25" w:name="_Toc123809023"/>
        <w:bookmarkStart w:id="26" w:name="_Toc121595876"/>
        <w:bookmarkStart w:id="27" w:name="_Toc124927551"/>
        <w:bookmarkStart w:id="28" w:name="_Toc125029301"/>
        <w:bookmarkStart w:id="29" w:name="_Toc125029539"/>
        <w:bookmarkStart w:id="30" w:name="_Toc125029776"/>
        <w:bookmarkStart w:id="31" w:name="_Toc125374188"/>
        <w:bookmarkStart w:id="32" w:name="_Toc126333760"/>
        <w:r w:rsidR="476E312D" w:rsidRPr="001726B4">
          <w:rPr>
            <w:rFonts w:ascii="VIC" w:eastAsiaTheme="minorEastAsia" w:hAnsi="VIC" w:cs="Arial"/>
            <w:b w:val="0"/>
            <w:sz w:val="20"/>
            <w:szCs w:val="20"/>
            <w:u w:val="single"/>
          </w:rPr>
          <w:t>Learning Difficulties Information Guide (Numeracy)</w:t>
        </w:r>
        <w:bookmarkEnd w:id="25"/>
        <w:bookmarkEnd w:id="26"/>
        <w:bookmarkEnd w:id="27"/>
        <w:bookmarkEnd w:id="28"/>
        <w:bookmarkEnd w:id="29"/>
        <w:bookmarkEnd w:id="30"/>
        <w:bookmarkEnd w:id="31"/>
        <w:bookmarkEnd w:id="32"/>
      </w:hyperlink>
    </w:p>
    <w:p w14:paraId="45246B86" w14:textId="77777777" w:rsidR="00A46213" w:rsidRPr="001726B4" w:rsidRDefault="00000000">
      <w:pPr>
        <w:pStyle w:val="ListParagraph"/>
        <w:numPr>
          <w:ilvl w:val="0"/>
          <w:numId w:val="13"/>
        </w:numPr>
        <w:spacing w:after="0"/>
        <w:ind w:left="357" w:hanging="357"/>
        <w:rPr>
          <w:rFonts w:ascii="VIC" w:hAnsi="VIC" w:cs="Arial"/>
          <w:sz w:val="20"/>
          <w:szCs w:val="20"/>
          <w:u w:val="single"/>
        </w:rPr>
      </w:pPr>
      <w:hyperlink r:id="rId28" w:history="1">
        <w:r w:rsidR="476E312D" w:rsidRPr="001726B4">
          <w:rPr>
            <w:rFonts w:ascii="VIC" w:hAnsi="VIC" w:cs="Arial"/>
            <w:color w:val="004C97" w:themeColor="accent5"/>
            <w:sz w:val="20"/>
            <w:szCs w:val="20"/>
            <w:u w:val="single"/>
          </w:rPr>
          <w:t>Learning Difficulties Information Guide (Literacy)</w:t>
        </w:r>
      </w:hyperlink>
    </w:p>
    <w:p w14:paraId="213DDA1C" w14:textId="37755D8B" w:rsidR="00A46213" w:rsidRPr="00B8354C" w:rsidRDefault="00000000">
      <w:pPr>
        <w:pStyle w:val="ListParagraph"/>
        <w:numPr>
          <w:ilvl w:val="0"/>
          <w:numId w:val="13"/>
        </w:numPr>
        <w:spacing w:after="0"/>
        <w:ind w:left="357" w:hanging="357"/>
        <w:rPr>
          <w:rFonts w:ascii="VIC" w:hAnsi="VIC" w:cs="Arial"/>
          <w:color w:val="004C97" w:themeColor="accent5"/>
          <w:sz w:val="20"/>
          <w:szCs w:val="20"/>
          <w:u w:val="single"/>
        </w:rPr>
      </w:pPr>
      <w:hyperlink r:id="rId29" w:history="1">
        <w:r w:rsidR="476E312D" w:rsidRPr="00B8354C">
          <w:rPr>
            <w:rFonts w:ascii="VIC" w:hAnsi="VIC" w:cs="Arial"/>
            <w:color w:val="004C97" w:themeColor="accent5"/>
            <w:sz w:val="20"/>
            <w:szCs w:val="20"/>
            <w:u w:val="single"/>
          </w:rPr>
          <w:t>Deciding if a student has a learning difficulty in numeracy</w:t>
        </w:r>
      </w:hyperlink>
    </w:p>
    <w:p w14:paraId="5CE52343" w14:textId="77777777" w:rsidR="00A46213" w:rsidRPr="00B8354C" w:rsidRDefault="00000000" w:rsidP="00B8354C">
      <w:pPr>
        <w:pStyle w:val="ListParagraph"/>
        <w:numPr>
          <w:ilvl w:val="0"/>
          <w:numId w:val="13"/>
        </w:numPr>
        <w:spacing w:after="0"/>
        <w:ind w:left="357" w:hanging="357"/>
        <w:rPr>
          <w:rFonts w:ascii="VIC" w:hAnsi="VIC" w:cs="Arial"/>
          <w:color w:val="004C97" w:themeColor="accent5"/>
          <w:sz w:val="20"/>
          <w:szCs w:val="20"/>
          <w:u w:val="single"/>
        </w:rPr>
      </w:pPr>
      <w:hyperlink r:id="rId30">
        <w:bookmarkStart w:id="33" w:name="_Toc123809024"/>
        <w:bookmarkStart w:id="34" w:name="_Toc124927552"/>
        <w:bookmarkStart w:id="35" w:name="_Toc125029302"/>
        <w:bookmarkStart w:id="36" w:name="_Toc125029540"/>
        <w:bookmarkStart w:id="37" w:name="_Toc125029777"/>
        <w:r w:rsidR="476E312D" w:rsidRPr="00B8354C">
          <w:rPr>
            <w:rFonts w:ascii="VIC" w:hAnsi="VIC" w:cs="Arial"/>
            <w:color w:val="004C97" w:themeColor="accent5"/>
            <w:sz w:val="20"/>
            <w:szCs w:val="20"/>
            <w:u w:val="single"/>
          </w:rPr>
          <w:t xml:space="preserve">Deciding if a student </w:t>
        </w:r>
      </w:hyperlink>
      <w:hyperlink r:id="rId31">
        <w:r w:rsidR="476E312D" w:rsidRPr="00B8354C">
          <w:rPr>
            <w:rFonts w:ascii="VIC" w:hAnsi="VIC" w:cs="Arial"/>
            <w:color w:val="004C97" w:themeColor="accent5"/>
            <w:sz w:val="20"/>
            <w:szCs w:val="20"/>
            <w:u w:val="single"/>
          </w:rPr>
          <w:t>has a learning difficulty in literacy</w:t>
        </w:r>
      </w:hyperlink>
      <w:r w:rsidR="476E312D" w:rsidRPr="00B8354C">
        <w:rPr>
          <w:rFonts w:ascii="VIC" w:hAnsi="VIC" w:cs="Arial"/>
          <w:color w:val="004C97" w:themeColor="accent5"/>
          <w:sz w:val="20"/>
          <w:szCs w:val="20"/>
          <w:u w:val="single"/>
        </w:rPr>
        <w:t>.</w:t>
      </w:r>
      <w:bookmarkEnd w:id="33"/>
      <w:bookmarkEnd w:id="34"/>
      <w:bookmarkEnd w:id="35"/>
      <w:bookmarkEnd w:id="36"/>
      <w:bookmarkEnd w:id="37"/>
    </w:p>
    <w:p w14:paraId="369370CE" w14:textId="77777777" w:rsidR="00A6523C" w:rsidRDefault="00A6523C">
      <w:pPr>
        <w:spacing w:after="0"/>
        <w:rPr>
          <w:rFonts w:ascii="VIC" w:eastAsiaTheme="majorEastAsia" w:hAnsi="VIC" w:cstheme="majorBidi"/>
          <w:b/>
          <w:color w:val="E25205" w:themeColor="accent1"/>
          <w:sz w:val="36"/>
          <w:szCs w:val="36"/>
          <w:lang w:val="en-AU"/>
        </w:rPr>
      </w:pPr>
      <w:bookmarkStart w:id="38" w:name="_Toc121595877"/>
      <w:bookmarkStart w:id="39" w:name="_Toc125029303"/>
      <w:bookmarkStart w:id="40" w:name="_Toc126333761"/>
      <w:r>
        <w:rPr>
          <w:rFonts w:ascii="VIC" w:hAnsi="VIC" w:cstheme="majorBidi"/>
          <w:sz w:val="36"/>
          <w:szCs w:val="36"/>
          <w:lang w:val="en-AU"/>
        </w:rPr>
        <w:br w:type="page"/>
      </w:r>
    </w:p>
    <w:p w14:paraId="0FA5C944" w14:textId="152B3B6D" w:rsidR="00A46213" w:rsidRPr="00A2211B" w:rsidRDefault="476E312D" w:rsidP="00275C65">
      <w:pPr>
        <w:pStyle w:val="Heading1"/>
        <w:pBdr>
          <w:bottom w:val="single" w:sz="12" w:space="1" w:color="auto"/>
        </w:pBdr>
        <w:spacing w:before="0"/>
        <w:rPr>
          <w:rFonts w:ascii="VIC" w:hAnsi="VIC" w:cstheme="majorBidi"/>
          <w:sz w:val="36"/>
          <w:szCs w:val="36"/>
          <w:lang w:val="en-AU"/>
        </w:rPr>
      </w:pPr>
      <w:r w:rsidRPr="00A2211B">
        <w:rPr>
          <w:rFonts w:ascii="VIC" w:hAnsi="VIC" w:cstheme="majorBidi"/>
          <w:sz w:val="36"/>
          <w:szCs w:val="36"/>
          <w:lang w:val="en-AU"/>
        </w:rPr>
        <w:lastRenderedPageBreak/>
        <w:t>Program design</w:t>
      </w:r>
      <w:bookmarkEnd w:id="38"/>
      <w:bookmarkEnd w:id="39"/>
      <w:bookmarkEnd w:id="40"/>
    </w:p>
    <w:p w14:paraId="6626F145" w14:textId="785766FD" w:rsidR="00A46213" w:rsidRPr="00B8354C" w:rsidRDefault="476E312D" w:rsidP="641C8198">
      <w:pPr>
        <w:jc w:val="both"/>
        <w:rPr>
          <w:rFonts w:ascii="VIC" w:hAnsi="VIC" w:cs="Arial"/>
          <w:sz w:val="20"/>
          <w:szCs w:val="20"/>
          <w:lang w:val="en-AU"/>
        </w:rPr>
      </w:pPr>
      <w:r w:rsidRPr="00B8354C">
        <w:rPr>
          <w:rFonts w:ascii="VIC" w:hAnsi="VIC" w:cs="Arial"/>
          <w:sz w:val="20"/>
          <w:szCs w:val="20"/>
          <w:lang w:val="en-AU"/>
        </w:rPr>
        <w:t xml:space="preserve">Key considerations in the design of a school’s tutoring program </w:t>
      </w:r>
      <w:r w:rsidR="00DD1786">
        <w:rPr>
          <w:rFonts w:ascii="VIC" w:hAnsi="VIC" w:cs="Arial"/>
          <w:sz w:val="20"/>
          <w:szCs w:val="20"/>
          <w:lang w:val="en-AU"/>
        </w:rPr>
        <w:t xml:space="preserve">should </w:t>
      </w:r>
      <w:r w:rsidRPr="00B8354C">
        <w:rPr>
          <w:rFonts w:ascii="VIC" w:hAnsi="VIC" w:cs="Arial"/>
          <w:sz w:val="20"/>
          <w:szCs w:val="20"/>
          <w:lang w:val="en-AU"/>
        </w:rPr>
        <w:t xml:space="preserve">include: </w:t>
      </w:r>
    </w:p>
    <w:p w14:paraId="30F57548" w14:textId="7C758BBD" w:rsidR="00142717" w:rsidRDefault="00142717" w:rsidP="006D141B">
      <w:pPr>
        <w:pStyle w:val="ListParagraph"/>
        <w:numPr>
          <w:ilvl w:val="0"/>
          <w:numId w:val="12"/>
        </w:numPr>
        <w:spacing w:after="0"/>
        <w:ind w:left="357" w:hanging="357"/>
        <w:contextualSpacing w:val="0"/>
        <w:jc w:val="both"/>
        <w:rPr>
          <w:rFonts w:ascii="VIC" w:hAnsi="VIC" w:cs="Arial"/>
          <w:sz w:val="20"/>
          <w:szCs w:val="20"/>
          <w:lang w:val="en-AU"/>
        </w:rPr>
      </w:pPr>
      <w:r>
        <w:rPr>
          <w:rFonts w:ascii="VIC" w:hAnsi="VIC" w:cs="Arial"/>
          <w:sz w:val="20"/>
          <w:szCs w:val="20"/>
          <w:lang w:val="en-AU"/>
        </w:rPr>
        <w:t>Tutoring frequency</w:t>
      </w:r>
    </w:p>
    <w:p w14:paraId="7F02CD69" w14:textId="5792ACA1" w:rsidR="00A46213" w:rsidRPr="00B8354C" w:rsidRDefault="476E312D" w:rsidP="006D141B">
      <w:pPr>
        <w:pStyle w:val="ListParagraph"/>
        <w:numPr>
          <w:ilvl w:val="0"/>
          <w:numId w:val="12"/>
        </w:numPr>
        <w:spacing w:after="0"/>
        <w:ind w:left="357" w:hanging="357"/>
        <w:contextualSpacing w:val="0"/>
        <w:jc w:val="both"/>
        <w:rPr>
          <w:rFonts w:ascii="VIC" w:hAnsi="VIC" w:cs="Arial"/>
          <w:sz w:val="20"/>
          <w:szCs w:val="20"/>
          <w:lang w:val="en-AU"/>
        </w:rPr>
      </w:pPr>
      <w:r w:rsidRPr="00B8354C">
        <w:rPr>
          <w:rFonts w:ascii="VIC" w:hAnsi="VIC" w:cs="Arial"/>
          <w:sz w:val="20"/>
          <w:szCs w:val="20"/>
          <w:lang w:val="en-AU"/>
        </w:rPr>
        <w:t>Instructional model</w:t>
      </w:r>
    </w:p>
    <w:p w14:paraId="78378F78" w14:textId="1E90BBE1" w:rsidR="00A46213" w:rsidRPr="00B8354C" w:rsidRDefault="476E312D" w:rsidP="006D141B">
      <w:pPr>
        <w:pStyle w:val="ListParagraph"/>
        <w:numPr>
          <w:ilvl w:val="0"/>
          <w:numId w:val="12"/>
        </w:numPr>
        <w:spacing w:after="0"/>
        <w:ind w:left="357" w:hanging="357"/>
        <w:contextualSpacing w:val="0"/>
        <w:jc w:val="both"/>
        <w:rPr>
          <w:rFonts w:ascii="VIC" w:hAnsi="VIC" w:cs="Arial"/>
          <w:sz w:val="20"/>
          <w:szCs w:val="20"/>
          <w:lang w:val="en-AU"/>
        </w:rPr>
      </w:pPr>
      <w:r w:rsidRPr="00B8354C">
        <w:rPr>
          <w:rFonts w:ascii="VIC" w:hAnsi="VIC" w:cs="Arial"/>
          <w:sz w:val="20"/>
          <w:szCs w:val="20"/>
          <w:lang w:val="en-AU"/>
        </w:rPr>
        <w:t>Mode of delivery</w:t>
      </w:r>
    </w:p>
    <w:p w14:paraId="0687EAFB" w14:textId="77777777" w:rsidR="00A46213" w:rsidRPr="00B8354C" w:rsidRDefault="476E312D" w:rsidP="006D141B">
      <w:pPr>
        <w:pStyle w:val="ListParagraph"/>
        <w:numPr>
          <w:ilvl w:val="0"/>
          <w:numId w:val="12"/>
        </w:numPr>
        <w:spacing w:after="0"/>
        <w:ind w:left="357" w:hanging="357"/>
        <w:contextualSpacing w:val="0"/>
        <w:jc w:val="both"/>
        <w:rPr>
          <w:rFonts w:ascii="VIC" w:hAnsi="VIC" w:cs="Arial"/>
          <w:sz w:val="20"/>
          <w:szCs w:val="20"/>
          <w:lang w:val="en-AU"/>
        </w:rPr>
      </w:pPr>
      <w:r w:rsidRPr="00B8354C">
        <w:rPr>
          <w:rFonts w:ascii="VIC" w:hAnsi="VIC" w:cs="Arial"/>
          <w:sz w:val="20"/>
          <w:szCs w:val="20"/>
          <w:lang w:val="en-AU"/>
        </w:rPr>
        <w:t>Assessment</w:t>
      </w:r>
    </w:p>
    <w:p w14:paraId="00088EA0" w14:textId="195F02A6" w:rsidR="00A46213" w:rsidRPr="001726B4" w:rsidRDefault="476E312D" w:rsidP="006D4BF0">
      <w:pPr>
        <w:pStyle w:val="ListParagraph"/>
        <w:numPr>
          <w:ilvl w:val="0"/>
          <w:numId w:val="12"/>
        </w:numPr>
        <w:spacing w:after="0"/>
        <w:ind w:left="357" w:hanging="357"/>
        <w:contextualSpacing w:val="0"/>
        <w:jc w:val="both"/>
        <w:rPr>
          <w:rFonts w:ascii="VIC" w:hAnsi="VIC" w:cs="Arial"/>
          <w:sz w:val="20"/>
          <w:szCs w:val="20"/>
          <w:lang w:val="en-AU"/>
        </w:rPr>
      </w:pPr>
      <w:r w:rsidRPr="00B8354C">
        <w:rPr>
          <w:rFonts w:ascii="VIC" w:hAnsi="VIC" w:cs="Arial"/>
          <w:sz w:val="20"/>
          <w:szCs w:val="20"/>
          <w:lang w:val="en-AU"/>
        </w:rPr>
        <w:t>Links to reporting to parents</w:t>
      </w:r>
      <w:r w:rsidR="008417F7">
        <w:rPr>
          <w:rFonts w:ascii="VIC" w:hAnsi="VIC" w:cs="Arial"/>
          <w:sz w:val="20"/>
          <w:szCs w:val="20"/>
          <w:lang w:val="en-AU"/>
        </w:rPr>
        <w:t>/carers</w:t>
      </w:r>
      <w:r w:rsidR="006D4BF0">
        <w:rPr>
          <w:rFonts w:ascii="VIC" w:hAnsi="VIC" w:cs="Arial"/>
          <w:sz w:val="20"/>
          <w:szCs w:val="20"/>
          <w:lang w:val="en-AU"/>
        </w:rPr>
        <w:t>.</w:t>
      </w:r>
    </w:p>
    <w:p w14:paraId="4F109B99" w14:textId="77777777" w:rsidR="008F1DEC" w:rsidRPr="009668C9" w:rsidRDefault="008F1DEC" w:rsidP="008F1DEC">
      <w:pPr>
        <w:pStyle w:val="Heading2"/>
        <w:spacing w:before="120"/>
        <w:rPr>
          <w:rFonts w:ascii="VIC" w:hAnsi="VIC"/>
          <w:sz w:val="24"/>
          <w:szCs w:val="24"/>
        </w:rPr>
      </w:pPr>
      <w:bookmarkStart w:id="41" w:name="_Toc125029304"/>
      <w:bookmarkStart w:id="42" w:name="_Toc125374190"/>
      <w:bookmarkStart w:id="43" w:name="_Toc126333762"/>
      <w:r w:rsidRPr="009668C9">
        <w:rPr>
          <w:rFonts w:ascii="VIC" w:hAnsi="VIC"/>
          <w:sz w:val="24"/>
          <w:szCs w:val="24"/>
        </w:rPr>
        <w:t xml:space="preserve">Tutoring </w:t>
      </w:r>
      <w:r>
        <w:rPr>
          <w:rFonts w:ascii="VIC" w:hAnsi="VIC"/>
          <w:sz w:val="24"/>
          <w:szCs w:val="24"/>
        </w:rPr>
        <w:t>frequency</w:t>
      </w:r>
    </w:p>
    <w:p w14:paraId="70E46562" w14:textId="1A090677" w:rsidR="008F1DEC" w:rsidRDefault="008F1DEC" w:rsidP="00603034">
      <w:pPr>
        <w:jc w:val="both"/>
      </w:pPr>
      <w:r w:rsidRPr="00376F8F">
        <w:rPr>
          <w:rFonts w:ascii="VIC" w:hAnsi="VIC" w:cs="Arial"/>
          <w:sz w:val="20"/>
          <w:szCs w:val="20"/>
          <w:lang w:val="en-AU"/>
        </w:rPr>
        <w:t xml:space="preserve">For students to experience accelerated learning growth, evidence suggests that they should ideally participate in three 45-minute small group learning sessions per week, lasting anywhere from 6 to 20 weeks </w:t>
      </w:r>
      <w:r w:rsidRPr="00BB6622">
        <w:rPr>
          <w:rFonts w:ascii="VIC" w:hAnsi="VIC" w:cs="Arial"/>
          <w:sz w:val="20"/>
          <w:szCs w:val="20"/>
          <w:lang w:val="en-AU"/>
        </w:rPr>
        <w:t>(E4L 2021).</w:t>
      </w:r>
    </w:p>
    <w:p w14:paraId="63544B3E" w14:textId="3AC3496B" w:rsidR="00A46213" w:rsidRPr="00A2211B" w:rsidRDefault="476E312D" w:rsidP="0098754B">
      <w:pPr>
        <w:pStyle w:val="Heading2"/>
        <w:spacing w:before="120"/>
        <w:rPr>
          <w:rFonts w:ascii="VIC" w:hAnsi="VIC" w:cs="Arial"/>
          <w:b w:val="0"/>
          <w:color w:val="E25205" w:themeColor="accent1"/>
          <w:sz w:val="24"/>
          <w:szCs w:val="24"/>
        </w:rPr>
      </w:pPr>
      <w:r w:rsidRPr="00A2211B">
        <w:rPr>
          <w:rFonts w:ascii="VIC" w:hAnsi="VIC"/>
          <w:sz w:val="24"/>
          <w:szCs w:val="24"/>
        </w:rPr>
        <w:t xml:space="preserve">Instructional </w:t>
      </w:r>
      <w:r w:rsidR="71E92B6A" w:rsidRPr="00A2211B">
        <w:rPr>
          <w:rFonts w:ascii="VIC" w:hAnsi="VIC"/>
          <w:sz w:val="24"/>
          <w:szCs w:val="24"/>
        </w:rPr>
        <w:t>m</w:t>
      </w:r>
      <w:r w:rsidRPr="00A2211B">
        <w:rPr>
          <w:rFonts w:ascii="VIC" w:hAnsi="VIC"/>
          <w:sz w:val="24"/>
          <w:szCs w:val="24"/>
        </w:rPr>
        <w:t>odel</w:t>
      </w:r>
      <w:bookmarkEnd w:id="41"/>
      <w:bookmarkEnd w:id="42"/>
      <w:bookmarkEnd w:id="43"/>
    </w:p>
    <w:p w14:paraId="33D76F6E" w14:textId="6B6AEC32" w:rsidR="00A46213" w:rsidRPr="00B8354C" w:rsidRDefault="476E312D" w:rsidP="641C8198">
      <w:pPr>
        <w:jc w:val="both"/>
        <w:rPr>
          <w:rFonts w:ascii="VIC" w:hAnsi="VIC" w:cs="Arial"/>
          <w:sz w:val="20"/>
          <w:szCs w:val="20"/>
          <w:lang w:val="en-AU"/>
        </w:rPr>
      </w:pPr>
      <w:r w:rsidRPr="00B8354C">
        <w:rPr>
          <w:rFonts w:ascii="VIC" w:hAnsi="VIC" w:cs="Arial"/>
          <w:sz w:val="20"/>
          <w:szCs w:val="20"/>
          <w:lang w:val="en-AU"/>
        </w:rPr>
        <w:t xml:space="preserve">Many schools will already have a clearly articulated instructional model that reflects the </w:t>
      </w:r>
      <w:hyperlink r:id="rId32" w:history="1">
        <w:r w:rsidR="39AADC9D" w:rsidRPr="00B8354C">
          <w:rPr>
            <w:rFonts w:ascii="VIC" w:hAnsi="VIC" w:cs="Arial"/>
            <w:color w:val="004C97" w:themeColor="accent5"/>
            <w:sz w:val="20"/>
            <w:szCs w:val="20"/>
            <w:u w:val="single"/>
            <w:lang w:val="en-AU"/>
          </w:rPr>
          <w:t>high impact teaching strategies (HITS)</w:t>
        </w:r>
      </w:hyperlink>
      <w:r w:rsidRPr="00B8354C">
        <w:rPr>
          <w:rFonts w:ascii="VIC" w:hAnsi="VIC" w:cs="Arial"/>
          <w:sz w:val="20"/>
          <w:szCs w:val="20"/>
          <w:lang w:val="en-AU"/>
        </w:rPr>
        <w:t>, and schools are encouraged to apply this same model in tutoring sessions.</w:t>
      </w:r>
    </w:p>
    <w:p w14:paraId="6ADA9145" w14:textId="49F00C19" w:rsidR="00A46213" w:rsidRPr="00B8354C" w:rsidRDefault="476E312D" w:rsidP="641C8198">
      <w:pPr>
        <w:jc w:val="both"/>
        <w:rPr>
          <w:rFonts w:ascii="VIC" w:hAnsi="VIC" w:cs="Arial"/>
          <w:sz w:val="20"/>
          <w:szCs w:val="20"/>
          <w:lang w:val="en-AU"/>
        </w:rPr>
      </w:pPr>
      <w:r w:rsidRPr="00B8354C">
        <w:rPr>
          <w:rFonts w:ascii="VIC" w:hAnsi="VIC" w:cs="Arial"/>
          <w:sz w:val="20"/>
          <w:szCs w:val="20"/>
          <w:lang w:val="en-AU"/>
        </w:rPr>
        <w:t xml:space="preserve">Of the HITS, </w:t>
      </w:r>
      <w:r w:rsidR="71E92B6A" w:rsidRPr="00B8354C">
        <w:rPr>
          <w:rFonts w:ascii="VIC" w:hAnsi="VIC" w:cs="Arial"/>
          <w:sz w:val="20"/>
          <w:szCs w:val="20"/>
          <w:lang w:val="en-AU"/>
        </w:rPr>
        <w:t>e</w:t>
      </w:r>
      <w:r w:rsidRPr="00B8354C">
        <w:rPr>
          <w:rFonts w:ascii="VIC" w:hAnsi="VIC" w:cs="Arial"/>
          <w:sz w:val="20"/>
          <w:szCs w:val="20"/>
          <w:lang w:val="en-AU"/>
        </w:rPr>
        <w:t xml:space="preserve">xplicit </w:t>
      </w:r>
      <w:r w:rsidR="3A116FF6" w:rsidRPr="00B8354C">
        <w:rPr>
          <w:rFonts w:ascii="VIC" w:hAnsi="VIC" w:cs="Arial"/>
          <w:sz w:val="20"/>
          <w:szCs w:val="20"/>
          <w:lang w:val="en-AU"/>
        </w:rPr>
        <w:t>t</w:t>
      </w:r>
      <w:r w:rsidRPr="00B8354C">
        <w:rPr>
          <w:rFonts w:ascii="VIC" w:hAnsi="VIC" w:cs="Arial"/>
          <w:sz w:val="20"/>
          <w:szCs w:val="20"/>
          <w:lang w:val="en-AU"/>
        </w:rPr>
        <w:t xml:space="preserve">eaching and </w:t>
      </w:r>
      <w:r w:rsidR="00DD1786">
        <w:rPr>
          <w:rFonts w:ascii="VIC" w:hAnsi="VIC" w:cs="Arial"/>
          <w:sz w:val="20"/>
          <w:szCs w:val="20"/>
          <w:lang w:val="en-AU"/>
        </w:rPr>
        <w:t>well-</w:t>
      </w:r>
      <w:r w:rsidR="296F0685" w:rsidRPr="00B8354C">
        <w:rPr>
          <w:rFonts w:ascii="VIC" w:hAnsi="VIC" w:cs="Arial"/>
          <w:sz w:val="20"/>
          <w:szCs w:val="20"/>
          <w:lang w:val="en-AU"/>
        </w:rPr>
        <w:t>s</w:t>
      </w:r>
      <w:r w:rsidRPr="00B8354C">
        <w:rPr>
          <w:rFonts w:ascii="VIC" w:hAnsi="VIC" w:cs="Arial"/>
          <w:sz w:val="20"/>
          <w:szCs w:val="20"/>
          <w:lang w:val="en-AU"/>
        </w:rPr>
        <w:t>tructur</w:t>
      </w:r>
      <w:r w:rsidR="00DD1786">
        <w:rPr>
          <w:rFonts w:ascii="VIC" w:hAnsi="VIC" w:cs="Arial"/>
          <w:sz w:val="20"/>
          <w:szCs w:val="20"/>
          <w:lang w:val="en-AU"/>
        </w:rPr>
        <w:t>ed</w:t>
      </w:r>
      <w:r w:rsidRPr="00B8354C">
        <w:rPr>
          <w:rFonts w:ascii="VIC" w:hAnsi="VIC" w:cs="Arial"/>
          <w:sz w:val="20"/>
          <w:szCs w:val="20"/>
          <w:lang w:val="en-AU"/>
        </w:rPr>
        <w:t xml:space="preserve"> </w:t>
      </w:r>
      <w:r w:rsidR="00DD1786">
        <w:rPr>
          <w:rFonts w:ascii="VIC" w:hAnsi="VIC" w:cs="Arial"/>
          <w:sz w:val="20"/>
          <w:szCs w:val="20"/>
          <w:lang w:val="en-AU"/>
        </w:rPr>
        <w:t>sessions</w:t>
      </w:r>
      <w:r w:rsidRPr="00B8354C">
        <w:rPr>
          <w:rFonts w:ascii="VIC" w:hAnsi="VIC" w:cs="Arial"/>
          <w:sz w:val="20"/>
          <w:szCs w:val="20"/>
          <w:lang w:val="en-AU"/>
        </w:rPr>
        <w:t xml:space="preserve"> a</w:t>
      </w:r>
      <w:r w:rsidR="64D679F1" w:rsidRPr="00B8354C">
        <w:rPr>
          <w:rFonts w:ascii="VIC" w:hAnsi="VIC" w:cs="Arial"/>
          <w:sz w:val="20"/>
          <w:szCs w:val="20"/>
          <w:lang w:val="en-AU"/>
        </w:rPr>
        <w:t>re</w:t>
      </w:r>
      <w:r w:rsidRPr="00B8354C">
        <w:rPr>
          <w:rFonts w:ascii="VIC" w:hAnsi="VIC" w:cs="Arial"/>
          <w:sz w:val="20"/>
          <w:szCs w:val="20"/>
          <w:lang w:val="en-AU"/>
        </w:rPr>
        <w:t xml:space="preserve"> particularly important </w:t>
      </w:r>
      <w:r w:rsidR="00DD1786">
        <w:rPr>
          <w:rFonts w:ascii="VIC" w:hAnsi="VIC" w:cs="Arial"/>
          <w:sz w:val="20"/>
          <w:szCs w:val="20"/>
          <w:lang w:val="en-AU"/>
        </w:rPr>
        <w:t>for effective tutoring</w:t>
      </w:r>
      <w:r w:rsidRPr="00B8354C">
        <w:rPr>
          <w:rFonts w:ascii="VIC" w:hAnsi="VIC" w:cs="Arial"/>
          <w:sz w:val="20"/>
          <w:szCs w:val="20"/>
          <w:lang w:val="en-AU"/>
        </w:rPr>
        <w:t>.</w:t>
      </w:r>
    </w:p>
    <w:p w14:paraId="5E03FAC0" w14:textId="45AE0B3E" w:rsidR="00A46213" w:rsidRPr="00B8354C" w:rsidRDefault="476E312D" w:rsidP="641C8198">
      <w:pPr>
        <w:jc w:val="both"/>
        <w:rPr>
          <w:rFonts w:ascii="VIC" w:hAnsi="VIC" w:cs="Arial"/>
          <w:sz w:val="20"/>
          <w:szCs w:val="20"/>
          <w:lang w:val="en-AU"/>
        </w:rPr>
      </w:pPr>
      <w:r w:rsidRPr="00B8354C">
        <w:rPr>
          <w:rFonts w:ascii="VIC" w:hAnsi="VIC" w:cs="Arial"/>
          <w:sz w:val="20"/>
          <w:szCs w:val="20"/>
          <w:lang w:val="en-AU"/>
        </w:rPr>
        <w:t xml:space="preserve">Research into effective literacy intervention shows that instructions that directly address the information a student needs to learn </w:t>
      </w:r>
      <w:r w:rsidR="00BF2F09">
        <w:rPr>
          <w:rFonts w:ascii="VIC" w:hAnsi="VIC" w:cs="Arial"/>
          <w:sz w:val="20"/>
          <w:szCs w:val="20"/>
          <w:lang w:val="en-AU"/>
        </w:rPr>
        <w:t xml:space="preserve">have </w:t>
      </w:r>
      <w:r w:rsidRPr="00B8354C">
        <w:rPr>
          <w:rFonts w:ascii="VIC" w:hAnsi="VIC" w:cs="Arial"/>
          <w:sz w:val="20"/>
          <w:szCs w:val="20"/>
          <w:lang w:val="en-AU"/>
        </w:rPr>
        <w:t>the greatest effect size for reading among students at every year level, supporting both low and high-level word comprehension (Hattie 2009).</w:t>
      </w:r>
    </w:p>
    <w:p w14:paraId="59B78D29" w14:textId="0C0ED6ED" w:rsidR="00A46213" w:rsidRPr="00B8354C" w:rsidRDefault="476E312D" w:rsidP="641C8198">
      <w:pPr>
        <w:jc w:val="both"/>
        <w:rPr>
          <w:rFonts w:ascii="VIC" w:hAnsi="VIC" w:cs="Arial"/>
          <w:sz w:val="20"/>
          <w:szCs w:val="20"/>
          <w:lang w:val="en-AU"/>
        </w:rPr>
      </w:pPr>
      <w:r w:rsidRPr="00B8354C">
        <w:rPr>
          <w:rFonts w:ascii="VIC" w:hAnsi="VIC" w:cs="Arial"/>
          <w:sz w:val="20"/>
          <w:szCs w:val="20"/>
          <w:lang w:val="en-AU"/>
        </w:rPr>
        <w:t xml:space="preserve">Similarly, research conducted into effective numeracy intervention shows that logically sequenced instruction and instructions that directly address the information a student needs to learn are highly effective </w:t>
      </w:r>
      <w:r w:rsidRPr="00A37917">
        <w:rPr>
          <w:rFonts w:ascii="VIC" w:hAnsi="VIC" w:cs="Arial"/>
          <w:sz w:val="20"/>
          <w:szCs w:val="20"/>
          <w:lang w:val="en-AU"/>
        </w:rPr>
        <w:t>(Fuchs et al. 2008).</w:t>
      </w:r>
    </w:p>
    <w:p w14:paraId="5B6443B6" w14:textId="77777777" w:rsidR="00A46213" w:rsidRPr="0098754B" w:rsidRDefault="476E312D" w:rsidP="641C8198">
      <w:pPr>
        <w:jc w:val="both"/>
        <w:rPr>
          <w:rFonts w:ascii="VIC" w:hAnsi="VIC" w:cs="Arial"/>
          <w:sz w:val="20"/>
          <w:szCs w:val="20"/>
          <w:lang w:val="en-AU"/>
        </w:rPr>
      </w:pPr>
      <w:r w:rsidRPr="0098754B">
        <w:rPr>
          <w:rFonts w:ascii="VIC" w:hAnsi="VIC" w:cs="Arial"/>
          <w:sz w:val="20"/>
          <w:szCs w:val="20"/>
          <w:lang w:val="en-AU"/>
        </w:rPr>
        <w:t>A tutor using explicit teaching:</w:t>
      </w:r>
    </w:p>
    <w:p w14:paraId="30867921"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explains what students need to know and be able to do by the end of the session or </w:t>
      </w:r>
      <w:proofErr w:type="gramStart"/>
      <w:r w:rsidRPr="0098754B">
        <w:rPr>
          <w:rFonts w:ascii="VIC" w:hAnsi="VIC" w:cs="Arial"/>
          <w:sz w:val="20"/>
          <w:szCs w:val="20"/>
          <w:lang w:val="en-AU"/>
        </w:rPr>
        <w:t>unit</w:t>
      </w:r>
      <w:proofErr w:type="gramEnd"/>
    </w:p>
    <w:p w14:paraId="31E1C2ED"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uses worked examples to show students how to do </w:t>
      </w:r>
      <w:proofErr w:type="gramStart"/>
      <w:r w:rsidRPr="0098754B">
        <w:rPr>
          <w:rFonts w:ascii="VIC" w:hAnsi="VIC" w:cs="Arial"/>
          <w:sz w:val="20"/>
          <w:szCs w:val="20"/>
          <w:lang w:val="en-AU"/>
        </w:rPr>
        <w:t>something</w:t>
      </w:r>
      <w:proofErr w:type="gramEnd"/>
    </w:p>
    <w:p w14:paraId="3CFFD311"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allows students sufficient time to practice what they have </w:t>
      </w:r>
      <w:proofErr w:type="gramStart"/>
      <w:r w:rsidRPr="0098754B">
        <w:rPr>
          <w:rFonts w:ascii="VIC" w:hAnsi="VIC" w:cs="Arial"/>
          <w:sz w:val="20"/>
          <w:szCs w:val="20"/>
          <w:lang w:val="en-AU"/>
        </w:rPr>
        <w:t>learned</w:t>
      </w:r>
      <w:proofErr w:type="gramEnd"/>
    </w:p>
    <w:p w14:paraId="3D510C44"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guides student practice by monitoring their work and providing help when it is </w:t>
      </w:r>
      <w:proofErr w:type="gramStart"/>
      <w:r w:rsidRPr="0098754B">
        <w:rPr>
          <w:rFonts w:ascii="VIC" w:hAnsi="VIC" w:cs="Arial"/>
          <w:sz w:val="20"/>
          <w:szCs w:val="20"/>
          <w:lang w:val="en-AU"/>
        </w:rPr>
        <w:t>needed</w:t>
      </w:r>
      <w:proofErr w:type="gramEnd"/>
    </w:p>
    <w:p w14:paraId="6950656B"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reinforces the main points at the end of the lesson.</w:t>
      </w:r>
    </w:p>
    <w:p w14:paraId="009AF36C" w14:textId="3EEDDD95" w:rsidR="00A46213" w:rsidRPr="0098754B" w:rsidRDefault="476E312D" w:rsidP="641C8198">
      <w:pPr>
        <w:jc w:val="both"/>
        <w:rPr>
          <w:rFonts w:ascii="VIC" w:hAnsi="VIC" w:cs="Arial"/>
          <w:sz w:val="20"/>
          <w:szCs w:val="20"/>
          <w:lang w:val="en-AU"/>
        </w:rPr>
      </w:pPr>
      <w:r w:rsidRPr="0098754B">
        <w:rPr>
          <w:rFonts w:ascii="VIC" w:hAnsi="VIC" w:cs="Arial"/>
          <w:sz w:val="20"/>
          <w:szCs w:val="20"/>
          <w:lang w:val="en-AU"/>
        </w:rPr>
        <w:t xml:space="preserve">The way </w:t>
      </w:r>
      <w:r w:rsidR="00BF2F09">
        <w:rPr>
          <w:rFonts w:ascii="VIC" w:hAnsi="VIC" w:cs="Arial"/>
          <w:sz w:val="20"/>
          <w:szCs w:val="20"/>
          <w:lang w:val="en-AU"/>
        </w:rPr>
        <w:t xml:space="preserve">tutors structure sessions </w:t>
      </w:r>
      <w:proofErr w:type="gramStart"/>
      <w:r w:rsidR="00BF2F09">
        <w:rPr>
          <w:rFonts w:ascii="VIC" w:hAnsi="VIC" w:cs="Arial"/>
          <w:sz w:val="20"/>
          <w:szCs w:val="20"/>
          <w:lang w:val="en-AU"/>
        </w:rPr>
        <w:t>has</w:t>
      </w:r>
      <w:proofErr w:type="gramEnd"/>
      <w:r w:rsidR="00BF2F09">
        <w:rPr>
          <w:rFonts w:ascii="VIC" w:hAnsi="VIC" w:cs="Arial"/>
          <w:sz w:val="20"/>
          <w:szCs w:val="20"/>
          <w:lang w:val="en-AU"/>
        </w:rPr>
        <w:t xml:space="preserve"> a </w:t>
      </w:r>
      <w:r w:rsidRPr="0098754B">
        <w:rPr>
          <w:rFonts w:ascii="VIC" w:hAnsi="VIC" w:cs="Arial"/>
          <w:sz w:val="20"/>
          <w:szCs w:val="20"/>
          <w:lang w:val="en-AU"/>
        </w:rPr>
        <w:t>significant impact on student learning</w:t>
      </w:r>
      <w:r w:rsidR="00BF2F09">
        <w:rPr>
          <w:rFonts w:ascii="VIC" w:hAnsi="VIC" w:cs="Arial"/>
          <w:sz w:val="20"/>
          <w:szCs w:val="20"/>
          <w:lang w:val="en-AU"/>
        </w:rPr>
        <w:t>.</w:t>
      </w:r>
      <w:r w:rsidR="00142717">
        <w:rPr>
          <w:rFonts w:ascii="VIC" w:hAnsi="VIC" w:cs="Arial"/>
          <w:sz w:val="20"/>
          <w:szCs w:val="20"/>
          <w:lang w:val="en-AU"/>
        </w:rPr>
        <w:t xml:space="preserve"> </w:t>
      </w:r>
      <w:r w:rsidRPr="0098754B">
        <w:rPr>
          <w:rFonts w:ascii="VIC" w:hAnsi="VIC" w:cs="Arial"/>
          <w:sz w:val="20"/>
          <w:szCs w:val="20"/>
          <w:lang w:val="en-AU"/>
        </w:rPr>
        <w:t xml:space="preserve">A tutor structuring </w:t>
      </w:r>
      <w:proofErr w:type="gramStart"/>
      <w:r w:rsidR="00DD1786">
        <w:rPr>
          <w:rFonts w:ascii="VIC" w:hAnsi="VIC" w:cs="Arial"/>
          <w:sz w:val="20"/>
          <w:szCs w:val="20"/>
          <w:lang w:val="en-AU"/>
        </w:rPr>
        <w:t>sessions</w:t>
      </w:r>
      <w:proofErr w:type="gramEnd"/>
      <w:r w:rsidR="00DD1786" w:rsidRPr="0098754B">
        <w:rPr>
          <w:rFonts w:ascii="VIC" w:hAnsi="VIC" w:cs="Arial"/>
          <w:sz w:val="20"/>
          <w:szCs w:val="20"/>
          <w:lang w:val="en-AU"/>
        </w:rPr>
        <w:t xml:space="preserve"> </w:t>
      </w:r>
      <w:r w:rsidRPr="0098754B">
        <w:rPr>
          <w:rFonts w:ascii="VIC" w:hAnsi="VIC" w:cs="Arial"/>
          <w:sz w:val="20"/>
          <w:szCs w:val="20"/>
          <w:lang w:val="en-AU"/>
        </w:rPr>
        <w:t>effectively:</w:t>
      </w:r>
    </w:p>
    <w:p w14:paraId="537913C1" w14:textId="28CB1C8F"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explains to students the steps in the </w:t>
      </w:r>
      <w:r w:rsidR="00DD1786">
        <w:rPr>
          <w:rFonts w:ascii="VIC" w:hAnsi="VIC" w:cs="Arial"/>
          <w:sz w:val="20"/>
          <w:szCs w:val="20"/>
          <w:lang w:val="en-AU"/>
        </w:rPr>
        <w:t>session</w:t>
      </w:r>
      <w:r w:rsidRPr="0098754B">
        <w:rPr>
          <w:rFonts w:ascii="VIC" w:hAnsi="VIC" w:cs="Arial"/>
          <w:sz w:val="20"/>
          <w:szCs w:val="20"/>
          <w:lang w:val="en-AU"/>
        </w:rPr>
        <w:t xml:space="preserve">, including presenting learning intentions, explicitly presenting new knowledge, identifying planned opportunities for practice, outlining questioning techniques the class will use and describing the assessment </w:t>
      </w:r>
      <w:proofErr w:type="gramStart"/>
      <w:r w:rsidRPr="0098754B">
        <w:rPr>
          <w:rFonts w:ascii="VIC" w:hAnsi="VIC" w:cs="Arial"/>
          <w:sz w:val="20"/>
          <w:szCs w:val="20"/>
          <w:lang w:val="en-AU"/>
        </w:rPr>
        <w:t>formats</w:t>
      </w:r>
      <w:proofErr w:type="gramEnd"/>
      <w:r w:rsidRPr="0098754B">
        <w:rPr>
          <w:rFonts w:ascii="VIC" w:hAnsi="VIC" w:cs="Arial"/>
          <w:sz w:val="20"/>
          <w:szCs w:val="20"/>
          <w:lang w:val="en-AU"/>
        </w:rPr>
        <w:t xml:space="preserve"> </w:t>
      </w:r>
    </w:p>
    <w:p w14:paraId="66F7C2AE"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makes clear connections between the learning goals, activities and assessment </w:t>
      </w:r>
      <w:proofErr w:type="gramStart"/>
      <w:r w:rsidRPr="0098754B">
        <w:rPr>
          <w:rFonts w:ascii="VIC" w:hAnsi="VIC" w:cs="Arial"/>
          <w:sz w:val="20"/>
          <w:szCs w:val="20"/>
          <w:lang w:val="en-AU"/>
        </w:rPr>
        <w:t>tasks</w:t>
      </w:r>
      <w:proofErr w:type="gramEnd"/>
      <w:r w:rsidRPr="0098754B">
        <w:rPr>
          <w:rFonts w:ascii="VIC" w:hAnsi="VIC" w:cs="Arial"/>
          <w:sz w:val="20"/>
          <w:szCs w:val="20"/>
          <w:lang w:val="en-AU"/>
        </w:rPr>
        <w:t xml:space="preserve"> </w:t>
      </w:r>
    </w:p>
    <w:p w14:paraId="49F48446"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creates transparent, predictable and purposeful routines for </w:t>
      </w:r>
      <w:proofErr w:type="gramStart"/>
      <w:r w:rsidRPr="0098754B">
        <w:rPr>
          <w:rFonts w:ascii="VIC" w:hAnsi="VIC" w:cs="Arial"/>
          <w:sz w:val="20"/>
          <w:szCs w:val="20"/>
          <w:lang w:val="en-AU"/>
        </w:rPr>
        <w:t>students</w:t>
      </w:r>
      <w:proofErr w:type="gramEnd"/>
      <w:r w:rsidRPr="0098754B">
        <w:rPr>
          <w:rFonts w:ascii="VIC" w:hAnsi="VIC" w:cs="Arial"/>
          <w:sz w:val="20"/>
          <w:szCs w:val="20"/>
          <w:lang w:val="en-AU"/>
        </w:rPr>
        <w:t xml:space="preserve"> </w:t>
      </w:r>
    </w:p>
    <w:p w14:paraId="44833CF5"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identifies clear transitions between each step in the </w:t>
      </w:r>
      <w:proofErr w:type="gramStart"/>
      <w:r w:rsidRPr="0098754B">
        <w:rPr>
          <w:rFonts w:ascii="VIC" w:hAnsi="VIC" w:cs="Arial"/>
          <w:sz w:val="20"/>
          <w:szCs w:val="20"/>
          <w:lang w:val="en-AU"/>
        </w:rPr>
        <w:t>lesson</w:t>
      </w:r>
      <w:proofErr w:type="gramEnd"/>
      <w:r w:rsidRPr="0098754B">
        <w:rPr>
          <w:rFonts w:ascii="VIC" w:hAnsi="VIC" w:cs="Arial"/>
          <w:sz w:val="20"/>
          <w:szCs w:val="20"/>
          <w:lang w:val="en-AU"/>
        </w:rPr>
        <w:t xml:space="preserve"> </w:t>
      </w:r>
    </w:p>
    <w:p w14:paraId="79C66070" w14:textId="77777777" w:rsidR="00A46213" w:rsidRPr="0098754B"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plans the sequence of steps to scaffold student </w:t>
      </w:r>
      <w:proofErr w:type="gramStart"/>
      <w:r w:rsidRPr="0098754B">
        <w:rPr>
          <w:rFonts w:ascii="VIC" w:hAnsi="VIC" w:cs="Arial"/>
          <w:sz w:val="20"/>
          <w:szCs w:val="20"/>
          <w:lang w:val="en-AU"/>
        </w:rPr>
        <w:t>learning</w:t>
      </w:r>
      <w:proofErr w:type="gramEnd"/>
      <w:r w:rsidRPr="0098754B">
        <w:rPr>
          <w:rFonts w:ascii="VIC" w:hAnsi="VIC" w:cs="Arial"/>
          <w:sz w:val="20"/>
          <w:szCs w:val="20"/>
          <w:lang w:val="en-AU"/>
        </w:rPr>
        <w:t xml:space="preserve"> </w:t>
      </w:r>
    </w:p>
    <w:p w14:paraId="584D9583" w14:textId="77777777" w:rsidR="000E00A0" w:rsidRDefault="476E312D">
      <w:pPr>
        <w:pStyle w:val="ListParagraph"/>
        <w:numPr>
          <w:ilvl w:val="0"/>
          <w:numId w:val="12"/>
        </w:numPr>
        <w:jc w:val="both"/>
        <w:rPr>
          <w:rFonts w:ascii="VIC" w:hAnsi="VIC" w:cs="Arial"/>
          <w:sz w:val="20"/>
          <w:szCs w:val="20"/>
          <w:lang w:val="en-AU"/>
        </w:rPr>
      </w:pPr>
      <w:r w:rsidRPr="0098754B">
        <w:rPr>
          <w:rFonts w:ascii="VIC" w:hAnsi="VIC" w:cs="Arial"/>
          <w:sz w:val="20"/>
          <w:szCs w:val="20"/>
          <w:lang w:val="en-AU"/>
        </w:rPr>
        <w:t xml:space="preserve">monitors student understanding and provides </w:t>
      </w:r>
      <w:proofErr w:type="gramStart"/>
      <w:r w:rsidRPr="0098754B">
        <w:rPr>
          <w:rFonts w:ascii="VIC" w:hAnsi="VIC" w:cs="Arial"/>
          <w:sz w:val="20"/>
          <w:szCs w:val="20"/>
          <w:lang w:val="en-AU"/>
        </w:rPr>
        <w:t>feedback</w:t>
      </w:r>
      <w:proofErr w:type="gramEnd"/>
    </w:p>
    <w:p w14:paraId="4A6E95EF" w14:textId="1CDDD626" w:rsidR="00A46213" w:rsidRPr="009768B3" w:rsidRDefault="000E00A0">
      <w:pPr>
        <w:pStyle w:val="ListParagraph"/>
        <w:numPr>
          <w:ilvl w:val="0"/>
          <w:numId w:val="12"/>
        </w:numPr>
        <w:jc w:val="both"/>
        <w:rPr>
          <w:rFonts w:ascii="VIC" w:hAnsi="VIC" w:cs="Arial"/>
          <w:sz w:val="20"/>
          <w:szCs w:val="20"/>
          <w:lang w:val="en-AU"/>
        </w:rPr>
      </w:pPr>
      <w:r w:rsidRPr="009768B3">
        <w:rPr>
          <w:rFonts w:ascii="VIC" w:hAnsi="VIC" w:cs="Arial"/>
          <w:sz w:val="20"/>
          <w:szCs w:val="20"/>
          <w:lang w:val="en-AU"/>
        </w:rPr>
        <w:t>takes account of the social and emotional needs of the students</w:t>
      </w:r>
      <w:r w:rsidR="476E312D" w:rsidRPr="009768B3">
        <w:rPr>
          <w:rFonts w:ascii="VIC" w:hAnsi="VIC" w:cs="Arial"/>
          <w:sz w:val="20"/>
          <w:szCs w:val="20"/>
          <w:lang w:val="en-AU"/>
        </w:rPr>
        <w:t>.</w:t>
      </w:r>
    </w:p>
    <w:p w14:paraId="73F2954A" w14:textId="100BF762" w:rsidR="00A46213" w:rsidRPr="0098754B" w:rsidRDefault="00356F14" w:rsidP="0098754B">
      <w:pPr>
        <w:pStyle w:val="Heading3"/>
        <w:spacing w:before="120"/>
        <w:rPr>
          <w:rFonts w:ascii="VIC" w:eastAsiaTheme="minorEastAsia" w:hAnsi="VIC"/>
          <w:color w:val="auto"/>
          <w:sz w:val="20"/>
          <w:szCs w:val="20"/>
          <w:lang w:val="en-AU"/>
        </w:rPr>
      </w:pPr>
      <w:r>
        <w:rPr>
          <w:rFonts w:ascii="VIC" w:eastAsiaTheme="minorEastAsia" w:hAnsi="VIC"/>
          <w:color w:val="auto"/>
          <w:sz w:val="20"/>
          <w:szCs w:val="20"/>
          <w:lang w:val="en-AU"/>
        </w:rPr>
        <w:t>Mathematics and Numeracy</w:t>
      </w:r>
    </w:p>
    <w:p w14:paraId="3C563889" w14:textId="140BB0AB" w:rsidR="00A46213" w:rsidRDefault="00F67043" w:rsidP="00A46213">
      <w:pPr>
        <w:jc w:val="both"/>
        <w:rPr>
          <w:rFonts w:ascii="VIC" w:hAnsi="VIC" w:cs="Arial"/>
          <w:sz w:val="20"/>
          <w:szCs w:val="20"/>
          <w:lang w:val="en-AU"/>
        </w:rPr>
      </w:pPr>
      <w:r>
        <w:rPr>
          <w:rFonts w:ascii="VIC" w:hAnsi="VIC" w:cs="Arial"/>
          <w:sz w:val="20"/>
          <w:szCs w:val="20"/>
          <w:lang w:val="en-AU"/>
        </w:rPr>
        <w:t xml:space="preserve">Given the </w:t>
      </w:r>
      <w:r w:rsidR="00356F14">
        <w:rPr>
          <w:rFonts w:ascii="VIC" w:hAnsi="VIC" w:cs="Arial"/>
          <w:sz w:val="20"/>
          <w:szCs w:val="20"/>
          <w:lang w:val="en-AU"/>
        </w:rPr>
        <w:t xml:space="preserve">increasing attention being given to mathematics and numeracy, </w:t>
      </w:r>
      <w:r>
        <w:rPr>
          <w:rFonts w:ascii="VIC" w:hAnsi="VIC" w:cs="Arial"/>
          <w:sz w:val="20"/>
          <w:szCs w:val="20"/>
          <w:lang w:val="en-AU"/>
        </w:rPr>
        <w:t>advice on</w:t>
      </w:r>
      <w:r w:rsidR="00A46213" w:rsidRPr="0098754B">
        <w:rPr>
          <w:rFonts w:ascii="VIC" w:hAnsi="VIC" w:cs="Arial"/>
          <w:sz w:val="20"/>
          <w:szCs w:val="20"/>
          <w:lang w:val="en-AU"/>
        </w:rPr>
        <w:t xml:space="preserve"> teaching procedures </w:t>
      </w:r>
      <w:r>
        <w:rPr>
          <w:rFonts w:ascii="VIC" w:hAnsi="VIC" w:cs="Arial"/>
          <w:sz w:val="20"/>
          <w:szCs w:val="20"/>
          <w:lang w:val="en-AU"/>
        </w:rPr>
        <w:t xml:space="preserve">to support development </w:t>
      </w:r>
      <w:r w:rsidR="003B531F">
        <w:rPr>
          <w:rFonts w:ascii="VIC" w:hAnsi="VIC" w:cs="Arial"/>
          <w:sz w:val="20"/>
          <w:szCs w:val="20"/>
          <w:lang w:val="en-AU"/>
        </w:rPr>
        <w:t xml:space="preserve">of these areas of learning </w:t>
      </w:r>
      <w:r w:rsidR="00BB7C3D">
        <w:rPr>
          <w:rFonts w:ascii="VIC" w:hAnsi="VIC" w:cs="Arial"/>
          <w:sz w:val="20"/>
          <w:szCs w:val="20"/>
          <w:lang w:val="en-AU"/>
        </w:rPr>
        <w:t>is</w:t>
      </w:r>
      <w:r w:rsidR="003B531F">
        <w:rPr>
          <w:rFonts w:ascii="VIC" w:hAnsi="VIC" w:cs="Arial"/>
          <w:sz w:val="20"/>
          <w:szCs w:val="20"/>
          <w:lang w:val="en-AU"/>
        </w:rPr>
        <w:t xml:space="preserve"> included in </w:t>
      </w:r>
      <w:r w:rsidR="00F21E53">
        <w:rPr>
          <w:rFonts w:ascii="VIC" w:hAnsi="VIC" w:cs="Arial"/>
          <w:sz w:val="20"/>
          <w:szCs w:val="20"/>
          <w:lang w:val="en-AU"/>
        </w:rPr>
        <w:t>A</w:t>
      </w:r>
      <w:r w:rsidR="00A46213" w:rsidRPr="0098754B">
        <w:rPr>
          <w:rFonts w:ascii="VIC" w:hAnsi="VIC" w:cs="Arial"/>
          <w:sz w:val="20"/>
          <w:szCs w:val="20"/>
          <w:lang w:val="en-AU"/>
        </w:rPr>
        <w:t>ppendi</w:t>
      </w:r>
      <w:r w:rsidR="00F21E53">
        <w:rPr>
          <w:rFonts w:ascii="VIC" w:hAnsi="VIC" w:cs="Arial"/>
          <w:sz w:val="20"/>
          <w:szCs w:val="20"/>
          <w:lang w:val="en-AU"/>
        </w:rPr>
        <w:t>x 1 of this guide.</w:t>
      </w:r>
    </w:p>
    <w:p w14:paraId="2679AA0C" w14:textId="4225497F" w:rsidR="00A46213" w:rsidRPr="009668C9" w:rsidRDefault="00A46213" w:rsidP="009668C9">
      <w:pPr>
        <w:pStyle w:val="Heading2"/>
        <w:spacing w:before="120"/>
        <w:rPr>
          <w:rFonts w:ascii="VIC" w:hAnsi="VIC"/>
          <w:sz w:val="24"/>
          <w:szCs w:val="24"/>
        </w:rPr>
      </w:pPr>
      <w:bookmarkStart w:id="44" w:name="_Toc125029309"/>
      <w:bookmarkStart w:id="45" w:name="_Toc125374195"/>
      <w:bookmarkStart w:id="46" w:name="_Toc126333767"/>
      <w:r w:rsidRPr="009668C9">
        <w:rPr>
          <w:rFonts w:ascii="VIC" w:hAnsi="VIC"/>
          <w:sz w:val="24"/>
          <w:szCs w:val="24"/>
        </w:rPr>
        <w:t>Mode of delivery</w:t>
      </w:r>
      <w:bookmarkEnd w:id="44"/>
      <w:bookmarkEnd w:id="45"/>
      <w:bookmarkEnd w:id="46"/>
    </w:p>
    <w:p w14:paraId="08DF78C3" w14:textId="22EA8BB5" w:rsidR="00F07E06" w:rsidRPr="00376F8F" w:rsidRDefault="00DD1786" w:rsidP="00376F8F">
      <w:pPr>
        <w:spacing w:before="120"/>
        <w:jc w:val="both"/>
        <w:rPr>
          <w:rFonts w:ascii="VIC" w:hAnsi="VIC" w:cs="Arial"/>
          <w:sz w:val="20"/>
          <w:szCs w:val="20"/>
          <w:lang w:val="en-AU"/>
        </w:rPr>
      </w:pPr>
      <w:r>
        <w:rPr>
          <w:rFonts w:ascii="VIC" w:hAnsi="VIC" w:cs="Arial"/>
          <w:sz w:val="20"/>
          <w:szCs w:val="20"/>
          <w:lang w:val="en-AU"/>
        </w:rPr>
        <w:t>T</w:t>
      </w:r>
      <w:r w:rsidRPr="00376F8F">
        <w:rPr>
          <w:rFonts w:ascii="VIC" w:hAnsi="VIC" w:cs="Arial"/>
          <w:sz w:val="20"/>
          <w:szCs w:val="20"/>
          <w:lang w:val="en-AU"/>
        </w:rPr>
        <w:t>utors should be working with small groups of students (generally up to 5 students) at a time.</w:t>
      </w:r>
      <w:r>
        <w:rPr>
          <w:rFonts w:ascii="VIC" w:hAnsi="VIC" w:cs="Arial"/>
          <w:sz w:val="20"/>
          <w:szCs w:val="20"/>
          <w:lang w:val="en-AU"/>
        </w:rPr>
        <w:t xml:space="preserve"> </w:t>
      </w:r>
      <w:r w:rsidR="00A46213" w:rsidRPr="00376F8F">
        <w:rPr>
          <w:rFonts w:ascii="VIC" w:hAnsi="VIC" w:cs="Arial"/>
          <w:sz w:val="20"/>
          <w:szCs w:val="20"/>
          <w:lang w:val="en-AU"/>
        </w:rPr>
        <w:t>Tutoring can be delivered in-class, out-of-class, or in a hybrid model. T</w:t>
      </w:r>
      <w:r>
        <w:rPr>
          <w:rFonts w:ascii="VIC" w:hAnsi="VIC" w:cs="Arial"/>
          <w:sz w:val="20"/>
          <w:szCs w:val="20"/>
          <w:lang w:val="en-AU"/>
        </w:rPr>
        <w:t xml:space="preserve">he specific model is a school- based decision. </w:t>
      </w:r>
    </w:p>
    <w:p w14:paraId="77A37A43" w14:textId="77777777" w:rsidR="00A46213" w:rsidRPr="00376F8F" w:rsidRDefault="00A46213" w:rsidP="00376F8F">
      <w:pPr>
        <w:pStyle w:val="Heading3"/>
        <w:spacing w:before="120"/>
        <w:rPr>
          <w:rFonts w:ascii="VIC" w:eastAsiaTheme="minorEastAsia" w:hAnsi="VIC"/>
          <w:color w:val="auto"/>
          <w:sz w:val="20"/>
          <w:szCs w:val="20"/>
          <w:lang w:val="en-AU"/>
        </w:rPr>
      </w:pPr>
      <w:bookmarkStart w:id="47" w:name="_Toc124927560"/>
      <w:bookmarkStart w:id="48" w:name="_Toc125029310"/>
      <w:bookmarkStart w:id="49" w:name="_Toc125029548"/>
      <w:bookmarkStart w:id="50" w:name="_Toc125029785"/>
      <w:bookmarkStart w:id="51" w:name="_Toc125374196"/>
      <w:bookmarkStart w:id="52" w:name="_Toc126333768"/>
      <w:r w:rsidRPr="00376F8F">
        <w:rPr>
          <w:rFonts w:ascii="VIC" w:eastAsiaTheme="minorEastAsia" w:hAnsi="VIC"/>
          <w:color w:val="auto"/>
          <w:sz w:val="20"/>
          <w:szCs w:val="20"/>
          <w:lang w:val="en-AU"/>
        </w:rPr>
        <w:t>In-class support can include:</w:t>
      </w:r>
      <w:bookmarkEnd w:id="47"/>
      <w:bookmarkEnd w:id="48"/>
      <w:bookmarkEnd w:id="49"/>
      <w:bookmarkEnd w:id="50"/>
      <w:bookmarkEnd w:id="51"/>
      <w:bookmarkEnd w:id="52"/>
    </w:p>
    <w:p w14:paraId="559641A4" w14:textId="04FB7F8E" w:rsidR="00A46213" w:rsidRPr="00376F8F" w:rsidRDefault="00A46213">
      <w:pPr>
        <w:pStyle w:val="ListParagraph"/>
        <w:numPr>
          <w:ilvl w:val="0"/>
          <w:numId w:val="9"/>
        </w:numPr>
        <w:jc w:val="both"/>
        <w:rPr>
          <w:rFonts w:ascii="VIC" w:hAnsi="VIC" w:cstheme="minorHAnsi"/>
          <w:sz w:val="20"/>
          <w:szCs w:val="20"/>
        </w:rPr>
      </w:pPr>
      <w:r w:rsidRPr="00376F8F">
        <w:rPr>
          <w:rFonts w:ascii="VIC" w:hAnsi="VIC" w:cstheme="minorHAnsi"/>
          <w:sz w:val="20"/>
          <w:szCs w:val="20"/>
        </w:rPr>
        <w:t>providing intensive, ongoing small</w:t>
      </w:r>
      <w:r w:rsidR="00607C69" w:rsidRPr="00376F8F">
        <w:rPr>
          <w:rFonts w:ascii="VIC" w:hAnsi="VIC" w:cstheme="minorHAnsi"/>
          <w:sz w:val="20"/>
          <w:szCs w:val="20"/>
        </w:rPr>
        <w:t xml:space="preserve"> </w:t>
      </w:r>
      <w:r w:rsidRPr="00376F8F">
        <w:rPr>
          <w:rFonts w:ascii="VIC" w:hAnsi="VIC" w:cstheme="minorHAnsi"/>
          <w:sz w:val="20"/>
          <w:szCs w:val="20"/>
        </w:rPr>
        <w:t>group or individual student learning</w:t>
      </w:r>
    </w:p>
    <w:p w14:paraId="0061209A" w14:textId="7EDAD6AB" w:rsidR="00A46213" w:rsidRPr="00376F8F" w:rsidRDefault="00A46213">
      <w:pPr>
        <w:pStyle w:val="ListParagraph"/>
        <w:numPr>
          <w:ilvl w:val="0"/>
          <w:numId w:val="9"/>
        </w:numPr>
        <w:jc w:val="both"/>
        <w:rPr>
          <w:rFonts w:ascii="VIC" w:hAnsi="VIC" w:cstheme="minorHAnsi"/>
          <w:sz w:val="20"/>
          <w:szCs w:val="20"/>
        </w:rPr>
      </w:pPr>
      <w:r w:rsidRPr="00376F8F">
        <w:rPr>
          <w:rFonts w:ascii="VIC" w:hAnsi="VIC" w:cstheme="minorHAnsi"/>
          <w:sz w:val="20"/>
          <w:szCs w:val="20"/>
        </w:rPr>
        <w:t xml:space="preserve">teaching mini lessons to </w:t>
      </w:r>
      <w:r w:rsidR="00DD61BB" w:rsidRPr="00376F8F">
        <w:rPr>
          <w:rFonts w:ascii="VIC" w:hAnsi="VIC" w:cstheme="minorHAnsi"/>
          <w:sz w:val="20"/>
          <w:szCs w:val="20"/>
        </w:rPr>
        <w:t>a small group</w:t>
      </w:r>
      <w:r w:rsidRPr="00376F8F">
        <w:rPr>
          <w:rFonts w:ascii="VIC" w:hAnsi="VIC" w:cstheme="minorHAnsi"/>
          <w:sz w:val="20"/>
          <w:szCs w:val="20"/>
        </w:rPr>
        <w:t xml:space="preserve"> </w:t>
      </w:r>
      <w:r w:rsidR="00376F8F">
        <w:rPr>
          <w:rFonts w:ascii="VIC" w:hAnsi="VIC" w:cstheme="minorHAnsi"/>
          <w:sz w:val="20"/>
          <w:szCs w:val="20"/>
        </w:rPr>
        <w:t>of students (</w:t>
      </w:r>
      <w:r w:rsidRPr="00376F8F">
        <w:rPr>
          <w:rFonts w:ascii="VIC" w:hAnsi="VIC" w:cstheme="minorHAnsi"/>
          <w:sz w:val="20"/>
          <w:szCs w:val="20"/>
        </w:rPr>
        <w:t>or individual students, where appropriate</w:t>
      </w:r>
      <w:r w:rsidR="00376F8F">
        <w:rPr>
          <w:rFonts w:ascii="VIC" w:hAnsi="VIC" w:cstheme="minorHAnsi"/>
          <w:sz w:val="20"/>
          <w:szCs w:val="20"/>
        </w:rPr>
        <w:t>)</w:t>
      </w:r>
      <w:r w:rsidRPr="00376F8F">
        <w:rPr>
          <w:rFonts w:ascii="VIC" w:hAnsi="VIC" w:cstheme="minorHAnsi"/>
          <w:sz w:val="20"/>
          <w:szCs w:val="20"/>
        </w:rPr>
        <w:t xml:space="preserve"> to support skills required in the whole-class setting. </w:t>
      </w:r>
    </w:p>
    <w:p w14:paraId="292C5644" w14:textId="77777777" w:rsidR="00A46213" w:rsidRPr="00376F8F" w:rsidRDefault="00A46213" w:rsidP="00376F8F">
      <w:pPr>
        <w:pStyle w:val="Heading3"/>
        <w:spacing w:before="120"/>
        <w:rPr>
          <w:rFonts w:ascii="VIC" w:eastAsiaTheme="minorEastAsia" w:hAnsi="VIC"/>
          <w:color w:val="auto"/>
          <w:sz w:val="20"/>
          <w:szCs w:val="20"/>
          <w:lang w:val="en-AU"/>
        </w:rPr>
      </w:pPr>
      <w:bookmarkStart w:id="53" w:name="_Toc124927561"/>
      <w:bookmarkStart w:id="54" w:name="_Toc125029311"/>
      <w:bookmarkStart w:id="55" w:name="_Toc125029549"/>
      <w:bookmarkStart w:id="56" w:name="_Toc125029786"/>
      <w:bookmarkStart w:id="57" w:name="_Toc125374197"/>
      <w:bookmarkStart w:id="58" w:name="_Toc126333769"/>
      <w:r w:rsidRPr="00376F8F">
        <w:rPr>
          <w:rFonts w:ascii="VIC" w:eastAsiaTheme="minorEastAsia" w:hAnsi="VIC"/>
          <w:color w:val="auto"/>
          <w:sz w:val="20"/>
          <w:szCs w:val="20"/>
          <w:lang w:val="en-AU"/>
        </w:rPr>
        <w:t>Out-of-class support can include:</w:t>
      </w:r>
      <w:bookmarkEnd w:id="53"/>
      <w:bookmarkEnd w:id="54"/>
      <w:bookmarkEnd w:id="55"/>
      <w:bookmarkEnd w:id="56"/>
      <w:bookmarkEnd w:id="57"/>
      <w:bookmarkEnd w:id="58"/>
    </w:p>
    <w:p w14:paraId="24F62986" w14:textId="03065C38" w:rsidR="00A46213" w:rsidRPr="00376F8F" w:rsidRDefault="00A46213">
      <w:pPr>
        <w:pStyle w:val="ListParagraph"/>
        <w:numPr>
          <w:ilvl w:val="0"/>
          <w:numId w:val="11"/>
        </w:numPr>
        <w:ind w:left="360"/>
        <w:jc w:val="both"/>
        <w:rPr>
          <w:rFonts w:ascii="VIC" w:hAnsi="VIC" w:cs="Arial"/>
          <w:sz w:val="20"/>
          <w:szCs w:val="20"/>
        </w:rPr>
      </w:pPr>
      <w:r w:rsidRPr="00376F8F">
        <w:rPr>
          <w:rFonts w:ascii="VIC" w:hAnsi="VIC" w:cs="Arial"/>
          <w:sz w:val="20"/>
          <w:szCs w:val="20"/>
        </w:rPr>
        <w:t xml:space="preserve">students </w:t>
      </w:r>
      <w:r w:rsidR="007C56AC" w:rsidRPr="00376F8F">
        <w:rPr>
          <w:rFonts w:ascii="VIC" w:hAnsi="VIC" w:cs="Arial"/>
          <w:sz w:val="20"/>
          <w:szCs w:val="20"/>
        </w:rPr>
        <w:t>being</w:t>
      </w:r>
      <w:r w:rsidR="00483C83" w:rsidRPr="00376F8F">
        <w:rPr>
          <w:rFonts w:ascii="VIC" w:hAnsi="VIC" w:cs="Arial"/>
          <w:sz w:val="20"/>
          <w:szCs w:val="20"/>
        </w:rPr>
        <w:t xml:space="preserve"> </w:t>
      </w:r>
      <w:r w:rsidRPr="00376F8F">
        <w:rPr>
          <w:rFonts w:ascii="VIC" w:hAnsi="VIC" w:cs="Arial"/>
          <w:sz w:val="20"/>
          <w:szCs w:val="20"/>
        </w:rPr>
        <w:t>withdrawn from the classroom for small</w:t>
      </w:r>
      <w:r w:rsidR="00DD61BB" w:rsidRPr="00376F8F">
        <w:rPr>
          <w:rFonts w:ascii="VIC" w:hAnsi="VIC" w:cs="Arial"/>
          <w:sz w:val="20"/>
          <w:szCs w:val="20"/>
        </w:rPr>
        <w:t xml:space="preserve"> </w:t>
      </w:r>
      <w:r w:rsidRPr="00376F8F">
        <w:rPr>
          <w:rFonts w:ascii="VIC" w:hAnsi="VIC" w:cs="Arial"/>
          <w:sz w:val="20"/>
          <w:szCs w:val="20"/>
        </w:rPr>
        <w:t xml:space="preserve">group or individual learning which has been differentiated to their point of </w:t>
      </w:r>
      <w:proofErr w:type="gramStart"/>
      <w:r w:rsidRPr="00376F8F">
        <w:rPr>
          <w:rFonts w:ascii="VIC" w:hAnsi="VIC" w:cs="Arial"/>
          <w:sz w:val="20"/>
          <w:szCs w:val="20"/>
        </w:rPr>
        <w:t>need</w:t>
      </w:r>
      <w:proofErr w:type="gramEnd"/>
      <w:r w:rsidR="00E81100" w:rsidRPr="00376F8F">
        <w:rPr>
          <w:rFonts w:ascii="VIC" w:hAnsi="VIC" w:cs="Arial"/>
          <w:sz w:val="20"/>
          <w:szCs w:val="20"/>
        </w:rPr>
        <w:t xml:space="preserve"> </w:t>
      </w:r>
    </w:p>
    <w:p w14:paraId="12A3D219" w14:textId="0CCA69B4" w:rsidR="00A46213" w:rsidRPr="00376F8F" w:rsidRDefault="00A46213">
      <w:pPr>
        <w:pStyle w:val="ListParagraph"/>
        <w:numPr>
          <w:ilvl w:val="0"/>
          <w:numId w:val="11"/>
        </w:numPr>
        <w:ind w:left="360"/>
        <w:jc w:val="both"/>
        <w:rPr>
          <w:rFonts w:ascii="VIC" w:hAnsi="VIC" w:cs="Arial"/>
          <w:sz w:val="20"/>
          <w:szCs w:val="20"/>
        </w:rPr>
      </w:pPr>
      <w:r w:rsidRPr="00376F8F">
        <w:rPr>
          <w:rFonts w:ascii="VIC" w:hAnsi="VIC" w:cs="Arial"/>
          <w:sz w:val="20"/>
          <w:szCs w:val="20"/>
        </w:rPr>
        <w:t>students attend</w:t>
      </w:r>
      <w:r w:rsidR="00D049A2" w:rsidRPr="00376F8F">
        <w:rPr>
          <w:rFonts w:ascii="VIC" w:hAnsi="VIC" w:cs="Arial"/>
          <w:sz w:val="20"/>
          <w:szCs w:val="20"/>
        </w:rPr>
        <w:t>ing</w:t>
      </w:r>
      <w:r w:rsidRPr="00376F8F">
        <w:rPr>
          <w:rFonts w:ascii="VIC" w:hAnsi="VIC" w:cs="Arial"/>
          <w:sz w:val="20"/>
          <w:szCs w:val="20"/>
        </w:rPr>
        <w:t xml:space="preserve"> an additional scheduled session for small</w:t>
      </w:r>
      <w:r w:rsidR="00DD61BB" w:rsidRPr="00376F8F">
        <w:rPr>
          <w:rFonts w:ascii="VIC" w:hAnsi="VIC" w:cs="Arial"/>
          <w:sz w:val="20"/>
          <w:szCs w:val="20"/>
        </w:rPr>
        <w:t xml:space="preserve"> </w:t>
      </w:r>
      <w:r w:rsidRPr="00376F8F">
        <w:rPr>
          <w:rFonts w:ascii="VIC" w:hAnsi="VIC" w:cs="Arial"/>
          <w:sz w:val="20"/>
          <w:szCs w:val="20"/>
        </w:rPr>
        <w:t xml:space="preserve">group or individual learning differentiated to their point of </w:t>
      </w:r>
      <w:proofErr w:type="gramStart"/>
      <w:r w:rsidRPr="00376F8F">
        <w:rPr>
          <w:rFonts w:ascii="VIC" w:hAnsi="VIC" w:cs="Arial"/>
          <w:sz w:val="20"/>
          <w:szCs w:val="20"/>
        </w:rPr>
        <w:t>need</w:t>
      </w:r>
      <w:proofErr w:type="gramEnd"/>
    </w:p>
    <w:p w14:paraId="31BFC972" w14:textId="6B931C3D" w:rsidR="00A46213" w:rsidRPr="00376F8F" w:rsidRDefault="00A46213">
      <w:pPr>
        <w:pStyle w:val="ListParagraph"/>
        <w:numPr>
          <w:ilvl w:val="0"/>
          <w:numId w:val="11"/>
        </w:numPr>
        <w:ind w:left="360"/>
        <w:jc w:val="both"/>
        <w:rPr>
          <w:rFonts w:ascii="VIC" w:hAnsi="VIC" w:cs="Arial"/>
          <w:sz w:val="20"/>
          <w:szCs w:val="20"/>
        </w:rPr>
      </w:pPr>
      <w:r w:rsidRPr="00376F8F">
        <w:rPr>
          <w:rFonts w:ascii="VIC" w:hAnsi="VIC" w:cs="Arial"/>
          <w:sz w:val="20"/>
          <w:szCs w:val="20"/>
        </w:rPr>
        <w:t>students attend</w:t>
      </w:r>
      <w:r w:rsidR="00D049A2" w:rsidRPr="00376F8F">
        <w:rPr>
          <w:rFonts w:ascii="VIC" w:hAnsi="VIC" w:cs="Arial"/>
          <w:sz w:val="20"/>
          <w:szCs w:val="20"/>
        </w:rPr>
        <w:t>ing</w:t>
      </w:r>
      <w:r w:rsidRPr="00376F8F">
        <w:rPr>
          <w:rFonts w:ascii="VIC" w:hAnsi="VIC" w:cs="Arial"/>
          <w:sz w:val="20"/>
          <w:szCs w:val="20"/>
        </w:rPr>
        <w:t xml:space="preserve"> a session immediately prior to a classroom lesson to pre</w:t>
      </w:r>
      <w:r w:rsidR="007B59A0" w:rsidRPr="00376F8F">
        <w:rPr>
          <w:rFonts w:ascii="VIC" w:hAnsi="VIC" w:cs="Arial"/>
          <w:sz w:val="20"/>
          <w:szCs w:val="20"/>
        </w:rPr>
        <w:t>view</w:t>
      </w:r>
      <w:r w:rsidRPr="00376F8F">
        <w:rPr>
          <w:rFonts w:ascii="VIC" w:hAnsi="VIC" w:cs="Arial"/>
          <w:sz w:val="20"/>
          <w:szCs w:val="20"/>
        </w:rPr>
        <w:t xml:space="preserve"> vocabulary, skills or concepts, enabling students to be better prepared to access </w:t>
      </w:r>
      <w:proofErr w:type="gramStart"/>
      <w:r w:rsidRPr="00376F8F">
        <w:rPr>
          <w:rFonts w:ascii="VIC" w:hAnsi="VIC" w:cs="Arial"/>
          <w:sz w:val="20"/>
          <w:szCs w:val="20"/>
        </w:rPr>
        <w:t>content</w:t>
      </w:r>
      <w:proofErr w:type="gramEnd"/>
    </w:p>
    <w:p w14:paraId="6563A3F9" w14:textId="5D4E2125" w:rsidR="00A46213" w:rsidRPr="00376F8F" w:rsidRDefault="00A46213">
      <w:pPr>
        <w:pStyle w:val="ListParagraph"/>
        <w:numPr>
          <w:ilvl w:val="0"/>
          <w:numId w:val="11"/>
        </w:numPr>
        <w:ind w:left="360"/>
        <w:jc w:val="both"/>
        <w:rPr>
          <w:rFonts w:ascii="VIC" w:hAnsi="VIC" w:cs="Arial"/>
          <w:sz w:val="20"/>
          <w:szCs w:val="20"/>
        </w:rPr>
      </w:pPr>
      <w:r w:rsidRPr="00376F8F">
        <w:rPr>
          <w:rFonts w:ascii="VIC" w:hAnsi="VIC" w:cs="Arial"/>
          <w:sz w:val="20"/>
          <w:szCs w:val="20"/>
        </w:rPr>
        <w:t>students remain</w:t>
      </w:r>
      <w:r w:rsidR="00D30A1C" w:rsidRPr="00376F8F">
        <w:rPr>
          <w:rFonts w:ascii="VIC" w:hAnsi="VIC" w:cs="Arial"/>
          <w:sz w:val="20"/>
          <w:szCs w:val="20"/>
        </w:rPr>
        <w:t>ing</w:t>
      </w:r>
      <w:r w:rsidRPr="00376F8F">
        <w:rPr>
          <w:rFonts w:ascii="VIC" w:hAnsi="VIC" w:cs="Arial"/>
          <w:sz w:val="20"/>
          <w:szCs w:val="20"/>
        </w:rPr>
        <w:t xml:space="preserve"> in the classroom during introductory instruction, engag</w:t>
      </w:r>
      <w:r w:rsidR="00D30A1C" w:rsidRPr="00376F8F">
        <w:rPr>
          <w:rFonts w:ascii="VIC" w:hAnsi="VIC" w:cs="Arial"/>
          <w:sz w:val="20"/>
          <w:szCs w:val="20"/>
        </w:rPr>
        <w:t>ing</w:t>
      </w:r>
      <w:r w:rsidRPr="00376F8F">
        <w:rPr>
          <w:rFonts w:ascii="VIC" w:hAnsi="VIC" w:cs="Arial"/>
          <w:sz w:val="20"/>
          <w:szCs w:val="20"/>
        </w:rPr>
        <w:t xml:space="preserve"> in application activities in a separate space with </w:t>
      </w:r>
      <w:r w:rsidRPr="00376F8F">
        <w:rPr>
          <w:rFonts w:ascii="VIC" w:hAnsi="VIC" w:cs="Arial"/>
          <w:sz w:val="20"/>
          <w:szCs w:val="20"/>
        </w:rPr>
        <w:lastRenderedPageBreak/>
        <w:t>the tutor during the middle of the lesson, and return</w:t>
      </w:r>
      <w:r w:rsidR="00D30A1C" w:rsidRPr="00376F8F">
        <w:rPr>
          <w:rFonts w:ascii="VIC" w:hAnsi="VIC" w:cs="Arial"/>
          <w:sz w:val="20"/>
          <w:szCs w:val="20"/>
        </w:rPr>
        <w:t>ing</w:t>
      </w:r>
      <w:r w:rsidRPr="00376F8F">
        <w:rPr>
          <w:rFonts w:ascii="VIC" w:hAnsi="VIC" w:cs="Arial"/>
          <w:sz w:val="20"/>
          <w:szCs w:val="20"/>
        </w:rPr>
        <w:t xml:space="preserve"> to class at the conclusion of the lesson to share in whole-class reflection.</w:t>
      </w:r>
    </w:p>
    <w:p w14:paraId="04955159" w14:textId="3F844EB7" w:rsidR="00A46213" w:rsidRPr="00376F8F" w:rsidRDefault="00A46213" w:rsidP="00A46213">
      <w:pPr>
        <w:jc w:val="both"/>
        <w:rPr>
          <w:rFonts w:ascii="VIC" w:hAnsi="VIC" w:cs="Arial"/>
          <w:sz w:val="20"/>
          <w:szCs w:val="20"/>
        </w:rPr>
      </w:pPr>
      <w:bookmarkStart w:id="59" w:name="_Toc124927562"/>
      <w:bookmarkStart w:id="60" w:name="_Toc125029312"/>
      <w:bookmarkStart w:id="61" w:name="_Toc125029550"/>
      <w:bookmarkStart w:id="62" w:name="_Toc125029787"/>
      <w:r w:rsidRPr="00376F8F">
        <w:rPr>
          <w:rFonts w:ascii="VIC" w:eastAsiaTheme="minorEastAsia" w:hAnsi="VIC" w:cstheme="majorBidi"/>
          <w:b/>
          <w:sz w:val="20"/>
          <w:szCs w:val="20"/>
          <w:lang w:val="en-AU"/>
        </w:rPr>
        <w:t>Hybrid support</w:t>
      </w:r>
      <w:bookmarkEnd w:id="59"/>
      <w:bookmarkEnd w:id="60"/>
      <w:bookmarkEnd w:id="61"/>
      <w:bookmarkEnd w:id="62"/>
      <w:r w:rsidRPr="00376F8F">
        <w:rPr>
          <w:rFonts w:ascii="VIC" w:hAnsi="VIC" w:cs="Arial"/>
          <w:sz w:val="20"/>
          <w:szCs w:val="20"/>
        </w:rPr>
        <w:t xml:space="preserve"> combines or adapts the above approaches.</w:t>
      </w:r>
    </w:p>
    <w:p w14:paraId="6F5E8544" w14:textId="2D1CEBFE" w:rsidR="00A46213" w:rsidRDefault="00A46213" w:rsidP="00A46213">
      <w:pPr>
        <w:jc w:val="both"/>
        <w:rPr>
          <w:rFonts w:ascii="VIC" w:hAnsi="VIC" w:cs="Arial"/>
          <w:color w:val="004C97" w:themeColor="accent5"/>
          <w:lang w:val="en-AU"/>
        </w:rPr>
      </w:pPr>
      <w:r w:rsidRPr="00376F8F">
        <w:rPr>
          <w:rFonts w:ascii="VIC" w:hAnsi="VIC" w:cs="Arial"/>
          <w:sz w:val="20"/>
          <w:szCs w:val="20"/>
          <w:lang w:val="en-AU"/>
        </w:rPr>
        <w:t xml:space="preserve">Schools are encouraged to view the following resource for insights into mode of delivery trends in different school settings in order to inform their tutoring program: </w:t>
      </w:r>
      <w:hyperlink r:id="rId33">
        <w:r w:rsidR="005944D1" w:rsidRPr="00376F8F">
          <w:rPr>
            <w:rStyle w:val="Hyperlink"/>
            <w:rFonts w:ascii="VIC" w:hAnsi="VIC" w:cs="Arial"/>
            <w:color w:val="004C97" w:themeColor="accent5"/>
            <w:sz w:val="20"/>
            <w:szCs w:val="20"/>
            <w:lang w:val="en-AU"/>
          </w:rPr>
          <w:t>Tutor Learning Initiative – What works? Implementation insights for 2022</w:t>
        </w:r>
      </w:hyperlink>
      <w:r w:rsidR="005944D1" w:rsidRPr="00275C65">
        <w:rPr>
          <w:rFonts w:ascii="VIC" w:hAnsi="VIC" w:cs="Arial"/>
          <w:color w:val="004C97" w:themeColor="accent5"/>
          <w:lang w:val="en-AU"/>
        </w:rPr>
        <w:t>.</w:t>
      </w:r>
    </w:p>
    <w:p w14:paraId="0690A8C4" w14:textId="1FB2E143" w:rsidR="00BB6622" w:rsidRDefault="00BB6622" w:rsidP="00BB6622">
      <w:pPr>
        <w:spacing w:before="120"/>
        <w:jc w:val="both"/>
        <w:rPr>
          <w:rFonts w:ascii="VIC" w:hAnsi="VIC" w:cs="Arial"/>
          <w:sz w:val="20"/>
          <w:szCs w:val="20"/>
          <w:lang w:val="en-AU"/>
        </w:rPr>
      </w:pPr>
      <w:bookmarkStart w:id="63" w:name="_Hlk125363957"/>
      <w:r w:rsidRPr="001726B4">
        <w:rPr>
          <w:rFonts w:ascii="VIC" w:hAnsi="VIC" w:cs="Arial"/>
          <w:sz w:val="20"/>
          <w:szCs w:val="20"/>
          <w:lang w:val="en-AU"/>
        </w:rPr>
        <w:t xml:space="preserve">Where sessions take place out-of-class, </w:t>
      </w:r>
      <w:r w:rsidR="0020375F" w:rsidRPr="001726B4">
        <w:rPr>
          <w:rFonts w:ascii="VIC" w:hAnsi="VIC" w:cs="Arial"/>
          <w:sz w:val="20"/>
          <w:szCs w:val="20"/>
          <w:lang w:val="en-AU"/>
        </w:rPr>
        <w:t>it is recommended that students do not regularly miss the same subject to ensure continuity of learning across the curriculum.</w:t>
      </w:r>
      <w:r w:rsidR="0020375F">
        <w:rPr>
          <w:rFonts w:ascii="VIC" w:hAnsi="VIC" w:cs="Arial"/>
          <w:sz w:val="20"/>
          <w:szCs w:val="20"/>
          <w:lang w:val="en-AU"/>
        </w:rPr>
        <w:t xml:space="preserve"> </w:t>
      </w:r>
      <w:r w:rsidRPr="00376F8F">
        <w:rPr>
          <w:rFonts w:ascii="VIC" w:hAnsi="VIC" w:cs="Arial"/>
          <w:sz w:val="20"/>
          <w:szCs w:val="20"/>
          <w:lang w:val="en-AU"/>
        </w:rPr>
        <w:t xml:space="preserve"> </w:t>
      </w:r>
      <w:bookmarkEnd w:id="63"/>
    </w:p>
    <w:p w14:paraId="182B7BEA" w14:textId="2B8160AF" w:rsidR="00A46213" w:rsidRPr="001726B4" w:rsidRDefault="00A46213" w:rsidP="0074622D">
      <w:pPr>
        <w:pStyle w:val="Heading2"/>
        <w:spacing w:before="120"/>
        <w:rPr>
          <w:rFonts w:ascii="VIC" w:hAnsi="VIC"/>
          <w:sz w:val="24"/>
          <w:szCs w:val="24"/>
        </w:rPr>
      </w:pPr>
      <w:bookmarkStart w:id="64" w:name="_Toc125029313"/>
      <w:bookmarkStart w:id="65" w:name="_Toc125374198"/>
      <w:bookmarkStart w:id="66" w:name="_Toc126333770"/>
      <w:bookmarkEnd w:id="8"/>
      <w:bookmarkEnd w:id="9"/>
      <w:r w:rsidRPr="001726B4">
        <w:rPr>
          <w:rFonts w:ascii="VIC" w:hAnsi="VIC"/>
          <w:sz w:val="24"/>
          <w:szCs w:val="24"/>
        </w:rPr>
        <w:t>Assessment</w:t>
      </w:r>
      <w:bookmarkEnd w:id="64"/>
      <w:bookmarkEnd w:id="65"/>
      <w:bookmarkEnd w:id="66"/>
      <w:r w:rsidRPr="001726B4">
        <w:rPr>
          <w:rFonts w:ascii="VIC" w:hAnsi="VIC"/>
          <w:sz w:val="24"/>
          <w:szCs w:val="24"/>
        </w:rPr>
        <w:t xml:space="preserve"> </w:t>
      </w:r>
    </w:p>
    <w:p w14:paraId="573D7D5F" w14:textId="4F90F4D0" w:rsidR="00A46213" w:rsidRDefault="00A46213" w:rsidP="00A46213">
      <w:pPr>
        <w:spacing w:before="120"/>
        <w:jc w:val="both"/>
        <w:rPr>
          <w:rFonts w:ascii="VIC" w:eastAsia="Times New Roman" w:hAnsi="VIC" w:cs="Arial"/>
          <w:sz w:val="20"/>
          <w:szCs w:val="20"/>
          <w:lang w:val="en-AU" w:eastAsia="en-AU"/>
        </w:rPr>
      </w:pPr>
      <w:r w:rsidRPr="00E826FE">
        <w:rPr>
          <w:rFonts w:ascii="VIC" w:eastAsia="Times New Roman" w:hAnsi="VIC" w:cs="Arial"/>
          <w:sz w:val="20"/>
          <w:szCs w:val="20"/>
          <w:lang w:val="en-AU" w:eastAsia="en-AU"/>
        </w:rPr>
        <w:t xml:space="preserve">Schools </w:t>
      </w:r>
      <w:r w:rsidR="001C23B7">
        <w:rPr>
          <w:rFonts w:ascii="VIC" w:eastAsia="Times New Roman" w:hAnsi="VIC" w:cs="Arial"/>
          <w:sz w:val="20"/>
          <w:szCs w:val="20"/>
          <w:lang w:val="en-AU" w:eastAsia="en-AU"/>
        </w:rPr>
        <w:t>should</w:t>
      </w:r>
      <w:r w:rsidR="001C23B7" w:rsidRPr="00E826FE">
        <w:rPr>
          <w:rFonts w:ascii="VIC" w:eastAsia="Times New Roman" w:hAnsi="VIC" w:cs="Arial"/>
          <w:sz w:val="20"/>
          <w:szCs w:val="20"/>
          <w:lang w:val="en-AU" w:eastAsia="en-AU"/>
        </w:rPr>
        <w:t xml:space="preserve"> </w:t>
      </w:r>
      <w:r w:rsidRPr="00E826FE">
        <w:rPr>
          <w:rFonts w:ascii="VIC" w:eastAsia="Times New Roman" w:hAnsi="VIC" w:cs="Arial"/>
          <w:sz w:val="20"/>
          <w:szCs w:val="20"/>
          <w:lang w:val="en-AU" w:eastAsia="en-AU"/>
        </w:rPr>
        <w:t xml:space="preserve">measure student attainment using a standardised assessment tool at the commencement and the conclusion of tutor learning. </w:t>
      </w:r>
    </w:p>
    <w:p w14:paraId="2D7FD3E1" w14:textId="326A6D23" w:rsidR="001C23B7" w:rsidRDefault="001C23B7" w:rsidP="001C23B7">
      <w:pPr>
        <w:spacing w:before="120"/>
        <w:jc w:val="both"/>
        <w:rPr>
          <w:rFonts w:ascii="VIC" w:eastAsia="Times New Roman" w:hAnsi="VIC" w:cs="Arial"/>
          <w:sz w:val="20"/>
          <w:szCs w:val="20"/>
          <w:lang w:val="en-AU" w:eastAsia="en-AU"/>
        </w:rPr>
      </w:pPr>
      <w:r>
        <w:rPr>
          <w:rFonts w:ascii="VIC" w:eastAsia="Times New Roman" w:hAnsi="VIC" w:cs="Arial"/>
          <w:sz w:val="20"/>
          <w:szCs w:val="20"/>
          <w:lang w:val="en-AU" w:eastAsia="en-AU"/>
        </w:rPr>
        <w:t>To support this, a</w:t>
      </w:r>
      <w:r w:rsidRPr="003A7A47">
        <w:rPr>
          <w:rFonts w:ascii="VIC" w:eastAsia="Times New Roman" w:hAnsi="VIC" w:cs="Arial"/>
          <w:sz w:val="20"/>
          <w:szCs w:val="20"/>
          <w:lang w:val="en-AU" w:eastAsia="en-AU"/>
        </w:rPr>
        <w:t xml:space="preserve">ll Victorian government schools can access PAT assessment tools for free in in 2023. Schools are strongly encouraged to use the Adaptive PAT-R (Reading) and Adaptive PAT-M (Mathematics) </w:t>
      </w:r>
      <w:r>
        <w:rPr>
          <w:rFonts w:ascii="VIC" w:eastAsia="Times New Roman" w:hAnsi="VIC" w:cs="Arial"/>
          <w:sz w:val="20"/>
          <w:szCs w:val="20"/>
          <w:lang w:val="en-AU" w:eastAsia="en-AU"/>
        </w:rPr>
        <w:t>to measure student achievement at the start and at the conclusion of their participation in the tutoring program.</w:t>
      </w:r>
      <w:r w:rsidRPr="003A7A47">
        <w:rPr>
          <w:rFonts w:ascii="VIC" w:eastAsia="Times New Roman" w:hAnsi="VIC" w:cs="Arial"/>
          <w:sz w:val="20"/>
          <w:szCs w:val="20"/>
          <w:lang w:val="en-AU" w:eastAsia="en-AU"/>
        </w:rPr>
        <w:t xml:space="preserve"> Schools have also been provided with access to the PAT Online Assessment and Reporting System (OARS).</w:t>
      </w:r>
      <w:r>
        <w:rPr>
          <w:rFonts w:ascii="VIC" w:eastAsia="Times New Roman" w:hAnsi="VIC" w:cs="Arial"/>
          <w:sz w:val="20"/>
          <w:szCs w:val="20"/>
          <w:lang w:val="en-AU" w:eastAsia="en-AU"/>
        </w:rPr>
        <w:t xml:space="preserve"> </w:t>
      </w:r>
    </w:p>
    <w:p w14:paraId="3F26B7DD" w14:textId="683C1DF9" w:rsidR="00A46213" w:rsidRPr="00E826FE" w:rsidRDefault="001C23B7" w:rsidP="00A46213">
      <w:pPr>
        <w:spacing w:before="120"/>
        <w:jc w:val="both"/>
        <w:rPr>
          <w:rFonts w:ascii="VIC" w:eastAsia="Times New Roman" w:hAnsi="VIC" w:cs="Arial"/>
          <w:sz w:val="20"/>
          <w:szCs w:val="20"/>
          <w:lang w:val="en-AU" w:eastAsia="en-AU"/>
        </w:rPr>
      </w:pPr>
      <w:r>
        <w:rPr>
          <w:rFonts w:ascii="VIC" w:eastAsia="Times New Roman" w:hAnsi="VIC" w:cs="Arial"/>
          <w:sz w:val="20"/>
          <w:szCs w:val="20"/>
          <w:lang w:val="en-AU" w:eastAsia="en-AU"/>
        </w:rPr>
        <w:t>Other</w:t>
      </w:r>
      <w:r w:rsidR="00EB3CFA">
        <w:rPr>
          <w:rFonts w:ascii="VIC" w:eastAsia="Times New Roman" w:hAnsi="VIC" w:cs="Arial"/>
          <w:sz w:val="20"/>
          <w:szCs w:val="20"/>
          <w:lang w:val="en-AU" w:eastAsia="en-AU"/>
        </w:rPr>
        <w:t xml:space="preserve"> </w:t>
      </w:r>
      <w:r>
        <w:rPr>
          <w:rFonts w:ascii="VIC" w:eastAsia="Times New Roman" w:hAnsi="VIC" w:cs="Arial"/>
          <w:sz w:val="20"/>
          <w:szCs w:val="20"/>
          <w:lang w:val="en-AU" w:eastAsia="en-AU"/>
        </w:rPr>
        <w:t>h</w:t>
      </w:r>
      <w:r w:rsidR="00A46213" w:rsidRPr="00E826FE">
        <w:rPr>
          <w:rFonts w:ascii="VIC" w:eastAsia="Times New Roman" w:hAnsi="VIC" w:cs="Arial"/>
          <w:sz w:val="20"/>
          <w:szCs w:val="20"/>
          <w:lang w:val="en-AU" w:eastAsia="en-AU"/>
        </w:rPr>
        <w:t>igh-quality standardised assessment tools recommended for</w:t>
      </w:r>
      <w:r w:rsidR="00A30F81" w:rsidRPr="00E826FE">
        <w:rPr>
          <w:rFonts w:ascii="VIC" w:eastAsia="Times New Roman" w:hAnsi="VIC" w:cs="Arial"/>
          <w:sz w:val="20"/>
          <w:szCs w:val="20"/>
          <w:lang w:val="en-AU" w:eastAsia="en-AU"/>
        </w:rPr>
        <w:t xml:space="preserve"> use in the</w:t>
      </w:r>
      <w:r w:rsidR="00A46213" w:rsidRPr="00E826FE">
        <w:rPr>
          <w:rFonts w:ascii="VIC" w:eastAsia="Times New Roman" w:hAnsi="VIC" w:cs="Arial"/>
          <w:sz w:val="20"/>
          <w:szCs w:val="20"/>
          <w:lang w:val="en-AU" w:eastAsia="en-AU"/>
        </w:rPr>
        <w:t xml:space="preserve"> TLI include:</w:t>
      </w:r>
    </w:p>
    <w:p w14:paraId="3988F9E2" w14:textId="4D585213" w:rsidR="00DD1786" w:rsidRPr="009768B3" w:rsidRDefault="00DD1786" w:rsidP="00DD1786">
      <w:pPr>
        <w:numPr>
          <w:ilvl w:val="0"/>
          <w:numId w:val="25"/>
        </w:numPr>
        <w:spacing w:after="0"/>
        <w:ind w:left="357" w:hanging="357"/>
        <w:jc w:val="both"/>
        <w:rPr>
          <w:rFonts w:ascii="VIC" w:eastAsia="Times New Roman" w:hAnsi="VIC" w:cs="Arial"/>
          <w:color w:val="011A3C"/>
          <w:sz w:val="20"/>
          <w:szCs w:val="20"/>
          <w:lang w:val="en-AU" w:eastAsia="en-AU"/>
        </w:rPr>
      </w:pPr>
      <w:r w:rsidRPr="009768B3">
        <w:rPr>
          <w:rFonts w:ascii="VIC" w:eastAsia="Times New Roman" w:hAnsi="VIC" w:cs="Arial"/>
          <w:sz w:val="20"/>
          <w:szCs w:val="20"/>
          <w:lang w:val="en-AU" w:eastAsia="en-AU"/>
        </w:rPr>
        <w:t>the</w:t>
      </w:r>
      <w:r w:rsidR="00325C34" w:rsidRPr="009768B3">
        <w:rPr>
          <w:rFonts w:ascii="VIC" w:eastAsia="Times New Roman" w:hAnsi="VIC" w:cs="Arial"/>
          <w:sz w:val="20"/>
          <w:szCs w:val="20"/>
          <w:lang w:val="en-AU" w:eastAsia="en-AU"/>
        </w:rPr>
        <w:t xml:space="preserve"> </w:t>
      </w:r>
      <w:hyperlink r:id="rId34" w:tgtFrame="_blank" w:history="1">
        <w:r w:rsidRPr="009768B3">
          <w:rPr>
            <w:rFonts w:ascii="VIC" w:eastAsia="Times New Roman" w:hAnsi="VIC" w:cs="Arial"/>
            <w:color w:val="004C97" w:themeColor="accent5"/>
            <w:sz w:val="20"/>
            <w:szCs w:val="20"/>
            <w:u w:val="single"/>
            <w:lang w:val="en-AU" w:eastAsia="en-AU"/>
          </w:rPr>
          <w:t>Digital Assessment Library</w:t>
        </w:r>
        <w:r w:rsidR="00325C34" w:rsidRPr="009768B3">
          <w:rPr>
            <w:rFonts w:ascii="Cambria" w:eastAsia="Times New Roman" w:hAnsi="Cambria" w:cs="Cambria"/>
            <w:color w:val="004C97" w:themeColor="accent5"/>
            <w:sz w:val="20"/>
            <w:szCs w:val="20"/>
            <w:u w:val="single"/>
            <w:lang w:val="en-AU" w:eastAsia="en-AU"/>
          </w:rPr>
          <w:t xml:space="preserve"> </w:t>
        </w:r>
        <w:r w:rsidRPr="009768B3">
          <w:rPr>
            <w:rFonts w:ascii="VIC" w:eastAsia="Times New Roman" w:hAnsi="VIC" w:cs="Arial"/>
            <w:color w:val="004C97" w:themeColor="accent5"/>
            <w:sz w:val="20"/>
            <w:szCs w:val="20"/>
            <w:u w:val="single"/>
            <w:lang w:val="en-AU" w:eastAsia="en-AU"/>
          </w:rPr>
          <w:t>(DAL)</w:t>
        </w:r>
      </w:hyperlink>
      <w:r w:rsidR="006D4BF0" w:rsidRPr="009768B3">
        <w:rPr>
          <w:rFonts w:ascii="VIC" w:eastAsia="Times New Roman" w:hAnsi="VIC" w:cs="Arial"/>
          <w:color w:val="004C97" w:themeColor="accent5"/>
          <w:sz w:val="20"/>
          <w:szCs w:val="20"/>
          <w:u w:val="single"/>
          <w:lang w:val="en-AU" w:eastAsia="en-AU"/>
        </w:rPr>
        <w:t xml:space="preserve"> </w:t>
      </w:r>
      <w:r w:rsidR="006D4BF0" w:rsidRPr="009768B3">
        <w:rPr>
          <w:rFonts w:ascii="VIC" w:eastAsia="Times New Roman" w:hAnsi="VIC" w:cs="Arial"/>
          <w:sz w:val="20"/>
          <w:szCs w:val="20"/>
          <w:lang w:val="en-AU" w:eastAsia="en-AU"/>
        </w:rPr>
        <w:t xml:space="preserve">– schools are strongly encouraged to include the </w:t>
      </w:r>
      <w:r w:rsidRPr="009768B3">
        <w:rPr>
          <w:rFonts w:ascii="VIC" w:eastAsia="Times New Roman" w:hAnsi="VIC" w:cs="Arial"/>
          <w:sz w:val="20"/>
          <w:szCs w:val="20"/>
          <w:lang w:val="en-AU" w:eastAsia="en-AU"/>
        </w:rPr>
        <w:t>English and Mathematics assessments for Years 2-10, developed by the Victorian Curriculum and Assessment Authority</w:t>
      </w:r>
    </w:p>
    <w:p w14:paraId="681373F2" w14:textId="1C0441FA" w:rsidR="00A46213" w:rsidRPr="00A23BC0" w:rsidRDefault="00A46213" w:rsidP="001726B4">
      <w:pPr>
        <w:pStyle w:val="Bullet1"/>
        <w:numPr>
          <w:ilvl w:val="0"/>
          <w:numId w:val="25"/>
        </w:numPr>
        <w:spacing w:before="120" w:after="0"/>
        <w:ind w:left="357" w:hanging="357"/>
        <w:jc w:val="both"/>
        <w:rPr>
          <w:rFonts w:ascii="VIC" w:eastAsia="Times New Roman" w:hAnsi="VIC" w:cs="Arial"/>
          <w:color w:val="011A3C"/>
          <w:sz w:val="20"/>
          <w:szCs w:val="20"/>
          <w:lang w:eastAsia="en-AU"/>
        </w:rPr>
      </w:pPr>
      <w:r w:rsidRPr="00A23BC0">
        <w:rPr>
          <w:rFonts w:ascii="VIC" w:eastAsia="Times New Roman" w:hAnsi="VIC" w:cs="Arial"/>
          <w:sz w:val="20"/>
          <w:szCs w:val="20"/>
          <w:lang w:eastAsia="en-AU"/>
        </w:rPr>
        <w:t xml:space="preserve">the </w:t>
      </w:r>
      <w:hyperlink r:id="rId35">
        <w:r w:rsidR="00A23BC0" w:rsidRPr="001726B4">
          <w:rPr>
            <w:rFonts w:ascii="VIC" w:hAnsi="VIC" w:cs="Arial"/>
            <w:color w:val="004C97" w:themeColor="accent5"/>
            <w:sz w:val="20"/>
            <w:szCs w:val="20"/>
            <w:u w:val="single"/>
            <w:lang w:val="en-GB"/>
          </w:rPr>
          <w:t xml:space="preserve">English Online Interview </w:t>
        </w:r>
      </w:hyperlink>
      <w:r w:rsidRPr="00A23BC0">
        <w:rPr>
          <w:rFonts w:ascii="VIC" w:eastAsia="Times New Roman" w:hAnsi="VIC" w:cs="Arial"/>
          <w:sz w:val="20"/>
          <w:szCs w:val="20"/>
          <w:lang w:eastAsia="en-AU"/>
        </w:rPr>
        <w:t xml:space="preserve">(EOI) and the </w:t>
      </w:r>
      <w:hyperlink r:id="rId36" w:history="1">
        <w:r w:rsidR="00A23BC0" w:rsidRPr="007823F5">
          <w:rPr>
            <w:rFonts w:ascii="VIC" w:hAnsi="VIC" w:cs="Arial"/>
            <w:color w:val="004C97" w:themeColor="accent5"/>
            <w:sz w:val="20"/>
            <w:szCs w:val="20"/>
            <w:u w:val="single"/>
            <w:lang w:val="en-GB"/>
          </w:rPr>
          <w:t>Mathematics Online Interview</w:t>
        </w:r>
      </w:hyperlink>
      <w:r w:rsidRPr="00A23BC0">
        <w:rPr>
          <w:rFonts w:ascii="VIC" w:eastAsia="Times New Roman" w:hAnsi="VIC" w:cs="Arial"/>
          <w:sz w:val="20"/>
          <w:szCs w:val="20"/>
          <w:lang w:eastAsia="en-AU"/>
        </w:rPr>
        <w:t xml:space="preserve"> (MOI) via the </w:t>
      </w:r>
      <w:hyperlink r:id="rId37" w:history="1">
        <w:r w:rsidRPr="00A23BC0">
          <w:rPr>
            <w:rStyle w:val="Hyperlink"/>
            <w:rFonts w:ascii="VIC" w:eastAsia="Times New Roman" w:hAnsi="VIC" w:cs="Arial"/>
            <w:color w:val="004C97" w:themeColor="accent5"/>
            <w:sz w:val="20"/>
            <w:szCs w:val="20"/>
            <w:lang w:eastAsia="en-AU"/>
          </w:rPr>
          <w:t>Insight Assessment Platform</w:t>
        </w:r>
      </w:hyperlink>
      <w:r w:rsidRPr="00A23BC0">
        <w:rPr>
          <w:rFonts w:ascii="VIC" w:eastAsia="Times New Roman" w:hAnsi="VIC" w:cs="Arial"/>
          <w:color w:val="011A3C"/>
          <w:sz w:val="20"/>
          <w:szCs w:val="20"/>
          <w:lang w:eastAsia="en-AU"/>
        </w:rPr>
        <w:t>.</w:t>
      </w:r>
    </w:p>
    <w:p w14:paraId="5959770B" w14:textId="3341ED66" w:rsidR="00A23BC0" w:rsidRDefault="00000000" w:rsidP="00A23BC0">
      <w:pPr>
        <w:pStyle w:val="Bullet1"/>
        <w:numPr>
          <w:ilvl w:val="0"/>
          <w:numId w:val="25"/>
        </w:numPr>
        <w:spacing w:before="120"/>
        <w:jc w:val="both"/>
        <w:rPr>
          <w:rFonts w:ascii="VIC" w:hAnsi="VIC" w:cs="Arial"/>
          <w:color w:val="004C97" w:themeColor="accent5"/>
          <w:sz w:val="20"/>
          <w:szCs w:val="20"/>
          <w:u w:val="single"/>
          <w:lang w:val="en-GB"/>
        </w:rPr>
      </w:pPr>
      <w:hyperlink r:id="rId38" w:history="1">
        <w:r w:rsidR="00A23BC0" w:rsidRPr="007823F5">
          <w:rPr>
            <w:rFonts w:ascii="VIC" w:hAnsi="VIC" w:cs="Arial"/>
            <w:color w:val="004C97" w:themeColor="accent5"/>
            <w:sz w:val="20"/>
            <w:szCs w:val="20"/>
            <w:u w:val="single"/>
            <w:lang w:val="en-GB"/>
          </w:rPr>
          <w:t>Abilities Based Learning and Education Support (ABLES)</w:t>
        </w:r>
      </w:hyperlink>
      <w:r w:rsidR="00A23BC0" w:rsidRPr="007823F5">
        <w:rPr>
          <w:rFonts w:ascii="VIC" w:hAnsi="VIC" w:cs="Arial"/>
          <w:color w:val="004C97" w:themeColor="accent5"/>
          <w:sz w:val="20"/>
          <w:szCs w:val="20"/>
          <w:u w:val="single"/>
          <w:lang w:val="en-GB"/>
        </w:rPr>
        <w:t xml:space="preserve"> assessment </w:t>
      </w:r>
      <w:proofErr w:type="gramStart"/>
      <w:r w:rsidR="00A23BC0" w:rsidRPr="007823F5">
        <w:rPr>
          <w:rFonts w:ascii="VIC" w:hAnsi="VIC" w:cs="Arial"/>
          <w:color w:val="004C97" w:themeColor="accent5"/>
          <w:sz w:val="20"/>
          <w:szCs w:val="20"/>
          <w:u w:val="single"/>
          <w:lang w:val="en-GB"/>
        </w:rPr>
        <w:t>tools</w:t>
      </w:r>
      <w:proofErr w:type="gramEnd"/>
    </w:p>
    <w:p w14:paraId="0FE2EC00" w14:textId="77777777" w:rsidR="00A23BC0" w:rsidRPr="007823F5" w:rsidRDefault="00000000" w:rsidP="00A23BC0">
      <w:pPr>
        <w:pStyle w:val="Bullet1"/>
        <w:numPr>
          <w:ilvl w:val="0"/>
          <w:numId w:val="25"/>
        </w:numPr>
        <w:spacing w:before="120"/>
        <w:rPr>
          <w:rFonts w:ascii="VIC" w:hAnsi="VIC" w:cs="Arial"/>
          <w:color w:val="004C97" w:themeColor="accent5"/>
          <w:sz w:val="20"/>
          <w:szCs w:val="20"/>
          <w:u w:val="single"/>
          <w:lang w:val="en-GB"/>
        </w:rPr>
      </w:pPr>
      <w:hyperlink r:id="rId39" w:history="1">
        <w:r w:rsidR="00A23BC0" w:rsidRPr="007823F5">
          <w:rPr>
            <w:rFonts w:ascii="VIC" w:hAnsi="VIC" w:cs="Arial"/>
            <w:color w:val="004C97" w:themeColor="accent5"/>
            <w:sz w:val="20"/>
            <w:szCs w:val="20"/>
            <w:u w:val="single"/>
            <w:lang w:val="en-GB"/>
          </w:rPr>
          <w:t>Reading and Vocabulary Assessment Tool for students with English as an Additional Language</w:t>
        </w:r>
      </w:hyperlink>
      <w:r w:rsidR="00A23BC0" w:rsidRPr="007823F5">
        <w:rPr>
          <w:rFonts w:ascii="VIC" w:hAnsi="VIC" w:cs="Arial"/>
          <w:color w:val="004C97" w:themeColor="accent5"/>
          <w:sz w:val="20"/>
          <w:szCs w:val="20"/>
          <w:u w:val="single"/>
          <w:lang w:val="en-GB"/>
        </w:rPr>
        <w:t xml:space="preserve"> (RVEAL)</w:t>
      </w:r>
    </w:p>
    <w:p w14:paraId="612BEB4E" w14:textId="2D015356" w:rsidR="00257F92" w:rsidRPr="007823F5" w:rsidRDefault="00257F92" w:rsidP="00257F92">
      <w:pPr>
        <w:jc w:val="both"/>
        <w:rPr>
          <w:rFonts w:ascii="VIC" w:hAnsi="VIC" w:cs="Arial"/>
          <w:sz w:val="20"/>
          <w:szCs w:val="20"/>
        </w:rPr>
      </w:pPr>
      <w:r w:rsidRPr="001726B4">
        <w:rPr>
          <w:rFonts w:ascii="VIC" w:hAnsi="VIC" w:cs="Arial"/>
          <w:sz w:val="20"/>
          <w:szCs w:val="20"/>
        </w:rPr>
        <w:t xml:space="preserve">The </w:t>
      </w:r>
      <w:hyperlink r:id="rId40" w:history="1">
        <w:r w:rsidRPr="001726B4">
          <w:rPr>
            <w:rFonts w:ascii="VIC" w:hAnsi="VIC" w:cs="Arial"/>
            <w:color w:val="004C97" w:themeColor="accent5"/>
            <w:sz w:val="20"/>
            <w:szCs w:val="20"/>
            <w:u w:val="single"/>
          </w:rPr>
          <w:t>National Numeracy Learning Progressions</w:t>
        </w:r>
      </w:hyperlink>
      <w:r w:rsidRPr="001726B4">
        <w:rPr>
          <w:rFonts w:ascii="VIC" w:hAnsi="VIC" w:cs="Arial"/>
          <w:sz w:val="20"/>
          <w:szCs w:val="20"/>
        </w:rPr>
        <w:t xml:space="preserve"> and </w:t>
      </w:r>
      <w:hyperlink r:id="rId41" w:history="1">
        <w:r w:rsidRPr="001726B4">
          <w:rPr>
            <w:rFonts w:ascii="VIC" w:hAnsi="VIC" w:cs="Arial"/>
            <w:color w:val="004C97" w:themeColor="accent5"/>
            <w:sz w:val="20"/>
            <w:szCs w:val="20"/>
            <w:u w:val="single"/>
          </w:rPr>
          <w:t>National Literacy Learning Progressions</w:t>
        </w:r>
        <w:r w:rsidRPr="001726B4">
          <w:rPr>
            <w:rFonts w:ascii="VIC" w:hAnsi="VIC" w:cs="Arial"/>
            <w:color w:val="004C97" w:themeColor="accent5"/>
            <w:sz w:val="20"/>
            <w:szCs w:val="20"/>
          </w:rPr>
          <w:t xml:space="preserve"> </w:t>
        </w:r>
      </w:hyperlink>
      <w:r w:rsidR="001C23B7">
        <w:rPr>
          <w:rFonts w:ascii="VIC" w:hAnsi="VIC" w:cs="Arial"/>
          <w:sz w:val="20"/>
          <w:szCs w:val="20"/>
        </w:rPr>
        <w:t>are also useful resources to map</w:t>
      </w:r>
      <w:r w:rsidRPr="001726B4">
        <w:rPr>
          <w:rFonts w:ascii="VIC" w:hAnsi="VIC" w:cs="Arial"/>
          <w:sz w:val="20"/>
          <w:szCs w:val="20"/>
        </w:rPr>
        <w:t xml:space="preserve"> student's developmental </w:t>
      </w:r>
      <w:r w:rsidR="001C23B7">
        <w:rPr>
          <w:rFonts w:ascii="VIC" w:hAnsi="VIC" w:cs="Arial"/>
          <w:sz w:val="20"/>
          <w:szCs w:val="20"/>
        </w:rPr>
        <w:t>progress</w:t>
      </w:r>
      <w:r w:rsidRPr="001726B4">
        <w:rPr>
          <w:rFonts w:ascii="VIC" w:hAnsi="VIC" w:cs="Arial"/>
          <w:sz w:val="20"/>
          <w:szCs w:val="20"/>
        </w:rPr>
        <w:t>.</w:t>
      </w:r>
    </w:p>
    <w:p w14:paraId="37388ED6" w14:textId="178BE72F" w:rsidR="00A46213" w:rsidRPr="009668C9" w:rsidRDefault="00A46213" w:rsidP="009668C9">
      <w:pPr>
        <w:pStyle w:val="Heading2"/>
        <w:spacing w:before="120"/>
        <w:rPr>
          <w:rFonts w:ascii="VIC" w:hAnsi="VIC"/>
          <w:sz w:val="24"/>
          <w:szCs w:val="24"/>
        </w:rPr>
      </w:pPr>
      <w:bookmarkStart w:id="67" w:name="_Toc124927564"/>
      <w:bookmarkStart w:id="68" w:name="_Toc125029314"/>
      <w:bookmarkStart w:id="69" w:name="_Toc125029552"/>
      <w:bookmarkStart w:id="70" w:name="_Toc125029789"/>
      <w:bookmarkStart w:id="71" w:name="_Toc125374199"/>
      <w:bookmarkStart w:id="72" w:name="_Toc126333771"/>
      <w:r w:rsidRPr="009668C9">
        <w:rPr>
          <w:rFonts w:ascii="VIC" w:hAnsi="VIC"/>
          <w:sz w:val="24"/>
          <w:szCs w:val="24"/>
        </w:rPr>
        <w:t>Links to reporting to parents</w:t>
      </w:r>
      <w:bookmarkEnd w:id="67"/>
      <w:bookmarkEnd w:id="68"/>
      <w:bookmarkEnd w:id="69"/>
      <w:bookmarkEnd w:id="70"/>
      <w:bookmarkEnd w:id="71"/>
      <w:bookmarkEnd w:id="72"/>
      <w:r w:rsidR="00DF3110">
        <w:rPr>
          <w:rFonts w:ascii="VIC" w:hAnsi="VIC"/>
          <w:sz w:val="24"/>
          <w:szCs w:val="24"/>
        </w:rPr>
        <w:t>/</w:t>
      </w:r>
      <w:proofErr w:type="gramStart"/>
      <w:r w:rsidR="00DF3110">
        <w:rPr>
          <w:rFonts w:ascii="VIC" w:hAnsi="VIC"/>
          <w:sz w:val="24"/>
          <w:szCs w:val="24"/>
        </w:rPr>
        <w:t>carers</w:t>
      </w:r>
      <w:proofErr w:type="gramEnd"/>
    </w:p>
    <w:p w14:paraId="0FCC7AB1" w14:textId="42438096" w:rsidR="00A46213" w:rsidRPr="0043442B" w:rsidRDefault="00A46213" w:rsidP="00A46213">
      <w:pPr>
        <w:spacing w:before="120"/>
        <w:jc w:val="both"/>
        <w:rPr>
          <w:rFonts w:ascii="VIC" w:eastAsia="Times New Roman" w:hAnsi="VIC" w:cs="Arial"/>
          <w:sz w:val="20"/>
          <w:szCs w:val="20"/>
          <w:lang w:val="en-AU" w:eastAsia="en-AU"/>
        </w:rPr>
      </w:pPr>
      <w:r w:rsidRPr="0043442B">
        <w:rPr>
          <w:rFonts w:ascii="VIC" w:eastAsia="Times New Roman" w:hAnsi="VIC" w:cs="Arial"/>
          <w:sz w:val="20"/>
          <w:szCs w:val="20"/>
          <w:lang w:val="en-AU" w:eastAsia="en-AU"/>
        </w:rPr>
        <w:t>Schools may include information in the regular written reports to parents</w:t>
      </w:r>
      <w:r w:rsidR="00DF3110">
        <w:rPr>
          <w:rFonts w:ascii="VIC" w:eastAsia="Times New Roman" w:hAnsi="VIC" w:cs="Arial"/>
          <w:sz w:val="20"/>
          <w:szCs w:val="20"/>
          <w:lang w:val="en-AU" w:eastAsia="en-AU"/>
        </w:rPr>
        <w:t>/carers</w:t>
      </w:r>
      <w:r w:rsidRPr="0043442B">
        <w:rPr>
          <w:rFonts w:ascii="VIC" w:eastAsia="Times New Roman" w:hAnsi="VIC" w:cs="Arial"/>
          <w:sz w:val="20"/>
          <w:szCs w:val="20"/>
          <w:lang w:val="en-AU" w:eastAsia="en-AU"/>
        </w:rPr>
        <w:t xml:space="preserve"> about what additional learning support was delivered </w:t>
      </w:r>
      <w:r w:rsidR="00F113B9" w:rsidRPr="0043442B">
        <w:rPr>
          <w:rFonts w:ascii="VIC" w:eastAsia="Times New Roman" w:hAnsi="VIC" w:cs="Arial"/>
          <w:sz w:val="20"/>
          <w:szCs w:val="20"/>
          <w:lang w:val="en-AU" w:eastAsia="en-AU"/>
        </w:rPr>
        <w:t xml:space="preserve">through </w:t>
      </w:r>
      <w:r w:rsidRPr="0043442B">
        <w:rPr>
          <w:rFonts w:ascii="VIC" w:eastAsia="Times New Roman" w:hAnsi="VIC" w:cs="Arial"/>
          <w:sz w:val="20"/>
          <w:szCs w:val="20"/>
          <w:lang w:val="en-AU" w:eastAsia="en-AU"/>
        </w:rPr>
        <w:t>TLI and what student outcomes were achieved.</w:t>
      </w:r>
    </w:p>
    <w:p w14:paraId="328B8EB3" w14:textId="45A14590" w:rsidR="00A46213" w:rsidRPr="0043442B" w:rsidRDefault="00A46213" w:rsidP="00A46213">
      <w:pPr>
        <w:spacing w:before="120"/>
        <w:jc w:val="both"/>
        <w:rPr>
          <w:rFonts w:ascii="VIC" w:eastAsia="Times New Roman" w:hAnsi="VIC" w:cs="Arial"/>
          <w:sz w:val="20"/>
          <w:szCs w:val="20"/>
          <w:lang w:val="en-AU" w:eastAsia="en-AU"/>
        </w:rPr>
      </w:pPr>
      <w:r w:rsidRPr="0043442B">
        <w:rPr>
          <w:rFonts w:ascii="VIC" w:eastAsia="Times New Roman" w:hAnsi="VIC" w:cs="Arial"/>
          <w:sz w:val="20"/>
          <w:szCs w:val="20"/>
          <w:lang w:val="en-AU" w:eastAsia="en-AU"/>
        </w:rPr>
        <w:t xml:space="preserve">Schools may </w:t>
      </w:r>
      <w:r w:rsidR="00257F92">
        <w:rPr>
          <w:rFonts w:ascii="VIC" w:eastAsia="Times New Roman" w:hAnsi="VIC" w:cs="Arial"/>
          <w:sz w:val="20"/>
          <w:szCs w:val="20"/>
          <w:lang w:val="en-AU" w:eastAsia="en-AU"/>
        </w:rPr>
        <w:t>request</w:t>
      </w:r>
      <w:r w:rsidRPr="0043442B">
        <w:rPr>
          <w:rFonts w:ascii="VIC" w:eastAsia="Times New Roman" w:hAnsi="VIC" w:cs="Arial"/>
          <w:sz w:val="20"/>
          <w:szCs w:val="20"/>
          <w:lang w:val="en-AU" w:eastAsia="en-AU"/>
        </w:rPr>
        <w:t xml:space="preserve"> </w:t>
      </w:r>
      <w:r w:rsidR="00F113B9" w:rsidRPr="0043442B">
        <w:rPr>
          <w:rFonts w:ascii="VIC" w:eastAsia="Times New Roman" w:hAnsi="VIC" w:cs="Arial"/>
          <w:sz w:val="20"/>
          <w:szCs w:val="20"/>
          <w:lang w:val="en-AU" w:eastAsia="en-AU"/>
        </w:rPr>
        <w:t>t</w:t>
      </w:r>
      <w:r w:rsidRPr="0043442B">
        <w:rPr>
          <w:rFonts w:ascii="VIC" w:eastAsia="Times New Roman" w:hAnsi="VIC" w:cs="Arial"/>
          <w:sz w:val="20"/>
          <w:szCs w:val="20"/>
          <w:lang w:val="en-AU" w:eastAsia="en-AU"/>
        </w:rPr>
        <w:t>utors to directly contribute to written reports by providing a short comment on:</w:t>
      </w:r>
    </w:p>
    <w:p w14:paraId="2EEE3DEC" w14:textId="77777777" w:rsidR="00A46213" w:rsidRPr="0043442B" w:rsidRDefault="00A46213">
      <w:pPr>
        <w:numPr>
          <w:ilvl w:val="0"/>
          <w:numId w:val="27"/>
        </w:numPr>
        <w:spacing w:before="120"/>
        <w:jc w:val="both"/>
        <w:rPr>
          <w:rFonts w:ascii="VIC" w:eastAsia="Times New Roman" w:hAnsi="VIC" w:cs="Arial"/>
          <w:sz w:val="20"/>
          <w:szCs w:val="20"/>
          <w:lang w:val="en-AU" w:eastAsia="en-AU"/>
        </w:rPr>
      </w:pPr>
      <w:r w:rsidRPr="0043442B">
        <w:rPr>
          <w:rFonts w:ascii="VIC" w:eastAsia="Times New Roman" w:hAnsi="VIC" w:cs="Arial"/>
          <w:sz w:val="20"/>
          <w:szCs w:val="20"/>
          <w:lang w:val="en-AU" w:eastAsia="en-AU"/>
        </w:rPr>
        <w:t>a student’s participation and engagement</w:t>
      </w:r>
    </w:p>
    <w:p w14:paraId="04CA58DC" w14:textId="54B81FB0" w:rsidR="00A46213" w:rsidRPr="0043442B" w:rsidRDefault="00A46213">
      <w:pPr>
        <w:numPr>
          <w:ilvl w:val="0"/>
          <w:numId w:val="27"/>
        </w:numPr>
        <w:spacing w:before="120"/>
        <w:jc w:val="both"/>
        <w:rPr>
          <w:rFonts w:ascii="VIC" w:eastAsia="Times New Roman" w:hAnsi="VIC" w:cs="Arial"/>
          <w:sz w:val="20"/>
          <w:szCs w:val="20"/>
          <w:lang w:val="en-AU" w:eastAsia="en-AU"/>
        </w:rPr>
      </w:pPr>
      <w:r w:rsidRPr="0043442B">
        <w:rPr>
          <w:rFonts w:ascii="VIC" w:eastAsia="Times New Roman" w:hAnsi="VIC" w:cs="Arial"/>
          <w:sz w:val="20"/>
          <w:szCs w:val="20"/>
          <w:lang w:val="en-AU" w:eastAsia="en-AU"/>
        </w:rPr>
        <w:t xml:space="preserve">information on </w:t>
      </w:r>
      <w:r w:rsidR="00A673AD" w:rsidRPr="0043442B">
        <w:rPr>
          <w:rFonts w:ascii="VIC" w:eastAsia="Times New Roman" w:hAnsi="VIC" w:cs="Arial"/>
          <w:sz w:val="20"/>
          <w:szCs w:val="20"/>
          <w:lang w:val="en-AU" w:eastAsia="en-AU"/>
        </w:rPr>
        <w:t xml:space="preserve">the </w:t>
      </w:r>
      <w:r w:rsidRPr="0043442B">
        <w:rPr>
          <w:rFonts w:ascii="VIC" w:eastAsia="Times New Roman" w:hAnsi="VIC" w:cs="Arial"/>
          <w:sz w:val="20"/>
          <w:szCs w:val="20"/>
          <w:lang w:val="en-AU" w:eastAsia="en-AU"/>
        </w:rPr>
        <w:t xml:space="preserve">progress and achievement of learning goals set within the </w:t>
      </w:r>
      <w:r w:rsidR="00A673AD" w:rsidRPr="0043442B">
        <w:rPr>
          <w:rFonts w:ascii="VIC" w:eastAsia="Times New Roman" w:hAnsi="VIC" w:cs="Arial"/>
          <w:sz w:val="20"/>
          <w:szCs w:val="20"/>
          <w:lang w:val="en-AU" w:eastAsia="en-AU"/>
        </w:rPr>
        <w:t>i</w:t>
      </w:r>
      <w:r w:rsidRPr="0043442B">
        <w:rPr>
          <w:rFonts w:ascii="VIC" w:eastAsia="Times New Roman" w:hAnsi="VIC" w:cs="Arial"/>
          <w:sz w:val="20"/>
          <w:szCs w:val="20"/>
          <w:lang w:val="en-AU" w:eastAsia="en-AU"/>
        </w:rPr>
        <w:t>nitiative.</w:t>
      </w:r>
    </w:p>
    <w:p w14:paraId="105F4C8F" w14:textId="2F9FE7DA" w:rsidR="00A46213" w:rsidRPr="005F4D49" w:rsidRDefault="00A46213" w:rsidP="004E3406">
      <w:pPr>
        <w:spacing w:before="120"/>
        <w:jc w:val="both"/>
        <w:rPr>
          <w:rFonts w:ascii="VIC" w:eastAsia="Times New Roman" w:hAnsi="VIC" w:cs="Arial"/>
          <w:color w:val="011A3C"/>
          <w:sz w:val="20"/>
          <w:szCs w:val="20"/>
          <w:lang w:val="en-AU" w:eastAsia="en-AU"/>
        </w:rPr>
      </w:pPr>
      <w:r w:rsidRPr="005F4D49">
        <w:rPr>
          <w:rFonts w:ascii="VIC" w:eastAsia="Times New Roman" w:hAnsi="VIC" w:cs="Arial"/>
          <w:sz w:val="20"/>
          <w:szCs w:val="20"/>
          <w:lang w:val="en-AU" w:eastAsia="en-AU"/>
        </w:rPr>
        <w:t>For information on general reporting requirements, refer to</w:t>
      </w:r>
      <w:r w:rsidR="005F4D49">
        <w:rPr>
          <w:rFonts w:ascii="VIC" w:eastAsia="Times New Roman" w:hAnsi="VIC" w:cs="Arial"/>
          <w:sz w:val="20"/>
          <w:szCs w:val="20"/>
          <w:lang w:val="en-AU" w:eastAsia="en-AU"/>
        </w:rPr>
        <w:t xml:space="preserve"> </w:t>
      </w:r>
      <w:r w:rsidRPr="005F4D49">
        <w:rPr>
          <w:rFonts w:ascii="Cambria" w:eastAsia="Times New Roman" w:hAnsi="Cambria" w:cs="Cambria"/>
          <w:sz w:val="20"/>
          <w:szCs w:val="20"/>
          <w:lang w:val="en-AU" w:eastAsia="en-AU"/>
        </w:rPr>
        <w:t> </w:t>
      </w:r>
      <w:hyperlink r:id="rId42" w:history="1">
        <w:r w:rsidRPr="005F4D49">
          <w:rPr>
            <w:rFonts w:ascii="VIC" w:eastAsia="Times New Roman" w:hAnsi="VIC" w:cs="Arial"/>
            <w:color w:val="004C97" w:themeColor="accent5"/>
            <w:sz w:val="20"/>
            <w:szCs w:val="20"/>
            <w:u w:val="single"/>
            <w:lang w:val="en-AU" w:eastAsia="en-AU"/>
          </w:rPr>
          <w:t>Reporting Student Achievement and Progress Foundation to 10</w:t>
        </w:r>
      </w:hyperlink>
      <w:r w:rsidRPr="005F4D49">
        <w:rPr>
          <w:rFonts w:ascii="VIC" w:eastAsia="Times New Roman" w:hAnsi="VIC" w:cs="Arial"/>
          <w:color w:val="004C97" w:themeColor="accent5"/>
          <w:sz w:val="20"/>
          <w:szCs w:val="20"/>
          <w:u w:val="single"/>
          <w:lang w:val="en-AU" w:eastAsia="en-AU"/>
        </w:rPr>
        <w:t>.</w:t>
      </w:r>
      <w:bookmarkStart w:id="73" w:name="_Toc121595878"/>
    </w:p>
    <w:p w14:paraId="141E3180" w14:textId="77777777" w:rsidR="00A46213" w:rsidRPr="00275C65" w:rsidRDefault="00A46213" w:rsidP="00A46213">
      <w:pPr>
        <w:jc w:val="both"/>
        <w:rPr>
          <w:rFonts w:ascii="VIC" w:eastAsiaTheme="majorEastAsia" w:hAnsi="VIC" w:cs="Arial"/>
          <w:b/>
          <w:color w:val="E25205" w:themeColor="accent1"/>
          <w:sz w:val="28"/>
        </w:rPr>
      </w:pPr>
    </w:p>
    <w:p w14:paraId="655DB0C6" w14:textId="77777777" w:rsidR="00A46213" w:rsidRPr="00275C65" w:rsidRDefault="00A46213" w:rsidP="004F77B4">
      <w:pPr>
        <w:pStyle w:val="Heading1"/>
        <w:pBdr>
          <w:bottom w:val="single" w:sz="12" w:space="1" w:color="auto"/>
        </w:pBdr>
        <w:spacing w:before="0"/>
        <w:rPr>
          <w:rFonts w:ascii="VIC" w:hAnsi="VIC"/>
          <w:lang w:val="en-AU"/>
        </w:rPr>
      </w:pPr>
      <w:r w:rsidRPr="00275C65">
        <w:rPr>
          <w:rFonts w:ascii="VIC" w:hAnsi="VIC"/>
          <w:lang w:val="en-AU"/>
        </w:rPr>
        <w:br w:type="column"/>
      </w:r>
      <w:bookmarkStart w:id="74" w:name="_Toc125029316"/>
      <w:bookmarkStart w:id="75" w:name="_Toc126333773"/>
      <w:r w:rsidRPr="004F77B4">
        <w:rPr>
          <w:rFonts w:ascii="VIC" w:hAnsi="VIC" w:cstheme="majorBidi"/>
          <w:sz w:val="36"/>
          <w:szCs w:val="36"/>
          <w:lang w:val="en-AU"/>
        </w:rPr>
        <w:lastRenderedPageBreak/>
        <w:t>Tutoring Cycle</w:t>
      </w:r>
      <w:bookmarkEnd w:id="73"/>
      <w:bookmarkEnd w:id="74"/>
      <w:bookmarkEnd w:id="75"/>
    </w:p>
    <w:p w14:paraId="56537B63" w14:textId="2F597E15" w:rsidR="00A46213" w:rsidRPr="004F77B4" w:rsidRDefault="00A46213" w:rsidP="00A46213">
      <w:pPr>
        <w:spacing w:line="259" w:lineRule="auto"/>
        <w:jc w:val="both"/>
        <w:rPr>
          <w:rFonts w:ascii="VIC" w:hAnsi="VIC" w:cs="Arial"/>
          <w:sz w:val="20"/>
          <w:szCs w:val="20"/>
          <w:lang w:val="en-AU"/>
        </w:rPr>
      </w:pPr>
      <w:r w:rsidRPr="004F77B4">
        <w:rPr>
          <w:rFonts w:ascii="VIC" w:hAnsi="VIC" w:cs="Arial"/>
          <w:sz w:val="20"/>
          <w:szCs w:val="20"/>
          <w:lang w:val="en-AU"/>
        </w:rPr>
        <w:t>Evidence suggests that tutoring cycles of between 5-8 weeks are most effective (</w:t>
      </w:r>
      <w:r w:rsidR="001022F7" w:rsidRPr="004F77B4">
        <w:rPr>
          <w:rFonts w:ascii="VIC" w:hAnsi="VIC" w:cs="Arial"/>
          <w:sz w:val="20"/>
          <w:szCs w:val="20"/>
          <w:lang w:val="en-AU"/>
        </w:rPr>
        <w:t>E4L</w:t>
      </w:r>
      <w:r w:rsidRPr="004F77B4">
        <w:rPr>
          <w:rFonts w:ascii="VIC" w:hAnsi="VIC" w:cs="Arial"/>
          <w:sz w:val="20"/>
          <w:szCs w:val="20"/>
          <w:lang w:val="en-AU"/>
        </w:rPr>
        <w:t xml:space="preserve"> 2021). </w:t>
      </w:r>
    </w:p>
    <w:p w14:paraId="5BB16E8A" w14:textId="759E07E7" w:rsidR="00A46213" w:rsidRPr="004F77B4" w:rsidRDefault="00A46213" w:rsidP="00A46213">
      <w:pPr>
        <w:spacing w:line="259" w:lineRule="auto"/>
        <w:jc w:val="both"/>
        <w:rPr>
          <w:rFonts w:ascii="VIC" w:hAnsi="VIC" w:cs="Arial"/>
          <w:sz w:val="20"/>
          <w:szCs w:val="20"/>
          <w:lang w:val="en-AU"/>
        </w:rPr>
      </w:pPr>
      <w:r w:rsidRPr="004F77B4">
        <w:rPr>
          <w:rFonts w:ascii="VIC" w:hAnsi="VIC" w:cs="Arial"/>
          <w:sz w:val="20"/>
          <w:szCs w:val="20"/>
          <w:lang w:val="en-AU"/>
        </w:rPr>
        <w:t xml:space="preserve">The cycle includes </w:t>
      </w:r>
      <w:r w:rsidR="009E7CBF" w:rsidRPr="004F77B4">
        <w:rPr>
          <w:rFonts w:ascii="VIC" w:hAnsi="VIC" w:cstheme="minorHAnsi"/>
          <w:sz w:val="20"/>
          <w:szCs w:val="20"/>
          <w:lang w:val="en-AU"/>
        </w:rPr>
        <w:t xml:space="preserve">4 </w:t>
      </w:r>
      <w:r w:rsidRPr="004F77B4">
        <w:rPr>
          <w:rFonts w:ascii="VIC" w:hAnsi="VIC" w:cstheme="minorHAnsi"/>
          <w:sz w:val="20"/>
          <w:szCs w:val="20"/>
          <w:lang w:val="en-AU"/>
        </w:rPr>
        <w:t>elements, based on the FISO 2.0 Improvement cycle, specifically:</w:t>
      </w:r>
    </w:p>
    <w:p w14:paraId="40EA7B5A" w14:textId="1CD3C639" w:rsidR="00A46213" w:rsidRPr="004F77B4" w:rsidRDefault="007B5874">
      <w:pPr>
        <w:pStyle w:val="ListParagraph"/>
        <w:numPr>
          <w:ilvl w:val="0"/>
          <w:numId w:val="19"/>
        </w:numPr>
        <w:spacing w:line="259" w:lineRule="auto"/>
        <w:jc w:val="both"/>
        <w:rPr>
          <w:rFonts w:ascii="VIC" w:hAnsi="VIC" w:cs="Arial"/>
          <w:sz w:val="20"/>
          <w:szCs w:val="20"/>
          <w:lang w:val="en-AU"/>
        </w:rPr>
      </w:pPr>
      <w:r w:rsidRPr="004F77B4">
        <w:rPr>
          <w:rFonts w:ascii="VIC" w:hAnsi="VIC" w:cs="Arial"/>
          <w:sz w:val="20"/>
          <w:szCs w:val="20"/>
          <w:lang w:val="en-AU"/>
        </w:rPr>
        <w:t xml:space="preserve">Evaluate and </w:t>
      </w:r>
      <w:proofErr w:type="gramStart"/>
      <w:r w:rsidRPr="004F77B4">
        <w:rPr>
          <w:rFonts w:ascii="VIC" w:hAnsi="VIC" w:cs="Arial"/>
          <w:sz w:val="20"/>
          <w:szCs w:val="20"/>
          <w:lang w:val="en-AU"/>
        </w:rPr>
        <w:t>diagnose</w:t>
      </w:r>
      <w:proofErr w:type="gramEnd"/>
    </w:p>
    <w:p w14:paraId="7E8AEFA7" w14:textId="77777777" w:rsidR="00A46213" w:rsidRPr="004F77B4" w:rsidRDefault="00A46213">
      <w:pPr>
        <w:pStyle w:val="ListParagraph"/>
        <w:numPr>
          <w:ilvl w:val="0"/>
          <w:numId w:val="19"/>
        </w:numPr>
        <w:spacing w:line="259" w:lineRule="auto"/>
        <w:jc w:val="both"/>
        <w:rPr>
          <w:rFonts w:ascii="VIC" w:hAnsi="VIC" w:cs="Arial"/>
          <w:sz w:val="20"/>
          <w:szCs w:val="20"/>
          <w:lang w:val="en-AU"/>
        </w:rPr>
      </w:pPr>
      <w:r w:rsidRPr="004F77B4">
        <w:rPr>
          <w:rFonts w:ascii="VIC" w:hAnsi="VIC" w:cs="Arial"/>
          <w:sz w:val="20"/>
          <w:szCs w:val="20"/>
          <w:lang w:val="en-AU"/>
        </w:rPr>
        <w:t xml:space="preserve">Prioritise and set </w:t>
      </w:r>
      <w:proofErr w:type="gramStart"/>
      <w:r w:rsidRPr="004F77B4">
        <w:rPr>
          <w:rFonts w:ascii="VIC" w:hAnsi="VIC" w:cs="Arial"/>
          <w:sz w:val="20"/>
          <w:szCs w:val="20"/>
          <w:lang w:val="en-AU"/>
        </w:rPr>
        <w:t>goals</w:t>
      </w:r>
      <w:proofErr w:type="gramEnd"/>
    </w:p>
    <w:p w14:paraId="3318D035" w14:textId="77777777" w:rsidR="00A46213" w:rsidRPr="004F77B4" w:rsidRDefault="00A46213">
      <w:pPr>
        <w:pStyle w:val="ListParagraph"/>
        <w:numPr>
          <w:ilvl w:val="0"/>
          <w:numId w:val="19"/>
        </w:numPr>
        <w:spacing w:line="259" w:lineRule="auto"/>
        <w:jc w:val="both"/>
        <w:rPr>
          <w:rFonts w:ascii="VIC" w:hAnsi="VIC" w:cs="Arial"/>
          <w:sz w:val="20"/>
          <w:szCs w:val="20"/>
          <w:lang w:val="en-AU"/>
        </w:rPr>
      </w:pPr>
      <w:r w:rsidRPr="004F77B4">
        <w:rPr>
          <w:rFonts w:ascii="VIC" w:hAnsi="VIC" w:cs="Arial"/>
          <w:sz w:val="20"/>
          <w:szCs w:val="20"/>
          <w:lang w:val="en-AU"/>
        </w:rPr>
        <w:t xml:space="preserve">Develop and </w:t>
      </w:r>
      <w:proofErr w:type="gramStart"/>
      <w:r w:rsidRPr="004F77B4">
        <w:rPr>
          <w:rFonts w:ascii="VIC" w:hAnsi="VIC" w:cs="Arial"/>
          <w:sz w:val="20"/>
          <w:szCs w:val="20"/>
          <w:lang w:val="en-AU"/>
        </w:rPr>
        <w:t>plan</w:t>
      </w:r>
      <w:proofErr w:type="gramEnd"/>
    </w:p>
    <w:p w14:paraId="59F84284" w14:textId="77777777" w:rsidR="00A46213" w:rsidRPr="004F77B4" w:rsidRDefault="00A46213">
      <w:pPr>
        <w:pStyle w:val="ListParagraph"/>
        <w:numPr>
          <w:ilvl w:val="0"/>
          <w:numId w:val="19"/>
        </w:numPr>
        <w:spacing w:line="259" w:lineRule="auto"/>
        <w:jc w:val="both"/>
        <w:rPr>
          <w:rFonts w:ascii="VIC" w:hAnsi="VIC" w:cs="Arial"/>
          <w:sz w:val="20"/>
          <w:szCs w:val="20"/>
          <w:lang w:val="en-AU"/>
        </w:rPr>
      </w:pPr>
      <w:r w:rsidRPr="004F77B4">
        <w:rPr>
          <w:rFonts w:ascii="VIC" w:hAnsi="VIC" w:cs="Arial"/>
          <w:sz w:val="20"/>
          <w:szCs w:val="20"/>
          <w:lang w:val="en-AU"/>
        </w:rPr>
        <w:t>Implement and monitor.</w:t>
      </w:r>
    </w:p>
    <w:p w14:paraId="241CA3D0" w14:textId="77777777" w:rsidR="00A46213" w:rsidRPr="004F77B4" w:rsidRDefault="00A46213" w:rsidP="00A46213">
      <w:pPr>
        <w:pStyle w:val="Bullet1"/>
        <w:numPr>
          <w:ilvl w:val="0"/>
          <w:numId w:val="0"/>
        </w:numPr>
        <w:jc w:val="both"/>
        <w:rPr>
          <w:rFonts w:ascii="VIC" w:hAnsi="VIC" w:cs="Arial"/>
          <w:sz w:val="20"/>
          <w:szCs w:val="20"/>
        </w:rPr>
      </w:pPr>
      <w:r w:rsidRPr="004F77B4">
        <w:rPr>
          <w:rFonts w:ascii="VIC" w:hAnsi="VIC" w:cs="Arial"/>
          <w:sz w:val="20"/>
          <w:szCs w:val="20"/>
        </w:rPr>
        <w:t xml:space="preserve">Within the cycle, tutors should: </w:t>
      </w:r>
    </w:p>
    <w:p w14:paraId="79C51E94" w14:textId="77777777" w:rsidR="00A46213" w:rsidRPr="004F77B4" w:rsidRDefault="00A46213" w:rsidP="004F77B4">
      <w:pPr>
        <w:pStyle w:val="Bullet1"/>
        <w:numPr>
          <w:ilvl w:val="0"/>
          <w:numId w:val="9"/>
        </w:numPr>
        <w:spacing w:after="0"/>
        <w:ind w:left="357" w:hanging="357"/>
        <w:jc w:val="both"/>
        <w:rPr>
          <w:rFonts w:ascii="VIC" w:hAnsi="VIC" w:cs="Arial"/>
          <w:sz w:val="20"/>
          <w:szCs w:val="20"/>
        </w:rPr>
      </w:pPr>
      <w:r w:rsidRPr="004F77B4">
        <w:rPr>
          <w:rFonts w:ascii="VIC" w:hAnsi="VIC" w:cs="Arial"/>
          <w:sz w:val="20"/>
          <w:szCs w:val="20"/>
          <w:lang w:val="en-GB"/>
        </w:rPr>
        <w:t xml:space="preserve">sequence sessions to scaffold toward an identified learning </w:t>
      </w:r>
      <w:proofErr w:type="gramStart"/>
      <w:r w:rsidRPr="004F77B4">
        <w:rPr>
          <w:rFonts w:ascii="VIC" w:hAnsi="VIC" w:cs="Arial"/>
          <w:sz w:val="20"/>
          <w:szCs w:val="20"/>
          <w:lang w:val="en-GB"/>
        </w:rPr>
        <w:t>goal</w:t>
      </w:r>
      <w:proofErr w:type="gramEnd"/>
    </w:p>
    <w:p w14:paraId="1A330090" w14:textId="05AF529D" w:rsidR="00A46213" w:rsidRPr="004F77B4" w:rsidRDefault="00000000" w:rsidP="004F77B4">
      <w:pPr>
        <w:pStyle w:val="Bullet1"/>
        <w:numPr>
          <w:ilvl w:val="0"/>
          <w:numId w:val="9"/>
        </w:numPr>
        <w:spacing w:after="0"/>
        <w:ind w:left="357" w:hanging="357"/>
        <w:jc w:val="both"/>
        <w:rPr>
          <w:rFonts w:ascii="VIC" w:hAnsi="VIC" w:cs="Arial"/>
          <w:sz w:val="20"/>
          <w:szCs w:val="20"/>
        </w:rPr>
      </w:pPr>
      <w:hyperlink r:id="rId43" w:history="1">
        <w:r w:rsidR="00A46213" w:rsidRPr="004F77B4">
          <w:rPr>
            <w:rStyle w:val="Hyperlink"/>
            <w:rFonts w:ascii="VIC" w:hAnsi="VIC" w:cs="Arial"/>
            <w:color w:val="004C97" w:themeColor="accent5"/>
            <w:sz w:val="20"/>
            <w:szCs w:val="20"/>
          </w:rPr>
          <w:t>identify</w:t>
        </w:r>
        <w:r w:rsidR="00325C34">
          <w:rPr>
            <w:rStyle w:val="Hyperlink"/>
            <w:rFonts w:ascii="Cambria" w:hAnsi="Cambria" w:cs="Cambria"/>
            <w:color w:val="004C97" w:themeColor="accent5"/>
            <w:sz w:val="20"/>
            <w:szCs w:val="20"/>
          </w:rPr>
          <w:t xml:space="preserve"> </w:t>
        </w:r>
        <w:r w:rsidR="00A46213" w:rsidRPr="004F77B4">
          <w:rPr>
            <w:rStyle w:val="Hyperlink"/>
            <w:rFonts w:ascii="VIC" w:hAnsi="VIC" w:cs="Arial"/>
            <w:color w:val="004C97" w:themeColor="accent5"/>
            <w:sz w:val="20"/>
            <w:szCs w:val="20"/>
          </w:rPr>
          <w:t>sources of student data</w:t>
        </w:r>
      </w:hyperlink>
      <w:r w:rsidR="00A46213" w:rsidRPr="004F77B4">
        <w:rPr>
          <w:rFonts w:ascii="VIC" w:hAnsi="VIC" w:cs="Arial"/>
          <w:sz w:val="20"/>
          <w:szCs w:val="20"/>
        </w:rPr>
        <w:t xml:space="preserve"> that </w:t>
      </w:r>
      <w:r w:rsidR="00A46213" w:rsidRPr="004F77B4">
        <w:rPr>
          <w:rFonts w:ascii="VIC" w:hAnsi="VIC" w:cs="Arial"/>
          <w:sz w:val="20"/>
          <w:szCs w:val="20"/>
          <w:lang w:val="en-GB"/>
        </w:rPr>
        <w:t>will support monitoring of student learning growth against the curriculum,</w:t>
      </w:r>
      <w:r w:rsidR="00A46213" w:rsidRPr="004F77B4">
        <w:rPr>
          <w:rFonts w:ascii="VIC" w:hAnsi="VIC" w:cs="Arial"/>
          <w:sz w:val="20"/>
          <w:szCs w:val="20"/>
        </w:rPr>
        <w:t xml:space="preserve"> such as</w:t>
      </w:r>
      <w:r w:rsidR="00325C34">
        <w:rPr>
          <w:rFonts w:ascii="Cambria" w:hAnsi="Cambria" w:cs="Cambria"/>
          <w:sz w:val="20"/>
          <w:szCs w:val="20"/>
        </w:rPr>
        <w:t xml:space="preserve"> </w:t>
      </w:r>
      <w:hyperlink r:id="rId44" w:tgtFrame="_blank" w:history="1">
        <w:r w:rsidR="00A46213" w:rsidRPr="004F77B4">
          <w:rPr>
            <w:rStyle w:val="rpl-text-label"/>
            <w:rFonts w:ascii="VIC" w:hAnsi="VIC" w:cs="Arial"/>
            <w:color w:val="004C97" w:themeColor="accent5"/>
            <w:sz w:val="20"/>
            <w:szCs w:val="20"/>
            <w:u w:val="single"/>
          </w:rPr>
          <w:t>formative</w:t>
        </w:r>
        <w:r w:rsidR="00325C34">
          <w:rPr>
            <w:rStyle w:val="rpl-text-label"/>
            <w:rFonts w:ascii="Cambria" w:hAnsi="Cambria" w:cs="Cambria"/>
            <w:color w:val="004C97" w:themeColor="accent5"/>
            <w:sz w:val="20"/>
            <w:szCs w:val="20"/>
            <w:u w:val="single"/>
          </w:rPr>
          <w:t xml:space="preserve"> </w:t>
        </w:r>
        <w:r w:rsidR="00A46213" w:rsidRPr="004F77B4">
          <w:rPr>
            <w:rStyle w:val="rpl-text-icongroup"/>
            <w:rFonts w:ascii="VIC" w:hAnsi="VIC" w:cs="Arial"/>
            <w:color w:val="004C97" w:themeColor="accent5"/>
            <w:sz w:val="20"/>
            <w:szCs w:val="20"/>
            <w:u w:val="single"/>
          </w:rPr>
          <w:t>assessment</w:t>
        </w:r>
      </w:hyperlink>
      <w:r w:rsidR="00325C34">
        <w:rPr>
          <w:rFonts w:ascii="Cambria" w:hAnsi="Cambria" w:cs="Cambria"/>
          <w:sz w:val="20"/>
          <w:szCs w:val="20"/>
        </w:rPr>
        <w:t xml:space="preserve"> </w:t>
      </w:r>
      <w:r w:rsidR="00A46213" w:rsidRPr="004F77B4">
        <w:rPr>
          <w:rFonts w:ascii="VIC" w:hAnsi="VIC" w:cs="Arial"/>
          <w:sz w:val="20"/>
          <w:szCs w:val="20"/>
        </w:rPr>
        <w:t>rubrics and strategies</w:t>
      </w:r>
    </w:p>
    <w:p w14:paraId="31A96443" w14:textId="73E4C831" w:rsidR="00A46213" w:rsidRPr="004F77B4" w:rsidRDefault="00A46213" w:rsidP="004F77B4">
      <w:pPr>
        <w:pStyle w:val="Bullet1"/>
        <w:numPr>
          <w:ilvl w:val="0"/>
          <w:numId w:val="18"/>
        </w:numPr>
        <w:spacing w:after="0"/>
        <w:ind w:left="357" w:hanging="357"/>
        <w:jc w:val="both"/>
        <w:rPr>
          <w:rFonts w:ascii="VIC" w:hAnsi="VIC" w:cs="Arial"/>
          <w:sz w:val="20"/>
          <w:szCs w:val="20"/>
          <w:lang w:val="en-GB"/>
        </w:rPr>
      </w:pPr>
      <w:r w:rsidRPr="004F77B4">
        <w:rPr>
          <w:rFonts w:ascii="VIC" w:hAnsi="VIC" w:cs="Arial"/>
          <w:sz w:val="20"/>
          <w:szCs w:val="20"/>
        </w:rPr>
        <w:t xml:space="preserve">consult with the classroom teacher to identify ways to connect sessions with classroom </w:t>
      </w:r>
      <w:proofErr w:type="gramStart"/>
      <w:r w:rsidRPr="004F77B4">
        <w:rPr>
          <w:rFonts w:ascii="VIC" w:hAnsi="VIC" w:cs="Arial"/>
          <w:sz w:val="20"/>
          <w:szCs w:val="20"/>
        </w:rPr>
        <w:t>content</w:t>
      </w:r>
      <w:proofErr w:type="gramEnd"/>
    </w:p>
    <w:p w14:paraId="4A7830E9" w14:textId="2C7EBCCF" w:rsidR="00A46213" w:rsidRPr="004F77B4" w:rsidRDefault="00A46213" w:rsidP="004F77B4">
      <w:pPr>
        <w:pStyle w:val="Bullet1"/>
        <w:numPr>
          <w:ilvl w:val="0"/>
          <w:numId w:val="18"/>
        </w:numPr>
        <w:spacing w:after="0"/>
        <w:ind w:left="357" w:hanging="357"/>
        <w:jc w:val="both"/>
        <w:rPr>
          <w:rFonts w:ascii="VIC" w:hAnsi="VIC" w:cs="Arial"/>
          <w:sz w:val="20"/>
          <w:szCs w:val="20"/>
          <w:lang w:val="en-GB"/>
        </w:rPr>
      </w:pPr>
      <w:r w:rsidRPr="004F77B4">
        <w:rPr>
          <w:rFonts w:ascii="VIC" w:hAnsi="VIC" w:cs="Arial"/>
          <w:sz w:val="20"/>
          <w:szCs w:val="20"/>
          <w:lang w:val="en-GB"/>
        </w:rPr>
        <w:t>plan flexibly to allow for adjustments to their approach and strategies based on formal and informal assessment indicators, to ensure continued learning progress for students.</w:t>
      </w:r>
    </w:p>
    <w:p w14:paraId="452FA2E8" w14:textId="31D6B8B0" w:rsidR="00AC4656" w:rsidRPr="00AC4656" w:rsidRDefault="00AC4656" w:rsidP="001726B4">
      <w:pPr>
        <w:pStyle w:val="Bullet1"/>
        <w:numPr>
          <w:ilvl w:val="0"/>
          <w:numId w:val="0"/>
        </w:numPr>
        <w:spacing w:before="120"/>
        <w:jc w:val="both"/>
        <w:rPr>
          <w:rFonts w:ascii="VIC" w:hAnsi="VIC" w:cs="Arial"/>
          <w:sz w:val="20"/>
          <w:szCs w:val="20"/>
        </w:rPr>
      </w:pPr>
      <w:bookmarkStart w:id="76" w:name="_Toc119917164"/>
      <w:bookmarkStart w:id="77" w:name="_Toc120874072"/>
      <w:bookmarkStart w:id="78" w:name="_Toc121034037"/>
      <w:bookmarkStart w:id="79" w:name="_Toc121595879"/>
      <w:bookmarkStart w:id="80" w:name="_Toc123809027"/>
      <w:bookmarkStart w:id="81" w:name="_Toc124927567"/>
      <w:bookmarkStart w:id="82" w:name="_Toc125029317"/>
      <w:bookmarkStart w:id="83" w:name="_Toc125029555"/>
      <w:bookmarkStart w:id="84" w:name="_Toc125029792"/>
      <w:bookmarkStart w:id="85" w:name="_Toc125374202"/>
      <w:bookmarkStart w:id="86" w:name="_Toc126333774"/>
      <w:r w:rsidRPr="00AC4656">
        <w:rPr>
          <w:rFonts w:ascii="VIC" w:hAnsi="VIC" w:cs="Arial"/>
          <w:sz w:val="20"/>
          <w:szCs w:val="20"/>
        </w:rPr>
        <w:t xml:space="preserve">Tutors are encouraged to refer to the practice examples included in the </w:t>
      </w:r>
      <w:r w:rsidR="00795F5E">
        <w:rPr>
          <w:rFonts w:ascii="VIC" w:hAnsi="VIC" w:cs="Arial"/>
          <w:sz w:val="20"/>
          <w:szCs w:val="20"/>
        </w:rPr>
        <w:t xml:space="preserve">Appendix </w:t>
      </w:r>
      <w:r w:rsidR="00E91AE8">
        <w:rPr>
          <w:rFonts w:ascii="VIC" w:hAnsi="VIC" w:cs="Arial"/>
          <w:sz w:val="20"/>
          <w:szCs w:val="20"/>
        </w:rPr>
        <w:t>3</w:t>
      </w:r>
      <w:r w:rsidR="00795F5E">
        <w:rPr>
          <w:rFonts w:ascii="VIC" w:hAnsi="VIC" w:cs="Arial"/>
          <w:sz w:val="20"/>
          <w:szCs w:val="20"/>
        </w:rPr>
        <w:t xml:space="preserve"> </w:t>
      </w:r>
      <w:r w:rsidRPr="00AC4656">
        <w:rPr>
          <w:rFonts w:ascii="VIC" w:hAnsi="VIC" w:cs="Arial"/>
          <w:sz w:val="20"/>
          <w:szCs w:val="20"/>
        </w:rPr>
        <w:t xml:space="preserve">of this guide. </w:t>
      </w:r>
    </w:p>
    <w:p w14:paraId="7FF93AEC" w14:textId="28172872" w:rsidR="00A46213" w:rsidRPr="004F77B4" w:rsidRDefault="00A46213" w:rsidP="00D051F2">
      <w:pPr>
        <w:pStyle w:val="Heading2"/>
        <w:spacing w:before="120"/>
        <w:rPr>
          <w:rFonts w:ascii="VIC" w:hAnsi="VIC"/>
          <w:sz w:val="24"/>
          <w:szCs w:val="24"/>
        </w:rPr>
      </w:pPr>
      <w:r w:rsidRPr="004F77B4">
        <w:rPr>
          <w:rFonts w:ascii="VIC" w:hAnsi="VIC"/>
          <w:sz w:val="24"/>
          <w:szCs w:val="24"/>
        </w:rPr>
        <w:t xml:space="preserve">Tutoring </w:t>
      </w:r>
      <w:r w:rsidR="00392B0D">
        <w:rPr>
          <w:rFonts w:ascii="VIC" w:hAnsi="VIC"/>
          <w:sz w:val="24"/>
          <w:szCs w:val="24"/>
        </w:rPr>
        <w:t xml:space="preserve">Group </w:t>
      </w:r>
      <w:r w:rsidRPr="004F77B4">
        <w:rPr>
          <w:rFonts w:ascii="VIC" w:hAnsi="VIC"/>
          <w:sz w:val="24"/>
          <w:szCs w:val="24"/>
        </w:rPr>
        <w:t>Learning Plan</w:t>
      </w:r>
      <w:bookmarkEnd w:id="76"/>
      <w:bookmarkEnd w:id="77"/>
      <w:bookmarkEnd w:id="78"/>
      <w:bookmarkEnd w:id="79"/>
      <w:bookmarkEnd w:id="80"/>
      <w:bookmarkEnd w:id="81"/>
      <w:bookmarkEnd w:id="82"/>
      <w:bookmarkEnd w:id="83"/>
      <w:bookmarkEnd w:id="84"/>
      <w:bookmarkEnd w:id="85"/>
      <w:bookmarkEnd w:id="86"/>
    </w:p>
    <w:p w14:paraId="5B209F03" w14:textId="40C5738B" w:rsidR="00E6764D" w:rsidRPr="001726B4" w:rsidRDefault="00B04390" w:rsidP="00A46213">
      <w:pPr>
        <w:jc w:val="both"/>
        <w:rPr>
          <w:rFonts w:ascii="VIC" w:hAnsi="VIC" w:cs="Arial"/>
          <w:sz w:val="20"/>
          <w:szCs w:val="20"/>
        </w:rPr>
      </w:pPr>
      <w:r w:rsidRPr="001726B4">
        <w:rPr>
          <w:rFonts w:ascii="VIC" w:hAnsi="VIC" w:cs="Arial"/>
          <w:sz w:val="20"/>
          <w:szCs w:val="20"/>
        </w:rPr>
        <w:t xml:space="preserve">Some students in TLI will have an Individual Education Plan (IEP) which </w:t>
      </w:r>
      <w:r w:rsidR="00E6764D" w:rsidRPr="001726B4">
        <w:rPr>
          <w:rFonts w:ascii="VIC" w:hAnsi="VIC" w:cs="Arial"/>
          <w:sz w:val="20"/>
          <w:szCs w:val="20"/>
        </w:rPr>
        <w:t>outlines key information including their literacy and numeracy learning goals.</w:t>
      </w:r>
    </w:p>
    <w:p w14:paraId="17567F99" w14:textId="56B22A4C" w:rsidR="00A46213" w:rsidRPr="001726B4" w:rsidRDefault="00E6764D" w:rsidP="00A46213">
      <w:pPr>
        <w:jc w:val="both"/>
        <w:rPr>
          <w:rFonts w:ascii="VIC" w:hAnsi="VIC" w:cs="Arial"/>
          <w:sz w:val="20"/>
          <w:szCs w:val="20"/>
        </w:rPr>
      </w:pPr>
      <w:r w:rsidRPr="001726B4">
        <w:rPr>
          <w:rFonts w:ascii="VIC" w:hAnsi="VIC" w:cs="Arial"/>
          <w:sz w:val="20"/>
          <w:szCs w:val="20"/>
        </w:rPr>
        <w:t xml:space="preserve">If not all students in a TLI tutoring group have an IEP, then the tutor is required to develop a </w:t>
      </w:r>
      <w:hyperlink w:anchor="_Appendix_5:_TLI" w:history="1">
        <w:r w:rsidRPr="001726B4">
          <w:rPr>
            <w:rStyle w:val="Hyperlink"/>
            <w:rFonts w:ascii="VIC" w:hAnsi="VIC" w:cs="Arial"/>
            <w:color w:val="004C97" w:themeColor="accent5"/>
            <w:sz w:val="20"/>
            <w:szCs w:val="20"/>
          </w:rPr>
          <w:t>TLI Group Learning Plan</w:t>
        </w:r>
      </w:hyperlink>
      <w:r w:rsidR="00A46213" w:rsidRPr="001726B4">
        <w:rPr>
          <w:rFonts w:ascii="VIC" w:hAnsi="VIC" w:cs="Arial"/>
          <w:color w:val="004C97" w:themeColor="accent5"/>
          <w:sz w:val="20"/>
          <w:szCs w:val="20"/>
        </w:rPr>
        <w:t xml:space="preserve"> </w:t>
      </w:r>
      <w:r w:rsidRPr="001726B4">
        <w:rPr>
          <w:rFonts w:ascii="VIC" w:hAnsi="VIC" w:cs="Arial"/>
          <w:sz w:val="20"/>
          <w:szCs w:val="20"/>
        </w:rPr>
        <w:t xml:space="preserve">or equivalent </w:t>
      </w:r>
      <w:r w:rsidR="00A46213" w:rsidRPr="001726B4">
        <w:rPr>
          <w:rFonts w:ascii="VIC" w:hAnsi="VIC" w:cs="Arial"/>
          <w:sz w:val="20"/>
          <w:szCs w:val="20"/>
        </w:rPr>
        <w:t xml:space="preserve">to capture the delivery approach and learning goals for each group of students receiving support. </w:t>
      </w:r>
    </w:p>
    <w:p w14:paraId="0ACCDF7D" w14:textId="77777777" w:rsidR="00AC4656" w:rsidRDefault="00E6764D" w:rsidP="00A46213">
      <w:pPr>
        <w:jc w:val="both"/>
        <w:rPr>
          <w:rFonts w:ascii="VIC" w:hAnsi="VIC" w:cs="Arial"/>
          <w:sz w:val="20"/>
          <w:szCs w:val="20"/>
        </w:rPr>
      </w:pPr>
      <w:r w:rsidRPr="001726B4">
        <w:rPr>
          <w:rFonts w:ascii="VIC" w:hAnsi="VIC" w:cs="Arial"/>
          <w:sz w:val="20"/>
          <w:szCs w:val="20"/>
        </w:rPr>
        <w:t xml:space="preserve">Tutors can of course develop a TLI Group Learning Plan even if all students have a </w:t>
      </w:r>
      <w:r w:rsidR="00A46213" w:rsidRPr="001726B4">
        <w:rPr>
          <w:rFonts w:ascii="VIC" w:hAnsi="VIC" w:cs="Arial"/>
          <w:sz w:val="20"/>
          <w:szCs w:val="20"/>
        </w:rPr>
        <w:t xml:space="preserve">pre-existing </w:t>
      </w:r>
      <w:r w:rsidRPr="001726B4">
        <w:rPr>
          <w:rFonts w:ascii="VIC" w:hAnsi="VIC" w:cs="Arial"/>
          <w:sz w:val="20"/>
          <w:szCs w:val="20"/>
        </w:rPr>
        <w:t>IEP.</w:t>
      </w:r>
    </w:p>
    <w:p w14:paraId="34E31376" w14:textId="443CD847" w:rsidR="00A46213" w:rsidRPr="00275C65" w:rsidRDefault="00A46213" w:rsidP="00227B56">
      <w:pPr>
        <w:pStyle w:val="Heading3"/>
        <w:rPr>
          <w:rFonts w:ascii="VIC" w:hAnsi="VIC"/>
        </w:rPr>
      </w:pPr>
      <w:bookmarkStart w:id="87" w:name="_Toc125029318"/>
      <w:bookmarkStart w:id="88" w:name="_Toc125374203"/>
      <w:bookmarkStart w:id="89" w:name="_Toc126333775"/>
      <w:bookmarkStart w:id="90" w:name="_Toc121595880"/>
      <w:r w:rsidRPr="00275C65">
        <w:rPr>
          <w:rFonts w:ascii="VIC" w:hAnsi="VIC"/>
        </w:rPr>
        <w:t>1:</w:t>
      </w:r>
      <w:r w:rsidR="00256CA5" w:rsidRPr="00275C65">
        <w:rPr>
          <w:rFonts w:ascii="VIC" w:hAnsi="VIC"/>
        </w:rPr>
        <w:t xml:space="preserve"> </w:t>
      </w:r>
      <w:r w:rsidR="007B5874" w:rsidRPr="00275C65">
        <w:rPr>
          <w:rFonts w:ascii="VIC" w:hAnsi="VIC"/>
        </w:rPr>
        <w:t>Ev</w:t>
      </w:r>
      <w:r w:rsidRPr="00275C65">
        <w:rPr>
          <w:rFonts w:ascii="VIC" w:hAnsi="VIC"/>
        </w:rPr>
        <w:t>a</w:t>
      </w:r>
      <w:r w:rsidR="00614037" w:rsidRPr="00275C65">
        <w:rPr>
          <w:rFonts w:ascii="VIC" w:hAnsi="VIC"/>
        </w:rPr>
        <w:t xml:space="preserve">luate and </w:t>
      </w:r>
      <w:r w:rsidR="00E2364E" w:rsidRPr="00275C65">
        <w:rPr>
          <w:rFonts w:ascii="VIC" w:hAnsi="VIC"/>
        </w:rPr>
        <w:t>diagnose</w:t>
      </w:r>
      <w:bookmarkEnd w:id="87"/>
      <w:bookmarkEnd w:id="88"/>
      <w:bookmarkEnd w:id="89"/>
      <w:r w:rsidR="00E2364E" w:rsidRPr="00275C65">
        <w:rPr>
          <w:rFonts w:ascii="VIC" w:hAnsi="VIC"/>
        </w:rPr>
        <w:t xml:space="preserve"> </w:t>
      </w:r>
      <w:bookmarkEnd w:id="90"/>
    </w:p>
    <w:p w14:paraId="066E65D2" w14:textId="77777777" w:rsidR="00A46213" w:rsidRPr="001726B4" w:rsidRDefault="00A46213" w:rsidP="00A46213">
      <w:pPr>
        <w:pStyle w:val="BodyText"/>
        <w:spacing w:before="120" w:after="120"/>
        <w:ind w:right="74"/>
        <w:jc w:val="both"/>
        <w:rPr>
          <w:rFonts w:ascii="VIC" w:eastAsiaTheme="minorHAnsi" w:hAnsi="VIC" w:cs="Arial"/>
          <w:b/>
          <w:color w:val="004C97" w:themeColor="accent5"/>
          <w:lang w:val="en-AU"/>
        </w:rPr>
      </w:pPr>
      <w:r w:rsidRPr="001726B4">
        <w:rPr>
          <w:rFonts w:ascii="VIC" w:eastAsiaTheme="minorHAnsi" w:hAnsi="VIC" w:cs="Arial"/>
          <w:b/>
          <w:color w:val="004C97" w:themeColor="accent5"/>
          <w:lang w:val="en-AU"/>
        </w:rPr>
        <w:t>Understanding each student’s individual learning needs is critical to determining appropriate interventions.</w:t>
      </w:r>
    </w:p>
    <w:p w14:paraId="5444D57F" w14:textId="56817FA8" w:rsidR="00A46213" w:rsidRPr="007823F5" w:rsidRDefault="00A46213" w:rsidP="00A46213">
      <w:pPr>
        <w:jc w:val="both"/>
        <w:rPr>
          <w:rFonts w:ascii="VIC" w:hAnsi="VIC" w:cs="Arial"/>
          <w:sz w:val="20"/>
          <w:szCs w:val="20"/>
        </w:rPr>
      </w:pPr>
      <w:r w:rsidRPr="007823F5">
        <w:rPr>
          <w:rFonts w:ascii="VIC" w:hAnsi="VIC" w:cs="Arial"/>
          <w:sz w:val="20"/>
          <w:szCs w:val="20"/>
        </w:rPr>
        <w:t>Tutors work alongside the student’s classroom teacher to analyse</w:t>
      </w:r>
      <w:r w:rsidR="004634CF" w:rsidRPr="007823F5">
        <w:rPr>
          <w:rFonts w:ascii="VIC" w:hAnsi="VIC" w:cs="Arial"/>
          <w:sz w:val="20"/>
          <w:szCs w:val="20"/>
        </w:rPr>
        <w:t xml:space="preserve"> data from</w:t>
      </w:r>
      <w:r w:rsidRPr="007823F5">
        <w:rPr>
          <w:rFonts w:ascii="VIC" w:hAnsi="VIC" w:cs="Arial"/>
          <w:sz w:val="20"/>
          <w:szCs w:val="20"/>
        </w:rPr>
        <w:t xml:space="preserve"> a range of assessments </w:t>
      </w:r>
      <w:r w:rsidR="00257F92">
        <w:rPr>
          <w:rFonts w:ascii="VIC" w:hAnsi="VIC" w:cs="Arial"/>
          <w:sz w:val="20"/>
          <w:szCs w:val="20"/>
        </w:rPr>
        <w:t>to identify learning needs.</w:t>
      </w:r>
    </w:p>
    <w:p w14:paraId="1870775F" w14:textId="6B313F6C" w:rsidR="00A46213" w:rsidRPr="007823F5" w:rsidRDefault="00A46213" w:rsidP="00A46213">
      <w:pPr>
        <w:spacing w:after="240"/>
        <w:jc w:val="both"/>
        <w:rPr>
          <w:rFonts w:ascii="VIC" w:hAnsi="VIC" w:cs="Arial"/>
          <w:sz w:val="20"/>
          <w:szCs w:val="20"/>
        </w:rPr>
      </w:pPr>
      <w:r w:rsidRPr="007823F5">
        <w:rPr>
          <w:rFonts w:ascii="VIC" w:hAnsi="VIC" w:cs="Arial"/>
          <w:sz w:val="20"/>
          <w:szCs w:val="20"/>
        </w:rPr>
        <w:t xml:space="preserve">The school may already have created a </w:t>
      </w:r>
      <w:hyperlink r:id="rId45">
        <w:r w:rsidR="0043281B" w:rsidRPr="007823F5">
          <w:rPr>
            <w:rFonts w:ascii="VIC" w:hAnsi="VIC" w:cs="Arial"/>
            <w:color w:val="004C97" w:themeColor="accent5"/>
            <w:sz w:val="20"/>
            <w:szCs w:val="20"/>
            <w:u w:val="single"/>
          </w:rPr>
          <w:t>literacy profile</w:t>
        </w:r>
      </w:hyperlink>
      <w:r w:rsidRPr="007823F5">
        <w:rPr>
          <w:rFonts w:ascii="VIC" w:hAnsi="VIC" w:cs="Arial"/>
          <w:sz w:val="20"/>
          <w:szCs w:val="20"/>
        </w:rPr>
        <w:t xml:space="preserve"> or </w:t>
      </w:r>
      <w:hyperlink r:id="rId46">
        <w:r w:rsidR="0043281B" w:rsidRPr="007823F5">
          <w:rPr>
            <w:rFonts w:ascii="VIC" w:hAnsi="VIC" w:cs="Arial"/>
            <w:color w:val="004C97" w:themeColor="accent5"/>
            <w:sz w:val="20"/>
            <w:szCs w:val="20"/>
            <w:u w:val="single"/>
          </w:rPr>
          <w:t>numeracy profile</w:t>
        </w:r>
      </w:hyperlink>
      <w:r w:rsidRPr="007823F5">
        <w:rPr>
          <w:rFonts w:ascii="VIC" w:hAnsi="VIC" w:cs="Arial"/>
          <w:color w:val="004C97" w:themeColor="accent5"/>
          <w:sz w:val="20"/>
          <w:szCs w:val="20"/>
        </w:rPr>
        <w:t xml:space="preserve"> </w:t>
      </w:r>
      <w:r w:rsidRPr="007823F5">
        <w:rPr>
          <w:rFonts w:ascii="VIC" w:hAnsi="VIC" w:cs="Arial"/>
          <w:sz w:val="20"/>
          <w:szCs w:val="20"/>
        </w:rPr>
        <w:t xml:space="preserve">for the student, which </w:t>
      </w:r>
      <w:r w:rsidRPr="007823F5">
        <w:rPr>
          <w:rFonts w:ascii="VIC" w:hAnsi="VIC" w:cs="Arial"/>
          <w:sz w:val="20"/>
          <w:szCs w:val="20"/>
        </w:rPr>
        <w:t>describes a student’s existing knowledge and skills, their areas of need and identif</w:t>
      </w:r>
      <w:r w:rsidR="001B11F0" w:rsidRPr="007823F5">
        <w:rPr>
          <w:rFonts w:ascii="VIC" w:hAnsi="VIC" w:cs="Arial"/>
          <w:sz w:val="20"/>
          <w:szCs w:val="20"/>
        </w:rPr>
        <w:t>ies</w:t>
      </w:r>
      <w:r w:rsidRPr="007823F5">
        <w:rPr>
          <w:rFonts w:ascii="VIC" w:hAnsi="VIC" w:cs="Arial"/>
          <w:sz w:val="20"/>
          <w:szCs w:val="20"/>
        </w:rPr>
        <w:t xml:space="preserve"> factors or obstacles </w:t>
      </w:r>
      <w:r w:rsidR="001B11F0" w:rsidRPr="007823F5">
        <w:rPr>
          <w:rFonts w:ascii="VIC" w:hAnsi="VIC" w:cs="Arial"/>
          <w:sz w:val="20"/>
          <w:szCs w:val="20"/>
        </w:rPr>
        <w:t>affecting</w:t>
      </w:r>
      <w:r w:rsidRPr="007823F5">
        <w:rPr>
          <w:rFonts w:ascii="VIC" w:hAnsi="VIC" w:cs="Arial"/>
          <w:sz w:val="20"/>
          <w:szCs w:val="20"/>
        </w:rPr>
        <w:t xml:space="preserve"> their learning. These profiles are invaluable for shaping the learning program, and it is recommended that a profile, even a </w:t>
      </w:r>
      <w:proofErr w:type="gramStart"/>
      <w:r w:rsidRPr="007823F5">
        <w:rPr>
          <w:rFonts w:ascii="VIC" w:hAnsi="VIC" w:cs="Arial"/>
          <w:sz w:val="20"/>
          <w:szCs w:val="20"/>
        </w:rPr>
        <w:t>fairly basic</w:t>
      </w:r>
      <w:proofErr w:type="gramEnd"/>
      <w:r w:rsidRPr="007823F5">
        <w:rPr>
          <w:rFonts w:ascii="VIC" w:hAnsi="VIC" w:cs="Arial"/>
          <w:sz w:val="20"/>
          <w:szCs w:val="20"/>
        </w:rPr>
        <w:t xml:space="preserve"> one, be developed for each student if not already available</w:t>
      </w:r>
      <w:r w:rsidR="00A05074">
        <w:rPr>
          <w:rFonts w:ascii="VIC" w:hAnsi="VIC" w:cs="Arial"/>
          <w:sz w:val="20"/>
          <w:szCs w:val="20"/>
        </w:rPr>
        <w:t>.</w:t>
      </w:r>
    </w:p>
    <w:p w14:paraId="6C4AD2F7" w14:textId="77777777" w:rsidR="00A46213" w:rsidRPr="00275C65" w:rsidRDefault="00A46213" w:rsidP="00DE33B0">
      <w:pPr>
        <w:pStyle w:val="Heading3"/>
        <w:rPr>
          <w:rFonts w:ascii="VIC" w:hAnsi="VIC" w:cs="Arial"/>
        </w:rPr>
      </w:pPr>
      <w:bookmarkStart w:id="91" w:name="_Toc121595883"/>
      <w:bookmarkStart w:id="92" w:name="_Toc125029321"/>
      <w:bookmarkStart w:id="93" w:name="_Toc125374206"/>
      <w:bookmarkStart w:id="94" w:name="_Toc126333777"/>
      <w:r w:rsidRPr="00275C65">
        <w:rPr>
          <w:rFonts w:ascii="VIC" w:hAnsi="VIC"/>
        </w:rPr>
        <w:t>2: Prioritise and set goals</w:t>
      </w:r>
      <w:bookmarkEnd w:id="91"/>
      <w:bookmarkEnd w:id="92"/>
      <w:bookmarkEnd w:id="93"/>
      <w:bookmarkEnd w:id="94"/>
    </w:p>
    <w:p w14:paraId="0D8C3CED" w14:textId="77777777" w:rsidR="00A46213" w:rsidRPr="001726B4" w:rsidRDefault="00A46213" w:rsidP="00A46213">
      <w:pPr>
        <w:pStyle w:val="BodyText"/>
        <w:spacing w:before="120" w:after="120"/>
        <w:ind w:right="74"/>
        <w:jc w:val="both"/>
        <w:rPr>
          <w:rFonts w:ascii="VIC" w:eastAsiaTheme="minorHAnsi" w:hAnsi="VIC" w:cs="Arial"/>
          <w:b/>
          <w:color w:val="004C97" w:themeColor="accent5"/>
          <w:lang w:val="en-AU"/>
        </w:rPr>
      </w:pPr>
      <w:r w:rsidRPr="001726B4">
        <w:rPr>
          <w:rFonts w:ascii="VIC" w:eastAsiaTheme="minorHAnsi" w:hAnsi="VIC" w:cs="Arial"/>
          <w:b/>
          <w:color w:val="004C97" w:themeColor="accent5"/>
          <w:lang w:val="en-AU"/>
        </w:rPr>
        <w:t>Setting a clear intention for the tutoring cycle guides the choice of appropriate interventions.</w:t>
      </w:r>
    </w:p>
    <w:p w14:paraId="580A18DA" w14:textId="026CC944" w:rsidR="00A46213" w:rsidRPr="007823F5" w:rsidRDefault="00A46213" w:rsidP="00A46213">
      <w:pPr>
        <w:jc w:val="both"/>
        <w:rPr>
          <w:rFonts w:ascii="VIC" w:hAnsi="VIC" w:cs="Arial"/>
          <w:sz w:val="20"/>
          <w:szCs w:val="20"/>
        </w:rPr>
      </w:pPr>
      <w:r w:rsidRPr="007823F5">
        <w:rPr>
          <w:rFonts w:ascii="VIC" w:hAnsi="VIC" w:cs="Arial"/>
          <w:sz w:val="20"/>
          <w:szCs w:val="20"/>
        </w:rPr>
        <w:t>When prioritising areas for support and setting learning goals, tutors should consider</w:t>
      </w:r>
      <w:r w:rsidR="00257F92">
        <w:rPr>
          <w:rFonts w:ascii="VIC" w:hAnsi="VIC" w:cs="Arial"/>
          <w:sz w:val="20"/>
          <w:szCs w:val="20"/>
        </w:rPr>
        <w:t xml:space="preserve"> what the assessments show to be the key learning gaps.</w:t>
      </w:r>
    </w:p>
    <w:p w14:paraId="4B9D7186" w14:textId="77777777" w:rsidR="00A46213" w:rsidRPr="007823F5" w:rsidRDefault="00A46213" w:rsidP="00A46213">
      <w:pPr>
        <w:pStyle w:val="Bullet1"/>
        <w:numPr>
          <w:ilvl w:val="0"/>
          <w:numId w:val="0"/>
        </w:numPr>
        <w:jc w:val="both"/>
        <w:rPr>
          <w:rFonts w:ascii="VIC" w:hAnsi="VIC" w:cs="Arial"/>
          <w:sz w:val="20"/>
          <w:szCs w:val="20"/>
        </w:rPr>
      </w:pPr>
      <w:r w:rsidRPr="007823F5">
        <w:rPr>
          <w:rFonts w:ascii="VIC" w:hAnsi="VIC" w:cs="Arial"/>
          <w:sz w:val="20"/>
          <w:szCs w:val="20"/>
        </w:rPr>
        <w:t>Where applicable, students’ existing</w:t>
      </w:r>
      <w:r w:rsidRPr="007823F5">
        <w:rPr>
          <w:rFonts w:ascii="Cambria" w:hAnsi="Cambria" w:cs="Cambria"/>
          <w:sz w:val="20"/>
          <w:szCs w:val="20"/>
        </w:rPr>
        <w:t> </w:t>
      </w:r>
      <w:hyperlink r:id="rId47" w:history="1">
        <w:r w:rsidRPr="007823F5">
          <w:rPr>
            <w:rStyle w:val="rpl-text-label"/>
            <w:rFonts w:ascii="VIC" w:hAnsi="VIC" w:cs="Arial"/>
            <w:color w:val="004C97" w:themeColor="accent5"/>
            <w:sz w:val="20"/>
            <w:szCs w:val="20"/>
            <w:u w:val="single"/>
          </w:rPr>
          <w:t>Individual Education Plans (IEPs)</w:t>
        </w:r>
      </w:hyperlink>
      <w:r w:rsidRPr="007823F5">
        <w:rPr>
          <w:rFonts w:ascii="Cambria" w:hAnsi="Cambria" w:cs="Cambria"/>
          <w:color w:val="011A3C"/>
          <w:sz w:val="20"/>
          <w:szCs w:val="20"/>
        </w:rPr>
        <w:t> </w:t>
      </w:r>
      <w:r w:rsidRPr="007823F5">
        <w:rPr>
          <w:rFonts w:ascii="VIC" w:hAnsi="VIC" w:cs="Arial"/>
          <w:sz w:val="20"/>
          <w:szCs w:val="20"/>
        </w:rPr>
        <w:t>should be used to identify current and expected learning attainment levels.</w:t>
      </w:r>
    </w:p>
    <w:p w14:paraId="7218FD77" w14:textId="77777777" w:rsidR="00A46213" w:rsidRPr="007823F5" w:rsidRDefault="00A46213" w:rsidP="00A46213">
      <w:pPr>
        <w:pStyle w:val="Bullet1"/>
        <w:numPr>
          <w:ilvl w:val="0"/>
          <w:numId w:val="0"/>
        </w:numPr>
        <w:jc w:val="both"/>
        <w:rPr>
          <w:rFonts w:ascii="VIC" w:hAnsi="VIC" w:cs="Arial"/>
          <w:sz w:val="20"/>
          <w:szCs w:val="20"/>
        </w:rPr>
      </w:pPr>
      <w:r w:rsidRPr="007823F5">
        <w:rPr>
          <w:rFonts w:ascii="VIC" w:hAnsi="VIC" w:cs="Arial"/>
          <w:sz w:val="20"/>
          <w:szCs w:val="20"/>
        </w:rPr>
        <w:t>Tutors should:</w:t>
      </w:r>
    </w:p>
    <w:p w14:paraId="43C0ABA0" w14:textId="77777777" w:rsidR="00A46213" w:rsidRPr="007823F5" w:rsidRDefault="00A46213">
      <w:pPr>
        <w:pStyle w:val="Bullet1"/>
        <w:numPr>
          <w:ilvl w:val="0"/>
          <w:numId w:val="37"/>
        </w:numPr>
        <w:jc w:val="both"/>
        <w:rPr>
          <w:rFonts w:ascii="VIC" w:hAnsi="VIC" w:cs="Arial"/>
          <w:sz w:val="20"/>
          <w:szCs w:val="20"/>
          <w:lang w:eastAsia="en-AU"/>
        </w:rPr>
      </w:pPr>
      <w:r w:rsidRPr="007823F5">
        <w:rPr>
          <w:rFonts w:ascii="VIC" w:hAnsi="VIC" w:cs="Arial"/>
          <w:sz w:val="20"/>
          <w:szCs w:val="20"/>
          <w:lang w:eastAsia="en-AU"/>
        </w:rPr>
        <w:t xml:space="preserve">collaborate with the classroom teacher to regularly monitor learning goals and progress, adapting them if progress is not being </w:t>
      </w:r>
      <w:proofErr w:type="gramStart"/>
      <w:r w:rsidRPr="007823F5">
        <w:rPr>
          <w:rFonts w:ascii="VIC" w:hAnsi="VIC" w:cs="Arial"/>
          <w:sz w:val="20"/>
          <w:szCs w:val="20"/>
          <w:lang w:eastAsia="en-AU"/>
        </w:rPr>
        <w:t>made</w:t>
      </w:r>
      <w:proofErr w:type="gramEnd"/>
    </w:p>
    <w:p w14:paraId="5184FA75" w14:textId="3FEFE992" w:rsidR="00A46213" w:rsidRPr="007823F5" w:rsidRDefault="00A46213">
      <w:pPr>
        <w:pStyle w:val="Bullet1"/>
        <w:numPr>
          <w:ilvl w:val="0"/>
          <w:numId w:val="37"/>
        </w:numPr>
        <w:jc w:val="both"/>
        <w:rPr>
          <w:rFonts w:ascii="VIC" w:hAnsi="VIC" w:cs="Arial"/>
          <w:sz w:val="20"/>
          <w:szCs w:val="20"/>
          <w:lang w:eastAsia="en-AU"/>
        </w:rPr>
      </w:pPr>
      <w:r w:rsidRPr="007823F5">
        <w:rPr>
          <w:rFonts w:ascii="VIC" w:hAnsi="VIC" w:cs="Arial"/>
          <w:sz w:val="20"/>
          <w:szCs w:val="20"/>
          <w:lang w:eastAsia="en-AU"/>
        </w:rPr>
        <w:t xml:space="preserve">document learning goals in the </w:t>
      </w:r>
      <w:hyperlink w:anchor="_TLI_Learning_plan" w:history="1">
        <w:r w:rsidRPr="007823F5">
          <w:rPr>
            <w:rStyle w:val="Hyperlink"/>
            <w:rFonts w:ascii="VIC" w:hAnsi="VIC" w:cs="Arial"/>
            <w:color w:val="004C97" w:themeColor="accent5"/>
            <w:sz w:val="20"/>
            <w:szCs w:val="20"/>
          </w:rPr>
          <w:t xml:space="preserve">TLI </w:t>
        </w:r>
        <w:r w:rsidR="006E0554" w:rsidRPr="007823F5">
          <w:rPr>
            <w:rStyle w:val="Hyperlink"/>
            <w:rFonts w:ascii="VIC" w:hAnsi="VIC" w:cs="Arial"/>
            <w:color w:val="004C97" w:themeColor="accent5"/>
            <w:sz w:val="20"/>
            <w:szCs w:val="20"/>
          </w:rPr>
          <w:t xml:space="preserve">Group </w:t>
        </w:r>
        <w:r w:rsidRPr="007823F5">
          <w:rPr>
            <w:rStyle w:val="Hyperlink"/>
            <w:rFonts w:ascii="VIC" w:hAnsi="VIC" w:cs="Arial"/>
            <w:color w:val="004C97" w:themeColor="accent5"/>
            <w:sz w:val="20"/>
            <w:szCs w:val="20"/>
          </w:rPr>
          <w:t>Learning Plan template</w:t>
        </w:r>
      </w:hyperlink>
      <w:r w:rsidRPr="007823F5">
        <w:rPr>
          <w:rStyle w:val="Hyperlink"/>
          <w:rFonts w:ascii="VIC" w:hAnsi="VIC" w:cs="Arial"/>
          <w:color w:val="004C97" w:themeColor="accent5"/>
          <w:sz w:val="20"/>
          <w:szCs w:val="20"/>
        </w:rPr>
        <w:t>.</w:t>
      </w:r>
      <w:r w:rsidRPr="007823F5">
        <w:rPr>
          <w:rStyle w:val="Hyperlink"/>
          <w:rFonts w:ascii="VIC" w:hAnsi="VIC" w:cs="Arial"/>
          <w:color w:val="004C97" w:themeColor="accent5"/>
          <w:sz w:val="20"/>
          <w:szCs w:val="20"/>
          <w:u w:val="none"/>
        </w:rPr>
        <w:t xml:space="preserve"> </w:t>
      </w:r>
    </w:p>
    <w:p w14:paraId="4CF1D204" w14:textId="6B9D6570" w:rsidR="00A46213" w:rsidRPr="00275C65" w:rsidRDefault="00A46213" w:rsidP="001726B4">
      <w:pPr>
        <w:pStyle w:val="Heading3"/>
        <w:spacing w:before="360"/>
        <w:rPr>
          <w:rFonts w:ascii="VIC" w:hAnsi="VIC"/>
          <w:lang w:val="en-AU"/>
        </w:rPr>
      </w:pPr>
      <w:bookmarkStart w:id="95" w:name="_Toc121034040"/>
      <w:bookmarkStart w:id="96" w:name="_Toc121595885"/>
      <w:bookmarkStart w:id="97" w:name="_Toc125029323"/>
      <w:bookmarkStart w:id="98" w:name="_Toc125374208"/>
      <w:bookmarkStart w:id="99" w:name="_Toc126333779"/>
      <w:r w:rsidRPr="00275C65">
        <w:rPr>
          <w:rFonts w:ascii="VIC" w:hAnsi="VIC" w:cs="Arial"/>
        </w:rPr>
        <w:t xml:space="preserve">3: Develop and </w:t>
      </w:r>
      <w:r w:rsidR="00BD1DBE" w:rsidRPr="00275C65">
        <w:rPr>
          <w:rFonts w:ascii="VIC" w:hAnsi="VIC" w:cs="Arial"/>
        </w:rPr>
        <w:t>p</w:t>
      </w:r>
      <w:r w:rsidRPr="00275C65">
        <w:rPr>
          <w:rFonts w:ascii="VIC" w:hAnsi="VIC" w:cs="Arial"/>
        </w:rPr>
        <w:t>lan</w:t>
      </w:r>
      <w:bookmarkEnd w:id="95"/>
      <w:bookmarkEnd w:id="96"/>
      <w:bookmarkEnd w:id="97"/>
      <w:bookmarkEnd w:id="98"/>
      <w:bookmarkEnd w:id="99"/>
    </w:p>
    <w:p w14:paraId="7412B858" w14:textId="00AF3F2D" w:rsidR="00A46213" w:rsidRPr="001726B4" w:rsidRDefault="00A46213" w:rsidP="00A46213">
      <w:pPr>
        <w:pStyle w:val="BodyText"/>
        <w:spacing w:before="120" w:after="120"/>
        <w:ind w:right="74"/>
        <w:jc w:val="both"/>
        <w:rPr>
          <w:rFonts w:ascii="VIC" w:eastAsiaTheme="minorHAnsi" w:hAnsi="VIC" w:cs="Arial"/>
          <w:b/>
          <w:color w:val="004C97" w:themeColor="accent5"/>
          <w:lang w:val="en-AU"/>
        </w:rPr>
      </w:pPr>
      <w:bookmarkStart w:id="100" w:name="_Toc119917161"/>
      <w:r w:rsidRPr="001726B4">
        <w:rPr>
          <w:rFonts w:ascii="VIC" w:eastAsiaTheme="minorHAnsi" w:hAnsi="VIC" w:cs="Arial"/>
          <w:b/>
          <w:color w:val="004C97" w:themeColor="accent5"/>
          <w:lang w:val="en-AU"/>
        </w:rPr>
        <w:t>Based on the learning goals for the tutoring cycle, the tutor develops learning tasks and session plans.</w:t>
      </w:r>
    </w:p>
    <w:bookmarkEnd w:id="100"/>
    <w:p w14:paraId="0D370075" w14:textId="0B3D8678" w:rsidR="00A46213" w:rsidRPr="007823F5" w:rsidRDefault="00A46213" w:rsidP="00CB1CB3">
      <w:pPr>
        <w:shd w:val="clear" w:color="auto" w:fill="FFFFFF"/>
        <w:spacing w:before="120"/>
        <w:jc w:val="both"/>
        <w:rPr>
          <w:rFonts w:ascii="VIC" w:hAnsi="VIC" w:cs="Arial"/>
          <w:sz w:val="20"/>
          <w:szCs w:val="20"/>
          <w:lang w:val="en-AU"/>
        </w:rPr>
      </w:pPr>
      <w:r w:rsidRPr="007823F5">
        <w:rPr>
          <w:rFonts w:ascii="VIC" w:hAnsi="VIC" w:cs="Arial"/>
          <w:sz w:val="20"/>
          <w:szCs w:val="20"/>
          <w:lang w:val="en-AU"/>
        </w:rPr>
        <w:t xml:space="preserve">As noted in the Program </w:t>
      </w:r>
      <w:r w:rsidR="000A37E0" w:rsidRPr="007823F5">
        <w:rPr>
          <w:rFonts w:ascii="VIC" w:hAnsi="VIC" w:cs="Arial"/>
          <w:sz w:val="20"/>
          <w:szCs w:val="20"/>
          <w:lang w:val="en-AU"/>
        </w:rPr>
        <w:t>d</w:t>
      </w:r>
      <w:r w:rsidRPr="007823F5">
        <w:rPr>
          <w:rFonts w:ascii="VIC" w:hAnsi="VIC" w:cs="Arial"/>
          <w:sz w:val="20"/>
          <w:szCs w:val="20"/>
          <w:lang w:val="en-AU"/>
        </w:rPr>
        <w:t xml:space="preserve">esign section, </w:t>
      </w:r>
      <w:r w:rsidR="000A37E0" w:rsidRPr="007823F5">
        <w:rPr>
          <w:rFonts w:ascii="VIC" w:hAnsi="VIC" w:cs="Arial"/>
          <w:sz w:val="20"/>
          <w:szCs w:val="20"/>
          <w:lang w:val="en-AU"/>
        </w:rPr>
        <w:t>e</w:t>
      </w:r>
      <w:r w:rsidRPr="007823F5">
        <w:rPr>
          <w:rFonts w:ascii="VIC" w:hAnsi="VIC" w:cs="Arial"/>
          <w:sz w:val="20"/>
          <w:szCs w:val="20"/>
          <w:lang w:val="en-AU"/>
        </w:rPr>
        <w:t xml:space="preserve">xplicit </w:t>
      </w:r>
      <w:r w:rsidR="000A37E0" w:rsidRPr="007823F5">
        <w:rPr>
          <w:rFonts w:ascii="VIC" w:hAnsi="VIC" w:cs="Arial"/>
          <w:sz w:val="20"/>
          <w:szCs w:val="20"/>
          <w:lang w:val="en-AU"/>
        </w:rPr>
        <w:t>t</w:t>
      </w:r>
      <w:r w:rsidRPr="007823F5">
        <w:rPr>
          <w:rFonts w:ascii="VIC" w:hAnsi="VIC" w:cs="Arial"/>
          <w:sz w:val="20"/>
          <w:szCs w:val="20"/>
          <w:lang w:val="en-AU"/>
        </w:rPr>
        <w:t xml:space="preserve">eaching and </w:t>
      </w:r>
      <w:r w:rsidR="006D4BF0">
        <w:rPr>
          <w:rFonts w:ascii="VIC" w:hAnsi="VIC" w:cs="Arial"/>
          <w:sz w:val="20"/>
          <w:szCs w:val="20"/>
          <w:lang w:val="en-AU"/>
        </w:rPr>
        <w:t xml:space="preserve">effective </w:t>
      </w:r>
      <w:r w:rsidR="000A37E0" w:rsidRPr="007823F5">
        <w:rPr>
          <w:rFonts w:ascii="VIC" w:hAnsi="VIC" w:cs="Arial"/>
          <w:sz w:val="20"/>
          <w:szCs w:val="20"/>
          <w:lang w:val="en-AU"/>
        </w:rPr>
        <w:t>s</w:t>
      </w:r>
      <w:r w:rsidRPr="007823F5">
        <w:rPr>
          <w:rFonts w:ascii="VIC" w:hAnsi="VIC" w:cs="Arial"/>
          <w:sz w:val="20"/>
          <w:szCs w:val="20"/>
          <w:lang w:val="en-AU"/>
        </w:rPr>
        <w:t xml:space="preserve">tructuring </w:t>
      </w:r>
      <w:r w:rsidR="006D4BF0">
        <w:rPr>
          <w:rFonts w:ascii="VIC" w:hAnsi="VIC" w:cs="Arial"/>
          <w:sz w:val="20"/>
          <w:szCs w:val="20"/>
          <w:lang w:val="en-AU"/>
        </w:rPr>
        <w:t xml:space="preserve">of </w:t>
      </w:r>
      <w:r w:rsidR="00257F92">
        <w:rPr>
          <w:rFonts w:ascii="VIC" w:hAnsi="VIC" w:cs="Arial"/>
          <w:sz w:val="20"/>
          <w:szCs w:val="20"/>
          <w:lang w:val="en-AU"/>
        </w:rPr>
        <w:t>sessions</w:t>
      </w:r>
      <w:r w:rsidR="00257F92" w:rsidRPr="007823F5">
        <w:rPr>
          <w:rFonts w:ascii="VIC" w:hAnsi="VIC" w:cs="Arial"/>
          <w:sz w:val="20"/>
          <w:szCs w:val="20"/>
          <w:lang w:val="en-AU"/>
        </w:rPr>
        <w:t xml:space="preserve"> </w:t>
      </w:r>
      <w:r w:rsidRPr="007823F5">
        <w:rPr>
          <w:rFonts w:ascii="VIC" w:hAnsi="VIC" w:cs="Arial"/>
          <w:sz w:val="20"/>
          <w:szCs w:val="20"/>
          <w:lang w:val="en-AU"/>
        </w:rPr>
        <w:t>a</w:t>
      </w:r>
      <w:r w:rsidR="000500D3" w:rsidRPr="007823F5">
        <w:rPr>
          <w:rFonts w:ascii="VIC" w:hAnsi="VIC" w:cs="Arial"/>
          <w:sz w:val="20"/>
          <w:szCs w:val="20"/>
          <w:lang w:val="en-AU"/>
        </w:rPr>
        <w:t xml:space="preserve">re </w:t>
      </w:r>
      <w:r w:rsidRPr="007823F5">
        <w:rPr>
          <w:rFonts w:ascii="VIC" w:hAnsi="VIC" w:cs="Arial"/>
          <w:sz w:val="20"/>
          <w:szCs w:val="20"/>
          <w:lang w:val="en-AU"/>
        </w:rPr>
        <w:t xml:space="preserve">particularly important </w:t>
      </w:r>
      <w:r w:rsidR="00257F92">
        <w:rPr>
          <w:rFonts w:ascii="VIC" w:hAnsi="VIC" w:cs="Arial"/>
          <w:sz w:val="20"/>
          <w:szCs w:val="20"/>
          <w:lang w:val="en-AU"/>
        </w:rPr>
        <w:t>to</w:t>
      </w:r>
      <w:r w:rsidR="00257F92" w:rsidRPr="007823F5">
        <w:rPr>
          <w:rFonts w:ascii="VIC" w:hAnsi="VIC" w:cs="Arial"/>
          <w:sz w:val="20"/>
          <w:szCs w:val="20"/>
          <w:lang w:val="en-AU"/>
        </w:rPr>
        <w:t xml:space="preserve"> </w:t>
      </w:r>
      <w:r w:rsidRPr="007823F5">
        <w:rPr>
          <w:rFonts w:ascii="VIC" w:hAnsi="VIC" w:cs="Arial"/>
          <w:sz w:val="20"/>
          <w:szCs w:val="20"/>
          <w:lang w:val="en-AU"/>
        </w:rPr>
        <w:t>support students who are falling behind.</w:t>
      </w:r>
    </w:p>
    <w:p w14:paraId="12193EFB" w14:textId="3B76F834" w:rsidR="00A46213" w:rsidRDefault="00A46213" w:rsidP="00CB1CB3">
      <w:pPr>
        <w:spacing w:before="120"/>
        <w:jc w:val="both"/>
        <w:rPr>
          <w:rFonts w:ascii="VIC" w:hAnsi="VIC" w:cs="Arial"/>
          <w:sz w:val="20"/>
          <w:szCs w:val="20"/>
          <w:lang w:val="en-AU"/>
        </w:rPr>
      </w:pPr>
      <w:r w:rsidRPr="007823F5">
        <w:rPr>
          <w:rFonts w:ascii="VIC" w:hAnsi="VIC" w:cs="Arial"/>
          <w:sz w:val="20"/>
          <w:szCs w:val="20"/>
          <w:lang w:val="en-AU"/>
        </w:rPr>
        <w:t>In their planning of the 5</w:t>
      </w:r>
      <w:r w:rsidR="00256CA5" w:rsidRPr="007823F5">
        <w:rPr>
          <w:rFonts w:ascii="VIC" w:hAnsi="VIC" w:cs="Arial"/>
          <w:sz w:val="20"/>
          <w:szCs w:val="20"/>
          <w:lang w:val="en-AU"/>
        </w:rPr>
        <w:t>–</w:t>
      </w:r>
      <w:r w:rsidRPr="007823F5">
        <w:rPr>
          <w:rFonts w:ascii="VIC" w:hAnsi="VIC" w:cs="Arial"/>
          <w:sz w:val="20"/>
          <w:szCs w:val="20"/>
          <w:lang w:val="en-AU"/>
        </w:rPr>
        <w:t>8</w:t>
      </w:r>
      <w:r w:rsidR="00256CA5" w:rsidRPr="007823F5">
        <w:rPr>
          <w:rFonts w:ascii="VIC" w:hAnsi="VIC" w:cs="Arial"/>
          <w:sz w:val="20"/>
          <w:szCs w:val="20"/>
          <w:lang w:val="en-AU"/>
        </w:rPr>
        <w:t>-</w:t>
      </w:r>
      <w:r w:rsidRPr="007823F5">
        <w:rPr>
          <w:rFonts w:ascii="VIC" w:hAnsi="VIC" w:cs="Arial"/>
          <w:sz w:val="20"/>
          <w:szCs w:val="20"/>
          <w:lang w:val="en-AU"/>
        </w:rPr>
        <w:t>week tutoring cycle</w:t>
      </w:r>
      <w:r w:rsidR="00F806BD" w:rsidRPr="007823F5">
        <w:rPr>
          <w:rFonts w:ascii="VIC" w:hAnsi="VIC" w:cs="Arial"/>
          <w:sz w:val="20"/>
          <w:szCs w:val="20"/>
          <w:lang w:val="en-AU"/>
        </w:rPr>
        <w:t>s</w:t>
      </w:r>
      <w:r w:rsidRPr="007823F5">
        <w:rPr>
          <w:rFonts w:ascii="VIC" w:hAnsi="VIC" w:cs="Arial"/>
          <w:sz w:val="20"/>
          <w:szCs w:val="20"/>
          <w:lang w:val="en-AU"/>
        </w:rPr>
        <w:t>, tutors should ensure these teaching strategies are prioritised</w:t>
      </w:r>
      <w:r w:rsidR="00257F92">
        <w:rPr>
          <w:rFonts w:ascii="VIC" w:hAnsi="VIC" w:cs="Arial"/>
          <w:sz w:val="20"/>
          <w:szCs w:val="20"/>
          <w:lang w:val="en-AU"/>
        </w:rPr>
        <w:t>.</w:t>
      </w:r>
    </w:p>
    <w:p w14:paraId="6D91D8AE" w14:textId="77777777" w:rsidR="00A46213" w:rsidRPr="007823F5" w:rsidRDefault="00A46213" w:rsidP="00A46213">
      <w:pPr>
        <w:pStyle w:val="Bullet1"/>
        <w:numPr>
          <w:ilvl w:val="0"/>
          <w:numId w:val="0"/>
        </w:numPr>
        <w:jc w:val="both"/>
        <w:rPr>
          <w:rFonts w:ascii="VIC" w:hAnsi="VIC" w:cs="Arial"/>
          <w:sz w:val="20"/>
          <w:szCs w:val="20"/>
        </w:rPr>
      </w:pPr>
      <w:r w:rsidRPr="007823F5">
        <w:rPr>
          <w:rFonts w:ascii="VIC" w:hAnsi="VIC" w:cs="Arial"/>
          <w:sz w:val="20"/>
          <w:szCs w:val="20"/>
        </w:rPr>
        <w:t>Tutors should:</w:t>
      </w:r>
    </w:p>
    <w:p w14:paraId="0F327F94" w14:textId="77777777" w:rsidR="00A46213" w:rsidRPr="007823F5" w:rsidRDefault="00A46213" w:rsidP="001726B4">
      <w:pPr>
        <w:pStyle w:val="Bullet1"/>
        <w:numPr>
          <w:ilvl w:val="0"/>
          <w:numId w:val="18"/>
        </w:numPr>
        <w:spacing w:after="0"/>
        <w:ind w:left="357" w:hanging="357"/>
        <w:jc w:val="both"/>
        <w:rPr>
          <w:rFonts w:ascii="VIC" w:hAnsi="VIC" w:cs="Arial"/>
          <w:sz w:val="20"/>
          <w:szCs w:val="20"/>
        </w:rPr>
      </w:pPr>
      <w:r w:rsidRPr="007823F5">
        <w:rPr>
          <w:rFonts w:ascii="VIC" w:hAnsi="VIC" w:cs="Arial"/>
          <w:sz w:val="20"/>
          <w:szCs w:val="20"/>
        </w:rPr>
        <w:t xml:space="preserve">develop tasks that motivate and challenge </w:t>
      </w:r>
      <w:proofErr w:type="gramStart"/>
      <w:r w:rsidRPr="007823F5">
        <w:rPr>
          <w:rFonts w:ascii="VIC" w:hAnsi="VIC" w:cs="Arial"/>
          <w:sz w:val="20"/>
          <w:szCs w:val="20"/>
        </w:rPr>
        <w:t>students</w:t>
      </w:r>
      <w:proofErr w:type="gramEnd"/>
    </w:p>
    <w:p w14:paraId="1F5507B1" w14:textId="4AFE6671" w:rsidR="00A46213" w:rsidRPr="00AC4656" w:rsidRDefault="00A46213" w:rsidP="001726B4">
      <w:pPr>
        <w:pStyle w:val="Bullet1"/>
        <w:numPr>
          <w:ilvl w:val="0"/>
          <w:numId w:val="18"/>
        </w:numPr>
        <w:spacing w:after="0"/>
        <w:ind w:left="357" w:hanging="357"/>
        <w:jc w:val="both"/>
        <w:rPr>
          <w:rFonts w:ascii="VIC" w:hAnsi="VIC" w:cs="Arial"/>
          <w:sz w:val="20"/>
          <w:szCs w:val="20"/>
        </w:rPr>
      </w:pPr>
      <w:r w:rsidRPr="007823F5">
        <w:rPr>
          <w:rFonts w:ascii="VIC" w:hAnsi="VIC" w:cs="Arial"/>
          <w:sz w:val="20"/>
          <w:szCs w:val="20"/>
        </w:rPr>
        <w:t>plan for explicit instruction that models new knowledge, understanding and skills f</w:t>
      </w:r>
      <w:r w:rsidRPr="00AC4656">
        <w:rPr>
          <w:rFonts w:ascii="VIC" w:hAnsi="VIC" w:cs="Arial"/>
          <w:sz w:val="20"/>
          <w:szCs w:val="20"/>
        </w:rPr>
        <w:t>or students and gives them opportunit</w:t>
      </w:r>
      <w:r w:rsidR="00F806BD" w:rsidRPr="00AC4656">
        <w:rPr>
          <w:rFonts w:ascii="VIC" w:hAnsi="VIC" w:cs="Arial"/>
          <w:sz w:val="20"/>
          <w:szCs w:val="20"/>
        </w:rPr>
        <w:t>ies</w:t>
      </w:r>
      <w:r w:rsidRPr="00AC4656">
        <w:rPr>
          <w:rFonts w:ascii="VIC" w:hAnsi="VIC" w:cs="Arial"/>
          <w:sz w:val="20"/>
          <w:szCs w:val="20"/>
        </w:rPr>
        <w:t xml:space="preserve"> to practice these skills to competency and </w:t>
      </w:r>
      <w:proofErr w:type="gramStart"/>
      <w:r w:rsidRPr="00AC4656">
        <w:rPr>
          <w:rFonts w:ascii="VIC" w:hAnsi="VIC" w:cs="Arial"/>
          <w:sz w:val="20"/>
          <w:szCs w:val="20"/>
        </w:rPr>
        <w:t>mastery</w:t>
      </w:r>
      <w:proofErr w:type="gramEnd"/>
    </w:p>
    <w:p w14:paraId="1E588B19" w14:textId="5E1CC14C" w:rsidR="00AC4656" w:rsidRPr="00AC4656" w:rsidRDefault="00A46213" w:rsidP="001726B4">
      <w:pPr>
        <w:pStyle w:val="Bullet1"/>
        <w:numPr>
          <w:ilvl w:val="0"/>
          <w:numId w:val="18"/>
        </w:numPr>
        <w:spacing w:after="0"/>
        <w:ind w:left="357" w:hanging="357"/>
        <w:jc w:val="both"/>
        <w:rPr>
          <w:rFonts w:ascii="VIC" w:hAnsi="VIC" w:cs="Arial"/>
          <w:sz w:val="20"/>
          <w:szCs w:val="20"/>
        </w:rPr>
      </w:pPr>
      <w:r w:rsidRPr="00AC4656">
        <w:rPr>
          <w:rFonts w:ascii="VIC" w:hAnsi="VIC" w:cs="Arial"/>
          <w:sz w:val="20"/>
          <w:szCs w:val="20"/>
        </w:rPr>
        <w:t xml:space="preserve">plan to chunk concepts or texts into manageable pieces supporting scaffolding of learning and consideration of working </w:t>
      </w:r>
      <w:proofErr w:type="gramStart"/>
      <w:r w:rsidRPr="00AC4656">
        <w:rPr>
          <w:rFonts w:ascii="VIC" w:hAnsi="VIC" w:cs="Arial"/>
          <w:sz w:val="20"/>
          <w:szCs w:val="20"/>
        </w:rPr>
        <w:t>memory</w:t>
      </w:r>
      <w:proofErr w:type="gramEnd"/>
    </w:p>
    <w:p w14:paraId="2FB6CD98" w14:textId="10307BB8" w:rsidR="006D4BF0" w:rsidRPr="007823F5" w:rsidRDefault="00F82BAC" w:rsidP="001726B4">
      <w:pPr>
        <w:pStyle w:val="Bullet1"/>
        <w:numPr>
          <w:ilvl w:val="0"/>
          <w:numId w:val="18"/>
        </w:numPr>
        <w:spacing w:after="0"/>
        <w:ind w:left="357" w:hanging="357"/>
        <w:jc w:val="both"/>
      </w:pPr>
      <w:r w:rsidRPr="00AC4656">
        <w:rPr>
          <w:rFonts w:ascii="VIC" w:hAnsi="VIC" w:cs="Arial"/>
          <w:sz w:val="20"/>
          <w:szCs w:val="20"/>
        </w:rPr>
        <w:lastRenderedPageBreak/>
        <w:t>g</w:t>
      </w:r>
      <w:r w:rsidR="00A46213" w:rsidRPr="00AC4656">
        <w:rPr>
          <w:rFonts w:ascii="VIC" w:hAnsi="VIC" w:cs="Arial"/>
          <w:sz w:val="20"/>
          <w:szCs w:val="20"/>
        </w:rPr>
        <w:t>ive students thinking time and encourage them to talk through their thinking strategies (metacognition).</w:t>
      </w:r>
    </w:p>
    <w:p w14:paraId="3209BB08" w14:textId="1B07F36C" w:rsidR="00A46213" w:rsidRPr="00275C65" w:rsidRDefault="00A46213" w:rsidP="007823F5">
      <w:pPr>
        <w:pStyle w:val="Heading3"/>
        <w:rPr>
          <w:rFonts w:ascii="VIC" w:hAnsi="VIC" w:cs="Arial"/>
          <w:sz w:val="20"/>
          <w:szCs w:val="20"/>
        </w:rPr>
      </w:pPr>
      <w:bookmarkStart w:id="101" w:name="_Toc121034047"/>
      <w:bookmarkStart w:id="102" w:name="_Toc121595886"/>
      <w:bookmarkStart w:id="103" w:name="_Toc125029325"/>
      <w:bookmarkStart w:id="104" w:name="_Toc125374210"/>
      <w:bookmarkStart w:id="105" w:name="_Toc126333781"/>
      <w:r w:rsidRPr="007823F5">
        <w:rPr>
          <w:rFonts w:ascii="VIC" w:hAnsi="VIC" w:cs="Arial"/>
        </w:rPr>
        <w:t xml:space="preserve">4: Implement and </w:t>
      </w:r>
      <w:r w:rsidR="0024076A" w:rsidRPr="007823F5">
        <w:rPr>
          <w:rFonts w:ascii="VIC" w:hAnsi="VIC" w:cs="Arial"/>
        </w:rPr>
        <w:t>m</w:t>
      </w:r>
      <w:r w:rsidRPr="007823F5">
        <w:rPr>
          <w:rFonts w:ascii="VIC" w:hAnsi="VIC" w:cs="Arial"/>
        </w:rPr>
        <w:t>onitor</w:t>
      </w:r>
      <w:bookmarkEnd w:id="101"/>
      <w:bookmarkEnd w:id="102"/>
      <w:bookmarkEnd w:id="103"/>
      <w:bookmarkEnd w:id="104"/>
      <w:bookmarkEnd w:id="105"/>
    </w:p>
    <w:p w14:paraId="3A58E9FD" w14:textId="352085F1" w:rsidR="00A46213" w:rsidRPr="001726B4" w:rsidRDefault="00A46213" w:rsidP="001726B4">
      <w:pPr>
        <w:pStyle w:val="BodyText"/>
        <w:spacing w:before="120" w:after="120"/>
        <w:ind w:right="74"/>
        <w:jc w:val="both"/>
        <w:rPr>
          <w:rFonts w:ascii="VIC" w:eastAsiaTheme="minorHAnsi" w:hAnsi="VIC" w:cs="Arial"/>
          <w:b/>
          <w:color w:val="004C97" w:themeColor="accent5"/>
          <w:lang w:val="en-AU"/>
        </w:rPr>
      </w:pPr>
      <w:r w:rsidRPr="001726B4">
        <w:rPr>
          <w:rFonts w:ascii="VIC" w:eastAsiaTheme="minorHAnsi" w:hAnsi="VIC" w:cs="Arial"/>
          <w:b/>
          <w:color w:val="004C97" w:themeColor="accent5"/>
          <w:lang w:val="en-AU"/>
        </w:rPr>
        <w:t xml:space="preserve">The tutor delivers tutoring sessions based on the </w:t>
      </w:r>
      <w:r w:rsidR="00566DDB" w:rsidRPr="001726B4">
        <w:rPr>
          <w:rFonts w:ascii="VIC" w:eastAsiaTheme="minorHAnsi" w:hAnsi="VIC" w:cs="Arial"/>
          <w:b/>
          <w:color w:val="004C97" w:themeColor="accent5"/>
          <w:lang w:val="en-AU"/>
        </w:rPr>
        <w:t>TLI</w:t>
      </w:r>
      <w:r w:rsidRPr="001726B4">
        <w:rPr>
          <w:rFonts w:ascii="VIC" w:eastAsiaTheme="minorHAnsi" w:hAnsi="VIC" w:cs="Arial"/>
          <w:b/>
          <w:color w:val="004C97" w:themeColor="accent5"/>
          <w:lang w:val="en-AU"/>
        </w:rPr>
        <w:t xml:space="preserve"> </w:t>
      </w:r>
      <w:r w:rsidR="001E4811" w:rsidRPr="001726B4">
        <w:rPr>
          <w:rFonts w:ascii="VIC" w:eastAsiaTheme="minorHAnsi" w:hAnsi="VIC" w:cs="Arial"/>
          <w:b/>
          <w:color w:val="004C97" w:themeColor="accent5"/>
          <w:lang w:val="en-AU"/>
        </w:rPr>
        <w:t xml:space="preserve">Group </w:t>
      </w:r>
      <w:r w:rsidR="00077E4F" w:rsidRPr="001726B4">
        <w:rPr>
          <w:rFonts w:ascii="VIC" w:eastAsiaTheme="minorHAnsi" w:hAnsi="VIC" w:cs="Arial"/>
          <w:b/>
          <w:color w:val="004C97" w:themeColor="accent5"/>
          <w:lang w:val="en-AU"/>
        </w:rPr>
        <w:t>L</w:t>
      </w:r>
      <w:r w:rsidRPr="001726B4">
        <w:rPr>
          <w:rFonts w:ascii="VIC" w:eastAsiaTheme="minorHAnsi" w:hAnsi="VIC" w:cs="Arial"/>
          <w:b/>
          <w:color w:val="004C97" w:themeColor="accent5"/>
          <w:lang w:val="en-AU"/>
        </w:rPr>
        <w:t xml:space="preserve">earning </w:t>
      </w:r>
      <w:r w:rsidR="00077E4F" w:rsidRPr="001726B4">
        <w:rPr>
          <w:rFonts w:ascii="VIC" w:eastAsiaTheme="minorHAnsi" w:hAnsi="VIC" w:cs="Arial"/>
          <w:b/>
          <w:color w:val="004C97" w:themeColor="accent5"/>
          <w:lang w:val="en-AU"/>
        </w:rPr>
        <w:t>P</w:t>
      </w:r>
      <w:r w:rsidRPr="001726B4">
        <w:rPr>
          <w:rFonts w:ascii="VIC" w:eastAsiaTheme="minorHAnsi" w:hAnsi="VIC" w:cs="Arial"/>
          <w:b/>
          <w:color w:val="004C97" w:themeColor="accent5"/>
          <w:lang w:val="en-AU"/>
        </w:rPr>
        <w:t>lan</w:t>
      </w:r>
      <w:r w:rsidR="001E4811" w:rsidRPr="001726B4">
        <w:rPr>
          <w:rFonts w:ascii="VIC" w:eastAsiaTheme="minorHAnsi" w:hAnsi="VIC" w:cs="Arial"/>
          <w:b/>
          <w:color w:val="004C97" w:themeColor="accent5"/>
          <w:lang w:val="en-AU"/>
        </w:rPr>
        <w:t xml:space="preserve"> (or equivalent)</w:t>
      </w:r>
      <w:r w:rsidRPr="001726B4">
        <w:rPr>
          <w:rFonts w:ascii="VIC" w:eastAsiaTheme="minorHAnsi" w:hAnsi="VIC" w:cs="Arial"/>
          <w:b/>
          <w:color w:val="004C97" w:themeColor="accent5"/>
          <w:lang w:val="en-AU"/>
        </w:rPr>
        <w:t xml:space="preserve">, incorporating regular monitoring. </w:t>
      </w:r>
    </w:p>
    <w:p w14:paraId="00155EB7" w14:textId="77777777" w:rsidR="00A46213" w:rsidRPr="007823F5" w:rsidRDefault="00A46213" w:rsidP="00A46213">
      <w:pPr>
        <w:pStyle w:val="Bullet1"/>
        <w:numPr>
          <w:ilvl w:val="0"/>
          <w:numId w:val="0"/>
        </w:numPr>
        <w:jc w:val="both"/>
        <w:rPr>
          <w:rFonts w:ascii="VIC" w:hAnsi="VIC" w:cs="Arial"/>
          <w:sz w:val="20"/>
          <w:szCs w:val="20"/>
        </w:rPr>
      </w:pPr>
      <w:r w:rsidRPr="007823F5">
        <w:rPr>
          <w:rFonts w:ascii="VIC" w:hAnsi="VIC" w:cs="Arial"/>
          <w:sz w:val="20"/>
          <w:szCs w:val="20"/>
        </w:rPr>
        <w:t>In the implementation phase, tutors should:</w:t>
      </w:r>
    </w:p>
    <w:p w14:paraId="4EDF30C0" w14:textId="73354479" w:rsidR="00A46213" w:rsidRPr="007823F5" w:rsidRDefault="476E312D">
      <w:pPr>
        <w:numPr>
          <w:ilvl w:val="0"/>
          <w:numId w:val="6"/>
        </w:numPr>
        <w:shd w:val="clear" w:color="auto" w:fill="FFFFFF"/>
        <w:tabs>
          <w:tab w:val="clear" w:pos="720"/>
        </w:tabs>
        <w:spacing w:before="120"/>
        <w:ind w:left="425" w:hanging="357"/>
        <w:jc w:val="both"/>
        <w:rPr>
          <w:rFonts w:ascii="VIC" w:hAnsi="VIC" w:cs="Arial"/>
          <w:sz w:val="20"/>
          <w:szCs w:val="20"/>
        </w:rPr>
      </w:pPr>
      <w:r w:rsidRPr="007823F5">
        <w:rPr>
          <w:rFonts w:ascii="VIC" w:hAnsi="VIC" w:cs="Arial"/>
          <w:sz w:val="20"/>
          <w:szCs w:val="20"/>
        </w:rPr>
        <w:t>give students lots of opportunities to practice procedure</w:t>
      </w:r>
      <w:r w:rsidR="32C84DDF" w:rsidRPr="007823F5">
        <w:rPr>
          <w:rFonts w:ascii="VIC" w:hAnsi="VIC" w:cs="Arial"/>
          <w:sz w:val="20"/>
          <w:szCs w:val="20"/>
        </w:rPr>
        <w:t>s</w:t>
      </w:r>
      <w:r w:rsidRPr="007823F5">
        <w:rPr>
          <w:rFonts w:ascii="VIC" w:hAnsi="VIC" w:cs="Arial"/>
          <w:sz w:val="20"/>
          <w:szCs w:val="20"/>
        </w:rPr>
        <w:t xml:space="preserve"> and repeat new learnings to competency and </w:t>
      </w:r>
      <w:proofErr w:type="gramStart"/>
      <w:r w:rsidRPr="007823F5">
        <w:rPr>
          <w:rFonts w:ascii="VIC" w:hAnsi="VIC" w:cs="Arial"/>
          <w:sz w:val="20"/>
          <w:szCs w:val="20"/>
        </w:rPr>
        <w:t>mastery</w:t>
      </w:r>
      <w:proofErr w:type="gramEnd"/>
    </w:p>
    <w:p w14:paraId="635E1E46" w14:textId="1E4295E1" w:rsidR="00A46213" w:rsidRPr="007823F5" w:rsidRDefault="476E312D">
      <w:pPr>
        <w:numPr>
          <w:ilvl w:val="0"/>
          <w:numId w:val="6"/>
        </w:numPr>
        <w:shd w:val="clear" w:color="auto" w:fill="FFFFFF"/>
        <w:tabs>
          <w:tab w:val="clear" w:pos="720"/>
        </w:tabs>
        <w:spacing w:before="120"/>
        <w:ind w:left="425" w:hanging="357"/>
        <w:jc w:val="both"/>
        <w:rPr>
          <w:rFonts w:ascii="VIC" w:hAnsi="VIC" w:cs="Arial"/>
          <w:sz w:val="20"/>
          <w:szCs w:val="20"/>
        </w:rPr>
      </w:pPr>
      <w:r w:rsidRPr="007823F5">
        <w:rPr>
          <w:rFonts w:ascii="VIC" w:hAnsi="VIC" w:cs="Arial"/>
          <w:sz w:val="20"/>
          <w:szCs w:val="20"/>
        </w:rPr>
        <w:t xml:space="preserve">provide students with frequent task-based feedback linked to learning </w:t>
      </w:r>
      <w:proofErr w:type="gramStart"/>
      <w:r w:rsidRPr="007823F5">
        <w:rPr>
          <w:rFonts w:ascii="VIC" w:hAnsi="VIC" w:cs="Arial"/>
          <w:sz w:val="20"/>
          <w:szCs w:val="20"/>
        </w:rPr>
        <w:t>intention</w:t>
      </w:r>
      <w:r w:rsidR="32C84DDF" w:rsidRPr="007823F5">
        <w:rPr>
          <w:rFonts w:ascii="VIC" w:hAnsi="VIC" w:cs="Arial"/>
          <w:sz w:val="20"/>
          <w:szCs w:val="20"/>
        </w:rPr>
        <w:t>s</w:t>
      </w:r>
      <w:proofErr w:type="gramEnd"/>
    </w:p>
    <w:p w14:paraId="2CBC59D1" w14:textId="32010DA7" w:rsidR="00A46213" w:rsidRPr="007823F5" w:rsidRDefault="476E312D">
      <w:pPr>
        <w:numPr>
          <w:ilvl w:val="0"/>
          <w:numId w:val="6"/>
        </w:numPr>
        <w:shd w:val="clear" w:color="auto" w:fill="FFFFFF"/>
        <w:tabs>
          <w:tab w:val="clear" w:pos="720"/>
        </w:tabs>
        <w:spacing w:before="120"/>
        <w:ind w:left="425" w:hanging="357"/>
        <w:jc w:val="both"/>
        <w:rPr>
          <w:rFonts w:ascii="VIC" w:hAnsi="VIC" w:cs="Arial"/>
          <w:sz w:val="20"/>
          <w:szCs w:val="20"/>
        </w:rPr>
      </w:pPr>
      <w:r w:rsidRPr="007823F5">
        <w:rPr>
          <w:rFonts w:ascii="VIC" w:hAnsi="VIC" w:cs="Arial"/>
          <w:sz w:val="20"/>
          <w:szCs w:val="20"/>
        </w:rPr>
        <w:t>maintain regular lines of communication with classroom teacher</w:t>
      </w:r>
      <w:r w:rsidR="32C84DDF" w:rsidRPr="007823F5">
        <w:rPr>
          <w:rFonts w:ascii="VIC" w:hAnsi="VIC" w:cs="Arial"/>
          <w:sz w:val="20"/>
          <w:szCs w:val="20"/>
        </w:rPr>
        <w:t>s</w:t>
      </w:r>
      <w:r w:rsidRPr="007823F5">
        <w:rPr>
          <w:rFonts w:ascii="VIC" w:hAnsi="VIC" w:cs="Arial"/>
          <w:sz w:val="20"/>
          <w:szCs w:val="20"/>
        </w:rPr>
        <w:t>, school leadership, parents/carers to ensure adequate implementation support</w:t>
      </w:r>
      <w:r w:rsidR="00E91AE8">
        <w:rPr>
          <w:rFonts w:ascii="VIC" w:hAnsi="VIC" w:cs="Arial"/>
          <w:sz w:val="20"/>
          <w:szCs w:val="20"/>
        </w:rPr>
        <w:t>.</w:t>
      </w:r>
    </w:p>
    <w:p w14:paraId="6029D405" w14:textId="77777777" w:rsidR="00257F92" w:rsidRDefault="00A46213" w:rsidP="00257F92">
      <w:pPr>
        <w:spacing w:before="120"/>
        <w:jc w:val="both"/>
        <w:rPr>
          <w:rFonts w:ascii="VIC" w:hAnsi="VIC" w:cs="Arial"/>
          <w:sz w:val="20"/>
          <w:szCs w:val="20"/>
          <w:lang w:val="en-AU"/>
        </w:rPr>
      </w:pPr>
      <w:bookmarkStart w:id="106" w:name="_Toc120874083"/>
      <w:bookmarkStart w:id="107" w:name="_Toc121034049"/>
      <w:r w:rsidRPr="007823F5">
        <w:rPr>
          <w:rFonts w:ascii="VIC" w:hAnsi="VIC" w:cs="Arial"/>
          <w:sz w:val="20"/>
          <w:szCs w:val="20"/>
          <w:lang w:val="en-AU"/>
        </w:rPr>
        <w:t xml:space="preserve">Student learning gains </w:t>
      </w:r>
      <w:r w:rsidR="005E7FA1">
        <w:rPr>
          <w:rFonts w:ascii="VIC" w:hAnsi="VIC" w:cs="Arial"/>
          <w:sz w:val="20"/>
          <w:szCs w:val="20"/>
          <w:lang w:val="en-AU"/>
        </w:rPr>
        <w:t xml:space="preserve">should be monitored </w:t>
      </w:r>
      <w:r w:rsidRPr="007823F5">
        <w:rPr>
          <w:rFonts w:ascii="VIC" w:hAnsi="VIC" w:cs="Arial"/>
          <w:sz w:val="20"/>
          <w:szCs w:val="20"/>
          <w:lang w:val="en-AU"/>
        </w:rPr>
        <w:t xml:space="preserve">during the </w:t>
      </w:r>
      <w:r w:rsidR="0078200B" w:rsidRPr="007823F5">
        <w:rPr>
          <w:rFonts w:ascii="VIC" w:hAnsi="VIC" w:cs="Arial"/>
          <w:sz w:val="20"/>
          <w:szCs w:val="20"/>
          <w:lang w:val="en-AU"/>
        </w:rPr>
        <w:t>tutoring</w:t>
      </w:r>
      <w:r w:rsidRPr="007823F5">
        <w:rPr>
          <w:rFonts w:ascii="VIC" w:hAnsi="VIC" w:cs="Arial"/>
          <w:sz w:val="20"/>
          <w:szCs w:val="20"/>
          <w:lang w:val="en-AU"/>
        </w:rPr>
        <w:t xml:space="preserve"> cycles utilising a range of classroom-based assessment strategies, in conjunction with teacher moderation processes. </w:t>
      </w:r>
    </w:p>
    <w:p w14:paraId="50CE8077" w14:textId="15510497" w:rsidR="00A46213" w:rsidRPr="007823F5" w:rsidRDefault="00A46213" w:rsidP="00257F92">
      <w:pPr>
        <w:spacing w:before="120"/>
        <w:jc w:val="both"/>
        <w:rPr>
          <w:rFonts w:ascii="VIC" w:hAnsi="VIC" w:cs="Arial"/>
          <w:sz w:val="20"/>
          <w:szCs w:val="20"/>
          <w:lang w:val="en-AU"/>
        </w:rPr>
      </w:pPr>
      <w:r w:rsidRPr="007823F5">
        <w:rPr>
          <w:rFonts w:ascii="VIC" w:hAnsi="VIC" w:cs="Arial"/>
          <w:sz w:val="20"/>
          <w:szCs w:val="20"/>
          <w:lang w:val="en-AU"/>
        </w:rPr>
        <w:t>These assessment strategies can include:</w:t>
      </w:r>
    </w:p>
    <w:p w14:paraId="1D233165" w14:textId="77777777" w:rsidR="00A46213" w:rsidRPr="007823F5" w:rsidRDefault="00A46213">
      <w:pPr>
        <w:pStyle w:val="ListParagraph"/>
        <w:numPr>
          <w:ilvl w:val="0"/>
          <w:numId w:val="26"/>
        </w:numPr>
        <w:jc w:val="both"/>
        <w:rPr>
          <w:rFonts w:ascii="VIC" w:hAnsi="VIC" w:cs="Arial"/>
          <w:sz w:val="20"/>
          <w:szCs w:val="20"/>
          <w:lang w:val="en-AU"/>
        </w:rPr>
      </w:pPr>
      <w:r w:rsidRPr="007823F5">
        <w:rPr>
          <w:rFonts w:ascii="VIC" w:hAnsi="VIC" w:cs="Arial"/>
          <w:sz w:val="20"/>
          <w:szCs w:val="20"/>
          <w:lang w:val="en-AU"/>
        </w:rPr>
        <w:t>student self-reflection and goal setting, including recording their own progress against identified learning goals (dependent on student and context)</w:t>
      </w:r>
    </w:p>
    <w:p w14:paraId="03299E9F" w14:textId="77777777" w:rsidR="00A46213" w:rsidRPr="007823F5" w:rsidRDefault="00A46213">
      <w:pPr>
        <w:pStyle w:val="ListParagraph"/>
        <w:numPr>
          <w:ilvl w:val="0"/>
          <w:numId w:val="26"/>
        </w:numPr>
        <w:jc w:val="both"/>
        <w:rPr>
          <w:rFonts w:ascii="VIC" w:hAnsi="VIC" w:cs="Arial"/>
          <w:sz w:val="20"/>
          <w:szCs w:val="20"/>
          <w:lang w:val="en-AU"/>
        </w:rPr>
      </w:pPr>
      <w:r w:rsidRPr="007823F5">
        <w:rPr>
          <w:rFonts w:ascii="VIC" w:hAnsi="VIC" w:cs="Arial"/>
          <w:sz w:val="20"/>
          <w:szCs w:val="20"/>
          <w:lang w:val="en-AU"/>
        </w:rPr>
        <w:t>recording and analysing observations of student verbal responses or student problem solving with the class using assessment rubrics</w:t>
      </w:r>
    </w:p>
    <w:p w14:paraId="6EB6ED3C" w14:textId="77777777" w:rsidR="00A46213" w:rsidRPr="007823F5" w:rsidRDefault="00A46213">
      <w:pPr>
        <w:pStyle w:val="ListParagraph"/>
        <w:numPr>
          <w:ilvl w:val="0"/>
          <w:numId w:val="26"/>
        </w:numPr>
        <w:jc w:val="both"/>
        <w:rPr>
          <w:rFonts w:ascii="VIC" w:eastAsia="Times New Roman" w:hAnsi="VIC" w:cs="Arial"/>
          <w:color w:val="011A3C"/>
          <w:sz w:val="20"/>
          <w:szCs w:val="20"/>
          <w:lang w:val="en-AU" w:eastAsia="en-AU"/>
        </w:rPr>
      </w:pPr>
      <w:r w:rsidRPr="007823F5">
        <w:rPr>
          <w:rFonts w:ascii="VIC" w:hAnsi="VIC" w:cs="Arial"/>
          <w:sz w:val="20"/>
          <w:szCs w:val="20"/>
          <w:lang w:val="en-AU"/>
        </w:rPr>
        <w:t>formative assessment tasks undertaken during tutoring sessions.</w:t>
      </w:r>
    </w:p>
    <w:p w14:paraId="7AB80ED5" w14:textId="7725B81B" w:rsidR="00A46213" w:rsidRPr="007823F5" w:rsidRDefault="002A0A7C" w:rsidP="00A46213">
      <w:pPr>
        <w:pStyle w:val="Bullet1"/>
        <w:numPr>
          <w:ilvl w:val="0"/>
          <w:numId w:val="0"/>
        </w:numPr>
        <w:jc w:val="both"/>
        <w:rPr>
          <w:rFonts w:ascii="VIC" w:hAnsi="VIC" w:cs="Arial"/>
          <w:sz w:val="20"/>
          <w:szCs w:val="20"/>
        </w:rPr>
      </w:pPr>
      <w:bookmarkStart w:id="108" w:name="_Toc121595887"/>
      <w:bookmarkStart w:id="109" w:name="_Toc121034053"/>
      <w:bookmarkEnd w:id="106"/>
      <w:bookmarkEnd w:id="107"/>
      <w:proofErr w:type="gramStart"/>
      <w:r w:rsidRPr="007823F5">
        <w:rPr>
          <w:rFonts w:ascii="VIC" w:eastAsia="Times New Roman" w:hAnsi="VIC" w:cs="Arial"/>
          <w:color w:val="011A3C"/>
          <w:sz w:val="20"/>
          <w:szCs w:val="20"/>
          <w:lang w:eastAsia="en-AU"/>
        </w:rPr>
        <w:t>In regard to</w:t>
      </w:r>
      <w:proofErr w:type="gramEnd"/>
      <w:r w:rsidR="00A46213" w:rsidRPr="007823F5">
        <w:rPr>
          <w:rFonts w:ascii="VIC" w:eastAsia="Times New Roman" w:hAnsi="VIC" w:cs="Arial"/>
          <w:color w:val="011A3C"/>
          <w:sz w:val="20"/>
          <w:szCs w:val="20"/>
          <w:lang w:eastAsia="en-AU"/>
        </w:rPr>
        <w:t xml:space="preserve"> monitoring, t</w:t>
      </w:r>
      <w:r w:rsidR="00A46213" w:rsidRPr="007823F5">
        <w:rPr>
          <w:rFonts w:ascii="VIC" w:hAnsi="VIC" w:cs="Arial"/>
          <w:sz w:val="20"/>
          <w:szCs w:val="20"/>
        </w:rPr>
        <w:t>utors should:</w:t>
      </w:r>
    </w:p>
    <w:p w14:paraId="021DF1DA" w14:textId="23C5920F" w:rsidR="00A46213" w:rsidRPr="007823F5" w:rsidRDefault="476E312D" w:rsidP="005E7FA1">
      <w:pPr>
        <w:numPr>
          <w:ilvl w:val="0"/>
          <w:numId w:val="6"/>
        </w:numPr>
        <w:shd w:val="clear" w:color="auto" w:fill="FFFFFF"/>
        <w:tabs>
          <w:tab w:val="clear" w:pos="720"/>
        </w:tabs>
        <w:spacing w:after="0"/>
        <w:ind w:left="425" w:hanging="357"/>
        <w:jc w:val="both"/>
        <w:rPr>
          <w:rFonts w:ascii="VIC" w:hAnsi="VIC" w:cs="Arial"/>
          <w:sz w:val="20"/>
          <w:szCs w:val="20"/>
        </w:rPr>
      </w:pPr>
      <w:r w:rsidRPr="007823F5">
        <w:rPr>
          <w:rFonts w:ascii="VIC" w:hAnsi="VIC" w:cs="Arial"/>
          <w:sz w:val="20"/>
          <w:szCs w:val="20"/>
        </w:rPr>
        <w:t xml:space="preserve">monitor student learning with regular assessments to measure student outcomes and growth and share with students their learning </w:t>
      </w:r>
      <w:proofErr w:type="gramStart"/>
      <w:r w:rsidRPr="007823F5">
        <w:rPr>
          <w:rFonts w:ascii="VIC" w:hAnsi="VIC" w:cs="Arial"/>
          <w:sz w:val="20"/>
          <w:szCs w:val="20"/>
        </w:rPr>
        <w:t>progress</w:t>
      </w:r>
      <w:proofErr w:type="gramEnd"/>
    </w:p>
    <w:p w14:paraId="51D3DE09" w14:textId="01C6B239" w:rsidR="00A46213" w:rsidRPr="007823F5" w:rsidRDefault="476E312D" w:rsidP="005E7FA1">
      <w:pPr>
        <w:numPr>
          <w:ilvl w:val="0"/>
          <w:numId w:val="6"/>
        </w:numPr>
        <w:shd w:val="clear" w:color="auto" w:fill="FFFFFF"/>
        <w:tabs>
          <w:tab w:val="clear" w:pos="720"/>
        </w:tabs>
        <w:spacing w:after="0"/>
        <w:ind w:left="425" w:hanging="357"/>
        <w:jc w:val="both"/>
        <w:rPr>
          <w:rFonts w:ascii="VIC" w:hAnsi="VIC" w:cs="Arial"/>
          <w:sz w:val="20"/>
          <w:szCs w:val="20"/>
        </w:rPr>
      </w:pPr>
      <w:r w:rsidRPr="007823F5">
        <w:rPr>
          <w:rFonts w:ascii="VIC" w:hAnsi="VIC" w:cs="Arial"/>
          <w:sz w:val="20"/>
          <w:szCs w:val="20"/>
        </w:rPr>
        <w:t>make student progress visible to enhance motivation, either in small</w:t>
      </w:r>
      <w:r w:rsidR="23E6F306" w:rsidRPr="007823F5">
        <w:rPr>
          <w:rFonts w:ascii="VIC" w:hAnsi="VIC" w:cs="Arial"/>
          <w:sz w:val="20"/>
          <w:szCs w:val="20"/>
        </w:rPr>
        <w:t xml:space="preserve"> </w:t>
      </w:r>
      <w:r w:rsidRPr="007823F5">
        <w:rPr>
          <w:rFonts w:ascii="VIC" w:hAnsi="VIC" w:cs="Arial"/>
          <w:sz w:val="20"/>
          <w:szCs w:val="20"/>
        </w:rPr>
        <w:t>group settings, individually or with parents and carers</w:t>
      </w:r>
    </w:p>
    <w:p w14:paraId="47F9CEB2" w14:textId="2F4F55C1" w:rsidR="00A46213" w:rsidRPr="007823F5" w:rsidRDefault="476E312D" w:rsidP="005E7FA1">
      <w:pPr>
        <w:numPr>
          <w:ilvl w:val="0"/>
          <w:numId w:val="6"/>
        </w:numPr>
        <w:shd w:val="clear" w:color="auto" w:fill="FFFFFF"/>
        <w:tabs>
          <w:tab w:val="clear" w:pos="720"/>
        </w:tabs>
        <w:spacing w:after="0"/>
        <w:ind w:left="425" w:hanging="357"/>
        <w:jc w:val="both"/>
        <w:rPr>
          <w:rFonts w:ascii="VIC" w:hAnsi="VIC" w:cs="Arial"/>
          <w:sz w:val="20"/>
          <w:szCs w:val="20"/>
        </w:rPr>
      </w:pPr>
      <w:r w:rsidRPr="007823F5">
        <w:rPr>
          <w:rFonts w:ascii="VIC" w:hAnsi="VIC" w:cs="Arial"/>
          <w:sz w:val="20"/>
          <w:szCs w:val="20"/>
        </w:rPr>
        <w:t>update tracking documentat</w:t>
      </w:r>
      <w:r w:rsidRPr="003F4B17">
        <w:rPr>
          <w:rFonts w:ascii="VIC" w:hAnsi="VIC" w:cs="Arial"/>
          <w:sz w:val="20"/>
          <w:szCs w:val="20"/>
        </w:rPr>
        <w:t>ion (such as student IEP</w:t>
      </w:r>
      <w:r w:rsidR="23E6F306" w:rsidRPr="003F4B17">
        <w:rPr>
          <w:rFonts w:ascii="VIC" w:hAnsi="VIC" w:cs="Arial"/>
          <w:sz w:val="20"/>
          <w:szCs w:val="20"/>
        </w:rPr>
        <w:t>s</w:t>
      </w:r>
      <w:r w:rsidRPr="003F4B17">
        <w:rPr>
          <w:rFonts w:ascii="VIC" w:hAnsi="VIC" w:cs="Arial"/>
          <w:sz w:val="20"/>
          <w:szCs w:val="20"/>
        </w:rPr>
        <w:t xml:space="preserve"> </w:t>
      </w:r>
      <w:r w:rsidR="23E6F306" w:rsidRPr="003F4B17">
        <w:rPr>
          <w:rFonts w:ascii="VIC" w:hAnsi="VIC" w:cs="Arial"/>
          <w:sz w:val="20"/>
          <w:szCs w:val="20"/>
        </w:rPr>
        <w:t>and/</w:t>
      </w:r>
      <w:r w:rsidRPr="003F4B17">
        <w:rPr>
          <w:rFonts w:ascii="VIC" w:hAnsi="VIC" w:cs="Arial"/>
          <w:sz w:val="20"/>
          <w:szCs w:val="20"/>
        </w:rPr>
        <w:t>or</w:t>
      </w:r>
      <w:r w:rsidR="00566DDB" w:rsidRPr="003F4B17">
        <w:rPr>
          <w:rFonts w:ascii="VIC" w:hAnsi="VIC" w:cs="Arial"/>
          <w:sz w:val="20"/>
          <w:szCs w:val="20"/>
        </w:rPr>
        <w:t xml:space="preserve"> TLI</w:t>
      </w:r>
      <w:r w:rsidRPr="003F4B17">
        <w:rPr>
          <w:rFonts w:ascii="VIC" w:hAnsi="VIC" w:cs="Arial"/>
          <w:sz w:val="20"/>
          <w:szCs w:val="20"/>
        </w:rPr>
        <w:t xml:space="preserve"> </w:t>
      </w:r>
      <w:r w:rsidR="003F4B17" w:rsidRPr="003F4B17">
        <w:rPr>
          <w:rFonts w:ascii="VIC" w:hAnsi="VIC" w:cs="Arial"/>
          <w:sz w:val="20"/>
          <w:szCs w:val="20"/>
        </w:rPr>
        <w:t>Gr</w:t>
      </w:r>
      <w:r w:rsidR="003F4B17">
        <w:rPr>
          <w:rFonts w:ascii="VIC" w:hAnsi="VIC" w:cs="Arial"/>
          <w:sz w:val="20"/>
          <w:szCs w:val="20"/>
        </w:rPr>
        <w:t>o</w:t>
      </w:r>
      <w:r w:rsidR="003F4B17" w:rsidRPr="003F4B17">
        <w:rPr>
          <w:rFonts w:ascii="VIC" w:hAnsi="VIC" w:cs="Arial"/>
          <w:sz w:val="20"/>
          <w:szCs w:val="20"/>
        </w:rPr>
        <w:t xml:space="preserve">up </w:t>
      </w:r>
      <w:r w:rsidR="23E6F306" w:rsidRPr="003F4B17">
        <w:rPr>
          <w:rFonts w:ascii="VIC" w:hAnsi="VIC" w:cs="Arial"/>
          <w:sz w:val="20"/>
          <w:szCs w:val="20"/>
        </w:rPr>
        <w:t>Learning Plans</w:t>
      </w:r>
      <w:r w:rsidRPr="003F4B17">
        <w:rPr>
          <w:rFonts w:ascii="VIC" w:hAnsi="VIC" w:cs="Arial"/>
          <w:sz w:val="20"/>
          <w:szCs w:val="20"/>
        </w:rPr>
        <w:t>)</w:t>
      </w:r>
    </w:p>
    <w:p w14:paraId="557B61D2" w14:textId="0AF4DB5E" w:rsidR="00A46213" w:rsidRPr="007823F5" w:rsidRDefault="476E312D" w:rsidP="005E7FA1">
      <w:pPr>
        <w:numPr>
          <w:ilvl w:val="0"/>
          <w:numId w:val="6"/>
        </w:numPr>
        <w:shd w:val="clear" w:color="auto" w:fill="FFFFFF"/>
        <w:tabs>
          <w:tab w:val="clear" w:pos="720"/>
        </w:tabs>
        <w:spacing w:after="0"/>
        <w:ind w:left="425" w:hanging="357"/>
        <w:jc w:val="both"/>
        <w:rPr>
          <w:rFonts w:ascii="VIC" w:hAnsi="VIC" w:cs="Arial"/>
          <w:sz w:val="20"/>
          <w:szCs w:val="20"/>
        </w:rPr>
      </w:pPr>
      <w:r w:rsidRPr="007823F5">
        <w:rPr>
          <w:rFonts w:ascii="VIC" w:hAnsi="VIC" w:cs="Arial"/>
          <w:sz w:val="20"/>
          <w:szCs w:val="20"/>
        </w:rPr>
        <w:t xml:space="preserve">identify </w:t>
      </w:r>
      <w:r w:rsidR="23E6F306" w:rsidRPr="007823F5">
        <w:rPr>
          <w:rFonts w:ascii="VIC" w:hAnsi="VIC" w:cs="Arial"/>
          <w:sz w:val="20"/>
          <w:szCs w:val="20"/>
        </w:rPr>
        <w:t xml:space="preserve">the </w:t>
      </w:r>
      <w:r w:rsidRPr="007823F5">
        <w:rPr>
          <w:rFonts w:ascii="VIC" w:hAnsi="VIC" w:cs="Arial"/>
          <w:sz w:val="20"/>
          <w:szCs w:val="20"/>
        </w:rPr>
        <w:t xml:space="preserve">focus for </w:t>
      </w:r>
      <w:r w:rsidR="23E6F306" w:rsidRPr="007823F5">
        <w:rPr>
          <w:rFonts w:ascii="VIC" w:hAnsi="VIC" w:cs="Arial"/>
          <w:sz w:val="20"/>
          <w:szCs w:val="20"/>
        </w:rPr>
        <w:t xml:space="preserve">the </w:t>
      </w:r>
      <w:r w:rsidRPr="007823F5">
        <w:rPr>
          <w:rFonts w:ascii="VIC" w:hAnsi="VIC" w:cs="Arial"/>
          <w:sz w:val="20"/>
          <w:szCs w:val="20"/>
        </w:rPr>
        <w:t>next learning cycle based on student learning progress.</w:t>
      </w:r>
    </w:p>
    <w:p w14:paraId="6A4ECACB" w14:textId="4CACCB9A" w:rsidR="00C958E2" w:rsidRPr="007823F5" w:rsidRDefault="00C958E2" w:rsidP="001726B4">
      <w:pPr>
        <w:pStyle w:val="ListParagraph"/>
        <w:ind w:left="360"/>
        <w:rPr>
          <w:rFonts w:ascii="VIC" w:hAnsi="VIC" w:cs="Arial"/>
          <w:color w:val="004C97" w:themeColor="accent5"/>
          <w:sz w:val="20"/>
          <w:szCs w:val="20"/>
        </w:rPr>
      </w:pPr>
    </w:p>
    <w:p w14:paraId="6FD86FC4" w14:textId="53FAB861" w:rsidR="00AC4656" w:rsidRDefault="00AC4656">
      <w:pPr>
        <w:spacing w:after="0"/>
        <w:rPr>
          <w:rFonts w:ascii="VIC" w:eastAsiaTheme="majorEastAsia" w:hAnsi="VIC" w:cs="Arial"/>
          <w:b/>
          <w:color w:val="E25205" w:themeColor="accent1"/>
          <w:sz w:val="48"/>
          <w:szCs w:val="22"/>
        </w:rPr>
      </w:pPr>
    </w:p>
    <w:p w14:paraId="3DCE2BCF" w14:textId="1C0BB1BB" w:rsidR="00A46213" w:rsidRPr="00275C65" w:rsidRDefault="00A46213" w:rsidP="001726B4">
      <w:pPr>
        <w:pStyle w:val="Heading1"/>
        <w:pBdr>
          <w:bottom w:val="single" w:sz="12" w:space="1" w:color="auto"/>
        </w:pBdr>
        <w:rPr>
          <w:rFonts w:ascii="VIC" w:hAnsi="VIC"/>
          <w:lang w:val="en-AU"/>
        </w:rPr>
      </w:pPr>
      <w:bookmarkStart w:id="110" w:name="_Toc125029327"/>
      <w:bookmarkStart w:id="111" w:name="_Toc126333783"/>
      <w:r w:rsidRPr="005E7FA1">
        <w:rPr>
          <w:rFonts w:ascii="VIC" w:hAnsi="VIC" w:cstheme="majorBidi"/>
          <w:sz w:val="36"/>
          <w:szCs w:val="36"/>
          <w:lang w:val="en-AU"/>
        </w:rPr>
        <w:t>Program Reflection</w:t>
      </w:r>
      <w:bookmarkEnd w:id="110"/>
      <w:bookmarkEnd w:id="111"/>
    </w:p>
    <w:p w14:paraId="29738888" w14:textId="3DE56244" w:rsidR="00A46213" w:rsidRPr="005E7FA1" w:rsidRDefault="00A46213" w:rsidP="001726B4">
      <w:pPr>
        <w:spacing w:before="120"/>
        <w:jc w:val="both"/>
        <w:rPr>
          <w:rFonts w:ascii="VIC" w:eastAsia="Times New Roman" w:hAnsi="VIC" w:cs="Arial"/>
          <w:sz w:val="20"/>
          <w:szCs w:val="20"/>
          <w:lang w:val="en-AU" w:eastAsia="en-AU"/>
        </w:rPr>
      </w:pPr>
      <w:r w:rsidRPr="005E7FA1">
        <w:rPr>
          <w:rFonts w:ascii="VIC" w:eastAsia="Times New Roman" w:hAnsi="VIC" w:cs="Arial"/>
          <w:sz w:val="20"/>
          <w:szCs w:val="20"/>
          <w:lang w:val="en-AU" w:eastAsia="en-AU"/>
        </w:rPr>
        <w:t xml:space="preserve">Schools and tutors can use the </w:t>
      </w:r>
      <w:hyperlink r:id="rId48">
        <w:r w:rsidR="00C0783B" w:rsidRPr="005E7FA1">
          <w:rPr>
            <w:rFonts w:ascii="VIC" w:eastAsia="Times New Roman" w:hAnsi="VIC" w:cs="Arial"/>
            <w:color w:val="004C97" w:themeColor="accent5"/>
            <w:sz w:val="20"/>
            <w:szCs w:val="20"/>
            <w:u w:val="single"/>
            <w:lang w:val="en-AU" w:eastAsia="en-AU"/>
          </w:rPr>
          <w:t>TLI Implementation Continua</w:t>
        </w:r>
      </w:hyperlink>
      <w:r w:rsidRPr="005E7FA1">
        <w:rPr>
          <w:rFonts w:ascii="Cambria" w:eastAsia="Times New Roman" w:hAnsi="Cambria" w:cs="Cambria"/>
          <w:color w:val="004C97" w:themeColor="accent5"/>
          <w:sz w:val="20"/>
          <w:szCs w:val="20"/>
          <w:lang w:val="en-AU" w:eastAsia="en-AU"/>
        </w:rPr>
        <w:t> </w:t>
      </w:r>
      <w:r w:rsidRPr="005E7FA1">
        <w:rPr>
          <w:rFonts w:ascii="VIC" w:eastAsia="Times New Roman" w:hAnsi="VIC" w:cs="Arial"/>
          <w:sz w:val="20"/>
          <w:szCs w:val="20"/>
          <w:lang w:val="en-AU" w:eastAsia="en-AU"/>
        </w:rPr>
        <w:t>(the Continua) to reflect, self-evaluate, and track their progress regarding TLI implementation.</w:t>
      </w:r>
    </w:p>
    <w:p w14:paraId="50498533" w14:textId="0F6C2E7E" w:rsidR="00A46213" w:rsidRPr="005E7FA1" w:rsidRDefault="00A46213" w:rsidP="001726B4">
      <w:pPr>
        <w:spacing w:before="120"/>
        <w:jc w:val="both"/>
        <w:rPr>
          <w:rFonts w:ascii="VIC" w:eastAsia="Times New Roman" w:hAnsi="VIC" w:cs="Arial"/>
          <w:sz w:val="20"/>
          <w:szCs w:val="20"/>
          <w:lang w:val="en-AU" w:eastAsia="en-AU"/>
        </w:rPr>
      </w:pPr>
      <w:r w:rsidRPr="005E7FA1">
        <w:rPr>
          <w:rFonts w:ascii="VIC" w:eastAsia="Times New Roman" w:hAnsi="VIC" w:cs="Arial"/>
          <w:sz w:val="20"/>
          <w:szCs w:val="20"/>
          <w:lang w:val="en-AU" w:eastAsia="en-AU"/>
        </w:rPr>
        <w:t xml:space="preserve">The Continua includes 6 dimensions unpacked across 4 levels of proficiency to support school self-assessment and </w:t>
      </w:r>
      <w:r w:rsidR="00C0783B" w:rsidRPr="005E7FA1">
        <w:rPr>
          <w:rFonts w:ascii="VIC" w:eastAsia="Times New Roman" w:hAnsi="VIC" w:cs="Arial"/>
          <w:sz w:val="20"/>
          <w:szCs w:val="20"/>
          <w:lang w:val="en-AU" w:eastAsia="en-AU"/>
        </w:rPr>
        <w:t xml:space="preserve">the </w:t>
      </w:r>
      <w:r w:rsidRPr="005E7FA1">
        <w:rPr>
          <w:rFonts w:ascii="VIC" w:eastAsia="Times New Roman" w:hAnsi="VIC" w:cs="Arial"/>
          <w:sz w:val="20"/>
          <w:szCs w:val="20"/>
          <w:lang w:val="en-AU" w:eastAsia="en-AU"/>
        </w:rPr>
        <w:t>setting of developmental goals.</w:t>
      </w:r>
    </w:p>
    <w:p w14:paraId="2F87CD6B" w14:textId="5C3D7F8F" w:rsidR="00A46213" w:rsidRPr="005E7FA1" w:rsidRDefault="00A46213" w:rsidP="001726B4">
      <w:pPr>
        <w:spacing w:before="120"/>
        <w:jc w:val="both"/>
        <w:rPr>
          <w:rFonts w:ascii="VIC" w:eastAsia="Times New Roman" w:hAnsi="VIC" w:cs="Arial"/>
          <w:sz w:val="20"/>
          <w:szCs w:val="20"/>
          <w:lang w:val="en-AU" w:eastAsia="en-AU"/>
        </w:rPr>
      </w:pPr>
      <w:r w:rsidRPr="005E7FA1">
        <w:rPr>
          <w:rFonts w:ascii="VIC" w:eastAsia="Times New Roman" w:hAnsi="VIC" w:cs="Arial"/>
          <w:sz w:val="20"/>
          <w:szCs w:val="20"/>
          <w:lang w:val="en-AU" w:eastAsia="en-AU"/>
        </w:rPr>
        <w:t xml:space="preserve">The Continua can be used to guide collective discussions between </w:t>
      </w:r>
      <w:r w:rsidR="00FF03E9" w:rsidRPr="005E7FA1">
        <w:rPr>
          <w:rFonts w:ascii="VIC" w:eastAsia="Times New Roman" w:hAnsi="VIC" w:cs="Arial"/>
          <w:sz w:val="20"/>
          <w:szCs w:val="20"/>
          <w:lang w:val="en-AU" w:eastAsia="en-AU"/>
        </w:rPr>
        <w:t>S</w:t>
      </w:r>
      <w:r w:rsidRPr="005E7FA1">
        <w:rPr>
          <w:rFonts w:ascii="VIC" w:eastAsia="Times New Roman" w:hAnsi="VIC" w:cs="Arial"/>
          <w:sz w:val="20"/>
          <w:szCs w:val="20"/>
          <w:lang w:val="en-AU" w:eastAsia="en-AU"/>
        </w:rPr>
        <w:t xml:space="preserve">tudent </w:t>
      </w:r>
      <w:r w:rsidR="00FF03E9" w:rsidRPr="005E7FA1">
        <w:rPr>
          <w:rFonts w:ascii="VIC" w:eastAsia="Times New Roman" w:hAnsi="VIC" w:cs="Arial"/>
          <w:sz w:val="20"/>
          <w:szCs w:val="20"/>
          <w:lang w:val="en-AU" w:eastAsia="en-AU"/>
        </w:rPr>
        <w:t>A</w:t>
      </w:r>
      <w:r w:rsidRPr="005E7FA1">
        <w:rPr>
          <w:rFonts w:ascii="VIC" w:eastAsia="Times New Roman" w:hAnsi="VIC" w:cs="Arial"/>
          <w:sz w:val="20"/>
          <w:szCs w:val="20"/>
          <w:lang w:val="en-AU" w:eastAsia="en-AU"/>
        </w:rPr>
        <w:t xml:space="preserve">chievement </w:t>
      </w:r>
      <w:r w:rsidR="00FF03E9" w:rsidRPr="005E7FA1">
        <w:rPr>
          <w:rFonts w:ascii="VIC" w:eastAsia="Times New Roman" w:hAnsi="VIC" w:cs="Arial"/>
          <w:sz w:val="20"/>
          <w:szCs w:val="20"/>
          <w:lang w:val="en-AU" w:eastAsia="en-AU"/>
        </w:rPr>
        <w:t>M</w:t>
      </w:r>
      <w:r w:rsidRPr="005E7FA1">
        <w:rPr>
          <w:rFonts w:ascii="VIC" w:eastAsia="Times New Roman" w:hAnsi="VIC" w:cs="Arial"/>
          <w:sz w:val="20"/>
          <w:szCs w:val="20"/>
          <w:lang w:val="en-AU" w:eastAsia="en-AU"/>
        </w:rPr>
        <w:t xml:space="preserve">anagers </w:t>
      </w:r>
      <w:r w:rsidR="005E7FA1">
        <w:rPr>
          <w:rFonts w:ascii="VIC" w:eastAsia="Times New Roman" w:hAnsi="VIC" w:cs="Arial"/>
          <w:sz w:val="20"/>
          <w:szCs w:val="20"/>
          <w:lang w:val="en-AU" w:eastAsia="en-AU"/>
        </w:rPr>
        <w:t xml:space="preserve">(SAMs) </w:t>
      </w:r>
      <w:r w:rsidRPr="005E7FA1">
        <w:rPr>
          <w:rFonts w:ascii="VIC" w:eastAsia="Times New Roman" w:hAnsi="VIC" w:cs="Arial"/>
          <w:sz w:val="20"/>
          <w:szCs w:val="20"/>
          <w:lang w:val="en-AU" w:eastAsia="en-AU"/>
        </w:rPr>
        <w:t>and school leaders, classroom teachers and tutors to:</w:t>
      </w:r>
    </w:p>
    <w:p w14:paraId="07E05E30" w14:textId="77777777" w:rsidR="00A46213" w:rsidRPr="005E7FA1" w:rsidRDefault="00A46213" w:rsidP="001726B4">
      <w:pPr>
        <w:numPr>
          <w:ilvl w:val="0"/>
          <w:numId w:val="24"/>
        </w:numPr>
        <w:spacing w:before="120"/>
        <w:jc w:val="both"/>
        <w:rPr>
          <w:rFonts w:ascii="VIC" w:eastAsia="Times New Roman" w:hAnsi="VIC" w:cs="Arial"/>
          <w:sz w:val="20"/>
          <w:szCs w:val="20"/>
          <w:lang w:val="en-AU" w:eastAsia="en-AU"/>
        </w:rPr>
      </w:pPr>
      <w:r w:rsidRPr="005E7FA1">
        <w:rPr>
          <w:rFonts w:ascii="VIC" w:eastAsia="Times New Roman" w:hAnsi="VIC" w:cs="Arial"/>
          <w:sz w:val="20"/>
          <w:szCs w:val="20"/>
          <w:lang w:val="en-AU" w:eastAsia="en-AU"/>
        </w:rPr>
        <w:t>self-evaluate their current TLI implementation and small group learning practice and understand what improved practice looks like</w:t>
      </w:r>
    </w:p>
    <w:p w14:paraId="458A0285" w14:textId="77777777" w:rsidR="00A46213" w:rsidRPr="005E7FA1" w:rsidRDefault="00A46213" w:rsidP="001726B4">
      <w:pPr>
        <w:numPr>
          <w:ilvl w:val="0"/>
          <w:numId w:val="24"/>
        </w:numPr>
        <w:spacing w:before="120"/>
        <w:jc w:val="both"/>
        <w:rPr>
          <w:rFonts w:ascii="VIC" w:eastAsia="Times New Roman" w:hAnsi="VIC" w:cs="Arial"/>
          <w:sz w:val="20"/>
          <w:szCs w:val="20"/>
          <w:lang w:val="en-AU" w:eastAsia="en-AU"/>
        </w:rPr>
      </w:pPr>
      <w:r w:rsidRPr="005E7FA1">
        <w:rPr>
          <w:rFonts w:ascii="VIC" w:eastAsia="Times New Roman" w:hAnsi="VIC" w:cs="Arial"/>
          <w:sz w:val="20"/>
          <w:szCs w:val="20"/>
          <w:lang w:val="en-AU" w:eastAsia="en-AU"/>
        </w:rPr>
        <w:t xml:space="preserve">engage in reflection, inquiry and conversations about improving TLI </w:t>
      </w:r>
      <w:proofErr w:type="gramStart"/>
      <w:r w:rsidRPr="005E7FA1">
        <w:rPr>
          <w:rFonts w:ascii="VIC" w:eastAsia="Times New Roman" w:hAnsi="VIC" w:cs="Arial"/>
          <w:sz w:val="20"/>
          <w:szCs w:val="20"/>
          <w:lang w:val="en-AU" w:eastAsia="en-AU"/>
        </w:rPr>
        <w:t>implementation</w:t>
      </w:r>
      <w:proofErr w:type="gramEnd"/>
    </w:p>
    <w:p w14:paraId="5A8F932A" w14:textId="77777777" w:rsidR="00A46213" w:rsidRPr="005E7FA1" w:rsidRDefault="00A46213" w:rsidP="001726B4">
      <w:pPr>
        <w:numPr>
          <w:ilvl w:val="0"/>
          <w:numId w:val="24"/>
        </w:numPr>
        <w:spacing w:before="120"/>
        <w:jc w:val="both"/>
        <w:rPr>
          <w:rFonts w:ascii="VIC" w:eastAsia="Times New Roman" w:hAnsi="VIC" w:cs="Arial"/>
          <w:sz w:val="20"/>
          <w:szCs w:val="20"/>
          <w:lang w:val="en-AU" w:eastAsia="en-AU"/>
        </w:rPr>
      </w:pPr>
      <w:r w:rsidRPr="005E7FA1">
        <w:rPr>
          <w:rFonts w:ascii="VIC" w:eastAsia="Times New Roman" w:hAnsi="VIC" w:cs="Arial"/>
          <w:sz w:val="20"/>
          <w:szCs w:val="20"/>
          <w:lang w:val="en-AU" w:eastAsia="en-AU"/>
        </w:rPr>
        <w:t>sustain 2022 TLI implementation learnings into 2023 to support sustainable small group learning.</w:t>
      </w:r>
    </w:p>
    <w:p w14:paraId="510D8CD8" w14:textId="6D89B23B" w:rsidR="00A46213" w:rsidRPr="00275C65" w:rsidRDefault="00A46213" w:rsidP="001726B4">
      <w:pPr>
        <w:spacing w:before="120"/>
        <w:jc w:val="both"/>
        <w:rPr>
          <w:rFonts w:ascii="VIC" w:eastAsia="Times New Roman" w:hAnsi="VIC" w:cs="Arial"/>
          <w:color w:val="011A3C"/>
          <w:szCs w:val="22"/>
          <w:lang w:val="en-AU" w:eastAsia="en-AU"/>
        </w:rPr>
      </w:pPr>
      <w:r w:rsidRPr="005E7FA1">
        <w:rPr>
          <w:rFonts w:ascii="VIC" w:hAnsi="VIC" w:cs="Arial"/>
          <w:sz w:val="20"/>
          <w:szCs w:val="20"/>
        </w:rPr>
        <w:t xml:space="preserve">Schools are encouraged to review the following resource in order to inform refinements to their tutoring program: </w:t>
      </w:r>
      <w:hyperlink r:id="rId49" w:tgtFrame="_blank" w:history="1">
        <w:r w:rsidR="00FF03E9" w:rsidRPr="005E7FA1">
          <w:rPr>
            <w:rFonts w:ascii="VIC" w:hAnsi="VIC" w:cs="Arial"/>
            <w:color w:val="004C97" w:themeColor="accent5"/>
            <w:sz w:val="20"/>
            <w:szCs w:val="20"/>
            <w:u w:val="single"/>
          </w:rPr>
          <w:t>Tutor Learning Initiative – What works? Implementation insights for 2022</w:t>
        </w:r>
      </w:hyperlink>
      <w:r w:rsidR="00FF03E9" w:rsidRPr="00275C65">
        <w:rPr>
          <w:rFonts w:ascii="VIC" w:hAnsi="VIC" w:cs="Arial"/>
          <w:szCs w:val="22"/>
        </w:rPr>
        <w:t>.</w:t>
      </w:r>
    </w:p>
    <w:p w14:paraId="0FE12B77" w14:textId="77777777" w:rsidR="00A46213" w:rsidRPr="00275C65" w:rsidRDefault="00A46213" w:rsidP="00A46213">
      <w:pPr>
        <w:jc w:val="both"/>
        <w:rPr>
          <w:rFonts w:ascii="VIC" w:hAnsi="VIC" w:cs="Arial"/>
          <w:b/>
          <w:sz w:val="20"/>
          <w:szCs w:val="22"/>
          <w:lang w:val="en-AU"/>
        </w:rPr>
      </w:pPr>
    </w:p>
    <w:bookmarkEnd w:id="108"/>
    <w:p w14:paraId="4C4D2469" w14:textId="77777777" w:rsidR="00A46213" w:rsidRPr="00275C65" w:rsidRDefault="00A46213" w:rsidP="00A46213">
      <w:pPr>
        <w:rPr>
          <w:rFonts w:ascii="VIC" w:hAnsi="VIC" w:cs="Arial"/>
          <w:lang w:val="en-AU"/>
        </w:rPr>
      </w:pPr>
    </w:p>
    <w:p w14:paraId="467AA21E" w14:textId="77777777" w:rsidR="00A46213" w:rsidRPr="00275C65" w:rsidRDefault="00A46213" w:rsidP="005E7FA1">
      <w:pPr>
        <w:pStyle w:val="Heading1"/>
        <w:pBdr>
          <w:bottom w:val="single" w:sz="12" w:space="1" w:color="auto"/>
        </w:pBdr>
        <w:spacing w:before="0"/>
        <w:rPr>
          <w:rFonts w:ascii="VIC" w:hAnsi="VIC"/>
          <w:lang w:val="en-AU"/>
        </w:rPr>
      </w:pPr>
      <w:bookmarkStart w:id="112" w:name="_Toc121595888"/>
      <w:r w:rsidRPr="00275C65">
        <w:rPr>
          <w:rFonts w:ascii="VIC" w:hAnsi="VIC"/>
          <w:lang w:val="en-AU"/>
        </w:rPr>
        <w:br w:type="column"/>
      </w:r>
      <w:bookmarkStart w:id="113" w:name="_Toc121595889"/>
      <w:bookmarkStart w:id="114" w:name="_Toc125029328"/>
      <w:bookmarkStart w:id="115" w:name="_Toc126333784"/>
      <w:bookmarkEnd w:id="112"/>
      <w:r w:rsidRPr="005E7FA1">
        <w:rPr>
          <w:rFonts w:ascii="VIC" w:hAnsi="VIC" w:cstheme="majorBidi"/>
          <w:sz w:val="36"/>
          <w:szCs w:val="36"/>
          <w:lang w:val="en-AU"/>
        </w:rPr>
        <w:lastRenderedPageBreak/>
        <w:t>Support for Tutors</w:t>
      </w:r>
      <w:bookmarkEnd w:id="113"/>
      <w:bookmarkEnd w:id="114"/>
      <w:bookmarkEnd w:id="115"/>
      <w:r w:rsidRPr="00275C65">
        <w:rPr>
          <w:rFonts w:ascii="VIC" w:hAnsi="VIC"/>
          <w:lang w:val="en-AU"/>
        </w:rPr>
        <w:t xml:space="preserve"> </w:t>
      </w:r>
      <w:bookmarkEnd w:id="109"/>
    </w:p>
    <w:p w14:paraId="69AA27CC" w14:textId="4DB86566" w:rsidR="00A46213" w:rsidRPr="005E7FA1" w:rsidRDefault="00A46213" w:rsidP="005E7FA1">
      <w:pPr>
        <w:pStyle w:val="Heading2"/>
        <w:spacing w:before="120"/>
        <w:rPr>
          <w:rFonts w:ascii="VIC" w:hAnsi="VIC"/>
          <w:sz w:val="24"/>
          <w:szCs w:val="24"/>
        </w:rPr>
      </w:pPr>
      <w:bookmarkStart w:id="116" w:name="_Toc120874065"/>
      <w:bookmarkStart w:id="117" w:name="_Toc121034054"/>
      <w:bookmarkStart w:id="118" w:name="_Toc121595890"/>
      <w:bookmarkStart w:id="119" w:name="_Toc123809039"/>
      <w:bookmarkStart w:id="120" w:name="_Toc124927579"/>
      <w:bookmarkStart w:id="121" w:name="_Toc125029329"/>
      <w:bookmarkStart w:id="122" w:name="_Toc125029567"/>
      <w:bookmarkStart w:id="123" w:name="_Toc125029804"/>
      <w:bookmarkStart w:id="124" w:name="_Toc125374214"/>
      <w:bookmarkStart w:id="125" w:name="_Toc126333785"/>
      <w:bookmarkStart w:id="126" w:name="_Toc119327593"/>
      <w:bookmarkStart w:id="127" w:name="_Toc119912708"/>
      <w:bookmarkStart w:id="128" w:name="_Toc119917170"/>
      <w:r w:rsidRPr="005E7FA1">
        <w:rPr>
          <w:rFonts w:ascii="VIC" w:hAnsi="VIC"/>
          <w:sz w:val="24"/>
          <w:szCs w:val="24"/>
        </w:rPr>
        <w:t xml:space="preserve">Student </w:t>
      </w:r>
      <w:r w:rsidR="00FF03E9" w:rsidRPr="005E7FA1">
        <w:rPr>
          <w:rFonts w:ascii="VIC" w:hAnsi="VIC"/>
          <w:sz w:val="24"/>
          <w:szCs w:val="24"/>
        </w:rPr>
        <w:t>A</w:t>
      </w:r>
      <w:r w:rsidRPr="005E7FA1">
        <w:rPr>
          <w:rFonts w:ascii="VIC" w:hAnsi="VIC"/>
          <w:sz w:val="24"/>
          <w:szCs w:val="24"/>
        </w:rPr>
        <w:t xml:space="preserve">chievement </w:t>
      </w:r>
      <w:r w:rsidR="00FF03E9" w:rsidRPr="005E7FA1">
        <w:rPr>
          <w:rFonts w:ascii="VIC" w:hAnsi="VIC"/>
          <w:sz w:val="24"/>
          <w:szCs w:val="24"/>
        </w:rPr>
        <w:t>M</w:t>
      </w:r>
      <w:r w:rsidRPr="005E7FA1">
        <w:rPr>
          <w:rFonts w:ascii="VIC" w:hAnsi="VIC"/>
          <w:sz w:val="24"/>
          <w:szCs w:val="24"/>
        </w:rPr>
        <w:t>anagers (SAMs)</w:t>
      </w:r>
      <w:bookmarkEnd w:id="116"/>
      <w:bookmarkEnd w:id="117"/>
      <w:bookmarkEnd w:id="118"/>
      <w:bookmarkEnd w:id="119"/>
      <w:bookmarkEnd w:id="120"/>
      <w:bookmarkEnd w:id="121"/>
      <w:bookmarkEnd w:id="122"/>
      <w:bookmarkEnd w:id="123"/>
      <w:bookmarkEnd w:id="124"/>
      <w:bookmarkEnd w:id="125"/>
    </w:p>
    <w:p w14:paraId="3FC5A137" w14:textId="6E6DE3A3" w:rsidR="00A46213" w:rsidRPr="005E7FA1" w:rsidRDefault="00A46213" w:rsidP="00A46213">
      <w:pPr>
        <w:jc w:val="both"/>
        <w:rPr>
          <w:rFonts w:ascii="VIC" w:hAnsi="VIC" w:cs="Arial"/>
          <w:sz w:val="20"/>
          <w:szCs w:val="20"/>
        </w:rPr>
      </w:pPr>
      <w:r w:rsidRPr="005E7FA1">
        <w:rPr>
          <w:rFonts w:ascii="VIC" w:hAnsi="VIC" w:cs="Arial"/>
          <w:sz w:val="20"/>
          <w:szCs w:val="20"/>
        </w:rPr>
        <w:t xml:space="preserve">Student </w:t>
      </w:r>
      <w:r w:rsidR="00FF03E9" w:rsidRPr="005E7FA1">
        <w:rPr>
          <w:rFonts w:ascii="VIC" w:hAnsi="VIC" w:cs="Arial"/>
          <w:sz w:val="20"/>
          <w:szCs w:val="20"/>
        </w:rPr>
        <w:t>A</w:t>
      </w:r>
      <w:r w:rsidRPr="005E7FA1">
        <w:rPr>
          <w:rFonts w:ascii="VIC" w:hAnsi="VIC" w:cs="Arial"/>
          <w:sz w:val="20"/>
          <w:szCs w:val="20"/>
        </w:rPr>
        <w:t xml:space="preserve">chievement </w:t>
      </w:r>
      <w:r w:rsidR="00FF03E9" w:rsidRPr="005E7FA1">
        <w:rPr>
          <w:rFonts w:ascii="VIC" w:hAnsi="VIC" w:cs="Arial"/>
          <w:sz w:val="20"/>
          <w:szCs w:val="20"/>
        </w:rPr>
        <w:t>M</w:t>
      </w:r>
      <w:r w:rsidRPr="005E7FA1">
        <w:rPr>
          <w:rFonts w:ascii="VIC" w:hAnsi="VIC" w:cs="Arial"/>
          <w:sz w:val="20"/>
          <w:szCs w:val="20"/>
        </w:rPr>
        <w:t xml:space="preserve">anagers (SAMs) </w:t>
      </w:r>
      <w:proofErr w:type="gramStart"/>
      <w:r w:rsidRPr="005E7FA1">
        <w:rPr>
          <w:rFonts w:ascii="VIC" w:hAnsi="VIC" w:cs="Arial"/>
          <w:sz w:val="20"/>
          <w:szCs w:val="20"/>
        </w:rPr>
        <w:t>are located in</w:t>
      </w:r>
      <w:proofErr w:type="gramEnd"/>
      <w:r w:rsidRPr="005E7FA1">
        <w:rPr>
          <w:rFonts w:ascii="VIC" w:hAnsi="VIC" w:cs="Arial"/>
          <w:sz w:val="20"/>
          <w:szCs w:val="20"/>
        </w:rPr>
        <w:t xml:space="preserve"> the department’s regional offices and are the first point of contact for schools. </w:t>
      </w:r>
    </w:p>
    <w:p w14:paraId="28C2B2A1" w14:textId="77777777" w:rsidR="00F973CC" w:rsidRDefault="00A46213" w:rsidP="00A46213">
      <w:pPr>
        <w:jc w:val="both"/>
        <w:rPr>
          <w:sz w:val="24"/>
        </w:rPr>
      </w:pPr>
      <w:r w:rsidRPr="005E7FA1">
        <w:rPr>
          <w:rFonts w:ascii="VIC" w:hAnsi="VIC" w:cs="Arial"/>
          <w:sz w:val="20"/>
          <w:szCs w:val="20"/>
        </w:rPr>
        <w:t xml:space="preserve">SAMs work with schools </w:t>
      </w:r>
      <w:r w:rsidR="00F973CC" w:rsidRPr="00F973CC">
        <w:rPr>
          <w:rFonts w:ascii="VIC" w:hAnsi="VIC" w:cs="Arial"/>
          <w:sz w:val="20"/>
          <w:szCs w:val="20"/>
        </w:rPr>
        <w:t>to:</w:t>
      </w:r>
    </w:p>
    <w:p w14:paraId="1BC6883C" w14:textId="12706585" w:rsidR="00A46213" w:rsidRPr="001726B4" w:rsidRDefault="00F973CC">
      <w:pPr>
        <w:pStyle w:val="ListParagraph"/>
        <w:numPr>
          <w:ilvl w:val="0"/>
          <w:numId w:val="40"/>
        </w:numPr>
        <w:jc w:val="both"/>
        <w:rPr>
          <w:rFonts w:ascii="VIC" w:hAnsi="VIC" w:cs="Arial"/>
          <w:sz w:val="20"/>
          <w:szCs w:val="20"/>
        </w:rPr>
      </w:pPr>
      <w:r w:rsidRPr="001726B4">
        <w:rPr>
          <w:rFonts w:ascii="VIC" w:hAnsi="VIC" w:cs="Arial"/>
          <w:sz w:val="20"/>
          <w:szCs w:val="20"/>
        </w:rPr>
        <w:t xml:space="preserve">support the implementation of TLI by working proactively with schools, networks, </w:t>
      </w:r>
      <w:proofErr w:type="gramStart"/>
      <w:r w:rsidRPr="001726B4">
        <w:rPr>
          <w:rFonts w:ascii="VIC" w:hAnsi="VIC" w:cs="Arial"/>
          <w:sz w:val="20"/>
          <w:szCs w:val="20"/>
        </w:rPr>
        <w:t>principals</w:t>
      </w:r>
      <w:proofErr w:type="gramEnd"/>
      <w:r w:rsidRPr="001726B4">
        <w:rPr>
          <w:rFonts w:ascii="VIC" w:hAnsi="VIC" w:cs="Arial"/>
          <w:sz w:val="20"/>
          <w:szCs w:val="20"/>
        </w:rPr>
        <w:t xml:space="preserve"> and their teams to build school improvement capacity through evidence-based best-practice literacy and numeracy intervention models.</w:t>
      </w:r>
    </w:p>
    <w:p w14:paraId="0516F221" w14:textId="4FEBB23D" w:rsidR="00A46213" w:rsidRPr="00325C34" w:rsidRDefault="00A46213">
      <w:pPr>
        <w:numPr>
          <w:ilvl w:val="0"/>
          <w:numId w:val="8"/>
        </w:numPr>
        <w:jc w:val="both"/>
        <w:rPr>
          <w:rFonts w:ascii="VIC" w:hAnsi="VIC" w:cs="Arial"/>
          <w:sz w:val="20"/>
          <w:szCs w:val="20"/>
        </w:rPr>
      </w:pPr>
      <w:r w:rsidRPr="00325C34">
        <w:rPr>
          <w:rFonts w:ascii="VIC" w:hAnsi="VIC" w:cs="Arial"/>
          <w:sz w:val="20"/>
          <w:szCs w:val="20"/>
        </w:rPr>
        <w:t xml:space="preserve">facilitate Communities of Practice (CoPs), which </w:t>
      </w:r>
      <w:r w:rsidR="00FF03E9" w:rsidRPr="00325C34">
        <w:rPr>
          <w:rFonts w:ascii="VIC" w:hAnsi="VIC" w:cs="Arial"/>
          <w:sz w:val="20"/>
          <w:szCs w:val="20"/>
        </w:rPr>
        <w:t>are</w:t>
      </w:r>
      <w:r w:rsidRPr="00325C34">
        <w:rPr>
          <w:rFonts w:ascii="VIC" w:hAnsi="VIC" w:cs="Arial"/>
          <w:sz w:val="20"/>
          <w:szCs w:val="20"/>
        </w:rPr>
        <w:t xml:space="preserve"> an opportunity for tutors to connect with other schools in the region to share practice approaches and discuss challenges.</w:t>
      </w:r>
    </w:p>
    <w:p w14:paraId="5C5391A3" w14:textId="5870645F" w:rsidR="00A46213" w:rsidRPr="005E7FA1" w:rsidRDefault="00A46213" w:rsidP="00A46213">
      <w:pPr>
        <w:jc w:val="both"/>
        <w:rPr>
          <w:rFonts w:ascii="VIC" w:hAnsi="VIC" w:cs="Arial"/>
          <w:sz w:val="20"/>
          <w:szCs w:val="20"/>
        </w:rPr>
      </w:pPr>
      <w:r w:rsidRPr="005E7FA1">
        <w:rPr>
          <w:rFonts w:ascii="VIC" w:hAnsi="VIC" w:cs="Arial"/>
          <w:sz w:val="20"/>
          <w:szCs w:val="20"/>
        </w:rPr>
        <w:t>Tutors should talk to their principal team</w:t>
      </w:r>
      <w:r w:rsidR="0000390A" w:rsidRPr="005E7FA1">
        <w:rPr>
          <w:rFonts w:ascii="VIC" w:hAnsi="VIC" w:cs="Arial"/>
          <w:sz w:val="20"/>
          <w:szCs w:val="20"/>
        </w:rPr>
        <w:t>,</w:t>
      </w:r>
      <w:r w:rsidRPr="005E7FA1">
        <w:rPr>
          <w:rFonts w:ascii="VIC" w:hAnsi="VIC" w:cs="Arial"/>
          <w:sz w:val="20"/>
          <w:szCs w:val="20"/>
        </w:rPr>
        <w:t xml:space="preserve"> who can connect them to their SAM for support </w:t>
      </w:r>
      <w:r w:rsidR="006134D9" w:rsidRPr="005E7FA1">
        <w:rPr>
          <w:rFonts w:ascii="VIC" w:hAnsi="VIC" w:cs="Arial"/>
          <w:sz w:val="20"/>
          <w:szCs w:val="20"/>
        </w:rPr>
        <w:t>i</w:t>
      </w:r>
      <w:r w:rsidRPr="005E7FA1">
        <w:rPr>
          <w:rFonts w:ascii="VIC" w:hAnsi="VIC" w:cs="Arial"/>
          <w:sz w:val="20"/>
          <w:szCs w:val="20"/>
        </w:rPr>
        <w:t>n implement</w:t>
      </w:r>
      <w:r w:rsidR="006134D9" w:rsidRPr="005E7FA1">
        <w:rPr>
          <w:rFonts w:ascii="VIC" w:hAnsi="VIC" w:cs="Arial"/>
          <w:sz w:val="20"/>
          <w:szCs w:val="20"/>
        </w:rPr>
        <w:t>ing</w:t>
      </w:r>
      <w:r w:rsidRPr="005E7FA1">
        <w:rPr>
          <w:rFonts w:ascii="VIC" w:hAnsi="VIC" w:cs="Arial"/>
          <w:sz w:val="20"/>
          <w:szCs w:val="20"/>
        </w:rPr>
        <w:t xml:space="preserve"> TLI.</w:t>
      </w:r>
    </w:p>
    <w:p w14:paraId="0D06F628" w14:textId="25A204EC" w:rsidR="00A46213" w:rsidRPr="005E7FA1" w:rsidRDefault="00A46213" w:rsidP="0000390A">
      <w:pPr>
        <w:pStyle w:val="Heading2"/>
        <w:rPr>
          <w:rFonts w:ascii="VIC" w:hAnsi="VIC"/>
          <w:sz w:val="24"/>
          <w:szCs w:val="24"/>
        </w:rPr>
      </w:pPr>
      <w:bookmarkStart w:id="129" w:name="_Toc121034055"/>
      <w:bookmarkStart w:id="130" w:name="_Toc121595891"/>
      <w:bookmarkStart w:id="131" w:name="_Toc123809040"/>
      <w:bookmarkStart w:id="132" w:name="_Toc124927580"/>
      <w:bookmarkStart w:id="133" w:name="_Toc125029330"/>
      <w:bookmarkStart w:id="134" w:name="_Toc125029568"/>
      <w:bookmarkStart w:id="135" w:name="_Toc125029805"/>
      <w:bookmarkStart w:id="136" w:name="_Toc125374215"/>
      <w:bookmarkStart w:id="137" w:name="_Toc126333786"/>
      <w:r w:rsidRPr="005E7FA1">
        <w:rPr>
          <w:rFonts w:ascii="VIC" w:hAnsi="VIC"/>
          <w:sz w:val="24"/>
          <w:szCs w:val="24"/>
        </w:rPr>
        <w:t xml:space="preserve">Professional </w:t>
      </w:r>
      <w:r w:rsidR="006134D9" w:rsidRPr="005E7FA1">
        <w:rPr>
          <w:rFonts w:ascii="VIC" w:hAnsi="VIC"/>
          <w:sz w:val="24"/>
          <w:szCs w:val="24"/>
        </w:rPr>
        <w:t>l</w:t>
      </w:r>
      <w:r w:rsidRPr="005E7FA1">
        <w:rPr>
          <w:rFonts w:ascii="VIC" w:hAnsi="VIC"/>
          <w:sz w:val="24"/>
          <w:szCs w:val="24"/>
        </w:rPr>
        <w:t>earning</w:t>
      </w:r>
      <w:bookmarkEnd w:id="126"/>
      <w:bookmarkEnd w:id="127"/>
      <w:bookmarkEnd w:id="128"/>
      <w:bookmarkEnd w:id="129"/>
      <w:bookmarkEnd w:id="130"/>
      <w:bookmarkEnd w:id="131"/>
      <w:bookmarkEnd w:id="132"/>
      <w:bookmarkEnd w:id="133"/>
      <w:bookmarkEnd w:id="134"/>
      <w:bookmarkEnd w:id="135"/>
      <w:bookmarkEnd w:id="136"/>
      <w:bookmarkEnd w:id="137"/>
      <w:r w:rsidRPr="005E7FA1">
        <w:rPr>
          <w:rFonts w:ascii="VIC" w:hAnsi="VIC"/>
          <w:sz w:val="24"/>
          <w:szCs w:val="24"/>
        </w:rPr>
        <w:t xml:space="preserve"> </w:t>
      </w:r>
    </w:p>
    <w:p w14:paraId="5F1E0B23" w14:textId="77777777" w:rsidR="00A46213" w:rsidRPr="005E7FA1" w:rsidRDefault="00A46213" w:rsidP="00A46213">
      <w:pPr>
        <w:jc w:val="both"/>
        <w:rPr>
          <w:rFonts w:ascii="VIC" w:hAnsi="VIC" w:cs="Arial"/>
          <w:sz w:val="20"/>
          <w:szCs w:val="20"/>
        </w:rPr>
      </w:pPr>
      <w:r w:rsidRPr="005E7FA1">
        <w:rPr>
          <w:rFonts w:ascii="VIC" w:hAnsi="VIC" w:cs="Arial"/>
          <w:sz w:val="20"/>
          <w:szCs w:val="20"/>
        </w:rPr>
        <w:t xml:space="preserve">School leaders and tutors have access to professional learning to support the implementation of TLI. </w:t>
      </w:r>
    </w:p>
    <w:p w14:paraId="12DC865A" w14:textId="493EA31F" w:rsidR="000666E5" w:rsidRPr="005E7FA1" w:rsidRDefault="00A46213" w:rsidP="00A46213">
      <w:pPr>
        <w:jc w:val="both"/>
        <w:rPr>
          <w:rFonts w:ascii="VIC" w:hAnsi="VIC" w:cs="Arial"/>
          <w:sz w:val="20"/>
          <w:szCs w:val="20"/>
        </w:rPr>
      </w:pPr>
      <w:r w:rsidRPr="005E7FA1">
        <w:rPr>
          <w:rFonts w:ascii="VIC" w:hAnsi="VIC" w:cs="Arial"/>
          <w:sz w:val="20"/>
          <w:szCs w:val="20"/>
        </w:rPr>
        <w:t>Existing resources, including past professional learning, can be found on</w:t>
      </w:r>
      <w:r w:rsidR="006134D9" w:rsidRPr="005E7FA1">
        <w:rPr>
          <w:rFonts w:ascii="VIC" w:hAnsi="VIC" w:cs="Arial"/>
          <w:sz w:val="20"/>
          <w:szCs w:val="20"/>
        </w:rPr>
        <w:t xml:space="preserve"> the </w:t>
      </w:r>
      <w:hyperlink r:id="rId50" w:history="1">
        <w:r w:rsidR="002257ED" w:rsidRPr="005E7FA1">
          <w:rPr>
            <w:rStyle w:val="Hyperlink"/>
            <w:rFonts w:ascii="VIC" w:hAnsi="VIC" w:cs="Arial"/>
            <w:color w:val="004C97" w:themeColor="accent5"/>
            <w:sz w:val="20"/>
            <w:szCs w:val="20"/>
          </w:rPr>
          <w:t>TLI Arc channel</w:t>
        </w:r>
      </w:hyperlink>
      <w:r w:rsidR="006134D9" w:rsidRPr="005E7FA1">
        <w:rPr>
          <w:rStyle w:val="Hyperlink"/>
          <w:rFonts w:ascii="VIC" w:hAnsi="VIC" w:cs="Arial"/>
          <w:color w:val="004C97" w:themeColor="accent5"/>
          <w:sz w:val="20"/>
          <w:szCs w:val="20"/>
        </w:rPr>
        <w:t xml:space="preserve"> </w:t>
      </w:r>
      <w:r w:rsidR="006134D9" w:rsidRPr="005E7FA1">
        <w:rPr>
          <w:rStyle w:val="Hyperlink"/>
          <w:rFonts w:ascii="VIC" w:hAnsi="VIC" w:cs="Arial"/>
          <w:color w:val="auto"/>
          <w:sz w:val="20"/>
          <w:szCs w:val="20"/>
          <w:u w:val="none"/>
        </w:rPr>
        <w:t xml:space="preserve">and in the </w:t>
      </w:r>
      <w:hyperlink r:id="rId51" w:history="1">
        <w:r w:rsidRPr="005E7FA1">
          <w:rPr>
            <w:rStyle w:val="Hyperlink"/>
            <w:rFonts w:ascii="VIC" w:hAnsi="VIC" w:cs="Arial"/>
            <w:color w:val="004C97" w:themeColor="accent5"/>
            <w:sz w:val="20"/>
            <w:szCs w:val="20"/>
          </w:rPr>
          <w:t>TLI Hub</w:t>
        </w:r>
      </w:hyperlink>
      <w:r w:rsidR="006134D9" w:rsidRPr="005E7FA1">
        <w:rPr>
          <w:rFonts w:ascii="VIC" w:hAnsi="VIC" w:cs="Arial"/>
          <w:sz w:val="20"/>
          <w:szCs w:val="20"/>
          <w:u w:val="single"/>
        </w:rPr>
        <w:t>.</w:t>
      </w:r>
      <w:r w:rsidRPr="005E7FA1">
        <w:rPr>
          <w:rFonts w:ascii="VIC" w:hAnsi="VIC" w:cs="Arial"/>
          <w:sz w:val="20"/>
          <w:szCs w:val="20"/>
        </w:rPr>
        <w:t xml:space="preserve"> A </w:t>
      </w:r>
      <w:hyperlink r:id="rId52" w:history="1">
        <w:r w:rsidR="000666E5" w:rsidRPr="005E7FA1">
          <w:rPr>
            <w:rStyle w:val="Hyperlink"/>
            <w:rFonts w:ascii="VIC" w:hAnsi="VIC" w:cs="Arial"/>
            <w:color w:val="004C97" w:themeColor="accent5"/>
            <w:sz w:val="20"/>
            <w:szCs w:val="20"/>
          </w:rPr>
          <w:t>catalogue of all TLI webinars</w:t>
        </w:r>
      </w:hyperlink>
      <w:r w:rsidRPr="005E7FA1">
        <w:rPr>
          <w:rFonts w:ascii="VIC" w:hAnsi="VIC" w:cs="Arial"/>
          <w:sz w:val="20"/>
          <w:szCs w:val="20"/>
        </w:rPr>
        <w:t xml:space="preserve"> delivered to date is also available. </w:t>
      </w:r>
    </w:p>
    <w:p w14:paraId="62B97F58" w14:textId="046431F0" w:rsidR="00A46213" w:rsidRPr="005E7FA1" w:rsidRDefault="00A46213" w:rsidP="00A46213">
      <w:pPr>
        <w:jc w:val="both"/>
        <w:rPr>
          <w:rFonts w:ascii="VIC" w:hAnsi="VIC" w:cs="Arial"/>
          <w:sz w:val="20"/>
          <w:szCs w:val="20"/>
        </w:rPr>
      </w:pPr>
      <w:r w:rsidRPr="005E7FA1">
        <w:rPr>
          <w:rFonts w:ascii="VIC" w:hAnsi="VIC" w:cs="Arial"/>
          <w:sz w:val="20"/>
          <w:szCs w:val="20"/>
        </w:rPr>
        <w:t>Other avenues for support include:</w:t>
      </w:r>
    </w:p>
    <w:p w14:paraId="015741F1" w14:textId="77777777" w:rsidR="00A46213" w:rsidRPr="005E7FA1" w:rsidRDefault="00A46213">
      <w:pPr>
        <w:pStyle w:val="ListParagraph"/>
        <w:numPr>
          <w:ilvl w:val="0"/>
          <w:numId w:val="7"/>
        </w:numPr>
        <w:ind w:left="426"/>
        <w:jc w:val="both"/>
        <w:rPr>
          <w:rFonts w:ascii="VIC" w:hAnsi="VIC" w:cs="Arial"/>
          <w:sz w:val="20"/>
          <w:szCs w:val="20"/>
        </w:rPr>
      </w:pPr>
      <w:r w:rsidRPr="005E7FA1">
        <w:rPr>
          <w:rFonts w:ascii="VIC" w:hAnsi="VIC" w:cs="Arial"/>
          <w:sz w:val="20"/>
          <w:szCs w:val="20"/>
        </w:rPr>
        <w:t>Professional Learning Communities (PLCs) and Communities of Practice (CoPs) within the school network</w:t>
      </w:r>
    </w:p>
    <w:p w14:paraId="0B896E68" w14:textId="77777777" w:rsidR="00A46213" w:rsidRPr="005E7FA1" w:rsidRDefault="00A46213">
      <w:pPr>
        <w:pStyle w:val="ListParagraph"/>
        <w:numPr>
          <w:ilvl w:val="0"/>
          <w:numId w:val="7"/>
        </w:numPr>
        <w:ind w:left="426"/>
        <w:jc w:val="both"/>
        <w:rPr>
          <w:rFonts w:ascii="VIC" w:hAnsi="VIC" w:cs="Arial"/>
          <w:sz w:val="20"/>
          <w:szCs w:val="20"/>
        </w:rPr>
      </w:pPr>
      <w:r w:rsidRPr="005E7FA1">
        <w:rPr>
          <w:rFonts w:ascii="VIC" w:hAnsi="VIC" w:cs="Arial"/>
          <w:sz w:val="20"/>
          <w:szCs w:val="20"/>
        </w:rPr>
        <w:t>professional learning offered by SAMs or other regional staff.</w:t>
      </w:r>
    </w:p>
    <w:p w14:paraId="325D3392" w14:textId="77777777" w:rsidR="00A46213" w:rsidRPr="005E7FA1" w:rsidRDefault="00A46213" w:rsidP="0001730A">
      <w:pPr>
        <w:pStyle w:val="Heading2"/>
        <w:rPr>
          <w:rFonts w:ascii="VIC" w:hAnsi="VIC"/>
          <w:sz w:val="20"/>
          <w:szCs w:val="20"/>
        </w:rPr>
      </w:pPr>
      <w:bookmarkStart w:id="138" w:name="_Toc119327594"/>
      <w:bookmarkStart w:id="139" w:name="_Toc119912709"/>
      <w:bookmarkStart w:id="140" w:name="_Toc119917171"/>
      <w:bookmarkStart w:id="141" w:name="_Toc121034056"/>
      <w:bookmarkStart w:id="142" w:name="_Toc121595892"/>
      <w:bookmarkStart w:id="143" w:name="_Toc123809041"/>
      <w:bookmarkStart w:id="144" w:name="_Toc124927581"/>
      <w:bookmarkStart w:id="145" w:name="_Toc125029331"/>
      <w:bookmarkStart w:id="146" w:name="_Toc125029569"/>
      <w:bookmarkStart w:id="147" w:name="_Toc125029806"/>
      <w:bookmarkStart w:id="148" w:name="_Toc125374216"/>
      <w:bookmarkStart w:id="149" w:name="_Toc126333787"/>
      <w:r w:rsidRPr="005E7FA1">
        <w:rPr>
          <w:rFonts w:ascii="VIC" w:hAnsi="VIC"/>
          <w:sz w:val="20"/>
          <w:szCs w:val="20"/>
        </w:rPr>
        <w:t>Contact</w:t>
      </w:r>
      <w:bookmarkEnd w:id="138"/>
      <w:bookmarkEnd w:id="139"/>
      <w:bookmarkEnd w:id="140"/>
      <w:bookmarkEnd w:id="141"/>
      <w:bookmarkEnd w:id="142"/>
      <w:bookmarkEnd w:id="143"/>
      <w:bookmarkEnd w:id="144"/>
      <w:bookmarkEnd w:id="145"/>
      <w:bookmarkEnd w:id="146"/>
      <w:bookmarkEnd w:id="147"/>
      <w:bookmarkEnd w:id="148"/>
      <w:bookmarkEnd w:id="149"/>
    </w:p>
    <w:p w14:paraId="3C903853" w14:textId="1BDBB60C" w:rsidR="00A46213" w:rsidRPr="005E7FA1" w:rsidRDefault="00A46213" w:rsidP="00A46213">
      <w:pPr>
        <w:jc w:val="both"/>
        <w:rPr>
          <w:rFonts w:ascii="VIC" w:hAnsi="VIC" w:cs="Arial"/>
          <w:color w:val="004C97" w:themeColor="accent5"/>
          <w:sz w:val="20"/>
          <w:szCs w:val="20"/>
        </w:rPr>
      </w:pPr>
      <w:r w:rsidRPr="005E7FA1">
        <w:rPr>
          <w:rFonts w:ascii="VIC" w:hAnsi="VIC" w:cs="Arial"/>
          <w:sz w:val="20"/>
          <w:szCs w:val="20"/>
        </w:rPr>
        <w:t xml:space="preserve">For further information on TLI, </w:t>
      </w:r>
      <w:r w:rsidR="000666E5" w:rsidRPr="005E7FA1">
        <w:rPr>
          <w:rFonts w:ascii="VIC" w:hAnsi="VIC" w:cs="Arial"/>
          <w:sz w:val="20"/>
          <w:szCs w:val="20"/>
        </w:rPr>
        <w:t xml:space="preserve">visit the </w:t>
      </w:r>
      <w:hyperlink r:id="rId53" w:history="1">
        <w:r w:rsidR="00B21B75" w:rsidRPr="005E7FA1">
          <w:rPr>
            <w:rStyle w:val="Hyperlink"/>
            <w:rFonts w:ascii="VIC" w:hAnsi="VIC" w:cs="Arial"/>
            <w:color w:val="004C97"/>
            <w:sz w:val="20"/>
            <w:szCs w:val="20"/>
          </w:rPr>
          <w:t xml:space="preserve">TLI </w:t>
        </w:r>
        <w:r w:rsidR="000666E5" w:rsidRPr="005E7FA1">
          <w:rPr>
            <w:rStyle w:val="Hyperlink"/>
            <w:rFonts w:ascii="VIC" w:hAnsi="VIC" w:cs="Arial"/>
            <w:color w:val="004C97"/>
            <w:sz w:val="20"/>
            <w:szCs w:val="20"/>
          </w:rPr>
          <w:t>Policy and Advisory Library</w:t>
        </w:r>
        <w:r w:rsidR="00B21B75" w:rsidRPr="005E7FA1">
          <w:rPr>
            <w:rStyle w:val="Hyperlink"/>
            <w:rFonts w:ascii="VIC" w:hAnsi="VIC" w:cs="Arial"/>
            <w:color w:val="004C97"/>
            <w:sz w:val="20"/>
            <w:szCs w:val="20"/>
          </w:rPr>
          <w:t xml:space="preserve"> (PAL) </w:t>
        </w:r>
        <w:r w:rsidR="000666E5" w:rsidRPr="005E7FA1">
          <w:rPr>
            <w:rStyle w:val="Hyperlink"/>
            <w:rFonts w:ascii="VIC" w:hAnsi="VIC" w:cs="Arial"/>
            <w:color w:val="004C97"/>
            <w:sz w:val="20"/>
            <w:szCs w:val="20"/>
          </w:rPr>
          <w:t>page</w:t>
        </w:r>
      </w:hyperlink>
      <w:r w:rsidR="000666E5" w:rsidRPr="005E7FA1">
        <w:rPr>
          <w:rFonts w:ascii="VIC" w:hAnsi="VIC" w:cs="Arial"/>
          <w:sz w:val="20"/>
          <w:szCs w:val="20"/>
        </w:rPr>
        <w:t xml:space="preserve"> or </w:t>
      </w:r>
      <w:r w:rsidRPr="005E7FA1">
        <w:rPr>
          <w:rFonts w:ascii="VIC" w:hAnsi="VIC" w:cs="Arial"/>
          <w:sz w:val="20"/>
          <w:szCs w:val="20"/>
        </w:rPr>
        <w:t xml:space="preserve">contact </w:t>
      </w:r>
      <w:hyperlink r:id="rId54" w:history="1">
        <w:r w:rsidRPr="005E7FA1">
          <w:rPr>
            <w:rStyle w:val="Hyperlink"/>
            <w:rFonts w:ascii="VIC" w:hAnsi="VIC" w:cs="Arial"/>
            <w:color w:val="004C97" w:themeColor="accent5"/>
            <w:sz w:val="20"/>
            <w:szCs w:val="20"/>
          </w:rPr>
          <w:t>tutor@education.vic.gov.au</w:t>
        </w:r>
      </w:hyperlink>
      <w:r w:rsidRPr="005E7FA1">
        <w:rPr>
          <w:rFonts w:ascii="VIC" w:hAnsi="VIC" w:cs="Arial"/>
          <w:color w:val="004C97" w:themeColor="accent5"/>
          <w:sz w:val="20"/>
          <w:szCs w:val="20"/>
        </w:rPr>
        <w:t xml:space="preserve">. </w:t>
      </w:r>
    </w:p>
    <w:p w14:paraId="03CDA6E7" w14:textId="77777777" w:rsidR="00A46213" w:rsidRPr="00275C65" w:rsidRDefault="00A46213" w:rsidP="00E440B8">
      <w:pPr>
        <w:pStyle w:val="Heading1"/>
        <w:pBdr>
          <w:bottom w:val="single" w:sz="12" w:space="1" w:color="auto"/>
        </w:pBdr>
        <w:spacing w:before="0"/>
        <w:rPr>
          <w:rFonts w:ascii="VIC" w:hAnsi="VIC"/>
        </w:rPr>
      </w:pPr>
      <w:r w:rsidRPr="00275C65">
        <w:rPr>
          <w:rFonts w:ascii="VIC" w:hAnsi="VIC"/>
          <w:sz w:val="20"/>
          <w:szCs w:val="20"/>
        </w:rPr>
        <w:br w:type="column"/>
      </w:r>
      <w:bookmarkStart w:id="150" w:name="_Toc124927582"/>
      <w:bookmarkStart w:id="151" w:name="_Toc125029332"/>
      <w:bookmarkStart w:id="152" w:name="_Toc125029570"/>
      <w:bookmarkStart w:id="153" w:name="_Toc125029807"/>
      <w:bookmarkStart w:id="154" w:name="_Toc126333788"/>
      <w:r w:rsidRPr="00E440B8">
        <w:rPr>
          <w:rFonts w:ascii="VIC" w:hAnsi="VIC" w:cstheme="majorBidi"/>
          <w:sz w:val="36"/>
          <w:szCs w:val="36"/>
          <w:lang w:val="en-AU"/>
        </w:rPr>
        <w:t>Key Resources</w:t>
      </w:r>
      <w:bookmarkEnd w:id="150"/>
      <w:bookmarkEnd w:id="151"/>
      <w:bookmarkEnd w:id="152"/>
      <w:bookmarkEnd w:id="153"/>
      <w:bookmarkEnd w:id="154"/>
    </w:p>
    <w:p w14:paraId="0388A684" w14:textId="5C9CD57C" w:rsidR="00A46213" w:rsidRPr="005E7FA1" w:rsidRDefault="00A46213" w:rsidP="00A46213">
      <w:pPr>
        <w:shd w:val="clear" w:color="auto" w:fill="FFFFFF"/>
        <w:spacing w:before="100" w:beforeAutospacing="1" w:after="100" w:afterAutospacing="1"/>
        <w:jc w:val="both"/>
        <w:rPr>
          <w:rFonts w:ascii="VIC" w:hAnsi="VIC" w:cs="Arial"/>
          <w:sz w:val="20"/>
          <w:szCs w:val="20"/>
        </w:rPr>
      </w:pPr>
      <w:r w:rsidRPr="005E7FA1">
        <w:rPr>
          <w:rFonts w:ascii="VIC" w:hAnsi="VIC" w:cs="Arial"/>
          <w:sz w:val="20"/>
          <w:szCs w:val="20"/>
        </w:rPr>
        <w:t>The following resources provide practice advice and strategies to support small</w:t>
      </w:r>
      <w:r w:rsidR="00B21B75" w:rsidRPr="005E7FA1">
        <w:rPr>
          <w:rFonts w:ascii="VIC" w:hAnsi="VIC" w:cs="Arial"/>
          <w:sz w:val="20"/>
          <w:szCs w:val="20"/>
        </w:rPr>
        <w:t xml:space="preserve"> </w:t>
      </w:r>
      <w:r w:rsidRPr="005E7FA1">
        <w:rPr>
          <w:rFonts w:ascii="VIC" w:hAnsi="VIC" w:cs="Arial"/>
          <w:sz w:val="20"/>
          <w:szCs w:val="20"/>
        </w:rPr>
        <w:t xml:space="preserve">group, </w:t>
      </w:r>
      <w:proofErr w:type="gramStart"/>
      <w:r w:rsidRPr="005E7FA1">
        <w:rPr>
          <w:rFonts w:ascii="VIC" w:hAnsi="VIC" w:cs="Arial"/>
          <w:sz w:val="20"/>
          <w:szCs w:val="20"/>
        </w:rPr>
        <w:t>literacy</w:t>
      </w:r>
      <w:proofErr w:type="gramEnd"/>
      <w:r w:rsidRPr="005E7FA1">
        <w:rPr>
          <w:rFonts w:ascii="VIC" w:hAnsi="VIC" w:cs="Arial"/>
          <w:sz w:val="20"/>
          <w:szCs w:val="20"/>
        </w:rPr>
        <w:t xml:space="preserve"> and numeracy intervention in schools:</w:t>
      </w:r>
    </w:p>
    <w:p w14:paraId="2C68CB14" w14:textId="525B0C35" w:rsidR="00A46213" w:rsidRPr="005E7FA1" w:rsidRDefault="00000000">
      <w:pPr>
        <w:pStyle w:val="ListParagraph"/>
        <w:numPr>
          <w:ilvl w:val="0"/>
          <w:numId w:val="9"/>
        </w:numPr>
        <w:shd w:val="clear" w:color="auto" w:fill="FFFFFF"/>
        <w:spacing w:before="100" w:beforeAutospacing="1" w:after="100" w:afterAutospacing="1"/>
        <w:rPr>
          <w:rFonts w:ascii="VIC" w:hAnsi="VIC" w:cs="Arial"/>
          <w:sz w:val="20"/>
          <w:szCs w:val="20"/>
          <w:u w:val="single"/>
        </w:rPr>
      </w:pPr>
      <w:hyperlink r:id="rId55" w:history="1">
        <w:r w:rsidR="00A46213" w:rsidRPr="005E7FA1">
          <w:rPr>
            <w:rStyle w:val="Hyperlink"/>
            <w:rFonts w:ascii="VIC" w:hAnsi="VIC" w:cs="Arial"/>
            <w:color w:val="004C97" w:themeColor="accent5"/>
            <w:sz w:val="20"/>
            <w:szCs w:val="20"/>
          </w:rPr>
          <w:t>High impact teaching strategies (HITS)</w:t>
        </w:r>
      </w:hyperlink>
    </w:p>
    <w:p w14:paraId="574FD8E8" w14:textId="0203E3F5" w:rsidR="0097333A" w:rsidRPr="005E7FA1" w:rsidRDefault="00000000">
      <w:pPr>
        <w:pStyle w:val="ListParagraph"/>
        <w:numPr>
          <w:ilvl w:val="0"/>
          <w:numId w:val="9"/>
        </w:numPr>
        <w:shd w:val="clear" w:color="auto" w:fill="FFFFFF"/>
        <w:spacing w:before="100" w:beforeAutospacing="1" w:after="100" w:afterAutospacing="1"/>
        <w:rPr>
          <w:rStyle w:val="Hyperlink"/>
          <w:rFonts w:ascii="VIC" w:hAnsi="VIC" w:cs="Arial"/>
          <w:color w:val="auto"/>
          <w:sz w:val="20"/>
          <w:szCs w:val="20"/>
          <w:lang w:val="en-AU"/>
        </w:rPr>
      </w:pPr>
      <w:hyperlink r:id="rId56" w:history="1">
        <w:r w:rsidR="00A46213" w:rsidRPr="005E7FA1">
          <w:rPr>
            <w:rStyle w:val="Hyperlink"/>
            <w:rFonts w:ascii="VIC" w:hAnsi="VIC" w:cs="Arial"/>
            <w:color w:val="004C97" w:themeColor="accent5"/>
            <w:sz w:val="20"/>
            <w:szCs w:val="20"/>
            <w:lang w:val="en-AU"/>
          </w:rPr>
          <w:t>Tutor Webinar: HITS for small group learning</w:t>
        </w:r>
      </w:hyperlink>
    </w:p>
    <w:p w14:paraId="343891E9" w14:textId="77777777" w:rsidR="00BA6640" w:rsidRPr="005E7FA1" w:rsidRDefault="00000000">
      <w:pPr>
        <w:pStyle w:val="ListParagraph"/>
        <w:numPr>
          <w:ilvl w:val="0"/>
          <w:numId w:val="9"/>
        </w:numPr>
        <w:shd w:val="clear" w:color="auto" w:fill="FFFFFF"/>
        <w:spacing w:before="100" w:beforeAutospacing="1" w:after="100" w:afterAutospacing="1"/>
        <w:rPr>
          <w:rStyle w:val="cf01"/>
          <w:rFonts w:ascii="VIC" w:hAnsi="VIC" w:cs="Arial"/>
          <w:sz w:val="20"/>
          <w:szCs w:val="20"/>
          <w:u w:val="single"/>
        </w:rPr>
      </w:pPr>
      <w:hyperlink r:id="rId57">
        <w:r w:rsidR="12FB2EB2" w:rsidRPr="005E7FA1">
          <w:rPr>
            <w:rStyle w:val="cf01"/>
            <w:rFonts w:ascii="VIC" w:hAnsi="VIC" w:cs="Arial"/>
            <w:color w:val="004C97" w:themeColor="accent5"/>
            <w:sz w:val="20"/>
            <w:szCs w:val="20"/>
            <w:u w:val="single"/>
          </w:rPr>
          <w:t>Literacy Teaching Toolkit</w:t>
        </w:r>
      </w:hyperlink>
    </w:p>
    <w:p w14:paraId="79425F1F" w14:textId="77777777" w:rsidR="00BA6640" w:rsidRPr="005E7FA1" w:rsidRDefault="00000000">
      <w:pPr>
        <w:pStyle w:val="ListParagraph"/>
        <w:numPr>
          <w:ilvl w:val="0"/>
          <w:numId w:val="9"/>
        </w:numPr>
        <w:rPr>
          <w:rStyle w:val="cf01"/>
          <w:rFonts w:ascii="VIC" w:hAnsi="VIC" w:cs="Arial"/>
          <w:sz w:val="20"/>
          <w:szCs w:val="20"/>
          <w:u w:val="single"/>
        </w:rPr>
      </w:pPr>
      <w:hyperlink r:id="rId58" w:history="1">
        <w:r w:rsidR="00BA6640" w:rsidRPr="005E7FA1">
          <w:rPr>
            <w:rStyle w:val="cf01"/>
            <w:rFonts w:ascii="VIC" w:hAnsi="VIC" w:cs="Arial"/>
            <w:color w:val="004C97" w:themeColor="accent5"/>
            <w:sz w:val="20"/>
            <w:szCs w:val="20"/>
            <w:u w:val="single"/>
          </w:rPr>
          <w:t>Numeracy Teaching Toolkit</w:t>
        </w:r>
      </w:hyperlink>
    </w:p>
    <w:p w14:paraId="02483368" w14:textId="0674F049" w:rsidR="00BA6640" w:rsidRPr="005E7FA1" w:rsidRDefault="00000000">
      <w:pPr>
        <w:pStyle w:val="ListParagraph"/>
        <w:numPr>
          <w:ilvl w:val="0"/>
          <w:numId w:val="9"/>
        </w:numPr>
        <w:rPr>
          <w:rStyle w:val="cf01"/>
          <w:rFonts w:ascii="VIC" w:hAnsi="VIC" w:cs="Arial"/>
          <w:sz w:val="20"/>
          <w:szCs w:val="20"/>
          <w:u w:val="single"/>
        </w:rPr>
      </w:pPr>
      <w:hyperlink r:id="rId59" w:history="1">
        <w:r w:rsidR="07FDD77B" w:rsidRPr="005E7FA1">
          <w:rPr>
            <w:rStyle w:val="cf01"/>
            <w:rFonts w:ascii="VIC" w:hAnsi="VIC" w:cs="Arial"/>
            <w:color w:val="004C97" w:themeColor="accent5"/>
            <w:sz w:val="20"/>
            <w:szCs w:val="20"/>
            <w:u w:val="single"/>
          </w:rPr>
          <w:t>Literacy and Numeracy Learning Difficulties Information Guides</w:t>
        </w:r>
      </w:hyperlink>
    </w:p>
    <w:p w14:paraId="26E8DC19" w14:textId="4F881073" w:rsidR="00BA6640" w:rsidRPr="005E7FA1" w:rsidRDefault="00000000">
      <w:pPr>
        <w:pStyle w:val="ListParagraph"/>
        <w:numPr>
          <w:ilvl w:val="0"/>
          <w:numId w:val="9"/>
        </w:numPr>
        <w:rPr>
          <w:rStyle w:val="cf01"/>
          <w:rFonts w:ascii="VIC" w:hAnsi="VIC" w:cs="Arial"/>
          <w:sz w:val="20"/>
          <w:szCs w:val="20"/>
          <w:u w:val="single"/>
        </w:rPr>
      </w:pPr>
      <w:hyperlink r:id="rId60" w:history="1">
        <w:r w:rsidR="6714CA9B" w:rsidRPr="005E7FA1">
          <w:rPr>
            <w:rStyle w:val="cf01"/>
            <w:rFonts w:ascii="VIC" w:hAnsi="VIC" w:cs="Arial"/>
            <w:color w:val="004C97" w:themeColor="accent5"/>
            <w:sz w:val="20"/>
            <w:szCs w:val="20"/>
            <w:u w:val="single"/>
          </w:rPr>
          <w:t xml:space="preserve">Literacy and English for </w:t>
        </w:r>
        <w:proofErr w:type="spellStart"/>
        <w:r w:rsidR="6714CA9B" w:rsidRPr="005E7FA1">
          <w:rPr>
            <w:rStyle w:val="cf01"/>
            <w:rFonts w:ascii="VIC" w:hAnsi="VIC" w:cs="Arial"/>
            <w:color w:val="004C97" w:themeColor="accent5"/>
            <w:sz w:val="20"/>
            <w:szCs w:val="20"/>
            <w:u w:val="single"/>
          </w:rPr>
          <w:t>Koorie</w:t>
        </w:r>
        <w:proofErr w:type="spellEnd"/>
        <w:r w:rsidR="6714CA9B" w:rsidRPr="005E7FA1">
          <w:rPr>
            <w:rStyle w:val="cf01"/>
            <w:rFonts w:ascii="VIC" w:hAnsi="VIC" w:cs="Arial"/>
            <w:color w:val="004C97" w:themeColor="accent5"/>
            <w:sz w:val="20"/>
            <w:szCs w:val="20"/>
            <w:u w:val="single"/>
          </w:rPr>
          <w:t xml:space="preserve"> students</w:t>
        </w:r>
      </w:hyperlink>
    </w:p>
    <w:p w14:paraId="4E507137" w14:textId="70E6637C" w:rsidR="00BA6640" w:rsidRPr="001B7B67" w:rsidRDefault="00000000">
      <w:pPr>
        <w:pStyle w:val="ListParagraph"/>
        <w:numPr>
          <w:ilvl w:val="0"/>
          <w:numId w:val="9"/>
        </w:numPr>
        <w:spacing w:after="0"/>
        <w:rPr>
          <w:rStyle w:val="cf01"/>
          <w:rFonts w:ascii="VIC" w:hAnsi="VIC" w:cs="Arial"/>
          <w:sz w:val="20"/>
          <w:szCs w:val="20"/>
          <w:u w:val="single"/>
        </w:rPr>
      </w:pPr>
      <w:hyperlink r:id="rId61">
        <w:r w:rsidR="12FB2EB2" w:rsidRPr="005E7FA1">
          <w:rPr>
            <w:rStyle w:val="cf01"/>
            <w:rFonts w:ascii="VIC" w:hAnsi="VIC" w:cs="Arial"/>
            <w:color w:val="004C97" w:themeColor="accent5"/>
            <w:sz w:val="20"/>
            <w:szCs w:val="20"/>
            <w:u w:val="single"/>
          </w:rPr>
          <w:t>English as an Additional Language (EAL)</w:t>
        </w:r>
      </w:hyperlink>
    </w:p>
    <w:p w14:paraId="518391A5" w14:textId="63F5E8A8" w:rsidR="001B7B67" w:rsidRPr="001726B4" w:rsidRDefault="00000000" w:rsidP="001726B4">
      <w:pPr>
        <w:pStyle w:val="ListParagraph"/>
        <w:numPr>
          <w:ilvl w:val="0"/>
          <w:numId w:val="9"/>
        </w:numPr>
        <w:rPr>
          <w:rStyle w:val="cf01"/>
          <w:rFonts w:ascii="VIC" w:hAnsi="VIC" w:cs="Arial"/>
          <w:color w:val="004C97" w:themeColor="accent5"/>
          <w:sz w:val="20"/>
          <w:szCs w:val="20"/>
        </w:rPr>
      </w:pPr>
      <w:hyperlink r:id="rId62" w:history="1">
        <w:r w:rsidR="001B7B67" w:rsidRPr="001726B4">
          <w:rPr>
            <w:rStyle w:val="cf01"/>
            <w:rFonts w:ascii="VIC" w:hAnsi="VIC" w:cs="Arial"/>
            <w:color w:val="004C97" w:themeColor="accent5"/>
            <w:sz w:val="20"/>
            <w:szCs w:val="20"/>
            <w:u w:val="single"/>
          </w:rPr>
          <w:t>Mental Health in Schools</w:t>
        </w:r>
      </w:hyperlink>
    </w:p>
    <w:p w14:paraId="6BEB6DF7" w14:textId="587DA004" w:rsidR="001B7B67" w:rsidRDefault="00000000" w:rsidP="000859C7">
      <w:pPr>
        <w:pStyle w:val="ListParagraph"/>
        <w:numPr>
          <w:ilvl w:val="0"/>
          <w:numId w:val="9"/>
        </w:numPr>
        <w:rPr>
          <w:rStyle w:val="cf01"/>
          <w:rFonts w:ascii="VIC" w:hAnsi="VIC" w:cs="Arial"/>
          <w:color w:val="004C97" w:themeColor="accent5"/>
          <w:sz w:val="20"/>
          <w:szCs w:val="20"/>
          <w:u w:val="single"/>
        </w:rPr>
      </w:pPr>
      <w:hyperlink r:id="rId63" w:history="1">
        <w:r w:rsidR="001B7B67" w:rsidRPr="001726B4">
          <w:rPr>
            <w:rStyle w:val="cf01"/>
            <w:rFonts w:ascii="VIC" w:hAnsi="VIC" w:cs="Arial"/>
            <w:color w:val="004C97" w:themeColor="accent5"/>
            <w:sz w:val="20"/>
            <w:szCs w:val="20"/>
            <w:u w:val="single"/>
          </w:rPr>
          <w:t>Student Engagement</w:t>
        </w:r>
      </w:hyperlink>
      <w:r w:rsidR="006D711C">
        <w:rPr>
          <w:rStyle w:val="cf01"/>
          <w:rFonts w:ascii="VIC" w:hAnsi="VIC" w:cs="Arial"/>
          <w:color w:val="004C97" w:themeColor="accent5"/>
          <w:sz w:val="20"/>
          <w:szCs w:val="20"/>
          <w:u w:val="single"/>
        </w:rPr>
        <w:t>.</w:t>
      </w:r>
    </w:p>
    <w:p w14:paraId="3D108F94" w14:textId="77777777" w:rsidR="006D4BF0" w:rsidRPr="007823F5" w:rsidRDefault="00000000" w:rsidP="006D4BF0">
      <w:pPr>
        <w:pStyle w:val="ListParagraph"/>
        <w:numPr>
          <w:ilvl w:val="0"/>
          <w:numId w:val="9"/>
        </w:numPr>
        <w:jc w:val="both"/>
        <w:rPr>
          <w:rFonts w:ascii="VIC" w:hAnsi="VIC" w:cs="Arial"/>
          <w:sz w:val="20"/>
          <w:szCs w:val="20"/>
          <w:u w:val="single"/>
          <w:lang w:val="en-AU" w:eastAsia="en-AU"/>
        </w:rPr>
      </w:pPr>
      <w:hyperlink r:id="rId64" w:history="1">
        <w:r w:rsidR="006D4BF0" w:rsidRPr="007823F5">
          <w:rPr>
            <w:rStyle w:val="Hyperlink"/>
            <w:rFonts w:ascii="VIC" w:hAnsi="VIC" w:cs="Arial"/>
            <w:color w:val="004C97" w:themeColor="accent5"/>
            <w:sz w:val="20"/>
            <w:szCs w:val="20"/>
            <w:lang w:val="en-AU" w:eastAsia="en-AU"/>
          </w:rPr>
          <w:t xml:space="preserve">Student Voice, </w:t>
        </w:r>
        <w:proofErr w:type="gramStart"/>
        <w:r w:rsidR="006D4BF0" w:rsidRPr="007823F5">
          <w:rPr>
            <w:rStyle w:val="Hyperlink"/>
            <w:rFonts w:ascii="VIC" w:hAnsi="VIC" w:cs="Arial"/>
            <w:color w:val="004C97" w:themeColor="accent5"/>
            <w:sz w:val="20"/>
            <w:szCs w:val="20"/>
            <w:lang w:val="en-AU" w:eastAsia="en-AU"/>
          </w:rPr>
          <w:t>Agency</w:t>
        </w:r>
        <w:proofErr w:type="gramEnd"/>
        <w:r w:rsidR="006D4BF0" w:rsidRPr="007823F5">
          <w:rPr>
            <w:rStyle w:val="Hyperlink"/>
            <w:rFonts w:ascii="VIC" w:hAnsi="VIC" w:cs="Arial"/>
            <w:color w:val="004C97" w:themeColor="accent5"/>
            <w:sz w:val="20"/>
            <w:szCs w:val="20"/>
            <w:lang w:val="en-AU" w:eastAsia="en-AU"/>
          </w:rPr>
          <w:t xml:space="preserve"> and Leadership: Resources</w:t>
        </w:r>
      </w:hyperlink>
    </w:p>
    <w:p w14:paraId="3F60F4B0" w14:textId="77777777" w:rsidR="006D4BF0" w:rsidRPr="007823F5" w:rsidRDefault="00000000" w:rsidP="006D4BF0">
      <w:pPr>
        <w:pStyle w:val="ListParagraph"/>
        <w:numPr>
          <w:ilvl w:val="0"/>
          <w:numId w:val="9"/>
        </w:numPr>
        <w:jc w:val="both"/>
        <w:rPr>
          <w:rFonts w:ascii="VIC" w:hAnsi="VIC" w:cs="Arial"/>
          <w:sz w:val="20"/>
          <w:szCs w:val="20"/>
          <w:u w:val="single"/>
          <w:lang w:val="en-AU" w:eastAsia="en-AU"/>
        </w:rPr>
      </w:pPr>
      <w:hyperlink r:id="rId65" w:history="1">
        <w:r w:rsidR="006D4BF0" w:rsidRPr="007823F5">
          <w:rPr>
            <w:rStyle w:val="Hyperlink"/>
            <w:rFonts w:ascii="VIC" w:hAnsi="VIC" w:cs="Arial"/>
            <w:color w:val="004C97" w:themeColor="accent5"/>
            <w:sz w:val="20"/>
            <w:szCs w:val="20"/>
            <w:lang w:eastAsia="en-AU"/>
          </w:rPr>
          <w:t>SMART goal</w:t>
        </w:r>
      </w:hyperlink>
      <w:r w:rsidR="006D4BF0" w:rsidRPr="007823F5">
        <w:rPr>
          <w:rFonts w:ascii="VIC" w:hAnsi="VIC" w:cs="Arial"/>
          <w:sz w:val="20"/>
          <w:szCs w:val="20"/>
          <w:lang w:eastAsia="en-AU"/>
        </w:rPr>
        <w:t xml:space="preserve"> guidance</w:t>
      </w:r>
    </w:p>
    <w:p w14:paraId="14113232" w14:textId="77777777" w:rsidR="00AC4656" w:rsidRPr="00B86BBC" w:rsidRDefault="00000000" w:rsidP="00AC4656">
      <w:pPr>
        <w:pStyle w:val="ListParagraph"/>
        <w:numPr>
          <w:ilvl w:val="0"/>
          <w:numId w:val="30"/>
        </w:numPr>
        <w:rPr>
          <w:rStyle w:val="Hyperlink"/>
          <w:rFonts w:ascii="VIC" w:hAnsi="VIC" w:cs="Arial"/>
          <w:color w:val="004C97" w:themeColor="accent5"/>
          <w:sz w:val="20"/>
          <w:szCs w:val="20"/>
          <w:u w:val="none"/>
        </w:rPr>
      </w:pPr>
      <w:hyperlink r:id="rId66" w:history="1">
        <w:r w:rsidR="00AC4656">
          <w:rPr>
            <w:rStyle w:val="Hyperlink"/>
            <w:rFonts w:ascii="VIC" w:hAnsi="VIC" w:cs="Arial"/>
            <w:color w:val="004C97" w:themeColor="accent5"/>
            <w:sz w:val="20"/>
            <w:szCs w:val="20"/>
          </w:rPr>
          <w:t>Formative Assessment – Prof Practice Note 6</w:t>
        </w:r>
      </w:hyperlink>
    </w:p>
    <w:p w14:paraId="23B62839" w14:textId="77777777" w:rsidR="00AC4656" w:rsidRDefault="00AC4656" w:rsidP="001726B4">
      <w:pPr>
        <w:pStyle w:val="ListParagraph"/>
        <w:ind w:left="360"/>
        <w:contextualSpacing w:val="0"/>
        <w:jc w:val="both"/>
        <w:rPr>
          <w:rFonts w:ascii="VIC" w:hAnsi="VIC" w:cs="Arial"/>
          <w:sz w:val="20"/>
          <w:szCs w:val="20"/>
          <w:u w:val="single"/>
          <w:lang w:val="en-AU" w:eastAsia="en-AU"/>
        </w:rPr>
      </w:pPr>
    </w:p>
    <w:p w14:paraId="66709191" w14:textId="77777777" w:rsidR="006D4BF0" w:rsidRPr="001726B4" w:rsidRDefault="006D4BF0" w:rsidP="001726B4">
      <w:pPr>
        <w:pStyle w:val="ListParagraph"/>
        <w:ind w:left="360"/>
        <w:contextualSpacing w:val="0"/>
        <w:jc w:val="both"/>
        <w:rPr>
          <w:rStyle w:val="cf01"/>
          <w:rFonts w:ascii="VIC" w:hAnsi="VIC" w:cs="Arial"/>
          <w:color w:val="004C97" w:themeColor="accent5"/>
          <w:sz w:val="20"/>
          <w:szCs w:val="20"/>
          <w:u w:val="single"/>
        </w:rPr>
      </w:pPr>
    </w:p>
    <w:p w14:paraId="3A23935C" w14:textId="68A7B033" w:rsidR="00E440B8" w:rsidRDefault="00E440B8" w:rsidP="00E440B8">
      <w:pPr>
        <w:spacing w:after="0"/>
        <w:rPr>
          <w:rFonts w:ascii="VIC" w:hAnsi="VIC" w:cs="Arial"/>
          <w:sz w:val="20"/>
          <w:szCs w:val="20"/>
          <w:u w:val="single"/>
        </w:rPr>
      </w:pPr>
    </w:p>
    <w:p w14:paraId="041F85F9" w14:textId="1951E963" w:rsidR="00E440B8" w:rsidRPr="00E440B8" w:rsidRDefault="00E440B8" w:rsidP="00E440B8">
      <w:pPr>
        <w:pStyle w:val="Heading1"/>
        <w:pBdr>
          <w:bottom w:val="single" w:sz="12" w:space="1" w:color="auto"/>
        </w:pBdr>
        <w:spacing w:before="0"/>
        <w:rPr>
          <w:rFonts w:ascii="VIC" w:hAnsi="VIC" w:cstheme="majorBidi"/>
          <w:sz w:val="36"/>
          <w:szCs w:val="36"/>
          <w:lang w:val="en-AU"/>
        </w:rPr>
      </w:pPr>
      <w:r w:rsidRPr="00275C65">
        <w:rPr>
          <w:rFonts w:ascii="VIC" w:hAnsi="VIC"/>
          <w:lang w:val="en-AU"/>
        </w:rPr>
        <w:br w:type="column"/>
      </w:r>
      <w:bookmarkStart w:id="155" w:name="_Toc126333789"/>
      <w:r w:rsidRPr="00E440B8">
        <w:rPr>
          <w:rFonts w:ascii="VIC" w:hAnsi="VIC" w:cstheme="majorBidi"/>
          <w:sz w:val="36"/>
          <w:szCs w:val="36"/>
          <w:lang w:val="en-AU"/>
        </w:rPr>
        <w:lastRenderedPageBreak/>
        <w:t>References</w:t>
      </w:r>
      <w:bookmarkEnd w:id="155"/>
    </w:p>
    <w:p w14:paraId="0F3A9BA7" w14:textId="4F441541" w:rsidR="00714CFC" w:rsidRPr="00714CFC" w:rsidRDefault="00714CFC" w:rsidP="00E440B8">
      <w:pPr>
        <w:jc w:val="both"/>
        <w:rPr>
          <w:rFonts w:ascii="VIC" w:hAnsi="VIC"/>
          <w:sz w:val="20"/>
          <w:szCs w:val="20"/>
        </w:rPr>
      </w:pPr>
      <w:r w:rsidRPr="00603034">
        <w:rPr>
          <w:rFonts w:ascii="VIC" w:hAnsi="VIC"/>
          <w:sz w:val="20"/>
          <w:szCs w:val="20"/>
        </w:rPr>
        <w:t xml:space="preserve">Bloom, BS (1956) </w:t>
      </w:r>
      <w:r w:rsidRPr="00603034">
        <w:rPr>
          <w:rFonts w:ascii="VIC" w:hAnsi="VIC"/>
          <w:i/>
          <w:iCs/>
          <w:sz w:val="20"/>
          <w:szCs w:val="20"/>
        </w:rPr>
        <w:t>Taxonomy of Educational Objectives, Handbook I: The Cognitive Domain</w:t>
      </w:r>
      <w:r w:rsidRPr="00603034">
        <w:rPr>
          <w:rFonts w:ascii="VIC" w:hAnsi="VIC"/>
          <w:sz w:val="20"/>
          <w:szCs w:val="20"/>
        </w:rPr>
        <w:t>.</w:t>
      </w:r>
      <w:r w:rsidRPr="00603034">
        <w:rPr>
          <w:rFonts w:ascii="Cambria" w:hAnsi="Cambria" w:cs="Cambria"/>
          <w:sz w:val="20"/>
          <w:szCs w:val="20"/>
        </w:rPr>
        <w:t> </w:t>
      </w:r>
    </w:p>
    <w:p w14:paraId="3CAE085D" w14:textId="7704D3B4" w:rsidR="00E440B8" w:rsidRPr="00E440B8" w:rsidRDefault="00E440B8" w:rsidP="00E440B8">
      <w:pPr>
        <w:jc w:val="both"/>
        <w:rPr>
          <w:rFonts w:ascii="VIC" w:hAnsi="VIC" w:cs="Arial"/>
          <w:sz w:val="20"/>
          <w:szCs w:val="20"/>
          <w:lang w:val="en-AU"/>
        </w:rPr>
      </w:pPr>
      <w:r w:rsidRPr="00E440B8">
        <w:rPr>
          <w:rFonts w:ascii="VIC" w:hAnsi="VIC" w:cs="Arial"/>
          <w:sz w:val="20"/>
          <w:szCs w:val="20"/>
        </w:rPr>
        <w:t>Buffum A, Mattos M and Weber C (2012)</w:t>
      </w:r>
      <w:r w:rsidRPr="00E440B8">
        <w:rPr>
          <w:rFonts w:ascii="Cambria" w:hAnsi="Cambria" w:cs="Cambria"/>
          <w:sz w:val="20"/>
          <w:szCs w:val="20"/>
        </w:rPr>
        <w:t> </w:t>
      </w:r>
      <w:r w:rsidRPr="00E440B8">
        <w:rPr>
          <w:rFonts w:ascii="VIC" w:hAnsi="VIC" w:cs="Arial"/>
          <w:i/>
          <w:sz w:val="20"/>
          <w:szCs w:val="20"/>
        </w:rPr>
        <w:t>Simplifying response to intervention: Four essential guiding principles</w:t>
      </w:r>
      <w:r w:rsidRPr="00E440B8">
        <w:rPr>
          <w:rFonts w:ascii="VIC" w:hAnsi="VIC" w:cs="Arial"/>
          <w:sz w:val="20"/>
          <w:szCs w:val="20"/>
        </w:rPr>
        <w:t>, Solution Tree Press.</w:t>
      </w:r>
    </w:p>
    <w:p w14:paraId="7B83BF55" w14:textId="77777777" w:rsidR="00E440B8" w:rsidRPr="00E440B8" w:rsidRDefault="00E440B8" w:rsidP="00E440B8">
      <w:pPr>
        <w:jc w:val="both"/>
        <w:rPr>
          <w:rFonts w:ascii="VIC" w:hAnsi="VIC" w:cs="Arial"/>
          <w:sz w:val="20"/>
          <w:szCs w:val="20"/>
          <w:lang w:val="en-AU"/>
        </w:rPr>
      </w:pPr>
      <w:r w:rsidRPr="00E440B8">
        <w:rPr>
          <w:rFonts w:ascii="VIC" w:hAnsi="VIC" w:cs="Arial"/>
          <w:sz w:val="20"/>
          <w:szCs w:val="20"/>
          <w:lang w:val="en-AU"/>
        </w:rPr>
        <w:t xml:space="preserve">E4L (Evidence for Learning) (2021) </w:t>
      </w:r>
      <w:hyperlink r:id="rId67">
        <w:r w:rsidRPr="00E440B8">
          <w:rPr>
            <w:rStyle w:val="Hyperlink"/>
            <w:rFonts w:ascii="VIC" w:hAnsi="VIC" w:cs="Arial"/>
            <w:color w:val="004C97" w:themeColor="accent5"/>
            <w:sz w:val="20"/>
            <w:szCs w:val="20"/>
            <w:lang w:val="en-AU"/>
          </w:rPr>
          <w:t>Small group tuition | E4L</w:t>
        </w:r>
      </w:hyperlink>
      <w:r w:rsidRPr="00E440B8">
        <w:rPr>
          <w:rFonts w:ascii="VIC" w:hAnsi="VIC" w:cs="Arial"/>
          <w:color w:val="004C97" w:themeColor="accent5"/>
          <w:sz w:val="20"/>
          <w:szCs w:val="20"/>
          <w:u w:val="single"/>
          <w:lang w:val="en-AU"/>
        </w:rPr>
        <w:t>.</w:t>
      </w:r>
    </w:p>
    <w:p w14:paraId="08502122" w14:textId="77777777" w:rsidR="00E440B8" w:rsidRPr="00E440B8" w:rsidRDefault="00E440B8" w:rsidP="00E440B8">
      <w:pPr>
        <w:tabs>
          <w:tab w:val="num" w:pos="360"/>
        </w:tabs>
        <w:jc w:val="both"/>
        <w:rPr>
          <w:rFonts w:ascii="VIC" w:hAnsi="VIC" w:cs="Arial"/>
          <w:sz w:val="20"/>
          <w:szCs w:val="20"/>
          <w:lang w:val="en-AU"/>
        </w:rPr>
      </w:pPr>
      <w:r w:rsidRPr="00E440B8">
        <w:rPr>
          <w:rFonts w:ascii="VIC" w:hAnsi="VIC" w:cs="Arial"/>
          <w:sz w:val="20"/>
          <w:szCs w:val="20"/>
          <w:lang w:val="en-AU"/>
        </w:rPr>
        <w:t xml:space="preserve">Fuchs LS, Fuchs D, Powel SR, </w:t>
      </w:r>
      <w:proofErr w:type="spellStart"/>
      <w:r w:rsidRPr="00E440B8">
        <w:rPr>
          <w:rFonts w:ascii="VIC" w:hAnsi="VIC" w:cs="Arial"/>
          <w:sz w:val="20"/>
          <w:szCs w:val="20"/>
          <w:lang w:val="en-AU"/>
        </w:rPr>
        <w:t>Seethaler</w:t>
      </w:r>
      <w:proofErr w:type="spellEnd"/>
      <w:r w:rsidRPr="00E440B8">
        <w:rPr>
          <w:rFonts w:ascii="VIC" w:hAnsi="VIC" w:cs="Arial"/>
          <w:sz w:val="20"/>
          <w:szCs w:val="20"/>
          <w:lang w:val="en-AU"/>
        </w:rPr>
        <w:t xml:space="preserve"> PM, </w:t>
      </w:r>
      <w:proofErr w:type="spellStart"/>
      <w:r w:rsidRPr="00E440B8">
        <w:rPr>
          <w:rFonts w:ascii="VIC" w:hAnsi="VIC" w:cs="Arial"/>
          <w:sz w:val="20"/>
          <w:szCs w:val="20"/>
          <w:lang w:val="en-AU"/>
        </w:rPr>
        <w:t>Cirino</w:t>
      </w:r>
      <w:proofErr w:type="spellEnd"/>
      <w:r w:rsidRPr="00E440B8">
        <w:rPr>
          <w:rFonts w:ascii="VIC" w:hAnsi="VIC" w:cs="Arial"/>
          <w:sz w:val="20"/>
          <w:szCs w:val="20"/>
          <w:lang w:val="en-AU"/>
        </w:rPr>
        <w:t xml:space="preserve"> PT and Fletcher JM (2008) ‘Intensive intervention for students with mathematics disabilities: Seven principles of effective practice’, </w:t>
      </w:r>
      <w:r w:rsidRPr="00E440B8">
        <w:rPr>
          <w:rFonts w:ascii="VIC" w:hAnsi="VIC" w:cs="Arial"/>
          <w:i/>
          <w:sz w:val="20"/>
          <w:szCs w:val="20"/>
          <w:lang w:val="en-AU"/>
        </w:rPr>
        <w:t>Learning Disability Quarterly</w:t>
      </w:r>
      <w:r w:rsidRPr="00E440B8">
        <w:rPr>
          <w:rFonts w:ascii="VIC" w:hAnsi="VIC" w:cs="Arial"/>
          <w:sz w:val="20"/>
          <w:szCs w:val="20"/>
          <w:lang w:val="en-AU"/>
        </w:rPr>
        <w:t xml:space="preserve">, 31(2):79-92. </w:t>
      </w:r>
    </w:p>
    <w:p w14:paraId="0513D592" w14:textId="1FCB3779" w:rsidR="00E440B8" w:rsidRDefault="00E440B8" w:rsidP="00E440B8">
      <w:pPr>
        <w:tabs>
          <w:tab w:val="num" w:pos="360"/>
        </w:tabs>
        <w:jc w:val="both"/>
        <w:rPr>
          <w:rFonts w:ascii="VIC" w:hAnsi="VIC" w:cs="Arial"/>
          <w:sz w:val="20"/>
          <w:szCs w:val="20"/>
          <w:lang w:val="en-AU"/>
        </w:rPr>
      </w:pPr>
      <w:r w:rsidRPr="00E440B8">
        <w:rPr>
          <w:rFonts w:ascii="VIC" w:hAnsi="VIC" w:cs="Arial"/>
          <w:sz w:val="20"/>
          <w:szCs w:val="20"/>
          <w:lang w:val="en-AU"/>
        </w:rPr>
        <w:t xml:space="preserve">Hattie J (2009) </w:t>
      </w:r>
      <w:r w:rsidRPr="00E440B8">
        <w:rPr>
          <w:rFonts w:ascii="VIC" w:hAnsi="VIC" w:cs="Arial"/>
          <w:i/>
          <w:sz w:val="20"/>
          <w:szCs w:val="20"/>
          <w:lang w:val="en-AU"/>
        </w:rPr>
        <w:t>Visible learning: A synthesis of over 800 meta-analyses relating to achievement</w:t>
      </w:r>
      <w:r w:rsidRPr="00E440B8">
        <w:rPr>
          <w:rFonts w:ascii="VIC" w:hAnsi="VIC" w:cs="Arial"/>
          <w:sz w:val="20"/>
          <w:szCs w:val="20"/>
          <w:lang w:val="en-AU"/>
        </w:rPr>
        <w:t xml:space="preserve">, Routledge, </w:t>
      </w:r>
      <w:proofErr w:type="gramStart"/>
      <w:r w:rsidRPr="00E440B8">
        <w:rPr>
          <w:rFonts w:ascii="VIC" w:hAnsi="VIC" w:cs="Arial"/>
          <w:sz w:val="20"/>
          <w:szCs w:val="20"/>
          <w:lang w:val="en-AU"/>
        </w:rPr>
        <w:t>London</w:t>
      </w:r>
      <w:proofErr w:type="gramEnd"/>
      <w:r w:rsidRPr="00E440B8">
        <w:rPr>
          <w:rFonts w:ascii="VIC" w:hAnsi="VIC" w:cs="Arial"/>
          <w:sz w:val="20"/>
          <w:szCs w:val="20"/>
          <w:lang w:val="en-AU"/>
        </w:rPr>
        <w:t xml:space="preserve"> and New York.</w:t>
      </w:r>
    </w:p>
    <w:p w14:paraId="521BEC15" w14:textId="243165D6" w:rsidR="000F06D4" w:rsidRPr="00E440B8" w:rsidRDefault="000F06D4" w:rsidP="00E440B8">
      <w:pPr>
        <w:tabs>
          <w:tab w:val="num" w:pos="360"/>
        </w:tabs>
        <w:jc w:val="both"/>
        <w:rPr>
          <w:rFonts w:ascii="VIC" w:hAnsi="VIC" w:cs="Arial"/>
          <w:sz w:val="20"/>
          <w:szCs w:val="20"/>
          <w:lang w:val="en-AU"/>
        </w:rPr>
      </w:pPr>
      <w:proofErr w:type="spellStart"/>
      <w:r w:rsidRPr="000F06D4">
        <w:rPr>
          <w:rFonts w:ascii="VIC" w:hAnsi="VIC" w:cs="Arial"/>
          <w:sz w:val="20"/>
          <w:szCs w:val="20"/>
        </w:rPr>
        <w:t>Sonnemann</w:t>
      </w:r>
      <w:proofErr w:type="spellEnd"/>
      <w:r w:rsidRPr="000F06D4">
        <w:rPr>
          <w:rFonts w:ascii="VIC" w:hAnsi="VIC" w:cs="Arial"/>
          <w:sz w:val="20"/>
          <w:szCs w:val="20"/>
        </w:rPr>
        <w:t xml:space="preserve"> J and Hunter J (2023)</w:t>
      </w:r>
      <w:r w:rsidRPr="000F06D4">
        <w:rPr>
          <w:rFonts w:ascii="VIC" w:hAnsi="VIC" w:cs="Arial"/>
          <w:color w:val="004C97" w:themeColor="accent5"/>
          <w:sz w:val="20"/>
          <w:szCs w:val="20"/>
        </w:rPr>
        <w:t> </w:t>
      </w:r>
      <w:hyperlink r:id="rId68" w:tgtFrame="_blank" w:tooltip="https://grattan.edu.au/report/tackling-under-achievement/" w:history="1">
        <w:r w:rsidRPr="000F06D4">
          <w:rPr>
            <w:rStyle w:val="Hyperlink"/>
            <w:rFonts w:ascii="VIC" w:hAnsi="VIC" w:cs="Arial"/>
            <w:color w:val="004C97" w:themeColor="accent5"/>
            <w:sz w:val="20"/>
            <w:szCs w:val="20"/>
          </w:rPr>
          <w:t>Tackling under-achievement: Why Australia should embed high-quality small-group tuition in schools (grattan.edu.au)</w:t>
        </w:r>
      </w:hyperlink>
    </w:p>
    <w:p w14:paraId="0BDF0A37" w14:textId="77777777" w:rsidR="00E440B8" w:rsidRPr="00E440B8" w:rsidRDefault="00E440B8" w:rsidP="00E440B8">
      <w:pPr>
        <w:jc w:val="both"/>
        <w:rPr>
          <w:rFonts w:ascii="VIC" w:hAnsi="VIC" w:cs="Arial"/>
          <w:sz w:val="20"/>
          <w:szCs w:val="20"/>
          <w:lang w:val="en-AU"/>
        </w:rPr>
      </w:pPr>
      <w:r w:rsidRPr="00E440B8">
        <w:rPr>
          <w:rFonts w:ascii="VIC" w:hAnsi="VIC" w:cs="Arial"/>
          <w:sz w:val="20"/>
          <w:szCs w:val="20"/>
        </w:rPr>
        <w:t xml:space="preserve">Sullivan P (2011) </w:t>
      </w:r>
      <w:hyperlink r:id="rId69">
        <w:r w:rsidRPr="00E440B8">
          <w:rPr>
            <w:rStyle w:val="Hyperlink"/>
            <w:rFonts w:ascii="VIC" w:hAnsi="VIC" w:cs="Arial"/>
            <w:color w:val="004C97" w:themeColor="accent5"/>
            <w:sz w:val="20"/>
            <w:szCs w:val="20"/>
          </w:rPr>
          <w:t>Teaching Mathematics: Using research-informed strategies</w:t>
        </w:r>
      </w:hyperlink>
      <w:r w:rsidRPr="00E440B8">
        <w:rPr>
          <w:rFonts w:ascii="VIC" w:hAnsi="VIC" w:cs="Arial"/>
          <w:color w:val="004C97" w:themeColor="accent5"/>
          <w:sz w:val="20"/>
          <w:szCs w:val="20"/>
        </w:rPr>
        <w:t xml:space="preserve">, </w:t>
      </w:r>
      <w:r w:rsidRPr="00E440B8">
        <w:rPr>
          <w:rFonts w:ascii="VIC" w:hAnsi="VIC" w:cs="Arial"/>
          <w:i/>
          <w:iCs/>
          <w:sz w:val="20"/>
          <w:szCs w:val="20"/>
        </w:rPr>
        <w:t xml:space="preserve">Australian Education Review, </w:t>
      </w:r>
      <w:r w:rsidRPr="00E440B8">
        <w:rPr>
          <w:rFonts w:ascii="VIC" w:hAnsi="VIC" w:cs="Arial"/>
          <w:sz w:val="20"/>
          <w:szCs w:val="20"/>
        </w:rPr>
        <w:t>59</w:t>
      </w:r>
    </w:p>
    <w:p w14:paraId="07CFFF37" w14:textId="56F1DECD" w:rsidR="00A46213" w:rsidRPr="00275C65" w:rsidRDefault="00A46213" w:rsidP="0001730A">
      <w:pPr>
        <w:rPr>
          <w:rStyle w:val="cf01"/>
          <w:rFonts w:ascii="VIC" w:hAnsi="VIC" w:cs="Arial"/>
          <w:sz w:val="22"/>
          <w:szCs w:val="22"/>
          <w:u w:val="single"/>
        </w:rPr>
      </w:pPr>
      <w:r w:rsidRPr="00275C65" w:rsidDel="00BA6640">
        <w:fldChar w:fldCharType="begin"/>
      </w:r>
      <w:r w:rsidRPr="00275C65" w:rsidDel="00BA6640">
        <w:fldChar w:fldCharType="separate"/>
      </w:r>
      <w:r w:rsidRPr="00275C65" w:rsidDel="00BA6640">
        <w:rPr>
          <w:rStyle w:val="cf01"/>
          <w:rFonts w:ascii="VIC" w:hAnsi="VIC" w:cs="Arial"/>
          <w:color w:val="004C97" w:themeColor="accent5"/>
          <w:sz w:val="22"/>
          <w:szCs w:val="22"/>
          <w:u w:val="single"/>
        </w:rPr>
        <w:t>Numeracy Teaching Toolkit</w:t>
      </w:r>
      <w:r w:rsidRPr="00275C65" w:rsidDel="00BA6640">
        <w:rPr>
          <w:rStyle w:val="cf01"/>
          <w:rFonts w:ascii="VIC" w:hAnsi="VIC" w:cs="Arial"/>
          <w:color w:val="004C97" w:themeColor="accent5"/>
          <w:sz w:val="22"/>
          <w:szCs w:val="22"/>
          <w:u w:val="single"/>
        </w:rPr>
        <w:fldChar w:fldCharType="end"/>
      </w:r>
    </w:p>
    <w:p w14:paraId="2C82A847" w14:textId="77777777" w:rsidR="00BA6640" w:rsidRPr="00275C65" w:rsidRDefault="00BA6640">
      <w:pPr>
        <w:spacing w:after="0"/>
        <w:rPr>
          <w:rFonts w:ascii="VIC" w:hAnsi="VIC" w:cs="Arial"/>
          <w:sz w:val="20"/>
          <w:szCs w:val="20"/>
        </w:rPr>
      </w:pPr>
      <w:bookmarkStart w:id="156" w:name="_Appendix_1:_"/>
      <w:bookmarkEnd w:id="156"/>
    </w:p>
    <w:p w14:paraId="065C9460" w14:textId="77777777" w:rsidR="00BA6640" w:rsidRPr="00275C65" w:rsidRDefault="00BA6640">
      <w:pPr>
        <w:spacing w:after="0"/>
        <w:rPr>
          <w:rFonts w:ascii="VIC" w:hAnsi="VIC" w:cs="Arial"/>
          <w:sz w:val="20"/>
          <w:szCs w:val="20"/>
        </w:rPr>
      </w:pPr>
    </w:p>
    <w:p w14:paraId="5D67B838" w14:textId="77777777" w:rsidR="00BA6640" w:rsidRPr="00275C65" w:rsidRDefault="00BA6640">
      <w:pPr>
        <w:spacing w:after="0"/>
        <w:rPr>
          <w:rFonts w:ascii="VIC" w:hAnsi="VIC" w:cs="Arial"/>
          <w:sz w:val="20"/>
          <w:szCs w:val="20"/>
        </w:rPr>
      </w:pPr>
    </w:p>
    <w:p w14:paraId="022D437A" w14:textId="77777777" w:rsidR="00F41A9B" w:rsidRDefault="00F41A9B">
      <w:pPr>
        <w:spacing w:after="0"/>
        <w:rPr>
          <w:rFonts w:ascii="VIC" w:eastAsiaTheme="majorEastAsia" w:hAnsi="VIC" w:cs="Times New Roman (Headings CS)"/>
          <w:b/>
          <w:color w:val="E25205" w:themeColor="accent1"/>
          <w:sz w:val="48"/>
          <w:szCs w:val="32"/>
          <w:lang w:val="en-AU"/>
        </w:rPr>
      </w:pPr>
      <w:r>
        <w:rPr>
          <w:rFonts w:ascii="VIC" w:hAnsi="VIC"/>
          <w:lang w:val="en-AU"/>
        </w:rPr>
        <w:br w:type="page"/>
      </w:r>
    </w:p>
    <w:p w14:paraId="018DB98C" w14:textId="7ED7792B" w:rsidR="00E366B5" w:rsidRDefault="00E366B5" w:rsidP="001726B4">
      <w:pPr>
        <w:pStyle w:val="Heading1"/>
        <w:pBdr>
          <w:bottom w:val="single" w:sz="12" w:space="1" w:color="auto"/>
        </w:pBdr>
        <w:spacing w:before="0"/>
        <w:rPr>
          <w:rFonts w:ascii="VIC" w:hAnsi="VIC"/>
          <w:lang w:val="en-AU"/>
        </w:rPr>
      </w:pPr>
      <w:bookmarkStart w:id="157" w:name="_Toc126333790"/>
      <w:r w:rsidRPr="001726B4">
        <w:rPr>
          <w:rFonts w:ascii="VIC" w:hAnsi="VIC" w:cstheme="majorBidi"/>
          <w:sz w:val="36"/>
          <w:szCs w:val="36"/>
          <w:lang w:val="en-AU"/>
        </w:rPr>
        <w:lastRenderedPageBreak/>
        <w:t xml:space="preserve">Appendix </w:t>
      </w:r>
      <w:r w:rsidR="001F682C">
        <w:rPr>
          <w:rFonts w:ascii="VIC" w:hAnsi="VIC" w:cstheme="majorBidi"/>
          <w:sz w:val="36"/>
          <w:szCs w:val="36"/>
          <w:lang w:val="en-AU"/>
        </w:rPr>
        <w:t xml:space="preserve">1: </w:t>
      </w:r>
      <w:r w:rsidR="00F67043">
        <w:rPr>
          <w:rFonts w:ascii="VIC" w:hAnsi="VIC" w:cstheme="majorBidi"/>
          <w:sz w:val="36"/>
          <w:szCs w:val="36"/>
          <w:lang w:val="en-AU"/>
        </w:rPr>
        <w:t xml:space="preserve">Supporting Numeracy </w:t>
      </w:r>
      <w:bookmarkEnd w:id="157"/>
      <w:r w:rsidR="00464D1A">
        <w:rPr>
          <w:rFonts w:ascii="VIC" w:hAnsi="VIC" w:cstheme="majorBidi"/>
          <w:sz w:val="36"/>
          <w:szCs w:val="36"/>
          <w:lang w:val="en-AU"/>
        </w:rPr>
        <w:t>and Mathematics</w:t>
      </w:r>
    </w:p>
    <w:p w14:paraId="0869B89C" w14:textId="54607D6E" w:rsidR="00C516DD" w:rsidRPr="00C516DD" w:rsidRDefault="00C516DD" w:rsidP="00C516DD">
      <w:pPr>
        <w:pStyle w:val="Heading3"/>
        <w:pBdr>
          <w:bottom w:val="single" w:sz="12" w:space="1" w:color="auto"/>
        </w:pBdr>
        <w:rPr>
          <w:rFonts w:ascii="VIC" w:hAnsi="VIC" w:cs="Times New Roman (Headings CS)"/>
          <w:color w:val="004C97" w:themeColor="accent5"/>
          <w:sz w:val="32"/>
          <w:szCs w:val="26"/>
          <w:lang w:val="en-AU"/>
        </w:rPr>
      </w:pPr>
      <w:bookmarkStart w:id="158" w:name="_Toc125374223"/>
      <w:bookmarkStart w:id="159" w:name="_Toc126333797"/>
      <w:bookmarkStart w:id="160" w:name="_Hlk125386500"/>
      <w:r>
        <w:rPr>
          <w:rFonts w:ascii="VIC" w:hAnsi="VIC" w:cs="Times New Roman (Headings CS)"/>
          <w:color w:val="004C97" w:themeColor="accent5"/>
          <w:sz w:val="32"/>
          <w:szCs w:val="26"/>
          <w:lang w:val="en-AU"/>
        </w:rPr>
        <w:t xml:space="preserve">Addressing </w:t>
      </w:r>
      <w:r w:rsidR="00E30DB6">
        <w:rPr>
          <w:rFonts w:ascii="VIC" w:hAnsi="VIC" w:cs="Times New Roman (Headings CS)"/>
          <w:color w:val="004C97" w:themeColor="accent5"/>
          <w:sz w:val="32"/>
          <w:szCs w:val="26"/>
          <w:lang w:val="en-AU"/>
        </w:rPr>
        <w:t>big ideas and</w:t>
      </w:r>
      <w:r>
        <w:rPr>
          <w:rFonts w:ascii="VIC" w:hAnsi="VIC" w:cs="Times New Roman (Headings CS)"/>
          <w:color w:val="004C97" w:themeColor="accent5"/>
          <w:sz w:val="32"/>
          <w:szCs w:val="26"/>
          <w:lang w:val="en-AU"/>
        </w:rPr>
        <w:t xml:space="preserve"> mis</w:t>
      </w:r>
      <w:bookmarkEnd w:id="158"/>
      <w:r w:rsidR="00E30DB6">
        <w:rPr>
          <w:rFonts w:ascii="VIC" w:hAnsi="VIC" w:cs="Times New Roman (Headings CS)"/>
          <w:color w:val="004C97" w:themeColor="accent5"/>
          <w:sz w:val="32"/>
          <w:szCs w:val="26"/>
          <w:lang w:val="en-AU"/>
        </w:rPr>
        <w:t>conceptions</w:t>
      </w:r>
      <w:bookmarkEnd w:id="159"/>
    </w:p>
    <w:p w14:paraId="05C6197A" w14:textId="5E02B938" w:rsidR="00032C03" w:rsidRPr="00AA0910" w:rsidRDefault="00032C03" w:rsidP="00032C03">
      <w:pPr>
        <w:pStyle w:val="Heading3"/>
        <w:rPr>
          <w:rFonts w:ascii="VIC" w:eastAsiaTheme="minorHAnsi" w:hAnsi="VIC" w:cs="Arial"/>
          <w:color w:val="004C97" w:themeColor="accent5"/>
          <w:sz w:val="22"/>
          <w:szCs w:val="22"/>
          <w:lang w:val="en-AU"/>
        </w:rPr>
      </w:pPr>
      <w:bookmarkStart w:id="161" w:name="_Toc125374224"/>
      <w:bookmarkStart w:id="162" w:name="_Toc126333798"/>
      <w:r>
        <w:rPr>
          <w:rFonts w:ascii="VIC" w:eastAsiaTheme="minorHAnsi" w:hAnsi="VIC" w:cs="Arial"/>
          <w:color w:val="004C97" w:themeColor="accent5"/>
          <w:sz w:val="22"/>
          <w:szCs w:val="22"/>
          <w:lang w:val="en-AU"/>
        </w:rPr>
        <w:t>T</w:t>
      </w:r>
      <w:r w:rsidRPr="00AA0910">
        <w:rPr>
          <w:rFonts w:ascii="VIC" w:eastAsiaTheme="minorHAnsi" w:hAnsi="VIC" w:cs="Arial"/>
          <w:color w:val="004C97" w:themeColor="accent5"/>
          <w:sz w:val="22"/>
          <w:szCs w:val="22"/>
          <w:lang w:val="en-AU"/>
        </w:rPr>
        <w:t xml:space="preserve">utors </w:t>
      </w:r>
      <w:bookmarkEnd w:id="161"/>
      <w:r w:rsidR="00E30DB6">
        <w:rPr>
          <w:rFonts w:ascii="VIC" w:eastAsiaTheme="minorHAnsi" w:hAnsi="VIC" w:cs="Arial"/>
          <w:color w:val="004C97" w:themeColor="accent5"/>
          <w:sz w:val="22"/>
          <w:szCs w:val="22"/>
          <w:lang w:val="en-AU"/>
        </w:rPr>
        <w:t xml:space="preserve">can help students grow in their mathematical understanding through the following </w:t>
      </w:r>
      <w:proofErr w:type="gramStart"/>
      <w:r w:rsidR="00E30DB6">
        <w:rPr>
          <w:rFonts w:ascii="VIC" w:eastAsiaTheme="minorHAnsi" w:hAnsi="VIC" w:cs="Arial"/>
          <w:color w:val="004C97" w:themeColor="accent5"/>
          <w:sz w:val="22"/>
          <w:szCs w:val="22"/>
          <w:lang w:val="en-AU"/>
        </w:rPr>
        <w:t>process</w:t>
      </w:r>
      <w:bookmarkEnd w:id="162"/>
      <w:proofErr w:type="gramEnd"/>
    </w:p>
    <w:bookmarkEnd w:id="160"/>
    <w:p w14:paraId="2D351D6E" w14:textId="77777777" w:rsidR="00E30DB6" w:rsidRPr="002C0655" w:rsidRDefault="00E30DB6">
      <w:pPr>
        <w:pStyle w:val="NormalWeb"/>
        <w:numPr>
          <w:ilvl w:val="0"/>
          <w:numId w:val="41"/>
        </w:numPr>
        <w:shd w:val="clear" w:color="auto" w:fill="FFFFFF"/>
        <w:spacing w:before="120" w:beforeAutospacing="0" w:after="120" w:afterAutospacing="0"/>
        <w:jc w:val="both"/>
        <w:rPr>
          <w:rFonts w:ascii="VIC" w:hAnsi="VIC" w:cstheme="minorHAnsi"/>
          <w:color w:val="0B0C1D"/>
          <w:sz w:val="20"/>
          <w:szCs w:val="20"/>
          <w:lang w:val="en-GB"/>
        </w:rPr>
      </w:pPr>
      <w:r w:rsidRPr="00C27678">
        <w:rPr>
          <w:rFonts w:ascii="VIC" w:hAnsi="VIC" w:cstheme="minorHAnsi"/>
          <w:color w:val="0B0C1D"/>
          <w:sz w:val="20"/>
          <w:szCs w:val="20"/>
          <w:lang w:val="en-GB"/>
        </w:rPr>
        <w:t>identify mathematical content and/or focus areas</w:t>
      </w:r>
      <w:r w:rsidRPr="002C0655">
        <w:rPr>
          <w:rFonts w:ascii="VIC" w:hAnsi="VIC" w:cstheme="minorHAnsi"/>
          <w:color w:val="0B0C1D"/>
          <w:sz w:val="20"/>
          <w:szCs w:val="20"/>
          <w:lang w:val="en-GB"/>
        </w:rPr>
        <w:t xml:space="preserve"> that will be taught in the coming cycle/</w:t>
      </w:r>
      <w:r w:rsidRPr="00C27678">
        <w:rPr>
          <w:rFonts w:ascii="VIC" w:hAnsi="VIC" w:cstheme="minorHAnsi"/>
          <w:color w:val="0B0C1D"/>
          <w:sz w:val="20"/>
          <w:szCs w:val="20"/>
          <w:lang w:val="en-GB"/>
        </w:rPr>
        <w:t>term</w:t>
      </w:r>
      <w:r w:rsidRPr="002C0655">
        <w:rPr>
          <w:rFonts w:ascii="VIC" w:hAnsi="VIC" w:cstheme="minorHAnsi"/>
          <w:color w:val="0B0C1D"/>
          <w:sz w:val="20"/>
          <w:szCs w:val="20"/>
          <w:lang w:val="en-GB"/>
        </w:rPr>
        <w:t xml:space="preserve"> by the classroom teacher</w:t>
      </w:r>
      <w:r>
        <w:rPr>
          <w:rFonts w:ascii="VIC" w:hAnsi="VIC" w:cstheme="minorHAnsi"/>
          <w:color w:val="0B0C1D"/>
          <w:sz w:val="20"/>
          <w:szCs w:val="20"/>
          <w:lang w:val="en-GB"/>
        </w:rPr>
        <w:t>/</w:t>
      </w:r>
      <w:r w:rsidRPr="002C0655">
        <w:rPr>
          <w:rFonts w:ascii="VIC" w:hAnsi="VIC" w:cstheme="minorHAnsi"/>
          <w:color w:val="0B0C1D"/>
          <w:sz w:val="20"/>
          <w:szCs w:val="20"/>
          <w:lang w:val="en-GB"/>
        </w:rPr>
        <w:t xml:space="preserve">s of your students. </w:t>
      </w:r>
      <w:r w:rsidRPr="00C27678">
        <w:rPr>
          <w:rFonts w:ascii="VIC" w:hAnsi="VIC" w:cstheme="minorHAnsi"/>
          <w:i/>
          <w:iCs/>
          <w:color w:val="0B0C1D"/>
          <w:sz w:val="20"/>
          <w:szCs w:val="20"/>
          <w:lang w:val="en-GB"/>
        </w:rPr>
        <w:t xml:space="preserve">For example, </w:t>
      </w:r>
      <w:r w:rsidRPr="002C0655">
        <w:rPr>
          <w:rFonts w:ascii="VIC" w:hAnsi="VIC" w:cstheme="minorHAnsi"/>
          <w:i/>
          <w:iCs/>
          <w:color w:val="0B0C1D"/>
          <w:sz w:val="20"/>
          <w:szCs w:val="20"/>
          <w:lang w:val="en-GB"/>
        </w:rPr>
        <w:t>additive thinking</w:t>
      </w:r>
      <w:r w:rsidRPr="000F553B">
        <w:rPr>
          <w:rFonts w:ascii="VIC" w:hAnsi="VIC" w:cstheme="minorHAnsi"/>
          <w:i/>
          <w:iCs/>
          <w:color w:val="0B0C1D"/>
          <w:sz w:val="20"/>
          <w:szCs w:val="20"/>
          <w:lang w:val="en-GB"/>
        </w:rPr>
        <w:t xml:space="preserve"> </w:t>
      </w:r>
      <w:r>
        <w:rPr>
          <w:rFonts w:ascii="VIC" w:hAnsi="VIC" w:cstheme="minorHAnsi"/>
          <w:i/>
          <w:iCs/>
          <w:color w:val="0B0C1D"/>
          <w:sz w:val="20"/>
          <w:szCs w:val="20"/>
          <w:lang w:val="en-GB"/>
        </w:rPr>
        <w:t xml:space="preserve">and decimals fractions </w:t>
      </w:r>
      <w:r w:rsidRPr="00C27678">
        <w:rPr>
          <w:rFonts w:ascii="VIC" w:hAnsi="VIC" w:cstheme="minorHAnsi"/>
          <w:i/>
          <w:iCs/>
          <w:color w:val="0B0C1D"/>
          <w:sz w:val="20"/>
          <w:szCs w:val="20"/>
          <w:lang w:val="en-GB"/>
        </w:rPr>
        <w:t>in a Year 5 class.</w:t>
      </w:r>
    </w:p>
    <w:p w14:paraId="69B6D761" w14:textId="3304F19C" w:rsidR="00E30DB6" w:rsidRPr="00C27678" w:rsidRDefault="00E30DB6">
      <w:pPr>
        <w:pStyle w:val="NormalWeb"/>
        <w:numPr>
          <w:ilvl w:val="0"/>
          <w:numId w:val="41"/>
        </w:numPr>
        <w:shd w:val="clear" w:color="auto" w:fill="FFFFFF"/>
        <w:spacing w:before="120" w:beforeAutospacing="0" w:after="120" w:afterAutospacing="0"/>
        <w:jc w:val="both"/>
        <w:rPr>
          <w:rFonts w:ascii="VIC" w:hAnsi="VIC" w:cstheme="minorHAnsi"/>
          <w:color w:val="0B0C1D"/>
          <w:sz w:val="20"/>
          <w:szCs w:val="20"/>
          <w:lang w:val="en-GB"/>
        </w:rPr>
      </w:pPr>
      <w:r w:rsidRPr="002C0655">
        <w:rPr>
          <w:rFonts w:ascii="VIC" w:hAnsi="VIC"/>
          <w:sz w:val="20"/>
          <w:szCs w:val="20"/>
        </w:rPr>
        <w:t>work out</w:t>
      </w:r>
      <w:r>
        <w:rPr>
          <w:rFonts w:ascii="VIC" w:hAnsi="VIC"/>
          <w:sz w:val="20"/>
          <w:szCs w:val="20"/>
        </w:rPr>
        <w:t xml:space="preserve"> students’</w:t>
      </w:r>
      <w:r w:rsidRPr="00C27678">
        <w:rPr>
          <w:rFonts w:ascii="VIC" w:hAnsi="VIC"/>
          <w:sz w:val="20"/>
          <w:szCs w:val="20"/>
        </w:rPr>
        <w:t xml:space="preserve"> existing mathematics understanding</w:t>
      </w:r>
      <w:r w:rsidRPr="002C0655">
        <w:rPr>
          <w:rFonts w:ascii="VIC" w:hAnsi="VIC"/>
          <w:sz w:val="20"/>
          <w:szCs w:val="20"/>
        </w:rPr>
        <w:t xml:space="preserve"> </w:t>
      </w:r>
      <w:r w:rsidR="00126ECD">
        <w:rPr>
          <w:rFonts w:ascii="VIC" w:hAnsi="VIC"/>
          <w:sz w:val="20"/>
          <w:szCs w:val="20"/>
        </w:rPr>
        <w:t xml:space="preserve">of this content </w:t>
      </w:r>
      <w:r w:rsidRPr="002C0655">
        <w:rPr>
          <w:rFonts w:ascii="VIC" w:hAnsi="VIC"/>
          <w:sz w:val="20"/>
          <w:szCs w:val="20"/>
        </w:rPr>
        <w:t>by using relevant parts of the:</w:t>
      </w:r>
    </w:p>
    <w:p w14:paraId="26719CF3" w14:textId="77777777" w:rsidR="00E30DB6" w:rsidRPr="002C0655" w:rsidRDefault="00E30DB6">
      <w:pPr>
        <w:pStyle w:val="NormalWeb"/>
        <w:numPr>
          <w:ilvl w:val="1"/>
          <w:numId w:val="41"/>
        </w:numPr>
        <w:shd w:val="clear" w:color="auto" w:fill="FFFFFF"/>
        <w:spacing w:before="120" w:beforeAutospacing="0" w:after="0" w:afterAutospacing="0"/>
        <w:ind w:left="851" w:hanging="284"/>
        <w:jc w:val="both"/>
        <w:rPr>
          <w:rFonts w:ascii="VIC" w:hAnsi="VIC" w:cstheme="minorHAnsi"/>
          <w:color w:val="0B0C1D"/>
          <w:sz w:val="20"/>
          <w:szCs w:val="20"/>
          <w:lang w:val="en-GB"/>
        </w:rPr>
      </w:pPr>
      <w:r w:rsidRPr="002C0655">
        <w:rPr>
          <w:rFonts w:ascii="VIC" w:hAnsi="VIC" w:cstheme="minorHAnsi"/>
          <w:color w:val="0B0C1D"/>
          <w:sz w:val="20"/>
          <w:szCs w:val="20"/>
          <w:lang w:val="en-GB"/>
        </w:rPr>
        <w:t xml:space="preserve">Mathematics Online Interview. </w:t>
      </w:r>
      <w:r w:rsidRPr="00C27678">
        <w:rPr>
          <w:rFonts w:ascii="VIC" w:hAnsi="VIC" w:cstheme="minorHAnsi"/>
          <w:i/>
          <w:iCs/>
          <w:color w:val="0B0C1D"/>
          <w:sz w:val="20"/>
          <w:szCs w:val="20"/>
          <w:lang w:val="en-GB"/>
        </w:rPr>
        <w:t>For example, the MOI Section C for additive thinking.</w:t>
      </w:r>
    </w:p>
    <w:p w14:paraId="6F9EE1A7" w14:textId="77777777" w:rsidR="00E30DB6" w:rsidRPr="00CD670D" w:rsidRDefault="00E30DB6">
      <w:pPr>
        <w:pStyle w:val="NormalWeb"/>
        <w:numPr>
          <w:ilvl w:val="1"/>
          <w:numId w:val="41"/>
        </w:numPr>
        <w:shd w:val="clear" w:color="auto" w:fill="FFFFFF"/>
        <w:spacing w:before="0" w:beforeAutospacing="0" w:after="120" w:afterAutospacing="0"/>
        <w:ind w:left="851" w:hanging="284"/>
        <w:jc w:val="both"/>
        <w:rPr>
          <w:rFonts w:ascii="VIC" w:hAnsi="VIC" w:cstheme="minorHAnsi"/>
          <w:color w:val="0B0C1D"/>
          <w:sz w:val="20"/>
          <w:szCs w:val="20"/>
          <w:lang w:val="en-GB"/>
        </w:rPr>
      </w:pPr>
      <w:r w:rsidRPr="002C0655">
        <w:rPr>
          <w:rFonts w:ascii="VIC" w:hAnsi="VIC" w:cstheme="minorHAnsi"/>
          <w:color w:val="0B0C1D"/>
          <w:sz w:val="20"/>
          <w:szCs w:val="20"/>
          <w:lang w:val="en-GB"/>
        </w:rPr>
        <w:t xml:space="preserve">Fractions and Decimals Online Interview. </w:t>
      </w:r>
      <w:r w:rsidRPr="00C27678">
        <w:rPr>
          <w:rFonts w:ascii="VIC" w:hAnsi="VIC" w:cstheme="minorHAnsi"/>
          <w:i/>
          <w:iCs/>
          <w:color w:val="0B0C1D"/>
          <w:sz w:val="20"/>
          <w:szCs w:val="20"/>
          <w:lang w:val="en-GB"/>
        </w:rPr>
        <w:t>For example, Items 10-14 in the FDOI for decimal fractions.</w:t>
      </w:r>
    </w:p>
    <w:p w14:paraId="0B16483B" w14:textId="659517CA" w:rsidR="00C543D7" w:rsidRPr="00C543D7" w:rsidRDefault="00E30DB6">
      <w:pPr>
        <w:pStyle w:val="NormalWeb"/>
        <w:numPr>
          <w:ilvl w:val="0"/>
          <w:numId w:val="41"/>
        </w:numPr>
        <w:shd w:val="clear" w:color="auto" w:fill="FFFFFF"/>
        <w:spacing w:before="120" w:beforeAutospacing="0" w:after="120" w:afterAutospacing="0"/>
        <w:jc w:val="both"/>
        <w:rPr>
          <w:rStyle w:val="Hyperlink"/>
          <w:rFonts w:ascii="VIC" w:hAnsi="VIC" w:cstheme="minorHAnsi"/>
          <w:color w:val="0B0C1D"/>
          <w:sz w:val="20"/>
          <w:szCs w:val="20"/>
          <w:u w:val="none"/>
          <w:lang w:val="en-GB"/>
        </w:rPr>
      </w:pPr>
      <w:r w:rsidRPr="00C543D7">
        <w:rPr>
          <w:rFonts w:ascii="VIC" w:hAnsi="VIC" w:cstheme="minorHAnsi"/>
          <w:i/>
          <w:iCs/>
          <w:color w:val="0B0C1D"/>
          <w:sz w:val="20"/>
          <w:szCs w:val="20"/>
          <w:lang w:val="en-GB"/>
        </w:rPr>
        <w:t>use mapping tools</w:t>
      </w:r>
      <w:r w:rsidRPr="00C543D7">
        <w:rPr>
          <w:rFonts w:ascii="VIC" w:hAnsi="VIC"/>
          <w:sz w:val="20"/>
          <w:szCs w:val="20"/>
        </w:rPr>
        <w:t xml:space="preserve"> </w:t>
      </w:r>
      <w:r w:rsidR="00C543D7" w:rsidRPr="00C543D7">
        <w:rPr>
          <w:rFonts w:ascii="VIC" w:hAnsi="VIC"/>
          <w:sz w:val="20"/>
          <w:szCs w:val="20"/>
        </w:rPr>
        <w:t>(</w:t>
      </w:r>
      <w:r w:rsidR="00C543D7">
        <w:rPr>
          <w:rFonts w:ascii="VIC" w:hAnsi="VIC"/>
          <w:sz w:val="20"/>
          <w:szCs w:val="20"/>
        </w:rPr>
        <w:t xml:space="preserve">i.e. </w:t>
      </w:r>
      <w:r w:rsidR="00C543D7" w:rsidRPr="00C543D7">
        <w:rPr>
          <w:rFonts w:ascii="VIC" w:hAnsi="VIC"/>
          <w:sz w:val="20"/>
          <w:szCs w:val="20"/>
        </w:rPr>
        <w:t>Mathematics Online Interview</w:t>
      </w:r>
      <w:r w:rsidR="00C543D7" w:rsidRPr="00C543D7">
        <w:rPr>
          <w:rFonts w:ascii="VIC" w:hAnsi="VIC" w:cs="Arial"/>
          <w:sz w:val="20"/>
          <w:szCs w:val="20"/>
        </w:rPr>
        <w:t xml:space="preserve"> – </w:t>
      </w:r>
      <w:hyperlink r:id="rId70" w:history="1">
        <w:r w:rsidR="00C543D7" w:rsidRPr="00C543D7">
          <w:rPr>
            <w:rStyle w:val="Hyperlink"/>
            <w:rFonts w:ascii="VIC" w:hAnsi="VIC" w:cs="Arial"/>
            <w:sz w:val="20"/>
            <w:szCs w:val="20"/>
          </w:rPr>
          <w:t>mapping tool</w:t>
        </w:r>
      </w:hyperlink>
      <w:r w:rsidR="00C543D7" w:rsidRPr="00C543D7">
        <w:rPr>
          <w:rStyle w:val="Hyperlink"/>
          <w:rFonts w:ascii="VIC" w:hAnsi="VIC" w:cs="Arial"/>
          <w:sz w:val="20"/>
          <w:szCs w:val="20"/>
        </w:rPr>
        <w:t xml:space="preserve">, </w:t>
      </w:r>
      <w:r w:rsidR="00C543D7" w:rsidRPr="00C543D7">
        <w:rPr>
          <w:rFonts w:ascii="VIC" w:hAnsi="VIC" w:cs="Arial"/>
          <w:sz w:val="20"/>
          <w:szCs w:val="20"/>
        </w:rPr>
        <w:t xml:space="preserve">Fractions and Decimals Online Interview – </w:t>
      </w:r>
      <w:hyperlink r:id="rId71" w:history="1">
        <w:r w:rsidR="00C543D7" w:rsidRPr="00C543D7">
          <w:rPr>
            <w:rStyle w:val="Hyperlink"/>
            <w:rFonts w:ascii="VIC" w:hAnsi="VIC" w:cs="Arial"/>
            <w:sz w:val="20"/>
            <w:szCs w:val="20"/>
          </w:rPr>
          <w:t>mapping tool</w:t>
        </w:r>
      </w:hyperlink>
      <w:r w:rsidR="00C543D7" w:rsidRPr="00C543D7">
        <w:rPr>
          <w:rStyle w:val="Hyperlink"/>
          <w:rFonts w:ascii="VIC" w:hAnsi="VIC" w:cs="Arial"/>
          <w:sz w:val="20"/>
          <w:szCs w:val="20"/>
        </w:rPr>
        <w:t xml:space="preserve">) </w:t>
      </w:r>
      <w:r w:rsidRPr="00C543D7">
        <w:rPr>
          <w:rFonts w:ascii="VIC" w:hAnsi="VIC"/>
          <w:sz w:val="20"/>
          <w:szCs w:val="20"/>
        </w:rPr>
        <w:t>to identify Victorian Curriculum level/s for each student, and gaps and misconceptions.</w:t>
      </w:r>
      <w:r w:rsidR="00C543D7" w:rsidRPr="00C543D7">
        <w:rPr>
          <w:rFonts w:ascii="VIC" w:hAnsi="VIC"/>
          <w:sz w:val="20"/>
          <w:szCs w:val="20"/>
        </w:rPr>
        <w:t xml:space="preserve"> </w:t>
      </w:r>
      <w:r w:rsidRPr="00C543D7">
        <w:rPr>
          <w:rFonts w:ascii="VIC" w:hAnsi="VIC"/>
          <w:sz w:val="20"/>
          <w:szCs w:val="20"/>
        </w:rPr>
        <w:t>For</w:t>
      </w:r>
      <w:r w:rsidRPr="00C543D7">
        <w:rPr>
          <w:rFonts w:ascii="VIC" w:hAnsi="VIC" w:cstheme="minorHAnsi"/>
          <w:i/>
          <w:iCs/>
          <w:color w:val="0B0C1D"/>
          <w:sz w:val="20"/>
          <w:szCs w:val="20"/>
        </w:rPr>
        <w:t xml:space="preserve"> example, students in Year 8 may be struggling with making connections between fractions and decimal notation (Level 4 achievement standard).</w:t>
      </w:r>
      <w:r w:rsidR="00C543D7" w:rsidRPr="00C543D7">
        <w:rPr>
          <w:rFonts w:ascii="VIC" w:hAnsi="VIC" w:cs="Arial"/>
          <w:sz w:val="20"/>
          <w:szCs w:val="20"/>
        </w:rPr>
        <w:t xml:space="preserve"> </w:t>
      </w:r>
    </w:p>
    <w:p w14:paraId="6A31659A" w14:textId="6D75977B" w:rsidR="00E30DB6" w:rsidRPr="002C0655" w:rsidRDefault="00E30DB6">
      <w:pPr>
        <w:pStyle w:val="NormalWeb"/>
        <w:numPr>
          <w:ilvl w:val="0"/>
          <w:numId w:val="41"/>
        </w:numPr>
        <w:shd w:val="clear" w:color="auto" w:fill="FFFFFF"/>
        <w:spacing w:before="120" w:beforeAutospacing="0" w:after="120" w:afterAutospacing="0"/>
        <w:jc w:val="both"/>
        <w:rPr>
          <w:rFonts w:ascii="VIC" w:hAnsi="VIC" w:cstheme="minorHAnsi"/>
          <w:color w:val="0B0C1D"/>
          <w:sz w:val="20"/>
          <w:szCs w:val="20"/>
          <w:lang w:val="en-GB"/>
        </w:rPr>
      </w:pPr>
      <w:r w:rsidRPr="00C27678">
        <w:rPr>
          <w:rFonts w:ascii="VIC" w:hAnsi="VIC" w:cstheme="minorHAnsi"/>
          <w:color w:val="0B0C1D"/>
          <w:sz w:val="20"/>
          <w:szCs w:val="20"/>
          <w:lang w:val="en-GB"/>
        </w:rPr>
        <w:t xml:space="preserve">use the </w:t>
      </w:r>
      <w:hyperlink r:id="rId72" w:history="1">
        <w:r w:rsidRPr="00C27678">
          <w:rPr>
            <w:rStyle w:val="Hyperlink"/>
            <w:rFonts w:ascii="VIC" w:hAnsi="VIC"/>
            <w:sz w:val="20"/>
            <w:szCs w:val="20"/>
          </w:rPr>
          <w:t>Mathematics Curriculum Companion</w:t>
        </w:r>
      </w:hyperlink>
      <w:r w:rsidRPr="002C0655">
        <w:rPr>
          <w:rFonts w:ascii="VIC" w:hAnsi="VIC" w:cstheme="minorHAnsi"/>
          <w:color w:val="0B0C1D"/>
          <w:sz w:val="20"/>
          <w:szCs w:val="20"/>
          <w:lang w:val="en-GB"/>
        </w:rPr>
        <w:t xml:space="preserve"> </w:t>
      </w:r>
      <w:r w:rsidRPr="00C27678">
        <w:rPr>
          <w:rFonts w:ascii="VIC" w:hAnsi="VIC" w:cstheme="minorHAnsi"/>
          <w:color w:val="0B0C1D"/>
          <w:sz w:val="20"/>
          <w:szCs w:val="20"/>
          <w:lang w:val="en-GB"/>
        </w:rPr>
        <w:t xml:space="preserve">and/or the </w:t>
      </w:r>
      <w:hyperlink r:id="rId73" w:history="1">
        <w:r w:rsidRPr="00C27678">
          <w:rPr>
            <w:rStyle w:val="Hyperlink"/>
            <w:rFonts w:ascii="VIC" w:hAnsi="VIC" w:cstheme="minorHAnsi"/>
            <w:sz w:val="20"/>
            <w:szCs w:val="20"/>
            <w:lang w:val="en-GB"/>
          </w:rPr>
          <w:t>FDOI linked activities</w:t>
        </w:r>
      </w:hyperlink>
      <w:r w:rsidRPr="002C0655">
        <w:rPr>
          <w:rFonts w:ascii="VIC" w:hAnsi="VIC" w:cstheme="minorHAnsi"/>
          <w:color w:val="0B0C1D"/>
          <w:sz w:val="20"/>
          <w:szCs w:val="20"/>
          <w:lang w:val="en-GB"/>
        </w:rPr>
        <w:t xml:space="preserve"> to select suitable activities for students</w:t>
      </w:r>
      <w:r>
        <w:rPr>
          <w:rFonts w:ascii="VIC" w:hAnsi="VIC" w:cstheme="minorHAnsi"/>
          <w:color w:val="0B0C1D"/>
          <w:sz w:val="20"/>
          <w:szCs w:val="20"/>
          <w:lang w:val="en-GB"/>
        </w:rPr>
        <w:t>, targeted to their point of need.</w:t>
      </w:r>
      <w:r w:rsidR="00126ECD">
        <w:rPr>
          <w:rFonts w:ascii="VIC" w:hAnsi="VIC" w:cstheme="minorHAnsi"/>
          <w:color w:val="0B0C1D"/>
          <w:sz w:val="20"/>
          <w:szCs w:val="20"/>
          <w:lang w:val="en-GB"/>
        </w:rPr>
        <w:t xml:space="preserve"> Tutors can browse activities at the above links by Victorian Curriculum content code or focus area (mapping tools at 3, above, provide these codes/areas).</w:t>
      </w:r>
    </w:p>
    <w:p w14:paraId="0413C4ED" w14:textId="77777777" w:rsidR="00E30DB6" w:rsidRPr="00C27678" w:rsidRDefault="00E30DB6">
      <w:pPr>
        <w:pStyle w:val="NormalWeb"/>
        <w:numPr>
          <w:ilvl w:val="0"/>
          <w:numId w:val="41"/>
        </w:numPr>
        <w:shd w:val="clear" w:color="auto" w:fill="FFFFFF"/>
        <w:spacing w:before="120" w:beforeAutospacing="0" w:after="120" w:afterAutospacing="0"/>
        <w:jc w:val="both"/>
        <w:rPr>
          <w:rFonts w:ascii="VIC" w:hAnsi="VIC"/>
          <w:sz w:val="20"/>
          <w:szCs w:val="20"/>
        </w:rPr>
      </w:pPr>
      <w:r w:rsidRPr="002C0655">
        <w:rPr>
          <w:rFonts w:ascii="VIC" w:hAnsi="VIC" w:cstheme="minorHAnsi"/>
          <w:color w:val="0B0C1D"/>
          <w:sz w:val="20"/>
          <w:szCs w:val="20"/>
          <w:lang w:val="en-GB"/>
        </w:rPr>
        <w:t>s</w:t>
      </w:r>
      <w:r w:rsidRPr="00C27678">
        <w:rPr>
          <w:rFonts w:ascii="VIC" w:hAnsi="VIC" w:cstheme="minorHAnsi"/>
          <w:color w:val="0B0C1D"/>
          <w:sz w:val="20"/>
          <w:szCs w:val="20"/>
          <w:lang w:val="en-GB"/>
        </w:rPr>
        <w:t xml:space="preserve">equence </w:t>
      </w:r>
      <w:r w:rsidRPr="002C0655">
        <w:rPr>
          <w:rFonts w:ascii="VIC" w:hAnsi="VIC" w:cstheme="minorHAnsi"/>
          <w:color w:val="0B0C1D"/>
          <w:sz w:val="20"/>
          <w:szCs w:val="20"/>
          <w:lang w:val="en-GB"/>
        </w:rPr>
        <w:t>activities</w:t>
      </w:r>
      <w:r w:rsidRPr="00C27678">
        <w:rPr>
          <w:rFonts w:ascii="VIC" w:hAnsi="VIC" w:cstheme="minorHAnsi"/>
          <w:color w:val="0B0C1D"/>
          <w:sz w:val="20"/>
          <w:szCs w:val="20"/>
          <w:lang w:val="en-GB"/>
        </w:rPr>
        <w:t xml:space="preserve"> </w:t>
      </w:r>
      <w:r w:rsidRPr="002C0655">
        <w:rPr>
          <w:rFonts w:ascii="VIC" w:hAnsi="VIC" w:cstheme="minorHAnsi"/>
          <w:color w:val="0B0C1D"/>
          <w:sz w:val="20"/>
          <w:szCs w:val="20"/>
          <w:lang w:val="en-GB"/>
        </w:rPr>
        <w:t>into a</w:t>
      </w:r>
      <w:r>
        <w:rPr>
          <w:rFonts w:ascii="VIC" w:hAnsi="VIC" w:cstheme="minorHAnsi"/>
          <w:color w:val="0B0C1D"/>
          <w:sz w:val="20"/>
          <w:szCs w:val="20"/>
          <w:lang w:val="en-GB"/>
        </w:rPr>
        <w:t xml:space="preserve"> tutoring </w:t>
      </w:r>
      <w:r w:rsidRPr="002C0655">
        <w:rPr>
          <w:rFonts w:ascii="VIC" w:hAnsi="VIC" w:cstheme="minorHAnsi"/>
          <w:color w:val="0B0C1D"/>
          <w:sz w:val="20"/>
          <w:szCs w:val="20"/>
          <w:lang w:val="en-GB"/>
        </w:rPr>
        <w:t>lesson/s, structuring them to include</w:t>
      </w:r>
      <w:r w:rsidRPr="002C0655">
        <w:rPr>
          <w:rFonts w:ascii="VIC" w:hAnsi="VIC"/>
          <w:i/>
          <w:iCs/>
          <w:sz w:val="20"/>
          <w:szCs w:val="20"/>
        </w:rPr>
        <w:t>:</w:t>
      </w:r>
    </w:p>
    <w:p w14:paraId="057674DE" w14:textId="77777777" w:rsidR="00E30DB6" w:rsidRPr="002C0655" w:rsidRDefault="00E30DB6" w:rsidP="00E30DB6">
      <w:pPr>
        <w:pStyle w:val="NormalWeb"/>
        <w:shd w:val="clear" w:color="auto" w:fill="FFFFFF"/>
        <w:spacing w:before="120" w:beforeAutospacing="0" w:after="120" w:afterAutospacing="0"/>
        <w:ind w:left="567" w:hanging="141"/>
        <w:jc w:val="both"/>
        <w:rPr>
          <w:rFonts w:ascii="VIC" w:hAnsi="VIC"/>
          <w:sz w:val="20"/>
          <w:szCs w:val="20"/>
        </w:rPr>
      </w:pPr>
      <w:r w:rsidRPr="00126ECD">
        <w:rPr>
          <w:rFonts w:ascii="VIC" w:hAnsi="VIC"/>
          <w:b/>
          <w:bCs/>
          <w:sz w:val="20"/>
          <w:szCs w:val="20"/>
        </w:rPr>
        <w:t>Previewing learning</w:t>
      </w:r>
      <w:r w:rsidRPr="001F1B5B">
        <w:rPr>
          <w:rFonts w:ascii="VIC" w:hAnsi="VIC"/>
          <w:sz w:val="20"/>
          <w:szCs w:val="20"/>
        </w:rPr>
        <w:t>, where the tutor</w:t>
      </w:r>
      <w:r w:rsidRPr="002C0655">
        <w:rPr>
          <w:rFonts w:ascii="VIC" w:hAnsi="VIC"/>
          <w:sz w:val="20"/>
          <w:szCs w:val="20"/>
        </w:rPr>
        <w:t>:</w:t>
      </w:r>
    </w:p>
    <w:p w14:paraId="2C6E280A"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C27678">
        <w:rPr>
          <w:rFonts w:ascii="VIC" w:hAnsi="VIC" w:cstheme="minorHAnsi"/>
          <w:color w:val="0B0C1D"/>
          <w:sz w:val="20"/>
          <w:szCs w:val="20"/>
          <w:lang w:val="en-GB"/>
        </w:rPr>
        <w:t>familiaris</w:t>
      </w:r>
      <w:r w:rsidRPr="002C0655">
        <w:rPr>
          <w:rFonts w:ascii="VIC" w:hAnsi="VIC" w:cstheme="minorHAnsi"/>
          <w:color w:val="0B0C1D"/>
          <w:sz w:val="20"/>
          <w:szCs w:val="20"/>
          <w:lang w:val="en-GB"/>
        </w:rPr>
        <w:t>es</w:t>
      </w:r>
      <w:r w:rsidRPr="00C27678">
        <w:rPr>
          <w:rFonts w:ascii="VIC" w:hAnsi="VIC" w:cstheme="minorHAnsi"/>
          <w:color w:val="0B0C1D"/>
          <w:sz w:val="20"/>
          <w:szCs w:val="20"/>
          <w:lang w:val="en-GB"/>
        </w:rPr>
        <w:t xml:space="preserve"> students with the language and terminology to be used in the tutoring </w:t>
      </w:r>
      <w:proofErr w:type="gramStart"/>
      <w:r>
        <w:rPr>
          <w:rFonts w:ascii="VIC" w:hAnsi="VIC" w:cstheme="minorHAnsi"/>
          <w:color w:val="0B0C1D"/>
          <w:sz w:val="20"/>
          <w:szCs w:val="20"/>
          <w:lang w:val="en-GB"/>
        </w:rPr>
        <w:t>session</w:t>
      </w:r>
      <w:proofErr w:type="gramEnd"/>
    </w:p>
    <w:p w14:paraId="1902D4BD"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C27678">
        <w:rPr>
          <w:rFonts w:ascii="VIC" w:hAnsi="VIC" w:cstheme="minorHAnsi"/>
          <w:color w:val="0B0C1D"/>
          <w:sz w:val="20"/>
          <w:szCs w:val="20"/>
          <w:lang w:val="en-GB"/>
        </w:rPr>
        <w:t>focus</w:t>
      </w:r>
      <w:r w:rsidRPr="002C0655">
        <w:rPr>
          <w:rFonts w:ascii="VIC" w:hAnsi="VIC" w:cstheme="minorHAnsi"/>
          <w:color w:val="0B0C1D"/>
          <w:sz w:val="20"/>
          <w:szCs w:val="20"/>
          <w:lang w:val="en-GB"/>
        </w:rPr>
        <w:t xml:space="preserve">ses </w:t>
      </w:r>
      <w:r w:rsidRPr="00C27678">
        <w:rPr>
          <w:rFonts w:ascii="VIC" w:hAnsi="VIC" w:cstheme="minorHAnsi"/>
          <w:color w:val="0B0C1D"/>
          <w:sz w:val="20"/>
          <w:szCs w:val="20"/>
          <w:lang w:val="en-GB"/>
        </w:rPr>
        <w:t>students’ attention on relevant concepts</w:t>
      </w:r>
      <w:r>
        <w:rPr>
          <w:rFonts w:ascii="VIC" w:hAnsi="VIC" w:cstheme="minorHAnsi"/>
          <w:color w:val="0B0C1D"/>
          <w:sz w:val="20"/>
          <w:szCs w:val="20"/>
          <w:lang w:val="en-GB"/>
        </w:rPr>
        <w:t xml:space="preserve"> and skills</w:t>
      </w:r>
      <w:r w:rsidRPr="00C27678">
        <w:rPr>
          <w:rFonts w:ascii="VIC" w:hAnsi="VIC" w:cstheme="minorHAnsi"/>
          <w:color w:val="0B0C1D"/>
          <w:sz w:val="20"/>
          <w:szCs w:val="20"/>
          <w:lang w:val="en-GB"/>
        </w:rPr>
        <w:t xml:space="preserve">, including surfacing and activating prior </w:t>
      </w:r>
      <w:proofErr w:type="gramStart"/>
      <w:r w:rsidRPr="00C27678">
        <w:rPr>
          <w:rFonts w:ascii="VIC" w:hAnsi="VIC" w:cstheme="minorHAnsi"/>
          <w:color w:val="0B0C1D"/>
          <w:sz w:val="20"/>
          <w:szCs w:val="20"/>
          <w:lang w:val="en-GB"/>
        </w:rPr>
        <w:t>knowledge</w:t>
      </w:r>
      <w:proofErr w:type="gramEnd"/>
    </w:p>
    <w:p w14:paraId="1CA8069E"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2C0655">
        <w:rPr>
          <w:rFonts w:ascii="VIC" w:hAnsi="VIC" w:cstheme="minorHAnsi"/>
          <w:color w:val="0B0C1D"/>
          <w:sz w:val="20"/>
          <w:szCs w:val="20"/>
          <w:lang w:val="en-GB"/>
        </w:rPr>
        <w:t xml:space="preserve">introduces </w:t>
      </w:r>
      <w:r w:rsidRPr="00C27678">
        <w:rPr>
          <w:rFonts w:ascii="VIC" w:hAnsi="VIC" w:cstheme="minorHAnsi"/>
          <w:color w:val="0B0C1D"/>
          <w:sz w:val="20"/>
          <w:szCs w:val="20"/>
          <w:lang w:val="en-GB"/>
        </w:rPr>
        <w:t xml:space="preserve">diagrams and </w:t>
      </w:r>
      <w:r>
        <w:rPr>
          <w:rFonts w:ascii="VIC" w:hAnsi="VIC" w:cstheme="minorHAnsi"/>
          <w:color w:val="0B0C1D"/>
          <w:sz w:val="20"/>
          <w:szCs w:val="20"/>
          <w:lang w:val="en-GB"/>
        </w:rPr>
        <w:t xml:space="preserve">other </w:t>
      </w:r>
      <w:r w:rsidRPr="00C27678">
        <w:rPr>
          <w:rFonts w:ascii="VIC" w:hAnsi="VIC" w:cstheme="minorHAnsi"/>
          <w:color w:val="0B0C1D"/>
          <w:sz w:val="20"/>
          <w:szCs w:val="20"/>
          <w:lang w:val="en-GB"/>
        </w:rPr>
        <w:t xml:space="preserve">visual models that students </w:t>
      </w:r>
      <w:r>
        <w:rPr>
          <w:rFonts w:ascii="VIC" w:hAnsi="VIC" w:cstheme="minorHAnsi"/>
          <w:color w:val="0B0C1D"/>
          <w:sz w:val="20"/>
          <w:szCs w:val="20"/>
          <w:lang w:val="en-GB"/>
        </w:rPr>
        <w:t xml:space="preserve">will </w:t>
      </w:r>
      <w:r w:rsidRPr="00C27678">
        <w:rPr>
          <w:rFonts w:ascii="VIC" w:hAnsi="VIC" w:cstheme="minorHAnsi"/>
          <w:color w:val="0B0C1D"/>
          <w:sz w:val="20"/>
          <w:szCs w:val="20"/>
          <w:lang w:val="en-GB"/>
        </w:rPr>
        <w:t xml:space="preserve">see later in the </w:t>
      </w:r>
      <w:r>
        <w:rPr>
          <w:rFonts w:ascii="VIC" w:hAnsi="VIC" w:cstheme="minorHAnsi"/>
          <w:color w:val="0B0C1D"/>
          <w:sz w:val="20"/>
          <w:szCs w:val="20"/>
          <w:lang w:val="en-GB"/>
        </w:rPr>
        <w:t>session.</w:t>
      </w:r>
    </w:p>
    <w:p w14:paraId="75129876" w14:textId="77777777" w:rsidR="00E30DB6" w:rsidRPr="002C0655" w:rsidRDefault="00E30DB6" w:rsidP="00603034">
      <w:pPr>
        <w:pStyle w:val="NormalWeb"/>
        <w:shd w:val="clear" w:color="auto" w:fill="FFFFFF"/>
        <w:spacing w:before="60" w:beforeAutospacing="0" w:after="60" w:afterAutospacing="0"/>
        <w:ind w:left="426"/>
        <w:jc w:val="both"/>
        <w:rPr>
          <w:rFonts w:ascii="VIC" w:hAnsi="VIC"/>
          <w:sz w:val="20"/>
          <w:szCs w:val="20"/>
        </w:rPr>
      </w:pPr>
      <w:r w:rsidRPr="00126ECD">
        <w:rPr>
          <w:rFonts w:ascii="VIC" w:hAnsi="VIC"/>
          <w:b/>
          <w:bCs/>
          <w:sz w:val="20"/>
          <w:szCs w:val="20"/>
        </w:rPr>
        <w:t>Investigating and consolidating learning</w:t>
      </w:r>
      <w:r w:rsidRPr="00C27678">
        <w:rPr>
          <w:rFonts w:ascii="VIC" w:hAnsi="VIC"/>
          <w:sz w:val="20"/>
          <w:szCs w:val="20"/>
        </w:rPr>
        <w:t>, where the tutor:</w:t>
      </w:r>
    </w:p>
    <w:p w14:paraId="656FE87E"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C27678">
        <w:rPr>
          <w:rFonts w:ascii="VIC" w:hAnsi="VIC" w:cstheme="minorHAnsi"/>
          <w:color w:val="0B0C1D"/>
          <w:sz w:val="20"/>
          <w:szCs w:val="20"/>
          <w:lang w:val="en-GB"/>
        </w:rPr>
        <w:t xml:space="preserve">makes explicit the intended </w:t>
      </w:r>
      <w:proofErr w:type="gramStart"/>
      <w:r w:rsidRPr="00C27678">
        <w:rPr>
          <w:rFonts w:ascii="VIC" w:hAnsi="VIC" w:cstheme="minorHAnsi"/>
          <w:color w:val="0B0C1D"/>
          <w:sz w:val="20"/>
          <w:szCs w:val="20"/>
          <w:lang w:val="en-GB"/>
        </w:rPr>
        <w:t>learning</w:t>
      </w:r>
      <w:proofErr w:type="gramEnd"/>
    </w:p>
    <w:p w14:paraId="11370CE8"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Pr>
          <w:rFonts w:ascii="VIC" w:hAnsi="VIC" w:cstheme="minorHAnsi"/>
          <w:color w:val="0B0C1D"/>
          <w:sz w:val="20"/>
          <w:szCs w:val="20"/>
          <w:lang w:val="en-GB"/>
        </w:rPr>
        <w:t xml:space="preserve">“hooks” student interest in an engaging and meaningful way. </w:t>
      </w:r>
      <w:r w:rsidRPr="00C27678">
        <w:rPr>
          <w:rFonts w:ascii="VIC" w:hAnsi="VIC" w:cstheme="minorHAnsi"/>
          <w:i/>
          <w:iCs/>
          <w:color w:val="0B0C1D"/>
          <w:sz w:val="20"/>
          <w:szCs w:val="20"/>
          <w:lang w:val="en-GB"/>
        </w:rPr>
        <w:t xml:space="preserve">For example, link to a </w:t>
      </w:r>
      <w:r w:rsidRPr="0018464B">
        <w:rPr>
          <w:rFonts w:ascii="VIC" w:hAnsi="VIC" w:cstheme="minorHAnsi"/>
          <w:i/>
          <w:iCs/>
          <w:color w:val="0B0C1D"/>
          <w:sz w:val="20"/>
          <w:szCs w:val="20"/>
          <w:lang w:val="en-GB"/>
        </w:rPr>
        <w:t>real-world</w:t>
      </w:r>
      <w:r w:rsidRPr="00C27678">
        <w:rPr>
          <w:rFonts w:ascii="VIC" w:hAnsi="VIC" w:cstheme="minorHAnsi"/>
          <w:i/>
          <w:iCs/>
          <w:color w:val="0B0C1D"/>
          <w:sz w:val="20"/>
          <w:szCs w:val="20"/>
          <w:lang w:val="en-GB"/>
        </w:rPr>
        <w:t xml:space="preserve"> problem; a </w:t>
      </w:r>
      <w:r>
        <w:rPr>
          <w:rFonts w:ascii="VIC" w:hAnsi="VIC" w:cstheme="minorHAnsi"/>
          <w:i/>
          <w:iCs/>
          <w:color w:val="0B0C1D"/>
          <w:sz w:val="20"/>
          <w:szCs w:val="20"/>
          <w:lang w:val="en-GB"/>
        </w:rPr>
        <w:t xml:space="preserve">short </w:t>
      </w:r>
      <w:r w:rsidRPr="00C27678">
        <w:rPr>
          <w:rFonts w:ascii="VIC" w:hAnsi="VIC" w:cstheme="minorHAnsi"/>
          <w:i/>
          <w:iCs/>
          <w:color w:val="0B0C1D"/>
          <w:sz w:val="20"/>
          <w:szCs w:val="20"/>
          <w:lang w:val="en-GB"/>
        </w:rPr>
        <w:t>game or puzzle.</w:t>
      </w:r>
    </w:p>
    <w:p w14:paraId="07F6DFAD" w14:textId="77777777" w:rsidR="00E30DB6"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Pr>
          <w:rFonts w:ascii="VIC" w:hAnsi="VIC" w:cstheme="minorHAnsi"/>
          <w:color w:val="0B0C1D"/>
          <w:sz w:val="20"/>
          <w:szCs w:val="20"/>
          <w:lang w:val="en-GB"/>
        </w:rPr>
        <w:t>proposes the activity/</w:t>
      </w:r>
      <w:proofErr w:type="spellStart"/>
      <w:r>
        <w:rPr>
          <w:rFonts w:ascii="VIC" w:hAnsi="VIC" w:cstheme="minorHAnsi"/>
          <w:color w:val="0B0C1D"/>
          <w:sz w:val="20"/>
          <w:szCs w:val="20"/>
          <w:lang w:val="en-GB"/>
        </w:rPr>
        <w:t>ies</w:t>
      </w:r>
      <w:proofErr w:type="spellEnd"/>
      <w:r>
        <w:rPr>
          <w:rFonts w:ascii="VIC" w:hAnsi="VIC" w:cstheme="minorHAnsi"/>
          <w:color w:val="0B0C1D"/>
          <w:sz w:val="20"/>
          <w:szCs w:val="20"/>
          <w:lang w:val="en-GB"/>
        </w:rPr>
        <w:t xml:space="preserve"> for the lesson, including:</w:t>
      </w:r>
    </w:p>
    <w:p w14:paraId="24EF9696" w14:textId="77777777" w:rsidR="00E30DB6" w:rsidRPr="00C27678" w:rsidRDefault="00E30DB6" w:rsidP="00603034">
      <w:pPr>
        <w:pStyle w:val="NormalWeb"/>
        <w:numPr>
          <w:ilvl w:val="0"/>
          <w:numId w:val="43"/>
        </w:numPr>
        <w:shd w:val="clear" w:color="auto" w:fill="FFFFFF"/>
        <w:spacing w:before="60" w:beforeAutospacing="0" w:after="60" w:afterAutospacing="0"/>
        <w:ind w:left="1418" w:hanging="284"/>
        <w:jc w:val="both"/>
        <w:rPr>
          <w:rFonts w:ascii="VIC" w:hAnsi="VIC" w:cstheme="minorHAnsi"/>
          <w:color w:val="0B0C1D"/>
          <w:sz w:val="20"/>
          <w:szCs w:val="20"/>
          <w:lang w:val="en-GB"/>
        </w:rPr>
      </w:pPr>
      <w:r w:rsidRPr="00C27678">
        <w:rPr>
          <w:rFonts w:ascii="VIC" w:hAnsi="VIC" w:cstheme="minorHAnsi"/>
          <w:color w:val="0B0C1D"/>
          <w:sz w:val="20"/>
          <w:szCs w:val="20"/>
          <w:lang w:val="en-GB"/>
        </w:rPr>
        <w:t>model</w:t>
      </w:r>
      <w:r>
        <w:rPr>
          <w:rFonts w:ascii="VIC" w:hAnsi="VIC" w:cstheme="minorHAnsi"/>
          <w:color w:val="0B0C1D"/>
          <w:sz w:val="20"/>
          <w:szCs w:val="20"/>
          <w:lang w:val="en-GB"/>
        </w:rPr>
        <w:t xml:space="preserve">ling </w:t>
      </w:r>
      <w:r w:rsidRPr="002C0655">
        <w:rPr>
          <w:rFonts w:ascii="VIC" w:hAnsi="VIC" w:cstheme="minorHAnsi"/>
          <w:color w:val="0B0C1D"/>
          <w:sz w:val="20"/>
          <w:szCs w:val="20"/>
          <w:lang w:val="en-GB"/>
        </w:rPr>
        <w:t>process</w:t>
      </w:r>
      <w:r>
        <w:rPr>
          <w:rFonts w:ascii="VIC" w:hAnsi="VIC" w:cstheme="minorHAnsi"/>
          <w:color w:val="0B0C1D"/>
          <w:sz w:val="20"/>
          <w:szCs w:val="20"/>
          <w:lang w:val="en-GB"/>
        </w:rPr>
        <w:t>es</w:t>
      </w:r>
      <w:r w:rsidRPr="00C27678">
        <w:rPr>
          <w:rFonts w:ascii="VIC" w:hAnsi="VIC" w:cstheme="minorHAnsi"/>
          <w:color w:val="0B0C1D"/>
          <w:sz w:val="20"/>
          <w:szCs w:val="20"/>
          <w:lang w:val="en-GB"/>
        </w:rPr>
        <w:t xml:space="preserve"> to be followed</w:t>
      </w:r>
      <w:r>
        <w:rPr>
          <w:rFonts w:ascii="VIC" w:hAnsi="VIC" w:cstheme="minorHAnsi"/>
          <w:color w:val="0B0C1D"/>
          <w:sz w:val="20"/>
          <w:szCs w:val="20"/>
          <w:lang w:val="en-GB"/>
        </w:rPr>
        <w:t>/</w:t>
      </w:r>
      <w:r w:rsidRPr="00C27678">
        <w:rPr>
          <w:rFonts w:ascii="VIC" w:hAnsi="VIC" w:cstheme="minorHAnsi"/>
          <w:color w:val="0B0C1D"/>
          <w:sz w:val="20"/>
          <w:szCs w:val="20"/>
          <w:lang w:val="en-GB"/>
        </w:rPr>
        <w:t xml:space="preserve">practised by </w:t>
      </w:r>
      <w:proofErr w:type="gramStart"/>
      <w:r w:rsidRPr="00C27678">
        <w:rPr>
          <w:rFonts w:ascii="VIC" w:hAnsi="VIC" w:cstheme="minorHAnsi"/>
          <w:color w:val="0B0C1D"/>
          <w:sz w:val="20"/>
          <w:szCs w:val="20"/>
          <w:lang w:val="en-GB"/>
        </w:rPr>
        <w:t>students</w:t>
      </w:r>
      <w:proofErr w:type="gramEnd"/>
    </w:p>
    <w:p w14:paraId="1670CED0" w14:textId="77777777" w:rsidR="00E30DB6" w:rsidRPr="00C27678" w:rsidRDefault="00E30DB6" w:rsidP="00603034">
      <w:pPr>
        <w:pStyle w:val="NormalWeb"/>
        <w:numPr>
          <w:ilvl w:val="0"/>
          <w:numId w:val="43"/>
        </w:numPr>
        <w:shd w:val="clear" w:color="auto" w:fill="FFFFFF"/>
        <w:spacing w:before="60" w:beforeAutospacing="0" w:after="60" w:afterAutospacing="0"/>
        <w:ind w:left="1418" w:hanging="284"/>
        <w:jc w:val="both"/>
        <w:rPr>
          <w:rFonts w:ascii="VIC" w:hAnsi="VIC" w:cstheme="minorHAnsi"/>
          <w:color w:val="0B0C1D"/>
          <w:sz w:val="20"/>
          <w:szCs w:val="20"/>
          <w:lang w:val="en-GB"/>
        </w:rPr>
      </w:pPr>
      <w:r w:rsidRPr="00C27678">
        <w:rPr>
          <w:rFonts w:ascii="VIC" w:hAnsi="VIC" w:cstheme="minorHAnsi"/>
          <w:color w:val="0B0C1D"/>
          <w:sz w:val="20"/>
          <w:szCs w:val="20"/>
          <w:lang w:val="en-GB"/>
        </w:rPr>
        <w:t>provid</w:t>
      </w:r>
      <w:r>
        <w:rPr>
          <w:rFonts w:ascii="VIC" w:hAnsi="VIC" w:cstheme="minorHAnsi"/>
          <w:color w:val="0B0C1D"/>
          <w:sz w:val="20"/>
          <w:szCs w:val="20"/>
          <w:lang w:val="en-GB"/>
        </w:rPr>
        <w:t>ing</w:t>
      </w:r>
      <w:r w:rsidRPr="00C27678">
        <w:rPr>
          <w:rFonts w:ascii="VIC" w:hAnsi="VIC" w:cstheme="minorHAnsi"/>
          <w:color w:val="0B0C1D"/>
          <w:sz w:val="20"/>
          <w:szCs w:val="20"/>
          <w:lang w:val="en-GB"/>
        </w:rPr>
        <w:t xml:space="preserve"> worked examples</w:t>
      </w:r>
      <w:r>
        <w:rPr>
          <w:rFonts w:ascii="VIC" w:hAnsi="VIC" w:cstheme="minorHAnsi"/>
          <w:color w:val="0B0C1D"/>
          <w:sz w:val="20"/>
          <w:szCs w:val="20"/>
          <w:lang w:val="en-GB"/>
        </w:rPr>
        <w:t>.</w:t>
      </w:r>
    </w:p>
    <w:p w14:paraId="00BABEA2" w14:textId="77777777" w:rsidR="00E30DB6" w:rsidRPr="002C0655"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C27678">
        <w:rPr>
          <w:rFonts w:ascii="VIC" w:hAnsi="VIC" w:cstheme="minorHAnsi"/>
          <w:color w:val="0B0C1D"/>
          <w:sz w:val="20"/>
          <w:szCs w:val="20"/>
          <w:lang w:val="en-GB"/>
        </w:rPr>
        <w:t xml:space="preserve">provides </w:t>
      </w:r>
      <w:r>
        <w:rPr>
          <w:rFonts w:ascii="VIC" w:hAnsi="VIC" w:cstheme="minorHAnsi"/>
          <w:color w:val="0B0C1D"/>
          <w:sz w:val="20"/>
          <w:szCs w:val="20"/>
          <w:lang w:val="en-GB"/>
        </w:rPr>
        <w:t xml:space="preserve">exploration and </w:t>
      </w:r>
      <w:r w:rsidRPr="00C27678">
        <w:rPr>
          <w:rFonts w:ascii="VIC" w:hAnsi="VIC" w:cstheme="minorHAnsi"/>
          <w:color w:val="0B0C1D"/>
          <w:sz w:val="20"/>
          <w:szCs w:val="20"/>
          <w:lang w:val="en-GB"/>
        </w:rPr>
        <w:t xml:space="preserve">thinking time for students, as well as opportunities to share </w:t>
      </w:r>
      <w:r w:rsidRPr="002C0655">
        <w:rPr>
          <w:rFonts w:ascii="VIC" w:hAnsi="VIC" w:cstheme="minorHAnsi"/>
          <w:color w:val="0B0C1D"/>
          <w:sz w:val="20"/>
          <w:szCs w:val="20"/>
          <w:lang w:val="en-GB"/>
        </w:rPr>
        <w:t xml:space="preserve">and collaborate </w:t>
      </w:r>
      <w:r w:rsidRPr="00C27678">
        <w:rPr>
          <w:rFonts w:ascii="VIC" w:hAnsi="VIC" w:cstheme="minorHAnsi"/>
          <w:color w:val="0B0C1D"/>
          <w:sz w:val="20"/>
          <w:szCs w:val="20"/>
          <w:lang w:val="en-GB"/>
        </w:rPr>
        <w:t xml:space="preserve">with </w:t>
      </w:r>
      <w:proofErr w:type="gramStart"/>
      <w:r w:rsidRPr="00C27678">
        <w:rPr>
          <w:rFonts w:ascii="VIC" w:hAnsi="VIC" w:cstheme="minorHAnsi"/>
          <w:color w:val="0B0C1D"/>
          <w:sz w:val="20"/>
          <w:szCs w:val="20"/>
          <w:lang w:val="en-GB"/>
        </w:rPr>
        <w:t>peers</w:t>
      </w:r>
      <w:proofErr w:type="gramEnd"/>
    </w:p>
    <w:p w14:paraId="173001C1"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2C0655">
        <w:rPr>
          <w:rFonts w:ascii="VIC" w:hAnsi="VIC" w:cstheme="minorHAnsi"/>
          <w:color w:val="0B0C1D"/>
          <w:sz w:val="20"/>
          <w:szCs w:val="20"/>
          <w:lang w:val="en-GB"/>
        </w:rPr>
        <w:t xml:space="preserve">engages in dialogue with students to draw attention to the mathematics in </w:t>
      </w:r>
      <w:r>
        <w:rPr>
          <w:rFonts w:ascii="VIC" w:hAnsi="VIC" w:cstheme="minorHAnsi"/>
          <w:color w:val="0B0C1D"/>
          <w:sz w:val="20"/>
          <w:szCs w:val="20"/>
          <w:lang w:val="en-GB"/>
        </w:rPr>
        <w:t xml:space="preserve">what they are doing, building mathematical connections within and between big </w:t>
      </w:r>
      <w:proofErr w:type="gramStart"/>
      <w:r>
        <w:rPr>
          <w:rFonts w:ascii="VIC" w:hAnsi="VIC" w:cstheme="minorHAnsi"/>
          <w:color w:val="0B0C1D"/>
          <w:sz w:val="20"/>
          <w:szCs w:val="20"/>
          <w:lang w:val="en-GB"/>
        </w:rPr>
        <w:t>ideas</w:t>
      </w:r>
      <w:proofErr w:type="gramEnd"/>
    </w:p>
    <w:p w14:paraId="27C005BC" w14:textId="77777777" w:rsidR="00E30DB6"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Pr>
          <w:rFonts w:ascii="VIC" w:hAnsi="VIC" w:cstheme="minorHAnsi"/>
          <w:color w:val="0B0C1D"/>
          <w:sz w:val="20"/>
          <w:szCs w:val="20"/>
          <w:lang w:val="en-GB"/>
        </w:rPr>
        <w:t xml:space="preserve">uses observation and questioning to identify and address </w:t>
      </w:r>
      <w:proofErr w:type="gramStart"/>
      <w:r>
        <w:rPr>
          <w:rFonts w:ascii="VIC" w:hAnsi="VIC" w:cstheme="minorHAnsi"/>
          <w:color w:val="0B0C1D"/>
          <w:sz w:val="20"/>
          <w:szCs w:val="20"/>
          <w:lang w:val="en-GB"/>
        </w:rPr>
        <w:t>misconceptions</w:t>
      </w:r>
      <w:proofErr w:type="gramEnd"/>
    </w:p>
    <w:p w14:paraId="0CA8BA41" w14:textId="77777777" w:rsidR="00E30DB6" w:rsidRPr="000537A1"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Pr>
          <w:rFonts w:ascii="VIC" w:hAnsi="VIC" w:cstheme="minorHAnsi"/>
          <w:color w:val="0B0C1D"/>
          <w:sz w:val="20"/>
          <w:szCs w:val="20"/>
          <w:lang w:val="en-GB"/>
        </w:rPr>
        <w:t xml:space="preserve">uses </w:t>
      </w:r>
      <w:r w:rsidRPr="00C27678">
        <w:rPr>
          <w:rFonts w:ascii="VIC" w:hAnsi="VIC" w:cstheme="minorHAnsi"/>
          <w:color w:val="0B0C1D"/>
          <w:sz w:val="20"/>
          <w:szCs w:val="20"/>
          <w:lang w:val="en-GB"/>
        </w:rPr>
        <w:t xml:space="preserve">similar activities </w:t>
      </w:r>
      <w:r>
        <w:rPr>
          <w:rFonts w:ascii="VIC" w:hAnsi="VIC" w:cstheme="minorHAnsi"/>
          <w:color w:val="0B0C1D"/>
          <w:sz w:val="20"/>
          <w:szCs w:val="20"/>
          <w:lang w:val="en-GB"/>
        </w:rPr>
        <w:t>(</w:t>
      </w:r>
      <w:r w:rsidRPr="00C27678">
        <w:rPr>
          <w:rFonts w:ascii="VIC" w:hAnsi="VIC" w:cstheme="minorHAnsi"/>
          <w:color w:val="0B0C1D"/>
          <w:sz w:val="20"/>
          <w:szCs w:val="20"/>
          <w:lang w:val="en-GB"/>
        </w:rPr>
        <w:t>“a bit the same and a bit different”</w:t>
      </w:r>
      <w:r>
        <w:rPr>
          <w:rFonts w:ascii="VIC" w:hAnsi="VIC" w:cstheme="minorHAnsi"/>
          <w:color w:val="0B0C1D"/>
          <w:sz w:val="20"/>
          <w:szCs w:val="20"/>
          <w:lang w:val="en-GB"/>
        </w:rPr>
        <w:t xml:space="preserve">) to </w:t>
      </w:r>
      <w:r w:rsidRPr="00C058A7">
        <w:rPr>
          <w:rFonts w:ascii="VIC" w:hAnsi="VIC" w:cstheme="minorHAnsi"/>
          <w:color w:val="0B0C1D"/>
          <w:sz w:val="20"/>
          <w:szCs w:val="20"/>
          <w:lang w:val="en-GB"/>
        </w:rPr>
        <w:t xml:space="preserve">check </w:t>
      </w:r>
      <w:r>
        <w:rPr>
          <w:rFonts w:ascii="VIC" w:hAnsi="VIC" w:cstheme="minorHAnsi"/>
          <w:color w:val="0B0C1D"/>
          <w:sz w:val="20"/>
          <w:szCs w:val="20"/>
          <w:lang w:val="en-GB"/>
        </w:rPr>
        <w:t>for and deepen understanding</w:t>
      </w:r>
      <w:r w:rsidRPr="000537A1">
        <w:rPr>
          <w:rFonts w:ascii="VIC" w:hAnsi="VIC" w:cstheme="minorHAnsi"/>
          <w:color w:val="0B0C1D"/>
          <w:sz w:val="20"/>
          <w:szCs w:val="20"/>
          <w:lang w:val="en-GB"/>
        </w:rPr>
        <w:t>.</w:t>
      </w:r>
    </w:p>
    <w:p w14:paraId="3FFE0D3E" w14:textId="77777777" w:rsidR="00E30DB6" w:rsidRPr="002C0655" w:rsidRDefault="00E30DB6" w:rsidP="00126ECD">
      <w:pPr>
        <w:pStyle w:val="NormalWeb"/>
        <w:shd w:val="clear" w:color="auto" w:fill="FFFFFF"/>
        <w:spacing w:before="120" w:beforeAutospacing="0" w:after="120" w:afterAutospacing="0"/>
        <w:ind w:left="426"/>
        <w:jc w:val="both"/>
        <w:rPr>
          <w:rFonts w:ascii="VIC" w:hAnsi="VIC"/>
          <w:sz w:val="20"/>
          <w:szCs w:val="20"/>
        </w:rPr>
      </w:pPr>
      <w:r w:rsidRPr="00126ECD">
        <w:rPr>
          <w:rFonts w:ascii="VIC" w:hAnsi="VIC"/>
          <w:b/>
          <w:bCs/>
          <w:sz w:val="20"/>
          <w:szCs w:val="20"/>
        </w:rPr>
        <w:t>Summarising and reviewing learning</w:t>
      </w:r>
      <w:r w:rsidRPr="00C27678">
        <w:rPr>
          <w:rFonts w:ascii="VIC" w:hAnsi="VIC"/>
          <w:sz w:val="20"/>
          <w:szCs w:val="20"/>
        </w:rPr>
        <w:t xml:space="preserve">, where </w:t>
      </w:r>
      <w:r w:rsidRPr="00A755E5">
        <w:rPr>
          <w:rFonts w:ascii="VIC" w:hAnsi="VIC"/>
          <w:sz w:val="20"/>
          <w:szCs w:val="20"/>
        </w:rPr>
        <w:t>the tutor:</w:t>
      </w:r>
    </w:p>
    <w:p w14:paraId="104ED982"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C27678">
        <w:rPr>
          <w:rFonts w:ascii="VIC" w:hAnsi="VIC" w:cstheme="minorHAnsi"/>
          <w:color w:val="0B0C1D"/>
          <w:sz w:val="20"/>
          <w:szCs w:val="20"/>
          <w:lang w:val="en-GB"/>
        </w:rPr>
        <w:t xml:space="preserve">encourages students to articulate strategies and solutions, using work samples as evidence of </w:t>
      </w:r>
      <w:proofErr w:type="gramStart"/>
      <w:r w:rsidRPr="00C27678">
        <w:rPr>
          <w:rFonts w:ascii="VIC" w:hAnsi="VIC" w:cstheme="minorHAnsi"/>
          <w:color w:val="0B0C1D"/>
          <w:sz w:val="20"/>
          <w:szCs w:val="20"/>
          <w:lang w:val="en-GB"/>
        </w:rPr>
        <w:t>learning</w:t>
      </w:r>
      <w:proofErr w:type="gramEnd"/>
    </w:p>
    <w:p w14:paraId="3BFB0115" w14:textId="77777777" w:rsidR="00E30DB6" w:rsidRPr="00C27678"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C27678">
        <w:rPr>
          <w:rFonts w:ascii="VIC" w:hAnsi="VIC" w:cstheme="minorHAnsi"/>
          <w:color w:val="0B0C1D"/>
          <w:sz w:val="20"/>
          <w:szCs w:val="20"/>
          <w:lang w:val="en-GB"/>
        </w:rPr>
        <w:t>(re)makes explicit the intended learning</w:t>
      </w:r>
      <w:r>
        <w:rPr>
          <w:rFonts w:ascii="VIC" w:hAnsi="VIC" w:cstheme="minorHAnsi"/>
          <w:color w:val="0B0C1D"/>
          <w:sz w:val="20"/>
          <w:szCs w:val="20"/>
          <w:lang w:val="en-GB"/>
        </w:rPr>
        <w:t xml:space="preserve">, notes what has been achieved, and foreshadows future </w:t>
      </w:r>
      <w:proofErr w:type="gramStart"/>
      <w:r>
        <w:rPr>
          <w:rFonts w:ascii="VIC" w:hAnsi="VIC" w:cstheme="minorHAnsi"/>
          <w:color w:val="0B0C1D"/>
          <w:sz w:val="20"/>
          <w:szCs w:val="20"/>
          <w:lang w:val="en-GB"/>
        </w:rPr>
        <w:t>learning</w:t>
      </w:r>
      <w:proofErr w:type="gramEnd"/>
    </w:p>
    <w:p w14:paraId="27654697" w14:textId="77777777" w:rsidR="00E30DB6" w:rsidRDefault="00E30DB6" w:rsidP="00603034">
      <w:pPr>
        <w:pStyle w:val="NormalWeb"/>
        <w:numPr>
          <w:ilvl w:val="2"/>
          <w:numId w:val="42"/>
        </w:numPr>
        <w:shd w:val="clear" w:color="auto" w:fill="FFFFFF"/>
        <w:spacing w:before="60" w:beforeAutospacing="0" w:after="60" w:afterAutospacing="0"/>
        <w:ind w:left="851" w:hanging="142"/>
        <w:jc w:val="both"/>
        <w:rPr>
          <w:rFonts w:ascii="VIC" w:hAnsi="VIC" w:cstheme="minorHAnsi"/>
          <w:color w:val="0B0C1D"/>
          <w:sz w:val="20"/>
          <w:szCs w:val="20"/>
          <w:lang w:val="en-GB"/>
        </w:rPr>
      </w:pPr>
      <w:r w:rsidRPr="00C27678">
        <w:rPr>
          <w:rFonts w:ascii="VIC" w:hAnsi="VIC" w:cstheme="minorHAnsi"/>
          <w:color w:val="0B0C1D"/>
          <w:sz w:val="20"/>
          <w:szCs w:val="20"/>
          <w:lang w:val="en-GB"/>
        </w:rPr>
        <w:t>seeks feedback from students on their experiences of learning</w:t>
      </w:r>
      <w:r>
        <w:rPr>
          <w:rFonts w:ascii="VIC" w:hAnsi="VIC" w:cstheme="minorHAnsi"/>
          <w:color w:val="0B0C1D"/>
          <w:sz w:val="20"/>
          <w:szCs w:val="20"/>
          <w:lang w:val="en-GB"/>
        </w:rPr>
        <w:t>, including confidence about future learning</w:t>
      </w:r>
      <w:r w:rsidRPr="00C27678">
        <w:rPr>
          <w:rFonts w:ascii="VIC" w:hAnsi="VIC" w:cstheme="minorHAnsi"/>
          <w:color w:val="0B0C1D"/>
          <w:sz w:val="20"/>
          <w:szCs w:val="20"/>
          <w:lang w:val="en-GB"/>
        </w:rPr>
        <w:t>.</w:t>
      </w:r>
    </w:p>
    <w:p w14:paraId="6E2DDEB4" w14:textId="36540473" w:rsidR="00325C34" w:rsidRPr="00603034" w:rsidRDefault="00E30DB6" w:rsidP="00603034">
      <w:pPr>
        <w:pStyle w:val="NormalWeb"/>
        <w:numPr>
          <w:ilvl w:val="0"/>
          <w:numId w:val="41"/>
        </w:numPr>
        <w:shd w:val="clear" w:color="auto" w:fill="FFFFFF"/>
        <w:spacing w:before="120" w:beforeAutospacing="0" w:after="120" w:afterAutospacing="0"/>
        <w:jc w:val="both"/>
        <w:rPr>
          <w:rFonts w:ascii="VIC" w:hAnsi="VIC" w:cs="Arial"/>
          <w:sz w:val="20"/>
          <w:szCs w:val="20"/>
        </w:rPr>
      </w:pPr>
      <w:r>
        <w:rPr>
          <w:rFonts w:ascii="VIC" w:hAnsi="VIC" w:cstheme="minorHAnsi"/>
          <w:color w:val="0B0C1D"/>
          <w:sz w:val="20"/>
          <w:szCs w:val="20"/>
          <w:lang w:val="en-GB"/>
        </w:rPr>
        <w:t xml:space="preserve">provide </w:t>
      </w:r>
      <w:r w:rsidRPr="000365EB">
        <w:rPr>
          <w:rFonts w:ascii="VIC" w:hAnsi="VIC" w:cstheme="minorHAnsi"/>
          <w:color w:val="0B0C1D"/>
          <w:sz w:val="20"/>
          <w:szCs w:val="20"/>
          <w:lang w:val="en-GB"/>
        </w:rPr>
        <w:t>classroom teacher/s of your students</w:t>
      </w:r>
      <w:r>
        <w:rPr>
          <w:rFonts w:ascii="VIC" w:hAnsi="VIC" w:cstheme="minorHAnsi"/>
          <w:color w:val="0B0C1D"/>
          <w:sz w:val="20"/>
          <w:szCs w:val="20"/>
          <w:lang w:val="en-GB"/>
        </w:rPr>
        <w:t xml:space="preserve"> with feedback on learning, noting strengths and opportunities for strengthening.</w:t>
      </w:r>
    </w:p>
    <w:p w14:paraId="5F424ECF" w14:textId="77777777" w:rsidR="00E30DB6" w:rsidRPr="008A1496" w:rsidRDefault="00E30DB6" w:rsidP="00E30DB6">
      <w:pPr>
        <w:spacing w:after="0"/>
        <w:rPr>
          <w:rFonts w:ascii="VIC" w:hAnsi="VIC" w:cs="Arial"/>
          <w:b/>
          <w:bCs/>
          <w:sz w:val="20"/>
          <w:szCs w:val="20"/>
        </w:rPr>
      </w:pPr>
      <w:r w:rsidRPr="008A1496">
        <w:rPr>
          <w:rFonts w:ascii="VIC" w:hAnsi="VIC" w:cs="Arial"/>
          <w:b/>
          <w:bCs/>
          <w:sz w:val="20"/>
          <w:szCs w:val="20"/>
        </w:rPr>
        <w:t>Further Information</w:t>
      </w:r>
    </w:p>
    <w:p w14:paraId="5229D774" w14:textId="77777777" w:rsidR="00BC646B" w:rsidRPr="00BC646B" w:rsidRDefault="00BC646B" w:rsidP="00603034">
      <w:pPr>
        <w:spacing w:before="60" w:after="60"/>
        <w:rPr>
          <w:rFonts w:ascii="VIC" w:hAnsi="VIC" w:cs="Arial"/>
          <w:sz w:val="20"/>
          <w:szCs w:val="20"/>
        </w:rPr>
      </w:pPr>
      <w:r w:rsidRPr="00BC646B">
        <w:rPr>
          <w:rFonts w:ascii="VIC" w:hAnsi="VIC" w:cs="Arial"/>
          <w:sz w:val="20"/>
          <w:szCs w:val="20"/>
        </w:rPr>
        <w:t xml:space="preserve">Mathematics Online Interview and Fractions and Decimals Online Interview – </w:t>
      </w:r>
      <w:hyperlink r:id="rId74" w:history="1">
        <w:r w:rsidRPr="00BC646B">
          <w:rPr>
            <w:rStyle w:val="Hyperlink"/>
            <w:rFonts w:ascii="VIC" w:hAnsi="VIC" w:cs="Arial"/>
            <w:sz w:val="20"/>
            <w:szCs w:val="20"/>
          </w:rPr>
          <w:t>summary information</w:t>
        </w:r>
      </w:hyperlink>
    </w:p>
    <w:p w14:paraId="039C2038" w14:textId="14F63CC6" w:rsidR="00BC646B" w:rsidRPr="00BC646B" w:rsidRDefault="00000000" w:rsidP="00603034">
      <w:pPr>
        <w:spacing w:before="60" w:after="60"/>
        <w:rPr>
          <w:rFonts w:ascii="VIC" w:hAnsi="VIC" w:cs="Arial"/>
          <w:sz w:val="20"/>
          <w:szCs w:val="20"/>
        </w:rPr>
      </w:pPr>
      <w:hyperlink r:id="rId75" w:history="1">
        <w:r w:rsidR="00C543D7" w:rsidRPr="00BC646B">
          <w:rPr>
            <w:rStyle w:val="Hyperlink"/>
            <w:rFonts w:ascii="VIC" w:hAnsi="VIC" w:cs="Arial"/>
            <w:sz w:val="20"/>
            <w:szCs w:val="20"/>
          </w:rPr>
          <w:t>Scaffolding Numeracy in the Middle Years</w:t>
        </w:r>
      </w:hyperlink>
      <w:r w:rsidR="00C543D7" w:rsidRPr="00BC646B">
        <w:rPr>
          <w:rFonts w:ascii="VIC" w:hAnsi="VIC" w:cs="Arial"/>
          <w:sz w:val="20"/>
          <w:szCs w:val="20"/>
        </w:rPr>
        <w:t xml:space="preserve"> </w:t>
      </w:r>
    </w:p>
    <w:p w14:paraId="02A9B9B0" w14:textId="45863ED0" w:rsidR="00C543D7" w:rsidRPr="00BC646B" w:rsidRDefault="00000000" w:rsidP="00603034">
      <w:pPr>
        <w:spacing w:before="60" w:after="60"/>
        <w:rPr>
          <w:rFonts w:ascii="VIC" w:hAnsi="VIC" w:cs="Arial"/>
          <w:sz w:val="20"/>
          <w:szCs w:val="20"/>
        </w:rPr>
      </w:pPr>
      <w:hyperlink r:id="rId76" w:history="1">
        <w:r w:rsidR="00C543D7" w:rsidRPr="00BC646B">
          <w:rPr>
            <w:rStyle w:val="Hyperlink"/>
            <w:rFonts w:ascii="VIC" w:hAnsi="VIC" w:cs="Arial"/>
            <w:sz w:val="20"/>
            <w:szCs w:val="20"/>
          </w:rPr>
          <w:t>Assessment for common misunderstandings</w:t>
        </w:r>
      </w:hyperlink>
      <w:r w:rsidR="00C543D7" w:rsidRPr="00BC646B">
        <w:rPr>
          <w:rFonts w:ascii="VIC" w:hAnsi="VIC" w:cs="Arial"/>
          <w:sz w:val="20"/>
          <w:szCs w:val="20"/>
        </w:rPr>
        <w:t xml:space="preserve"> </w:t>
      </w:r>
    </w:p>
    <w:p w14:paraId="6B35C27E" w14:textId="087340EE" w:rsidR="009F4D15" w:rsidRDefault="009F4D15">
      <w:pPr>
        <w:spacing w:after="0"/>
        <w:rPr>
          <w:rFonts w:ascii="VIC" w:hAnsi="VIC" w:cs="Arial"/>
          <w:sz w:val="20"/>
          <w:szCs w:val="20"/>
        </w:rPr>
      </w:pPr>
    </w:p>
    <w:p w14:paraId="488EA654" w14:textId="77777777" w:rsidR="009F4D15" w:rsidRPr="00275C65" w:rsidRDefault="009F4D15">
      <w:pPr>
        <w:spacing w:after="0"/>
        <w:rPr>
          <w:rFonts w:ascii="VIC" w:hAnsi="VIC" w:cs="Arial"/>
          <w:sz w:val="20"/>
          <w:szCs w:val="20"/>
        </w:rPr>
      </w:pPr>
    </w:p>
    <w:p w14:paraId="1E48456D" w14:textId="5072137D" w:rsidR="00900A78" w:rsidRPr="00275C65" w:rsidRDefault="00900A78" w:rsidP="00577C6E">
      <w:pPr>
        <w:spacing w:after="0"/>
        <w:rPr>
          <w:rFonts w:ascii="VIC" w:hAnsi="VIC" w:cs="Arial"/>
          <w:sz w:val="20"/>
          <w:szCs w:val="20"/>
        </w:rPr>
        <w:sectPr w:rsidR="00900A78" w:rsidRPr="00275C65" w:rsidSect="00851EAC">
          <w:headerReference w:type="even" r:id="rId77"/>
          <w:headerReference w:type="default" r:id="rId78"/>
          <w:footerReference w:type="default" r:id="rId79"/>
          <w:headerReference w:type="first" r:id="rId80"/>
          <w:pgSz w:w="11900" w:h="16840"/>
          <w:pgMar w:top="193" w:right="843" w:bottom="1135" w:left="851" w:header="113" w:footer="595" w:gutter="0"/>
          <w:cols w:num="2" w:space="424"/>
          <w:docGrid w:linePitch="360"/>
        </w:sectPr>
      </w:pPr>
    </w:p>
    <w:p w14:paraId="1F2B1461" w14:textId="2930E409" w:rsidR="00795F5E" w:rsidRDefault="00A46213" w:rsidP="00E440B8">
      <w:pPr>
        <w:pStyle w:val="Heading3"/>
        <w:pBdr>
          <w:bottom w:val="single" w:sz="12" w:space="1" w:color="auto"/>
        </w:pBdr>
        <w:rPr>
          <w:rFonts w:ascii="VIC" w:hAnsi="VIC"/>
          <w:sz w:val="36"/>
          <w:szCs w:val="36"/>
          <w:lang w:val="en-AU"/>
        </w:rPr>
      </w:pPr>
      <w:bookmarkStart w:id="163" w:name="_Toc121595893"/>
      <w:bookmarkStart w:id="164" w:name="_Toc125029340"/>
      <w:bookmarkStart w:id="165" w:name="_Toc125029578"/>
      <w:bookmarkStart w:id="166" w:name="_Toc125374225"/>
      <w:bookmarkStart w:id="167" w:name="_Toc126333799"/>
      <w:r w:rsidRPr="001726B4">
        <w:rPr>
          <w:rFonts w:ascii="VIC" w:hAnsi="VIC"/>
          <w:sz w:val="36"/>
          <w:szCs w:val="36"/>
          <w:lang w:val="en-AU"/>
        </w:rPr>
        <w:lastRenderedPageBreak/>
        <w:t xml:space="preserve">Appendix </w:t>
      </w:r>
      <w:r w:rsidR="001F682C">
        <w:rPr>
          <w:rFonts w:ascii="VIC" w:hAnsi="VIC"/>
          <w:sz w:val="36"/>
          <w:szCs w:val="36"/>
          <w:lang w:val="en-AU"/>
        </w:rPr>
        <w:t>2</w:t>
      </w:r>
      <w:r w:rsidR="00795F5E">
        <w:rPr>
          <w:rFonts w:ascii="VIC" w:hAnsi="VIC"/>
          <w:sz w:val="36"/>
          <w:szCs w:val="36"/>
          <w:lang w:val="en-AU"/>
        </w:rPr>
        <w:t>:</w:t>
      </w:r>
    </w:p>
    <w:p w14:paraId="0AC3A39E" w14:textId="76463FA9" w:rsidR="00A46213" w:rsidRPr="00E440B8" w:rsidRDefault="00A46213" w:rsidP="00E440B8">
      <w:pPr>
        <w:pStyle w:val="Heading3"/>
        <w:pBdr>
          <w:bottom w:val="single" w:sz="12" w:space="1" w:color="auto"/>
        </w:pBdr>
        <w:rPr>
          <w:rFonts w:ascii="VIC" w:hAnsi="VIC" w:cs="Times New Roman (Headings CS)"/>
          <w:color w:val="004C97" w:themeColor="accent5"/>
          <w:sz w:val="32"/>
          <w:szCs w:val="26"/>
          <w:lang w:val="en-AU"/>
        </w:rPr>
      </w:pPr>
      <w:r w:rsidRPr="00E440B8">
        <w:rPr>
          <w:rFonts w:ascii="VIC" w:hAnsi="VIC" w:cs="Times New Roman (Headings CS)"/>
          <w:color w:val="004C97" w:themeColor="accent5"/>
          <w:sz w:val="32"/>
          <w:szCs w:val="26"/>
          <w:lang w:val="en-AU"/>
        </w:rPr>
        <w:t xml:space="preserve">TLI Group Learning </w:t>
      </w:r>
      <w:r w:rsidR="00005F13" w:rsidRPr="00E440B8">
        <w:rPr>
          <w:rFonts w:ascii="VIC" w:hAnsi="VIC" w:cs="Times New Roman (Headings CS)"/>
          <w:color w:val="004C97" w:themeColor="accent5"/>
          <w:sz w:val="32"/>
          <w:szCs w:val="26"/>
          <w:lang w:val="en-AU"/>
        </w:rPr>
        <w:t xml:space="preserve">Plan </w:t>
      </w:r>
      <w:r w:rsidRPr="00E440B8">
        <w:rPr>
          <w:rFonts w:ascii="VIC" w:hAnsi="VIC" w:cs="Times New Roman (Headings CS)"/>
          <w:color w:val="004C97" w:themeColor="accent5"/>
          <w:sz w:val="32"/>
          <w:szCs w:val="26"/>
          <w:lang w:val="en-AU"/>
        </w:rPr>
        <w:t>Template</w:t>
      </w:r>
      <w:bookmarkEnd w:id="163"/>
      <w:bookmarkEnd w:id="164"/>
      <w:bookmarkEnd w:id="165"/>
      <w:bookmarkEnd w:id="166"/>
      <w:bookmarkEnd w:id="167"/>
    </w:p>
    <w:p w14:paraId="0E68ABCF" w14:textId="772818C6" w:rsidR="00A46213" w:rsidRPr="00E440B8" w:rsidRDefault="00BE37EE" w:rsidP="00040D85">
      <w:pPr>
        <w:pStyle w:val="Alphabetlist"/>
        <w:numPr>
          <w:ilvl w:val="0"/>
          <w:numId w:val="0"/>
        </w:numPr>
        <w:spacing w:after="0"/>
        <w:rPr>
          <w:rFonts w:ascii="VIC" w:hAnsi="VIC" w:cstheme="minorHAnsi"/>
          <w:b/>
          <w:sz w:val="20"/>
          <w:szCs w:val="20"/>
          <w:lang w:val="en-GB"/>
        </w:rPr>
      </w:pPr>
      <w:bookmarkStart w:id="168" w:name="_TLI_Learning_plan"/>
      <w:bookmarkEnd w:id="168"/>
      <w:r w:rsidRPr="00275C65">
        <w:rPr>
          <w:rFonts w:ascii="VIC" w:hAnsi="VIC"/>
        </w:rPr>
        <w:br/>
      </w:r>
      <w:r w:rsidR="476E312D" w:rsidRPr="00E440B8">
        <w:rPr>
          <w:rFonts w:ascii="VIC" w:hAnsi="VIC"/>
          <w:b/>
          <w:bCs/>
          <w:sz w:val="20"/>
          <w:szCs w:val="20"/>
          <w:lang w:val="en-GB"/>
        </w:rPr>
        <w:t xml:space="preserve">Student </w:t>
      </w:r>
      <w:r w:rsidR="6B3D50CE" w:rsidRPr="00E440B8">
        <w:rPr>
          <w:rFonts w:ascii="VIC" w:hAnsi="VIC"/>
          <w:b/>
          <w:bCs/>
          <w:sz w:val="20"/>
          <w:szCs w:val="20"/>
          <w:lang w:val="en-GB"/>
        </w:rPr>
        <w:t>i</w:t>
      </w:r>
      <w:r w:rsidR="476E312D" w:rsidRPr="00E440B8">
        <w:rPr>
          <w:rFonts w:ascii="VIC" w:hAnsi="VIC"/>
          <w:b/>
          <w:bCs/>
          <w:sz w:val="20"/>
          <w:szCs w:val="20"/>
          <w:lang w:val="en-GB"/>
        </w:rPr>
        <w:t>nformation</w:t>
      </w:r>
    </w:p>
    <w:tbl>
      <w:tblPr>
        <w:tblStyle w:val="TableGrid"/>
        <w:tblW w:w="5000" w:type="pct"/>
        <w:tblLook w:val="04A0" w:firstRow="1" w:lastRow="0" w:firstColumn="1" w:lastColumn="0" w:noHBand="0" w:noVBand="1"/>
      </w:tblPr>
      <w:tblGrid>
        <w:gridCol w:w="1772"/>
        <w:gridCol w:w="1184"/>
        <w:gridCol w:w="1631"/>
        <w:gridCol w:w="5468"/>
      </w:tblGrid>
      <w:tr w:rsidR="00A46213" w:rsidRPr="00275C65" w14:paraId="583A9491" w14:textId="77777777" w:rsidTr="00A02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093DBA5" w14:textId="1F5B9312" w:rsidR="00A46213" w:rsidRPr="00E440B8" w:rsidRDefault="476E312D" w:rsidP="00A024FA">
            <w:pPr>
              <w:pStyle w:val="Alphabetlist"/>
              <w:numPr>
                <w:ilvl w:val="0"/>
                <w:numId w:val="0"/>
              </w:numPr>
              <w:spacing w:after="0"/>
              <w:rPr>
                <w:rFonts w:ascii="VIC" w:hAnsi="VIC" w:cstheme="minorHAnsi"/>
                <w:b/>
                <w:sz w:val="20"/>
                <w:szCs w:val="20"/>
                <w:lang w:val="en-GB"/>
              </w:rPr>
            </w:pPr>
            <w:r w:rsidRPr="00E440B8">
              <w:rPr>
                <w:rFonts w:ascii="VIC" w:hAnsi="VIC"/>
                <w:b/>
                <w:bCs/>
                <w:sz w:val="20"/>
                <w:szCs w:val="20"/>
                <w:lang w:val="en-GB"/>
              </w:rPr>
              <w:t xml:space="preserve">Student </w:t>
            </w:r>
            <w:r w:rsidR="6B3D50CE" w:rsidRPr="00E440B8">
              <w:rPr>
                <w:rFonts w:ascii="VIC" w:hAnsi="VIC"/>
                <w:b/>
                <w:bCs/>
                <w:sz w:val="20"/>
                <w:szCs w:val="20"/>
                <w:lang w:val="en-GB"/>
              </w:rPr>
              <w:t>n</w:t>
            </w:r>
            <w:r w:rsidRPr="00E440B8">
              <w:rPr>
                <w:rFonts w:ascii="VIC" w:hAnsi="VIC"/>
                <w:b/>
                <w:bCs/>
                <w:sz w:val="20"/>
                <w:szCs w:val="20"/>
                <w:lang w:val="en-GB"/>
              </w:rPr>
              <w:t xml:space="preserve">ame </w:t>
            </w:r>
            <w:r w:rsidR="00A46213" w:rsidRPr="00E440B8">
              <w:rPr>
                <w:rFonts w:ascii="VIC" w:hAnsi="VIC"/>
                <w:sz w:val="20"/>
                <w:szCs w:val="20"/>
              </w:rPr>
              <w:br/>
            </w:r>
            <w:r w:rsidRPr="00E440B8">
              <w:rPr>
                <w:rFonts w:ascii="VIC" w:hAnsi="VIC"/>
                <w:sz w:val="20"/>
                <w:szCs w:val="20"/>
                <w:lang w:val="en-GB"/>
              </w:rPr>
              <w:t>(up to 5)</w:t>
            </w:r>
          </w:p>
        </w:tc>
        <w:tc>
          <w:tcPr>
            <w:tcW w:w="589" w:type="pct"/>
          </w:tcPr>
          <w:p w14:paraId="235E32AB" w14:textId="77777777" w:rsidR="00A46213" w:rsidRPr="00E440B8" w:rsidRDefault="476E312D" w:rsidP="00A024FA">
            <w:pPr>
              <w:pStyle w:val="Alphabetlist"/>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VIC" w:hAnsi="VIC" w:cstheme="minorHAnsi"/>
                <w:b/>
                <w:sz w:val="20"/>
                <w:szCs w:val="20"/>
                <w:lang w:val="en-GB"/>
              </w:rPr>
            </w:pPr>
            <w:r w:rsidRPr="00E440B8">
              <w:rPr>
                <w:rFonts w:ascii="VIC" w:hAnsi="VIC"/>
                <w:b/>
                <w:bCs/>
                <w:sz w:val="20"/>
                <w:szCs w:val="20"/>
                <w:lang w:val="en-GB"/>
              </w:rPr>
              <w:t xml:space="preserve">Year level </w:t>
            </w:r>
          </w:p>
        </w:tc>
        <w:tc>
          <w:tcPr>
            <w:tcW w:w="811" w:type="pct"/>
          </w:tcPr>
          <w:p w14:paraId="6FCA88E9" w14:textId="10B45896" w:rsidR="00A46213" w:rsidRPr="00E440B8" w:rsidRDefault="476E312D" w:rsidP="00A024FA">
            <w:pPr>
              <w:pStyle w:val="Alphabetlist"/>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VIC" w:hAnsi="VIC" w:cstheme="minorHAnsi"/>
                <w:b/>
                <w:sz w:val="20"/>
                <w:szCs w:val="20"/>
                <w:lang w:val="en-GB"/>
              </w:rPr>
            </w:pPr>
            <w:r w:rsidRPr="00E440B8">
              <w:rPr>
                <w:rFonts w:ascii="VIC" w:hAnsi="VIC"/>
                <w:b/>
                <w:bCs/>
                <w:sz w:val="20"/>
                <w:szCs w:val="20"/>
                <w:lang w:val="en-GB"/>
              </w:rPr>
              <w:t xml:space="preserve">Intervention </w:t>
            </w:r>
            <w:r w:rsidR="6B3D50CE" w:rsidRPr="00E440B8">
              <w:rPr>
                <w:rFonts w:ascii="VIC" w:hAnsi="VIC"/>
                <w:b/>
                <w:bCs/>
                <w:sz w:val="20"/>
                <w:szCs w:val="20"/>
                <w:lang w:val="en-GB"/>
              </w:rPr>
              <w:t>f</w:t>
            </w:r>
            <w:r w:rsidRPr="00E440B8">
              <w:rPr>
                <w:rFonts w:ascii="VIC" w:hAnsi="VIC"/>
                <w:b/>
                <w:bCs/>
                <w:sz w:val="20"/>
                <w:szCs w:val="20"/>
                <w:lang w:val="en-GB"/>
              </w:rPr>
              <w:t>ocus</w:t>
            </w:r>
          </w:p>
        </w:tc>
        <w:tc>
          <w:tcPr>
            <w:tcW w:w="2719" w:type="pct"/>
          </w:tcPr>
          <w:p w14:paraId="47F334BA" w14:textId="43732543" w:rsidR="00A46213" w:rsidRPr="00E440B8" w:rsidRDefault="476E312D" w:rsidP="00A024FA">
            <w:pPr>
              <w:pStyle w:val="Alphabetlist"/>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VIC" w:hAnsi="VIC" w:cstheme="minorHAnsi"/>
                <w:b/>
                <w:sz w:val="20"/>
                <w:szCs w:val="20"/>
                <w:lang w:val="en-GB"/>
              </w:rPr>
            </w:pPr>
            <w:r w:rsidRPr="00E440B8">
              <w:rPr>
                <w:rFonts w:ascii="VIC" w:hAnsi="VIC"/>
                <w:b/>
                <w:bCs/>
                <w:sz w:val="20"/>
                <w:szCs w:val="20"/>
                <w:lang w:val="en-GB"/>
              </w:rPr>
              <w:t>Rationale for selection</w:t>
            </w:r>
            <w:r w:rsidR="00A46213" w:rsidRPr="00E440B8">
              <w:rPr>
                <w:rFonts w:ascii="VIC" w:hAnsi="VIC"/>
                <w:sz w:val="20"/>
                <w:szCs w:val="20"/>
              </w:rPr>
              <w:br/>
            </w:r>
            <w:r w:rsidRPr="00E440B8">
              <w:rPr>
                <w:rFonts w:ascii="VIC" w:hAnsi="VIC"/>
                <w:sz w:val="20"/>
                <w:szCs w:val="20"/>
                <w:lang w:val="en-GB"/>
              </w:rPr>
              <w:t xml:space="preserve">(Where applicable, please include </w:t>
            </w:r>
            <w:r w:rsidR="6B3D50CE" w:rsidRPr="00E440B8">
              <w:rPr>
                <w:rFonts w:ascii="VIC" w:hAnsi="VIC"/>
                <w:sz w:val="20"/>
                <w:szCs w:val="20"/>
                <w:lang w:val="en-GB"/>
              </w:rPr>
              <w:t xml:space="preserve">the </w:t>
            </w:r>
            <w:r w:rsidRPr="00E440B8">
              <w:rPr>
                <w:rFonts w:ascii="VIC" w:hAnsi="VIC"/>
                <w:sz w:val="20"/>
                <w:szCs w:val="20"/>
                <w:lang w:val="en-GB"/>
              </w:rPr>
              <w:t xml:space="preserve">learning needs and/or diagnosis of student) </w:t>
            </w:r>
          </w:p>
        </w:tc>
      </w:tr>
      <w:tr w:rsidR="00A46213" w:rsidRPr="00275C65" w14:paraId="5E73F453" w14:textId="77777777" w:rsidTr="00A024FA">
        <w:tc>
          <w:tcPr>
            <w:cnfStyle w:val="001000000000" w:firstRow="0" w:lastRow="0" w:firstColumn="1" w:lastColumn="0" w:oddVBand="0" w:evenVBand="0" w:oddHBand="0" w:evenHBand="0" w:firstRowFirstColumn="0" w:firstRowLastColumn="0" w:lastRowFirstColumn="0" w:lastRowLastColumn="0"/>
            <w:tcW w:w="881" w:type="pct"/>
          </w:tcPr>
          <w:p w14:paraId="5A626613" w14:textId="77777777" w:rsidR="00A46213" w:rsidRPr="00E440B8" w:rsidRDefault="476E312D" w:rsidP="007323C6">
            <w:pPr>
              <w:spacing w:after="0"/>
              <w:rPr>
                <w:rFonts w:ascii="VIC" w:hAnsi="VIC"/>
                <w:i/>
                <w:sz w:val="20"/>
                <w:szCs w:val="20"/>
              </w:rPr>
            </w:pPr>
            <w:r w:rsidRPr="00E440B8">
              <w:rPr>
                <w:rFonts w:ascii="VIC" w:hAnsi="VIC"/>
                <w:i/>
                <w:iCs/>
                <w:sz w:val="20"/>
                <w:szCs w:val="20"/>
              </w:rPr>
              <w:t>Sample Student 1</w:t>
            </w:r>
          </w:p>
        </w:tc>
        <w:tc>
          <w:tcPr>
            <w:tcW w:w="589" w:type="pct"/>
          </w:tcPr>
          <w:p w14:paraId="0BF2DA38" w14:textId="77777777" w:rsidR="00A46213" w:rsidRPr="00E440B8" w:rsidRDefault="476E312D" w:rsidP="007323C6">
            <w:pPr>
              <w:spacing w:after="0"/>
              <w:cnfStyle w:val="000000000000" w:firstRow="0" w:lastRow="0" w:firstColumn="0" w:lastColumn="0" w:oddVBand="0" w:evenVBand="0" w:oddHBand="0" w:evenHBand="0" w:firstRowFirstColumn="0" w:firstRowLastColumn="0" w:lastRowFirstColumn="0" w:lastRowLastColumn="0"/>
              <w:rPr>
                <w:rFonts w:ascii="VIC" w:hAnsi="VIC"/>
                <w:i/>
                <w:sz w:val="20"/>
                <w:szCs w:val="20"/>
              </w:rPr>
            </w:pPr>
            <w:r w:rsidRPr="00E440B8">
              <w:rPr>
                <w:rFonts w:ascii="VIC" w:hAnsi="VIC"/>
                <w:i/>
                <w:iCs/>
                <w:sz w:val="20"/>
                <w:szCs w:val="20"/>
              </w:rPr>
              <w:t>7D</w:t>
            </w:r>
          </w:p>
        </w:tc>
        <w:tc>
          <w:tcPr>
            <w:tcW w:w="811" w:type="pct"/>
          </w:tcPr>
          <w:p w14:paraId="7EAA5EB9" w14:textId="77777777" w:rsidR="00A46213" w:rsidRPr="00E440B8" w:rsidRDefault="476E312D" w:rsidP="007323C6">
            <w:pPr>
              <w:spacing w:after="0"/>
              <w:cnfStyle w:val="000000000000" w:firstRow="0" w:lastRow="0" w:firstColumn="0" w:lastColumn="0" w:oddVBand="0" w:evenVBand="0" w:oddHBand="0" w:evenHBand="0" w:firstRowFirstColumn="0" w:firstRowLastColumn="0" w:lastRowFirstColumn="0" w:lastRowLastColumn="0"/>
              <w:rPr>
                <w:rFonts w:ascii="VIC" w:hAnsi="VIC"/>
                <w:i/>
                <w:sz w:val="20"/>
                <w:szCs w:val="20"/>
              </w:rPr>
            </w:pPr>
            <w:r w:rsidRPr="00E440B8">
              <w:rPr>
                <w:rFonts w:ascii="VIC" w:hAnsi="VIC"/>
                <w:i/>
                <w:iCs/>
                <w:sz w:val="20"/>
                <w:szCs w:val="20"/>
              </w:rPr>
              <w:t>Numeracy</w:t>
            </w:r>
          </w:p>
        </w:tc>
        <w:tc>
          <w:tcPr>
            <w:tcW w:w="2719" w:type="pct"/>
          </w:tcPr>
          <w:p w14:paraId="6900CAE0" w14:textId="77777777" w:rsidR="00A46213" w:rsidRPr="00E440B8" w:rsidRDefault="476E312D" w:rsidP="00134633">
            <w:pPr>
              <w:spacing w:after="0"/>
              <w:cnfStyle w:val="000000000000" w:firstRow="0" w:lastRow="0" w:firstColumn="0" w:lastColumn="0" w:oddVBand="0" w:evenVBand="0" w:oddHBand="0" w:evenHBand="0" w:firstRowFirstColumn="0" w:firstRowLastColumn="0" w:lastRowFirstColumn="0" w:lastRowLastColumn="0"/>
              <w:rPr>
                <w:rFonts w:ascii="VIC" w:hAnsi="VIC"/>
                <w:i/>
                <w:sz w:val="20"/>
                <w:szCs w:val="20"/>
              </w:rPr>
            </w:pPr>
            <w:r w:rsidRPr="00E440B8">
              <w:rPr>
                <w:rFonts w:ascii="VIC" w:hAnsi="VIC"/>
                <w:i/>
                <w:iCs/>
                <w:sz w:val="20"/>
                <w:szCs w:val="20"/>
              </w:rPr>
              <w:t>Student below National Minimum Standard in Year 5 Numeracy; PAT-M Adaptive results provided more granular information on numeracy focus when triangulated with school-designed assessments and Maths Online Interview data. Student has diagnosis of dysgraphia.</w:t>
            </w:r>
          </w:p>
        </w:tc>
      </w:tr>
      <w:tr w:rsidR="00A46213" w:rsidRPr="00275C65" w14:paraId="6C2BC215" w14:textId="77777777" w:rsidTr="00A024FA">
        <w:trPr>
          <w:trHeight w:val="160"/>
        </w:trPr>
        <w:tc>
          <w:tcPr>
            <w:cnfStyle w:val="001000000000" w:firstRow="0" w:lastRow="0" w:firstColumn="1" w:lastColumn="0" w:oddVBand="0" w:evenVBand="0" w:oddHBand="0" w:evenHBand="0" w:firstRowFirstColumn="0" w:firstRowLastColumn="0" w:lastRowFirstColumn="0" w:lastRowLastColumn="0"/>
            <w:tcW w:w="881" w:type="pct"/>
          </w:tcPr>
          <w:p w14:paraId="21710525" w14:textId="77777777" w:rsidR="00A46213" w:rsidRPr="00E440B8" w:rsidRDefault="00A46213" w:rsidP="00134633">
            <w:pPr>
              <w:pStyle w:val="Alphabetlist"/>
              <w:numPr>
                <w:ilvl w:val="0"/>
                <w:numId w:val="0"/>
              </w:numPr>
              <w:spacing w:after="0"/>
              <w:ind w:left="284"/>
              <w:rPr>
                <w:rFonts w:ascii="VIC" w:hAnsi="VIC" w:cstheme="minorHAnsi"/>
                <w:sz w:val="20"/>
                <w:szCs w:val="20"/>
                <w:lang w:val="en-GB"/>
              </w:rPr>
            </w:pPr>
          </w:p>
        </w:tc>
        <w:tc>
          <w:tcPr>
            <w:tcW w:w="589" w:type="pct"/>
          </w:tcPr>
          <w:p w14:paraId="07DF32FD" w14:textId="77777777" w:rsidR="00A46213" w:rsidRPr="00E440B8" w:rsidRDefault="00A46213" w:rsidP="00134633">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c>
          <w:tcPr>
            <w:tcW w:w="811" w:type="pct"/>
          </w:tcPr>
          <w:p w14:paraId="18B3BF85" w14:textId="77777777" w:rsidR="00A46213" w:rsidRPr="00E440B8" w:rsidRDefault="00A46213" w:rsidP="00134633">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c>
          <w:tcPr>
            <w:tcW w:w="2719" w:type="pct"/>
          </w:tcPr>
          <w:p w14:paraId="42C72037" w14:textId="77777777" w:rsidR="00A46213" w:rsidRPr="00E440B8" w:rsidRDefault="00A46213" w:rsidP="00134633">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r>
    </w:tbl>
    <w:p w14:paraId="65C1933E" w14:textId="77777777" w:rsidR="00A46213" w:rsidRPr="00275C65" w:rsidRDefault="00A46213" w:rsidP="00134633">
      <w:pPr>
        <w:pStyle w:val="Alphabetlist"/>
        <w:numPr>
          <w:ilvl w:val="0"/>
          <w:numId w:val="0"/>
        </w:numPr>
        <w:spacing w:after="0"/>
        <w:rPr>
          <w:rFonts w:ascii="VIC" w:hAnsi="VIC" w:cstheme="minorHAnsi"/>
          <w:b/>
          <w:szCs w:val="22"/>
          <w:lang w:val="en-GB"/>
        </w:rPr>
      </w:pPr>
    </w:p>
    <w:p w14:paraId="4E3A95DA" w14:textId="6BEB9F58" w:rsidR="00A46213" w:rsidRPr="00E440B8" w:rsidRDefault="476E312D" w:rsidP="00134633">
      <w:pPr>
        <w:pStyle w:val="Alphabetlist"/>
        <w:numPr>
          <w:ilvl w:val="0"/>
          <w:numId w:val="0"/>
        </w:numPr>
        <w:spacing w:after="0"/>
        <w:rPr>
          <w:rFonts w:ascii="VIC" w:hAnsi="VIC" w:cstheme="minorHAnsi"/>
          <w:b/>
          <w:sz w:val="20"/>
          <w:szCs w:val="20"/>
          <w:lang w:val="en-GB"/>
        </w:rPr>
      </w:pPr>
      <w:r w:rsidRPr="00E440B8">
        <w:rPr>
          <w:rFonts w:ascii="VIC" w:hAnsi="VIC"/>
          <w:b/>
          <w:bCs/>
          <w:sz w:val="20"/>
          <w:szCs w:val="20"/>
          <w:lang w:val="en-GB"/>
        </w:rPr>
        <w:t xml:space="preserve">Delivery </w:t>
      </w:r>
      <w:r w:rsidR="6B3D50CE" w:rsidRPr="00E440B8">
        <w:rPr>
          <w:rFonts w:ascii="VIC" w:hAnsi="VIC"/>
          <w:b/>
          <w:bCs/>
          <w:sz w:val="20"/>
          <w:szCs w:val="20"/>
          <w:lang w:val="en-GB"/>
        </w:rPr>
        <w:t>m</w:t>
      </w:r>
      <w:r w:rsidRPr="00E440B8">
        <w:rPr>
          <w:rFonts w:ascii="VIC" w:hAnsi="VIC"/>
          <w:b/>
          <w:bCs/>
          <w:sz w:val="20"/>
          <w:szCs w:val="20"/>
          <w:lang w:val="en-GB"/>
        </w:rPr>
        <w:t>odel</w:t>
      </w:r>
    </w:p>
    <w:tbl>
      <w:tblPr>
        <w:tblStyle w:val="TableGrid"/>
        <w:tblW w:w="5006" w:type="pct"/>
        <w:tblLook w:val="04A0" w:firstRow="1" w:lastRow="0" w:firstColumn="1" w:lastColumn="0" w:noHBand="0" w:noVBand="1"/>
      </w:tblPr>
      <w:tblGrid>
        <w:gridCol w:w="1037"/>
        <w:gridCol w:w="1264"/>
        <w:gridCol w:w="3419"/>
        <w:gridCol w:w="2432"/>
        <w:gridCol w:w="1915"/>
      </w:tblGrid>
      <w:tr w:rsidR="00A46213" w:rsidRPr="00275C65" w14:paraId="33704A1A" w14:textId="77777777" w:rsidTr="00AB3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tcPr>
          <w:p w14:paraId="3893AE5A" w14:textId="77777777" w:rsidR="00A46213" w:rsidRPr="00E440B8" w:rsidRDefault="476E312D" w:rsidP="00A45F55">
            <w:pPr>
              <w:pStyle w:val="Alphabetlist"/>
              <w:numPr>
                <w:ilvl w:val="0"/>
                <w:numId w:val="0"/>
              </w:numPr>
              <w:spacing w:after="0"/>
              <w:rPr>
                <w:rFonts w:ascii="VIC" w:hAnsi="VIC" w:cstheme="minorHAnsi"/>
                <w:b/>
                <w:sz w:val="20"/>
                <w:szCs w:val="20"/>
                <w:lang w:val="en-GB"/>
              </w:rPr>
            </w:pPr>
            <w:r w:rsidRPr="00E440B8">
              <w:rPr>
                <w:rFonts w:ascii="VIC" w:hAnsi="VIC"/>
                <w:b/>
                <w:bCs/>
                <w:sz w:val="20"/>
                <w:szCs w:val="20"/>
                <w:lang w:val="en-GB"/>
              </w:rPr>
              <w:t xml:space="preserve">Session length </w:t>
            </w:r>
          </w:p>
        </w:tc>
        <w:tc>
          <w:tcPr>
            <w:tcW w:w="0" w:type="pct"/>
          </w:tcPr>
          <w:p w14:paraId="14948A97" w14:textId="77777777" w:rsidR="00A46213" w:rsidRPr="00E440B8" w:rsidRDefault="476E312D" w:rsidP="00A45F55">
            <w:pPr>
              <w:pStyle w:val="Alphabetlist"/>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VIC" w:hAnsi="VIC" w:cstheme="minorHAnsi"/>
                <w:b/>
                <w:sz w:val="20"/>
                <w:szCs w:val="20"/>
                <w:lang w:val="en-GB"/>
              </w:rPr>
            </w:pPr>
            <w:r w:rsidRPr="00E440B8">
              <w:rPr>
                <w:rFonts w:ascii="VIC" w:hAnsi="VIC"/>
                <w:b/>
                <w:bCs/>
                <w:sz w:val="20"/>
                <w:szCs w:val="20"/>
                <w:lang w:val="en-GB"/>
              </w:rPr>
              <w:t>Frequency</w:t>
            </w:r>
          </w:p>
        </w:tc>
        <w:tc>
          <w:tcPr>
            <w:tcW w:w="1599" w:type="pct"/>
          </w:tcPr>
          <w:p w14:paraId="219578CE" w14:textId="7990E038" w:rsidR="00A46213" w:rsidRPr="00E440B8" w:rsidRDefault="476E312D" w:rsidP="00A45F55">
            <w:pPr>
              <w:pStyle w:val="Alphabetlist"/>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VIC" w:hAnsi="VIC" w:cstheme="minorHAnsi"/>
                <w:b/>
                <w:sz w:val="20"/>
                <w:szCs w:val="20"/>
                <w:lang w:val="en-GB"/>
              </w:rPr>
            </w:pPr>
            <w:r w:rsidRPr="00E440B8">
              <w:rPr>
                <w:rFonts w:ascii="VIC" w:hAnsi="VIC"/>
                <w:b/>
                <w:bCs/>
                <w:sz w:val="20"/>
                <w:szCs w:val="20"/>
                <w:lang w:val="en-GB"/>
              </w:rPr>
              <w:t xml:space="preserve">Mode of delivery </w:t>
            </w:r>
            <w:r w:rsidR="00A46213" w:rsidRPr="00E440B8">
              <w:rPr>
                <w:rFonts w:ascii="VIC" w:hAnsi="VIC"/>
                <w:sz w:val="20"/>
                <w:szCs w:val="20"/>
              </w:rPr>
              <w:br/>
            </w:r>
            <w:r w:rsidRPr="00E440B8">
              <w:rPr>
                <w:rFonts w:ascii="VIC" w:hAnsi="VIC"/>
                <w:sz w:val="20"/>
                <w:szCs w:val="20"/>
                <w:lang w:val="en-GB"/>
              </w:rPr>
              <w:t>(in-class/out-of-class</w:t>
            </w:r>
            <w:r w:rsidR="6B3D50CE" w:rsidRPr="00E440B8">
              <w:rPr>
                <w:rFonts w:ascii="VIC" w:hAnsi="VIC"/>
                <w:sz w:val="20"/>
                <w:szCs w:val="20"/>
                <w:lang w:val="en-GB"/>
              </w:rPr>
              <w:t>/hybrid</w:t>
            </w:r>
            <w:r w:rsidRPr="00E440B8">
              <w:rPr>
                <w:rFonts w:ascii="VIC" w:hAnsi="VIC"/>
                <w:sz w:val="20"/>
                <w:szCs w:val="20"/>
                <w:lang w:val="en-GB"/>
              </w:rPr>
              <w:t>)</w:t>
            </w:r>
          </w:p>
        </w:tc>
        <w:tc>
          <w:tcPr>
            <w:tcW w:w="1176" w:type="pct"/>
          </w:tcPr>
          <w:p w14:paraId="7E484848" w14:textId="77777777" w:rsidR="00A46213" w:rsidRPr="00E440B8" w:rsidRDefault="476E312D" w:rsidP="00A45F55">
            <w:pPr>
              <w:pStyle w:val="Alphabetlist"/>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VIC" w:hAnsi="VIC" w:cstheme="minorHAnsi"/>
                <w:b/>
                <w:sz w:val="20"/>
                <w:szCs w:val="20"/>
                <w:lang w:val="en-GB"/>
              </w:rPr>
            </w:pPr>
            <w:r w:rsidRPr="00E440B8">
              <w:rPr>
                <w:rFonts w:ascii="VIC" w:hAnsi="VIC"/>
                <w:b/>
                <w:bCs/>
                <w:sz w:val="20"/>
                <w:szCs w:val="20"/>
                <w:lang w:val="en-GB"/>
              </w:rPr>
              <w:t>Timeslots</w:t>
            </w:r>
          </w:p>
        </w:tc>
        <w:tc>
          <w:tcPr>
            <w:tcW w:w="955" w:type="pct"/>
          </w:tcPr>
          <w:p w14:paraId="3609DD01" w14:textId="77777777" w:rsidR="00A46213" w:rsidRPr="00E440B8" w:rsidRDefault="476E312D" w:rsidP="00A45F55">
            <w:pPr>
              <w:pStyle w:val="Alphabetlist"/>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VIC" w:hAnsi="VIC" w:cstheme="minorHAnsi"/>
                <w:b/>
                <w:sz w:val="20"/>
                <w:szCs w:val="20"/>
                <w:lang w:val="en-GB"/>
              </w:rPr>
            </w:pPr>
            <w:r w:rsidRPr="00E440B8">
              <w:rPr>
                <w:rFonts w:ascii="VIC" w:hAnsi="VIC"/>
                <w:b/>
                <w:bCs/>
                <w:sz w:val="20"/>
                <w:szCs w:val="20"/>
                <w:lang w:val="en-GB"/>
              </w:rPr>
              <w:t>Duration</w:t>
            </w:r>
          </w:p>
        </w:tc>
      </w:tr>
      <w:tr w:rsidR="00A46213" w:rsidRPr="00275C65" w14:paraId="100E6334" w14:textId="77777777" w:rsidTr="00AB3A67">
        <w:trPr>
          <w:trHeight w:val="622"/>
        </w:trPr>
        <w:tc>
          <w:tcPr>
            <w:cnfStyle w:val="001000000000" w:firstRow="0" w:lastRow="0" w:firstColumn="1" w:lastColumn="0" w:oddVBand="0" w:evenVBand="0" w:oddHBand="0" w:evenHBand="0" w:firstRowFirstColumn="0" w:firstRowLastColumn="0" w:lastRowFirstColumn="0" w:lastRowLastColumn="0"/>
            <w:tcW w:w="579" w:type="pct"/>
          </w:tcPr>
          <w:p w14:paraId="75D7A002" w14:textId="77777777" w:rsidR="00A46213" w:rsidRPr="00E440B8" w:rsidRDefault="476E312D" w:rsidP="00A45F55">
            <w:pPr>
              <w:pStyle w:val="Alphabetlist"/>
              <w:numPr>
                <w:ilvl w:val="0"/>
                <w:numId w:val="0"/>
              </w:numPr>
              <w:spacing w:after="0"/>
              <w:rPr>
                <w:rFonts w:ascii="VIC" w:hAnsi="VIC" w:cstheme="minorHAnsi"/>
                <w:i/>
                <w:color w:val="auto"/>
                <w:sz w:val="20"/>
                <w:szCs w:val="20"/>
                <w:lang w:val="en-GB"/>
              </w:rPr>
            </w:pPr>
            <w:r w:rsidRPr="00E440B8">
              <w:rPr>
                <w:rFonts w:ascii="VIC" w:hAnsi="VIC"/>
                <w:i/>
                <w:iCs/>
                <w:sz w:val="20"/>
                <w:szCs w:val="20"/>
                <w:lang w:val="en-GB"/>
              </w:rPr>
              <w:t>45 mins</w:t>
            </w:r>
          </w:p>
        </w:tc>
        <w:tc>
          <w:tcPr>
            <w:tcW w:w="0" w:type="pct"/>
          </w:tcPr>
          <w:p w14:paraId="7DFF0C1F" w14:textId="339D1DFC" w:rsidR="00A46213" w:rsidRPr="00E440B8" w:rsidRDefault="476E312D" w:rsidP="00A45F55">
            <w:pPr>
              <w:pStyle w:val="Alphabet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VIC" w:hAnsi="VIC" w:cstheme="minorHAnsi"/>
                <w:i/>
                <w:sz w:val="20"/>
                <w:szCs w:val="20"/>
                <w:lang w:val="en-GB"/>
              </w:rPr>
            </w:pPr>
            <w:r w:rsidRPr="00E440B8">
              <w:rPr>
                <w:rFonts w:ascii="VIC" w:hAnsi="VIC"/>
                <w:i/>
                <w:iCs/>
                <w:sz w:val="20"/>
                <w:szCs w:val="20"/>
              </w:rPr>
              <w:t>3 x per week</w:t>
            </w:r>
          </w:p>
        </w:tc>
        <w:tc>
          <w:tcPr>
            <w:tcW w:w="1599" w:type="pct"/>
          </w:tcPr>
          <w:p w14:paraId="3C80F686" w14:textId="77777777" w:rsidR="00A46213" w:rsidRPr="00E440B8" w:rsidRDefault="476E312D" w:rsidP="00A45F55">
            <w:pPr>
              <w:pStyle w:val="Alphabet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VIC" w:hAnsi="VIC" w:cstheme="minorHAnsi"/>
                <w:i/>
                <w:sz w:val="20"/>
                <w:szCs w:val="20"/>
                <w:lang w:val="en-GB"/>
              </w:rPr>
            </w:pPr>
            <w:r w:rsidRPr="00E440B8">
              <w:rPr>
                <w:rFonts w:ascii="VIC" w:hAnsi="VIC"/>
                <w:i/>
                <w:iCs/>
                <w:sz w:val="20"/>
                <w:szCs w:val="20"/>
                <w:lang w:val="en-GB"/>
              </w:rPr>
              <w:t>Out-of-class support</w:t>
            </w:r>
          </w:p>
        </w:tc>
        <w:tc>
          <w:tcPr>
            <w:tcW w:w="1176" w:type="pct"/>
          </w:tcPr>
          <w:p w14:paraId="1509AD59" w14:textId="124418AE" w:rsidR="0042024E" w:rsidRPr="00E440B8" w:rsidRDefault="476E312D" w:rsidP="00A45F55">
            <w:pPr>
              <w:pStyle w:val="Alphabet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VIC" w:hAnsi="VIC"/>
                <w:i/>
                <w:sz w:val="20"/>
                <w:szCs w:val="20"/>
                <w:lang w:val="en-GB"/>
              </w:rPr>
            </w:pPr>
            <w:r w:rsidRPr="00E440B8">
              <w:rPr>
                <w:rFonts w:ascii="VIC" w:hAnsi="VIC"/>
                <w:i/>
                <w:iCs/>
                <w:sz w:val="20"/>
                <w:szCs w:val="20"/>
                <w:lang w:val="en-GB"/>
              </w:rPr>
              <w:t>Monday 9.15am</w:t>
            </w:r>
          </w:p>
          <w:p w14:paraId="4936AD2C" w14:textId="692F284F" w:rsidR="0042024E" w:rsidRPr="00E440B8" w:rsidRDefault="476E312D" w:rsidP="00A45F55">
            <w:pPr>
              <w:pStyle w:val="Alphabet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VIC" w:hAnsi="VIC"/>
                <w:i/>
                <w:sz w:val="20"/>
                <w:szCs w:val="20"/>
                <w:lang w:val="en-GB"/>
              </w:rPr>
            </w:pPr>
            <w:r w:rsidRPr="00E440B8">
              <w:rPr>
                <w:rFonts w:ascii="VIC" w:hAnsi="VIC"/>
                <w:i/>
                <w:iCs/>
                <w:sz w:val="20"/>
                <w:szCs w:val="20"/>
              </w:rPr>
              <w:t>Wednesday 9.15am</w:t>
            </w:r>
          </w:p>
          <w:p w14:paraId="23ACE737" w14:textId="77777777" w:rsidR="00A46213" w:rsidRPr="00E440B8" w:rsidRDefault="476E312D" w:rsidP="00A45F55">
            <w:pPr>
              <w:pStyle w:val="Alphabet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VIC" w:hAnsi="VIC" w:cstheme="minorHAnsi"/>
                <w:i/>
                <w:sz w:val="20"/>
                <w:szCs w:val="20"/>
                <w:lang w:val="en-GB"/>
              </w:rPr>
            </w:pPr>
            <w:r w:rsidRPr="00E440B8">
              <w:rPr>
                <w:rFonts w:ascii="VIC" w:hAnsi="VIC"/>
                <w:i/>
                <w:iCs/>
                <w:sz w:val="20"/>
                <w:szCs w:val="20"/>
                <w:lang w:val="en-GB"/>
              </w:rPr>
              <w:t>Thursday 11am</w:t>
            </w:r>
          </w:p>
        </w:tc>
        <w:tc>
          <w:tcPr>
            <w:tcW w:w="955" w:type="pct"/>
          </w:tcPr>
          <w:p w14:paraId="3B2EDE2E" w14:textId="77777777" w:rsidR="00A46213" w:rsidRPr="00E440B8" w:rsidRDefault="476E312D" w:rsidP="00A45F55">
            <w:pPr>
              <w:pStyle w:val="Alphabet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VIC" w:hAnsi="VIC" w:cstheme="minorHAnsi"/>
                <w:i/>
                <w:sz w:val="20"/>
                <w:szCs w:val="20"/>
                <w:lang w:val="en-GB"/>
              </w:rPr>
            </w:pPr>
            <w:r w:rsidRPr="00E440B8">
              <w:rPr>
                <w:rFonts w:ascii="VIC" w:hAnsi="VIC"/>
                <w:i/>
                <w:iCs/>
                <w:sz w:val="20"/>
                <w:szCs w:val="20"/>
                <w:lang w:val="en-GB"/>
              </w:rPr>
              <w:t>Term 1 and 2 2023</w:t>
            </w:r>
          </w:p>
        </w:tc>
      </w:tr>
    </w:tbl>
    <w:p w14:paraId="1300893A" w14:textId="77777777" w:rsidR="00A46213" w:rsidRPr="00275C65" w:rsidRDefault="00A46213" w:rsidP="007F04B4">
      <w:pPr>
        <w:pStyle w:val="Alphabetlist"/>
        <w:numPr>
          <w:ilvl w:val="0"/>
          <w:numId w:val="0"/>
        </w:numPr>
        <w:spacing w:after="0"/>
        <w:rPr>
          <w:rFonts w:ascii="VIC" w:hAnsi="VIC" w:cstheme="minorHAnsi"/>
          <w:b/>
          <w:szCs w:val="22"/>
          <w:lang w:val="en-GB"/>
        </w:rPr>
      </w:pPr>
    </w:p>
    <w:p w14:paraId="169D268D" w14:textId="05693FCC" w:rsidR="00A46213" w:rsidRPr="00E440B8" w:rsidRDefault="476E312D" w:rsidP="007F04B4">
      <w:pPr>
        <w:pStyle w:val="Alphabetlist"/>
        <w:numPr>
          <w:ilvl w:val="0"/>
          <w:numId w:val="0"/>
        </w:numPr>
        <w:spacing w:after="0"/>
        <w:rPr>
          <w:rFonts w:ascii="VIC" w:hAnsi="VIC" w:cstheme="minorHAnsi"/>
          <w:b/>
          <w:sz w:val="20"/>
          <w:szCs w:val="20"/>
          <w:lang w:val="en-GB"/>
        </w:rPr>
      </w:pPr>
      <w:r w:rsidRPr="00E440B8">
        <w:rPr>
          <w:rFonts w:ascii="VIC" w:hAnsi="VIC"/>
          <w:b/>
          <w:bCs/>
          <w:sz w:val="20"/>
          <w:szCs w:val="20"/>
          <w:lang w:val="en-GB"/>
        </w:rPr>
        <w:t>Group Learning Goals</w:t>
      </w:r>
    </w:p>
    <w:tbl>
      <w:tblPr>
        <w:tblStyle w:val="TableGrid"/>
        <w:tblW w:w="5000" w:type="pct"/>
        <w:tblLook w:val="04A0" w:firstRow="1" w:lastRow="0" w:firstColumn="1" w:lastColumn="0" w:noHBand="0" w:noVBand="1"/>
      </w:tblPr>
      <w:tblGrid>
        <w:gridCol w:w="3125"/>
        <w:gridCol w:w="3397"/>
        <w:gridCol w:w="3533"/>
      </w:tblGrid>
      <w:tr w:rsidR="00A46213" w:rsidRPr="00275C65" w14:paraId="60B8E73C" w14:textId="77777777" w:rsidTr="641C8198">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554" w:type="pct"/>
          </w:tcPr>
          <w:p w14:paraId="25DCB6B5" w14:textId="77777777" w:rsidR="00A46213" w:rsidRPr="00E440B8" w:rsidRDefault="476E312D" w:rsidP="007F04B4">
            <w:pPr>
              <w:spacing w:after="0"/>
              <w:rPr>
                <w:rFonts w:ascii="VIC" w:hAnsi="VIC" w:cs="Arial"/>
                <w:b/>
                <w:sz w:val="20"/>
                <w:szCs w:val="20"/>
              </w:rPr>
            </w:pPr>
            <w:r w:rsidRPr="00E440B8">
              <w:rPr>
                <w:rFonts w:ascii="VIC" w:hAnsi="VIC"/>
                <w:b/>
                <w:bCs/>
                <w:sz w:val="20"/>
                <w:szCs w:val="20"/>
              </w:rPr>
              <w:t xml:space="preserve">Group </w:t>
            </w:r>
            <w:r w:rsidRPr="00E440B8">
              <w:rPr>
                <w:rFonts w:ascii="VIC" w:hAnsi="VIC" w:cs="Arial"/>
                <w:b/>
                <w:bCs/>
                <w:sz w:val="20"/>
                <w:szCs w:val="20"/>
              </w:rPr>
              <w:t>Learning Goals</w:t>
            </w:r>
          </w:p>
        </w:tc>
        <w:tc>
          <w:tcPr>
            <w:tcW w:w="1689" w:type="pct"/>
          </w:tcPr>
          <w:p w14:paraId="1F59FC2C" w14:textId="77777777" w:rsidR="00A46213" w:rsidRPr="00E440B8" w:rsidRDefault="476E312D" w:rsidP="007F04B4">
            <w:pPr>
              <w:spacing w:after="0"/>
              <w:cnfStyle w:val="100000000000" w:firstRow="1" w:lastRow="0" w:firstColumn="0" w:lastColumn="0" w:oddVBand="0" w:evenVBand="0" w:oddHBand="0" w:evenHBand="0" w:firstRowFirstColumn="0" w:firstRowLastColumn="0" w:lastRowFirstColumn="0" w:lastRowLastColumn="0"/>
              <w:rPr>
                <w:rFonts w:ascii="VIC" w:hAnsi="VIC" w:cs="Arial"/>
                <w:bCs/>
                <w:sz w:val="20"/>
                <w:szCs w:val="20"/>
              </w:rPr>
            </w:pPr>
            <w:r w:rsidRPr="00E440B8">
              <w:rPr>
                <w:rFonts w:ascii="VIC" w:hAnsi="VIC"/>
                <w:b/>
                <w:bCs/>
                <w:sz w:val="20"/>
                <w:szCs w:val="20"/>
              </w:rPr>
              <w:t>Connection to Classroom Learning</w:t>
            </w:r>
          </w:p>
        </w:tc>
        <w:tc>
          <w:tcPr>
            <w:tcW w:w="1757" w:type="pct"/>
          </w:tcPr>
          <w:p w14:paraId="5A2BE339" w14:textId="77777777" w:rsidR="00A46213" w:rsidRPr="00E440B8" w:rsidRDefault="476E312D" w:rsidP="007F04B4">
            <w:pPr>
              <w:spacing w:after="0"/>
              <w:cnfStyle w:val="100000000000" w:firstRow="1" w:lastRow="0" w:firstColumn="0" w:lastColumn="0" w:oddVBand="0" w:evenVBand="0" w:oddHBand="0" w:evenHBand="0" w:firstRowFirstColumn="0" w:firstRowLastColumn="0" w:lastRowFirstColumn="0" w:lastRowLastColumn="0"/>
              <w:rPr>
                <w:rFonts w:ascii="VIC" w:hAnsi="VIC" w:cs="Arial"/>
                <w:bCs/>
                <w:sz w:val="20"/>
                <w:szCs w:val="20"/>
              </w:rPr>
            </w:pPr>
            <w:r w:rsidRPr="00E440B8">
              <w:rPr>
                <w:rFonts w:ascii="VIC" w:hAnsi="VIC"/>
                <w:b/>
                <w:bCs/>
                <w:sz w:val="20"/>
                <w:szCs w:val="20"/>
              </w:rPr>
              <w:t>Assessment Tools and frequency</w:t>
            </w:r>
          </w:p>
        </w:tc>
      </w:tr>
      <w:tr w:rsidR="00A46213" w:rsidRPr="00275C65" w14:paraId="59181D8F" w14:textId="77777777" w:rsidTr="641C8198">
        <w:trPr>
          <w:trHeight w:val="293"/>
        </w:trPr>
        <w:tc>
          <w:tcPr>
            <w:cnfStyle w:val="001000000000" w:firstRow="0" w:lastRow="0" w:firstColumn="1" w:lastColumn="0" w:oddVBand="0" w:evenVBand="0" w:oddHBand="0" w:evenHBand="0" w:firstRowFirstColumn="0" w:firstRowLastColumn="0" w:lastRowFirstColumn="0" w:lastRowLastColumn="0"/>
            <w:tcW w:w="1554" w:type="pct"/>
          </w:tcPr>
          <w:p w14:paraId="308BC75C" w14:textId="77777777" w:rsidR="00A46213" w:rsidRPr="00E440B8" w:rsidRDefault="00A46213" w:rsidP="007F04B4">
            <w:pPr>
              <w:pStyle w:val="Alphabetlist"/>
              <w:numPr>
                <w:ilvl w:val="0"/>
                <w:numId w:val="0"/>
              </w:numPr>
              <w:spacing w:after="0"/>
              <w:ind w:left="284"/>
              <w:rPr>
                <w:rFonts w:ascii="VIC" w:hAnsi="VIC" w:cstheme="minorHAnsi"/>
                <w:color w:val="auto"/>
                <w:sz w:val="20"/>
                <w:szCs w:val="20"/>
                <w:lang w:val="en-GB"/>
              </w:rPr>
            </w:pPr>
          </w:p>
        </w:tc>
        <w:tc>
          <w:tcPr>
            <w:tcW w:w="1689" w:type="pct"/>
          </w:tcPr>
          <w:p w14:paraId="7D6BD0BC" w14:textId="77777777" w:rsidR="00A46213" w:rsidRPr="00E440B8" w:rsidRDefault="00A46213" w:rsidP="007F04B4">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c>
          <w:tcPr>
            <w:tcW w:w="1757" w:type="pct"/>
          </w:tcPr>
          <w:p w14:paraId="2C33C4F8" w14:textId="77777777" w:rsidR="00A46213" w:rsidRPr="00E440B8" w:rsidRDefault="00A46213" w:rsidP="007F04B4">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r>
    </w:tbl>
    <w:p w14:paraId="0D32CB06" w14:textId="77777777" w:rsidR="00A46213" w:rsidRPr="00275C65" w:rsidRDefault="00A46213" w:rsidP="007F04B4">
      <w:pPr>
        <w:pStyle w:val="Alphabetlist"/>
        <w:numPr>
          <w:ilvl w:val="0"/>
          <w:numId w:val="0"/>
        </w:numPr>
        <w:spacing w:after="0"/>
        <w:rPr>
          <w:rFonts w:ascii="VIC" w:hAnsi="VIC" w:cstheme="minorHAnsi"/>
          <w:szCs w:val="22"/>
          <w:lang w:val="en-GB"/>
        </w:rPr>
      </w:pPr>
    </w:p>
    <w:p w14:paraId="70A35103" w14:textId="77777777" w:rsidR="00A46213" w:rsidRPr="00E440B8" w:rsidRDefault="476E312D" w:rsidP="007F04B4">
      <w:pPr>
        <w:pStyle w:val="Alphabetlist"/>
        <w:numPr>
          <w:ilvl w:val="0"/>
          <w:numId w:val="0"/>
        </w:numPr>
        <w:spacing w:after="0"/>
        <w:rPr>
          <w:rFonts w:ascii="VIC" w:hAnsi="VIC" w:cstheme="minorHAnsi"/>
          <w:b/>
          <w:i/>
          <w:sz w:val="20"/>
          <w:szCs w:val="20"/>
          <w:lang w:val="en-GB"/>
        </w:rPr>
      </w:pPr>
      <w:r w:rsidRPr="00E440B8">
        <w:rPr>
          <w:rFonts w:ascii="VIC" w:hAnsi="VIC"/>
          <w:b/>
          <w:bCs/>
          <w:i/>
          <w:iCs/>
          <w:sz w:val="20"/>
          <w:szCs w:val="20"/>
          <w:lang w:val="en-GB"/>
        </w:rPr>
        <w:t>(If required, add individual student learning goals below)</w:t>
      </w:r>
    </w:p>
    <w:tbl>
      <w:tblPr>
        <w:tblStyle w:val="TableGrid"/>
        <w:tblW w:w="5000" w:type="pct"/>
        <w:tblLook w:val="04A0" w:firstRow="1" w:lastRow="0" w:firstColumn="1" w:lastColumn="0" w:noHBand="0" w:noVBand="1"/>
      </w:tblPr>
      <w:tblGrid>
        <w:gridCol w:w="3125"/>
        <w:gridCol w:w="3397"/>
        <w:gridCol w:w="3533"/>
      </w:tblGrid>
      <w:tr w:rsidR="00A46213" w:rsidRPr="00275C65" w14:paraId="53457837" w14:textId="77777777" w:rsidTr="641C8198">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554" w:type="pct"/>
          </w:tcPr>
          <w:p w14:paraId="4467C3E5" w14:textId="77777777" w:rsidR="00A46213" w:rsidRPr="00E440B8" w:rsidRDefault="476E312D" w:rsidP="007F04B4">
            <w:pPr>
              <w:spacing w:after="0"/>
              <w:rPr>
                <w:rFonts w:ascii="VIC" w:hAnsi="VIC" w:cs="Arial"/>
                <w:bCs/>
                <w:sz w:val="20"/>
                <w:szCs w:val="20"/>
              </w:rPr>
            </w:pPr>
            <w:r w:rsidRPr="00E440B8">
              <w:rPr>
                <w:rFonts w:ascii="VIC" w:hAnsi="VIC"/>
                <w:b/>
                <w:bCs/>
                <w:sz w:val="20"/>
                <w:szCs w:val="20"/>
              </w:rPr>
              <w:t xml:space="preserve">Student </w:t>
            </w:r>
          </w:p>
        </w:tc>
        <w:tc>
          <w:tcPr>
            <w:tcW w:w="1689" w:type="pct"/>
          </w:tcPr>
          <w:p w14:paraId="5BD2FFEE" w14:textId="77777777" w:rsidR="00A46213" w:rsidRPr="00E440B8" w:rsidRDefault="476E312D" w:rsidP="007F04B4">
            <w:pPr>
              <w:spacing w:after="0"/>
              <w:cnfStyle w:val="100000000000" w:firstRow="1" w:lastRow="0" w:firstColumn="0" w:lastColumn="0" w:oddVBand="0" w:evenVBand="0" w:oddHBand="0" w:evenHBand="0" w:firstRowFirstColumn="0" w:firstRowLastColumn="0" w:lastRowFirstColumn="0" w:lastRowLastColumn="0"/>
              <w:rPr>
                <w:rFonts w:ascii="VIC" w:hAnsi="VIC" w:cs="Arial"/>
                <w:bCs/>
                <w:sz w:val="20"/>
                <w:szCs w:val="20"/>
              </w:rPr>
            </w:pPr>
            <w:r w:rsidRPr="00E440B8">
              <w:rPr>
                <w:rFonts w:ascii="VIC" w:hAnsi="VIC"/>
                <w:b/>
                <w:bCs/>
                <w:sz w:val="20"/>
                <w:szCs w:val="20"/>
              </w:rPr>
              <w:t>Learning Goal</w:t>
            </w:r>
          </w:p>
        </w:tc>
        <w:tc>
          <w:tcPr>
            <w:tcW w:w="1757" w:type="pct"/>
          </w:tcPr>
          <w:p w14:paraId="48B14233" w14:textId="77777777" w:rsidR="00A46213" w:rsidRPr="00E440B8" w:rsidRDefault="476E312D" w:rsidP="007F04B4">
            <w:pPr>
              <w:spacing w:after="0"/>
              <w:cnfStyle w:val="100000000000" w:firstRow="1" w:lastRow="0" w:firstColumn="0" w:lastColumn="0" w:oddVBand="0" w:evenVBand="0" w:oddHBand="0" w:evenHBand="0" w:firstRowFirstColumn="0" w:firstRowLastColumn="0" w:lastRowFirstColumn="0" w:lastRowLastColumn="0"/>
              <w:rPr>
                <w:rFonts w:ascii="VIC" w:hAnsi="VIC" w:cs="Arial"/>
                <w:bCs/>
                <w:sz w:val="20"/>
                <w:szCs w:val="20"/>
              </w:rPr>
            </w:pPr>
            <w:r w:rsidRPr="00E440B8">
              <w:rPr>
                <w:rFonts w:ascii="VIC" w:hAnsi="VIC"/>
                <w:b/>
                <w:bCs/>
                <w:sz w:val="20"/>
                <w:szCs w:val="20"/>
              </w:rPr>
              <w:t>Assessment Tools and frequency</w:t>
            </w:r>
          </w:p>
        </w:tc>
      </w:tr>
      <w:tr w:rsidR="00A46213" w:rsidRPr="00275C65" w14:paraId="0CF7B6B5" w14:textId="77777777" w:rsidTr="641C8198">
        <w:tc>
          <w:tcPr>
            <w:cnfStyle w:val="001000000000" w:firstRow="0" w:lastRow="0" w:firstColumn="1" w:lastColumn="0" w:oddVBand="0" w:evenVBand="0" w:oddHBand="0" w:evenHBand="0" w:firstRowFirstColumn="0" w:firstRowLastColumn="0" w:lastRowFirstColumn="0" w:lastRowLastColumn="0"/>
            <w:tcW w:w="1554" w:type="pct"/>
          </w:tcPr>
          <w:p w14:paraId="2B21C015" w14:textId="77777777" w:rsidR="00A46213" w:rsidRPr="00E440B8" w:rsidRDefault="00A46213" w:rsidP="007F04B4">
            <w:pPr>
              <w:pStyle w:val="Alphabetlist"/>
              <w:numPr>
                <w:ilvl w:val="0"/>
                <w:numId w:val="0"/>
              </w:numPr>
              <w:spacing w:after="0"/>
              <w:ind w:left="284"/>
              <w:rPr>
                <w:rFonts w:ascii="VIC" w:hAnsi="VIC" w:cstheme="minorHAnsi"/>
                <w:color w:val="auto"/>
                <w:sz w:val="20"/>
                <w:szCs w:val="20"/>
                <w:lang w:val="en-GB"/>
              </w:rPr>
            </w:pPr>
          </w:p>
        </w:tc>
        <w:tc>
          <w:tcPr>
            <w:tcW w:w="1689" w:type="pct"/>
          </w:tcPr>
          <w:p w14:paraId="48D2A0E6" w14:textId="77777777" w:rsidR="00A46213" w:rsidRPr="00E440B8" w:rsidRDefault="00A46213" w:rsidP="007F04B4">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c>
          <w:tcPr>
            <w:tcW w:w="1757" w:type="pct"/>
          </w:tcPr>
          <w:p w14:paraId="53736508" w14:textId="77777777" w:rsidR="00A46213" w:rsidRPr="00E440B8" w:rsidRDefault="00A46213" w:rsidP="007F04B4">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r>
    </w:tbl>
    <w:p w14:paraId="53218255" w14:textId="124418AE" w:rsidR="0042024E" w:rsidRPr="00275C65" w:rsidRDefault="0042024E" w:rsidP="00AB3A67">
      <w:pPr>
        <w:pStyle w:val="Alphabetlist"/>
        <w:numPr>
          <w:ilvl w:val="0"/>
          <w:numId w:val="0"/>
        </w:numPr>
        <w:spacing w:after="0"/>
        <w:rPr>
          <w:rFonts w:ascii="VIC" w:hAnsi="VIC"/>
          <w:b/>
          <w:lang w:val="en-GB"/>
        </w:rPr>
      </w:pPr>
    </w:p>
    <w:p w14:paraId="3A14A91E" w14:textId="77777777" w:rsidR="00A46213" w:rsidRPr="00275C65" w:rsidRDefault="476E312D" w:rsidP="00AB3A67">
      <w:pPr>
        <w:pStyle w:val="Alphabetlist"/>
        <w:numPr>
          <w:ilvl w:val="0"/>
          <w:numId w:val="0"/>
        </w:numPr>
        <w:spacing w:after="0"/>
        <w:rPr>
          <w:rFonts w:ascii="VIC" w:hAnsi="VIC" w:cstheme="minorHAnsi"/>
          <w:b/>
          <w:szCs w:val="22"/>
          <w:lang w:val="en-GB"/>
        </w:rPr>
      </w:pPr>
      <w:r w:rsidRPr="00275C65">
        <w:rPr>
          <w:rFonts w:ascii="VIC" w:hAnsi="VIC"/>
          <w:b/>
          <w:bCs/>
          <w:lang w:val="en-GB"/>
        </w:rPr>
        <w:t xml:space="preserve">Communication </w:t>
      </w:r>
    </w:p>
    <w:tbl>
      <w:tblPr>
        <w:tblStyle w:val="TableGrid"/>
        <w:tblW w:w="5000" w:type="pct"/>
        <w:tblLook w:val="04A0" w:firstRow="1" w:lastRow="0" w:firstColumn="1" w:lastColumn="0" w:noHBand="0" w:noVBand="1"/>
      </w:tblPr>
      <w:tblGrid>
        <w:gridCol w:w="4893"/>
        <w:gridCol w:w="5162"/>
      </w:tblGrid>
      <w:tr w:rsidR="00A46213" w:rsidRPr="00E440B8" w14:paraId="2F5451A0" w14:textId="77777777" w:rsidTr="641C8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pct"/>
          </w:tcPr>
          <w:p w14:paraId="45A8B545" w14:textId="77777777" w:rsidR="00A46213" w:rsidRPr="00E440B8" w:rsidRDefault="476E312D" w:rsidP="00272846">
            <w:pPr>
              <w:spacing w:after="0"/>
              <w:rPr>
                <w:rFonts w:ascii="VIC" w:hAnsi="VIC" w:cs="Arial"/>
                <w:b/>
                <w:bCs/>
                <w:sz w:val="20"/>
                <w:szCs w:val="20"/>
              </w:rPr>
            </w:pPr>
            <w:r w:rsidRPr="00E440B8">
              <w:rPr>
                <w:rFonts w:ascii="VIC" w:hAnsi="VIC"/>
                <w:b/>
                <w:bCs/>
                <w:sz w:val="20"/>
                <w:szCs w:val="20"/>
              </w:rPr>
              <w:t>Classroom teachers will…</w:t>
            </w:r>
          </w:p>
        </w:tc>
        <w:tc>
          <w:tcPr>
            <w:tcW w:w="2567" w:type="pct"/>
          </w:tcPr>
          <w:p w14:paraId="743EFBF1" w14:textId="77777777" w:rsidR="00A46213" w:rsidRPr="00E440B8" w:rsidRDefault="476E312D" w:rsidP="00272846">
            <w:pPr>
              <w:spacing w:after="0"/>
              <w:cnfStyle w:val="100000000000" w:firstRow="1" w:lastRow="0" w:firstColumn="0" w:lastColumn="0" w:oddVBand="0" w:evenVBand="0" w:oddHBand="0" w:evenHBand="0" w:firstRowFirstColumn="0" w:firstRowLastColumn="0" w:lastRowFirstColumn="0" w:lastRowLastColumn="0"/>
              <w:rPr>
                <w:rFonts w:ascii="VIC" w:hAnsi="VIC" w:cs="Arial"/>
                <w:b/>
                <w:bCs/>
                <w:sz w:val="20"/>
                <w:szCs w:val="20"/>
              </w:rPr>
            </w:pPr>
            <w:r w:rsidRPr="00E440B8">
              <w:rPr>
                <w:rFonts w:ascii="VIC" w:hAnsi="VIC"/>
                <w:b/>
                <w:bCs/>
                <w:sz w:val="20"/>
                <w:szCs w:val="20"/>
              </w:rPr>
              <w:t xml:space="preserve">The </w:t>
            </w:r>
            <w:r w:rsidRPr="00E440B8">
              <w:rPr>
                <w:rFonts w:ascii="VIC" w:hAnsi="VIC" w:cs="Arial"/>
                <w:b/>
                <w:bCs/>
                <w:sz w:val="20"/>
                <w:szCs w:val="20"/>
              </w:rPr>
              <w:t>tutor will…</w:t>
            </w:r>
          </w:p>
        </w:tc>
      </w:tr>
      <w:tr w:rsidR="00A46213" w:rsidRPr="00275C65" w14:paraId="443CE08D" w14:textId="77777777" w:rsidTr="641C8198">
        <w:tc>
          <w:tcPr>
            <w:cnfStyle w:val="001000000000" w:firstRow="0" w:lastRow="0" w:firstColumn="1" w:lastColumn="0" w:oddVBand="0" w:evenVBand="0" w:oddHBand="0" w:evenHBand="0" w:firstRowFirstColumn="0" w:firstRowLastColumn="0" w:lastRowFirstColumn="0" w:lastRowLastColumn="0"/>
            <w:tcW w:w="2433" w:type="pct"/>
          </w:tcPr>
          <w:p w14:paraId="50CC3161" w14:textId="77777777" w:rsidR="00A46213" w:rsidRPr="00E440B8" w:rsidRDefault="476E312D" w:rsidP="00272846">
            <w:pPr>
              <w:pStyle w:val="Alphabetlist"/>
              <w:numPr>
                <w:ilvl w:val="0"/>
                <w:numId w:val="0"/>
              </w:numPr>
              <w:spacing w:after="0"/>
              <w:rPr>
                <w:rFonts w:ascii="VIC" w:hAnsi="VIC" w:cstheme="minorHAnsi"/>
                <w:i/>
                <w:color w:val="auto"/>
                <w:sz w:val="20"/>
                <w:szCs w:val="20"/>
                <w:lang w:val="en-GB"/>
              </w:rPr>
            </w:pPr>
            <w:r w:rsidRPr="00E440B8">
              <w:rPr>
                <w:rFonts w:ascii="VIC" w:hAnsi="VIC"/>
                <w:i/>
                <w:iCs/>
                <w:sz w:val="20"/>
                <w:szCs w:val="20"/>
                <w:lang w:val="en-GB"/>
              </w:rPr>
              <w:t>Brief the tutor at the start of each term on the current units of work being undertaken by the student</w:t>
            </w:r>
          </w:p>
        </w:tc>
        <w:tc>
          <w:tcPr>
            <w:tcW w:w="2567" w:type="pct"/>
          </w:tcPr>
          <w:p w14:paraId="448F304D" w14:textId="77777777" w:rsidR="00A46213" w:rsidRPr="00E440B8" w:rsidRDefault="476E312D" w:rsidP="00272846">
            <w:pPr>
              <w:pStyle w:val="Alphabet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VIC" w:hAnsi="VIC" w:cstheme="minorHAnsi"/>
                <w:i/>
                <w:sz w:val="20"/>
                <w:szCs w:val="20"/>
                <w:lang w:val="en-GB"/>
              </w:rPr>
            </w:pPr>
            <w:r w:rsidRPr="00E440B8">
              <w:rPr>
                <w:rFonts w:ascii="VIC" w:hAnsi="VIC"/>
                <w:i/>
                <w:iCs/>
                <w:sz w:val="20"/>
                <w:szCs w:val="20"/>
                <w:lang w:val="en-GB"/>
              </w:rPr>
              <w:t>Send a weekly wrap-up email on a Friday to classroom teachers, identifying learning and flagging any issues</w:t>
            </w:r>
          </w:p>
        </w:tc>
      </w:tr>
    </w:tbl>
    <w:p w14:paraId="6E7F4E3F" w14:textId="77777777" w:rsidR="00A46213" w:rsidRPr="00275C65" w:rsidRDefault="00A46213" w:rsidP="00272846">
      <w:pPr>
        <w:pStyle w:val="Alphabetlist"/>
        <w:numPr>
          <w:ilvl w:val="0"/>
          <w:numId w:val="0"/>
        </w:numPr>
        <w:spacing w:after="0"/>
        <w:rPr>
          <w:rFonts w:ascii="VIC" w:hAnsi="VIC" w:cstheme="minorHAnsi"/>
          <w:b/>
          <w:szCs w:val="22"/>
          <w:lang w:val="en-GB"/>
        </w:rPr>
      </w:pPr>
    </w:p>
    <w:p w14:paraId="24E9BC9A" w14:textId="2C0A3D22" w:rsidR="00A46213" w:rsidRPr="00275C65" w:rsidRDefault="476E312D" w:rsidP="00E440B8">
      <w:pPr>
        <w:pStyle w:val="Alphabetlist"/>
        <w:numPr>
          <w:ilvl w:val="0"/>
          <w:numId w:val="0"/>
        </w:numPr>
        <w:tabs>
          <w:tab w:val="left" w:pos="3510"/>
        </w:tabs>
        <w:spacing w:after="0"/>
        <w:rPr>
          <w:rFonts w:ascii="VIC" w:hAnsi="VIC" w:cstheme="minorHAnsi"/>
          <w:b/>
          <w:szCs w:val="22"/>
          <w:lang w:val="en-GB"/>
        </w:rPr>
      </w:pPr>
      <w:r w:rsidRPr="00275C65">
        <w:rPr>
          <w:rFonts w:ascii="VIC" w:hAnsi="VIC"/>
          <w:b/>
          <w:bCs/>
          <w:lang w:val="en-GB"/>
        </w:rPr>
        <w:t>Review Date: ________</w:t>
      </w:r>
      <w:r w:rsidR="00E440B8">
        <w:rPr>
          <w:rFonts w:ascii="VIC" w:hAnsi="VIC"/>
          <w:b/>
          <w:bCs/>
          <w:lang w:val="en-GB"/>
        </w:rPr>
        <w:tab/>
      </w:r>
      <w:r w:rsidR="00A46213" w:rsidRPr="00275C65">
        <w:rPr>
          <w:rFonts w:ascii="VIC" w:hAnsi="VIC"/>
        </w:rPr>
        <w:br/>
      </w:r>
    </w:p>
    <w:tbl>
      <w:tblPr>
        <w:tblStyle w:val="TableGrid"/>
        <w:tblW w:w="5000" w:type="pct"/>
        <w:tblLook w:val="04A0" w:firstRow="1" w:lastRow="0" w:firstColumn="1" w:lastColumn="0" w:noHBand="0" w:noVBand="1"/>
      </w:tblPr>
      <w:tblGrid>
        <w:gridCol w:w="3125"/>
        <w:gridCol w:w="3397"/>
        <w:gridCol w:w="3533"/>
      </w:tblGrid>
      <w:tr w:rsidR="00A46213" w:rsidRPr="00275C65" w14:paraId="4C00A205" w14:textId="77777777" w:rsidTr="641C8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tcPr>
          <w:p w14:paraId="35F52135" w14:textId="77777777" w:rsidR="00A46213" w:rsidRPr="00E440B8" w:rsidRDefault="476E312D" w:rsidP="00272846">
            <w:pPr>
              <w:spacing w:after="0"/>
              <w:rPr>
                <w:rFonts w:ascii="VIC" w:hAnsi="VIC" w:cs="Arial"/>
                <w:bCs/>
                <w:sz w:val="20"/>
                <w:szCs w:val="20"/>
              </w:rPr>
            </w:pPr>
            <w:r w:rsidRPr="00E440B8">
              <w:rPr>
                <w:rFonts w:ascii="VIC" w:hAnsi="VIC"/>
                <w:b/>
                <w:bCs/>
                <w:sz w:val="20"/>
                <w:szCs w:val="20"/>
              </w:rPr>
              <w:t>Progress</w:t>
            </w:r>
          </w:p>
        </w:tc>
        <w:tc>
          <w:tcPr>
            <w:tcW w:w="1689" w:type="pct"/>
          </w:tcPr>
          <w:p w14:paraId="1807D01D" w14:textId="77777777" w:rsidR="00A46213" w:rsidRPr="00E440B8" w:rsidRDefault="476E312D" w:rsidP="00272846">
            <w:pPr>
              <w:spacing w:after="0"/>
              <w:cnfStyle w:val="100000000000" w:firstRow="1" w:lastRow="0" w:firstColumn="0" w:lastColumn="0" w:oddVBand="0" w:evenVBand="0" w:oddHBand="0" w:evenHBand="0" w:firstRowFirstColumn="0" w:firstRowLastColumn="0" w:lastRowFirstColumn="0" w:lastRowLastColumn="0"/>
              <w:rPr>
                <w:rFonts w:ascii="VIC" w:hAnsi="VIC" w:cs="Arial"/>
                <w:bCs/>
                <w:sz w:val="20"/>
                <w:szCs w:val="20"/>
              </w:rPr>
            </w:pPr>
            <w:r w:rsidRPr="00E440B8">
              <w:rPr>
                <w:rFonts w:ascii="VIC" w:hAnsi="VIC"/>
                <w:b/>
                <w:bCs/>
                <w:sz w:val="20"/>
                <w:szCs w:val="20"/>
              </w:rPr>
              <w:t>Evidence</w:t>
            </w:r>
          </w:p>
        </w:tc>
        <w:tc>
          <w:tcPr>
            <w:tcW w:w="1757" w:type="pct"/>
          </w:tcPr>
          <w:p w14:paraId="7EC7A48D" w14:textId="77777777" w:rsidR="00A46213" w:rsidRPr="00E440B8" w:rsidRDefault="476E312D" w:rsidP="00272846">
            <w:pPr>
              <w:spacing w:after="0"/>
              <w:cnfStyle w:val="100000000000" w:firstRow="1" w:lastRow="0" w:firstColumn="0" w:lastColumn="0" w:oddVBand="0" w:evenVBand="0" w:oddHBand="0" w:evenHBand="0" w:firstRowFirstColumn="0" w:firstRowLastColumn="0" w:lastRowFirstColumn="0" w:lastRowLastColumn="0"/>
              <w:rPr>
                <w:rFonts w:ascii="VIC" w:hAnsi="VIC" w:cs="Arial"/>
                <w:bCs/>
                <w:sz w:val="20"/>
                <w:szCs w:val="20"/>
              </w:rPr>
            </w:pPr>
            <w:r w:rsidRPr="00E440B8">
              <w:rPr>
                <w:rFonts w:ascii="VIC" w:hAnsi="VIC"/>
                <w:b/>
                <w:bCs/>
                <w:sz w:val="20"/>
                <w:szCs w:val="20"/>
              </w:rPr>
              <w:t>Comments</w:t>
            </w:r>
          </w:p>
        </w:tc>
      </w:tr>
      <w:tr w:rsidR="00A46213" w:rsidRPr="00275C65" w14:paraId="5D4D6331" w14:textId="77777777" w:rsidTr="641C8198">
        <w:tc>
          <w:tcPr>
            <w:cnfStyle w:val="001000000000" w:firstRow="0" w:lastRow="0" w:firstColumn="1" w:lastColumn="0" w:oddVBand="0" w:evenVBand="0" w:oddHBand="0" w:evenHBand="0" w:firstRowFirstColumn="0" w:firstRowLastColumn="0" w:lastRowFirstColumn="0" w:lastRowLastColumn="0"/>
            <w:tcW w:w="1554" w:type="pct"/>
          </w:tcPr>
          <w:p w14:paraId="4F5469C4" w14:textId="77777777" w:rsidR="00A46213" w:rsidRPr="00E440B8" w:rsidRDefault="00A46213" w:rsidP="00272846">
            <w:pPr>
              <w:pStyle w:val="Alphabetlist"/>
              <w:numPr>
                <w:ilvl w:val="0"/>
                <w:numId w:val="0"/>
              </w:numPr>
              <w:spacing w:after="0"/>
              <w:ind w:left="284"/>
              <w:rPr>
                <w:rFonts w:ascii="VIC" w:hAnsi="VIC" w:cstheme="minorHAnsi"/>
                <w:color w:val="auto"/>
                <w:sz w:val="20"/>
                <w:szCs w:val="20"/>
                <w:lang w:val="en-GB"/>
              </w:rPr>
            </w:pPr>
          </w:p>
        </w:tc>
        <w:tc>
          <w:tcPr>
            <w:tcW w:w="1689" w:type="pct"/>
          </w:tcPr>
          <w:p w14:paraId="746A56C5" w14:textId="77777777" w:rsidR="00A46213" w:rsidRPr="00E440B8" w:rsidRDefault="00A46213" w:rsidP="00272846">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c>
          <w:tcPr>
            <w:tcW w:w="1757" w:type="pct"/>
          </w:tcPr>
          <w:p w14:paraId="2E8FCA37" w14:textId="77777777" w:rsidR="00A46213" w:rsidRPr="00E440B8" w:rsidRDefault="00A46213" w:rsidP="00272846">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r>
      <w:tr w:rsidR="00E440B8" w:rsidRPr="00275C65" w14:paraId="6E463BFC" w14:textId="77777777" w:rsidTr="641C8198">
        <w:tc>
          <w:tcPr>
            <w:cnfStyle w:val="001000000000" w:firstRow="0" w:lastRow="0" w:firstColumn="1" w:lastColumn="0" w:oddVBand="0" w:evenVBand="0" w:oddHBand="0" w:evenHBand="0" w:firstRowFirstColumn="0" w:firstRowLastColumn="0" w:lastRowFirstColumn="0" w:lastRowLastColumn="0"/>
            <w:tcW w:w="1554" w:type="pct"/>
          </w:tcPr>
          <w:p w14:paraId="48EB68B4" w14:textId="77777777" w:rsidR="00E440B8" w:rsidRPr="00E440B8" w:rsidRDefault="00E440B8" w:rsidP="00272846">
            <w:pPr>
              <w:pStyle w:val="Alphabetlist"/>
              <w:numPr>
                <w:ilvl w:val="0"/>
                <w:numId w:val="0"/>
              </w:numPr>
              <w:spacing w:after="0"/>
              <w:ind w:left="284"/>
              <w:rPr>
                <w:rFonts w:ascii="VIC" w:hAnsi="VIC" w:cstheme="minorHAnsi"/>
                <w:sz w:val="20"/>
                <w:szCs w:val="20"/>
                <w:lang w:val="en-GB"/>
              </w:rPr>
            </w:pPr>
          </w:p>
        </w:tc>
        <w:tc>
          <w:tcPr>
            <w:tcW w:w="1689" w:type="pct"/>
          </w:tcPr>
          <w:p w14:paraId="0A1CA9C5" w14:textId="77777777" w:rsidR="00E440B8" w:rsidRPr="00E440B8" w:rsidRDefault="00E440B8" w:rsidP="00272846">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c>
          <w:tcPr>
            <w:tcW w:w="1757" w:type="pct"/>
          </w:tcPr>
          <w:p w14:paraId="08A99F05" w14:textId="77777777" w:rsidR="00E440B8" w:rsidRPr="00E440B8" w:rsidRDefault="00E440B8" w:rsidP="00272846">
            <w:pPr>
              <w:pStyle w:val="Alphabetlist"/>
              <w:numPr>
                <w:ilvl w:val="0"/>
                <w:numId w:val="0"/>
              </w:numPr>
              <w:spacing w:after="0"/>
              <w:ind w:left="284"/>
              <w:cnfStyle w:val="000000000000" w:firstRow="0" w:lastRow="0" w:firstColumn="0" w:lastColumn="0" w:oddVBand="0" w:evenVBand="0" w:oddHBand="0" w:evenHBand="0" w:firstRowFirstColumn="0" w:firstRowLastColumn="0" w:lastRowFirstColumn="0" w:lastRowLastColumn="0"/>
              <w:rPr>
                <w:rFonts w:ascii="VIC" w:hAnsi="VIC" w:cstheme="minorHAnsi"/>
                <w:sz w:val="20"/>
                <w:szCs w:val="20"/>
                <w:lang w:val="en-GB"/>
              </w:rPr>
            </w:pPr>
          </w:p>
        </w:tc>
      </w:tr>
    </w:tbl>
    <w:p w14:paraId="77F514CD" w14:textId="7E9564B6" w:rsidR="007F6427" w:rsidRDefault="007F6427" w:rsidP="007F6427">
      <w:pPr>
        <w:rPr>
          <w:lang w:val="en-AU"/>
        </w:rPr>
      </w:pPr>
      <w:bookmarkStart w:id="169" w:name="_Appendix_5:_Practice"/>
      <w:bookmarkStart w:id="170" w:name="_Toc125029341"/>
      <w:bookmarkStart w:id="171" w:name="_Toc125029579"/>
      <w:bookmarkStart w:id="172" w:name="_Toc125374226"/>
      <w:bookmarkStart w:id="173" w:name="_Toc126333800"/>
      <w:bookmarkEnd w:id="169"/>
    </w:p>
    <w:p w14:paraId="4445996C" w14:textId="77777777" w:rsidR="007F6427" w:rsidRDefault="007F6427" w:rsidP="00E91AE8">
      <w:pPr>
        <w:rPr>
          <w:lang w:val="en-AU"/>
        </w:rPr>
      </w:pPr>
    </w:p>
    <w:p w14:paraId="49E35913" w14:textId="769DBCF7" w:rsidR="00A46213" w:rsidRPr="00E440B8" w:rsidRDefault="00795F5E" w:rsidP="00E440B8">
      <w:pPr>
        <w:pStyle w:val="Heading3"/>
        <w:pBdr>
          <w:bottom w:val="single" w:sz="12" w:space="1" w:color="auto"/>
        </w:pBdr>
        <w:rPr>
          <w:rFonts w:ascii="VIC" w:hAnsi="VIC" w:cs="Times New Roman (Headings CS)"/>
          <w:color w:val="004C97" w:themeColor="accent5"/>
          <w:sz w:val="32"/>
          <w:szCs w:val="26"/>
          <w:lang w:val="en-AU"/>
        </w:rPr>
      </w:pPr>
      <w:r w:rsidRPr="00B86BBC">
        <w:rPr>
          <w:rFonts w:ascii="VIC" w:hAnsi="VIC"/>
          <w:sz w:val="36"/>
          <w:szCs w:val="36"/>
          <w:lang w:val="en-AU"/>
        </w:rPr>
        <w:t xml:space="preserve">Appendix </w:t>
      </w:r>
      <w:r w:rsidR="001F682C">
        <w:rPr>
          <w:rFonts w:ascii="VIC" w:hAnsi="VIC"/>
          <w:sz w:val="36"/>
          <w:szCs w:val="36"/>
          <w:lang w:val="en-AU"/>
        </w:rPr>
        <w:t>3</w:t>
      </w:r>
      <w:r>
        <w:rPr>
          <w:rFonts w:ascii="VIC" w:hAnsi="VIC"/>
          <w:sz w:val="36"/>
          <w:szCs w:val="36"/>
          <w:lang w:val="en-AU"/>
        </w:rPr>
        <w:t xml:space="preserve">: </w:t>
      </w:r>
      <w:r w:rsidR="00A46213" w:rsidRPr="001726B4">
        <w:rPr>
          <w:rFonts w:ascii="VIC" w:hAnsi="VIC"/>
          <w:sz w:val="36"/>
          <w:szCs w:val="36"/>
          <w:lang w:val="en-AU"/>
        </w:rPr>
        <w:t xml:space="preserve">Practice </w:t>
      </w:r>
      <w:r w:rsidR="00450D94" w:rsidRPr="001726B4">
        <w:rPr>
          <w:rFonts w:ascii="VIC" w:hAnsi="VIC"/>
          <w:sz w:val="36"/>
          <w:szCs w:val="36"/>
          <w:lang w:val="en-AU"/>
        </w:rPr>
        <w:t>e</w:t>
      </w:r>
      <w:r w:rsidR="00A46213" w:rsidRPr="001726B4">
        <w:rPr>
          <w:rFonts w:ascii="VIC" w:hAnsi="VIC"/>
          <w:sz w:val="36"/>
          <w:szCs w:val="36"/>
          <w:lang w:val="en-AU"/>
        </w:rPr>
        <w:t>xamples</w:t>
      </w:r>
      <w:bookmarkEnd w:id="170"/>
      <w:bookmarkEnd w:id="171"/>
      <w:bookmarkEnd w:id="172"/>
      <w:bookmarkEnd w:id="173"/>
    </w:p>
    <w:p w14:paraId="31DCFC47" w14:textId="74EF8362" w:rsidR="00A46213" w:rsidRPr="00B93666" w:rsidRDefault="476E312D" w:rsidP="0064053D">
      <w:pPr>
        <w:pStyle w:val="Heading2"/>
        <w:rPr>
          <w:rFonts w:ascii="VIC" w:hAnsi="VIC" w:cs="Arial"/>
          <w:sz w:val="28"/>
          <w:szCs w:val="28"/>
        </w:rPr>
      </w:pPr>
      <w:bookmarkStart w:id="174" w:name="_Toc124927592"/>
      <w:bookmarkStart w:id="175" w:name="_Toc125029342"/>
      <w:bookmarkStart w:id="176" w:name="_Toc125029580"/>
      <w:bookmarkStart w:id="177" w:name="_Toc125029817"/>
      <w:bookmarkStart w:id="178" w:name="_Toc125374227"/>
      <w:bookmarkStart w:id="179" w:name="_Toc126333801"/>
      <w:r w:rsidRPr="00B93666">
        <w:rPr>
          <w:rFonts w:ascii="VIC" w:hAnsi="VIC"/>
          <w:sz w:val="28"/>
          <w:szCs w:val="28"/>
        </w:rPr>
        <w:t xml:space="preserve">Practice </w:t>
      </w:r>
      <w:r w:rsidR="6E74C58D" w:rsidRPr="00B93666">
        <w:rPr>
          <w:rFonts w:ascii="VIC" w:hAnsi="VIC"/>
          <w:sz w:val="28"/>
          <w:szCs w:val="28"/>
        </w:rPr>
        <w:t>e</w:t>
      </w:r>
      <w:r w:rsidRPr="00B93666">
        <w:rPr>
          <w:rFonts w:ascii="VIC" w:hAnsi="VIC"/>
          <w:sz w:val="28"/>
          <w:szCs w:val="28"/>
        </w:rPr>
        <w:t xml:space="preserve">xample - </w:t>
      </w:r>
      <w:r w:rsidR="00A46213" w:rsidRPr="00B93666">
        <w:rPr>
          <w:rFonts w:ascii="VIC" w:eastAsiaTheme="minorHAnsi" w:hAnsi="VIC" w:cstheme="minorHAnsi"/>
          <w:sz w:val="28"/>
          <w:szCs w:val="28"/>
          <w:lang w:val="en-AU"/>
        </w:rPr>
        <w:t>P</w:t>
      </w:r>
      <w:r w:rsidRPr="00B93666">
        <w:rPr>
          <w:rFonts w:ascii="VIC" w:eastAsiaTheme="minorHAnsi" w:hAnsi="VIC" w:cstheme="minorHAnsi"/>
          <w:sz w:val="28"/>
          <w:szCs w:val="28"/>
          <w:lang w:val="en-AU"/>
        </w:rPr>
        <w:t xml:space="preserve">rimary </w:t>
      </w:r>
      <w:r w:rsidR="00A46213" w:rsidRPr="00B93666">
        <w:rPr>
          <w:rFonts w:ascii="VIC" w:eastAsiaTheme="minorHAnsi" w:hAnsi="VIC" w:cstheme="minorHAnsi"/>
          <w:sz w:val="28"/>
          <w:szCs w:val="28"/>
          <w:lang w:val="en-AU"/>
        </w:rPr>
        <w:t>N</w:t>
      </w:r>
      <w:r w:rsidRPr="00B93666">
        <w:rPr>
          <w:rFonts w:ascii="VIC" w:eastAsiaTheme="minorHAnsi" w:hAnsi="VIC" w:cstheme="minorHAnsi"/>
          <w:sz w:val="28"/>
          <w:szCs w:val="28"/>
          <w:lang w:val="en-AU"/>
        </w:rPr>
        <w:t>umeracy</w:t>
      </w:r>
      <w:bookmarkEnd w:id="174"/>
      <w:bookmarkEnd w:id="175"/>
      <w:bookmarkEnd w:id="176"/>
      <w:bookmarkEnd w:id="177"/>
      <w:bookmarkEnd w:id="178"/>
      <w:bookmarkEnd w:id="179"/>
    </w:p>
    <w:p w14:paraId="05C7097C" w14:textId="1DBF79EC" w:rsidR="00A46213" w:rsidRPr="00202BEC" w:rsidRDefault="00A46213" w:rsidP="00A46213">
      <w:pPr>
        <w:pStyle w:val="Bullet1"/>
        <w:numPr>
          <w:ilvl w:val="0"/>
          <w:numId w:val="0"/>
        </w:numPr>
        <w:jc w:val="both"/>
        <w:rPr>
          <w:rFonts w:ascii="VIC" w:hAnsi="VIC" w:cs="Arial"/>
          <w:sz w:val="20"/>
          <w:szCs w:val="20"/>
          <w:lang w:val="en-GB"/>
        </w:rPr>
      </w:pPr>
      <w:r w:rsidRPr="00202BEC">
        <w:rPr>
          <w:rFonts w:ascii="VIC" w:hAnsi="VIC" w:cs="Arial"/>
          <w:sz w:val="20"/>
          <w:szCs w:val="20"/>
          <w:lang w:val="en-GB"/>
        </w:rPr>
        <w:t>The tutor is working in a primary setting with a group of 5 Year 6 studen</w:t>
      </w:r>
      <w:r w:rsidR="0012280A" w:rsidRPr="00202BEC">
        <w:rPr>
          <w:rFonts w:ascii="VIC" w:hAnsi="VIC" w:cs="Arial"/>
          <w:sz w:val="20"/>
          <w:szCs w:val="20"/>
          <w:lang w:val="en-GB"/>
        </w:rPr>
        <w:t>ts,</w:t>
      </w:r>
      <w:r w:rsidRPr="00202BEC">
        <w:rPr>
          <w:rFonts w:ascii="VIC" w:hAnsi="VIC" w:cs="Arial"/>
          <w:sz w:val="20"/>
          <w:szCs w:val="20"/>
          <w:lang w:val="en-GB"/>
        </w:rPr>
        <w:t xml:space="preserve"> focusing on the operations of multiplication </w:t>
      </w:r>
      <w:hyperlink r:id="rId81" w:tooltip="View elaborations and additional details of VCMNA183" w:history="1">
        <w:r w:rsidRPr="00202BEC">
          <w:rPr>
            <w:rFonts w:ascii="VIC" w:hAnsi="VIC" w:cs="Arial"/>
            <w:sz w:val="20"/>
            <w:szCs w:val="20"/>
            <w:lang w:val="en-GB"/>
          </w:rPr>
          <w:t>(VCMNA183)</w:t>
        </w:r>
      </w:hyperlink>
      <w:r w:rsidRPr="00202BEC">
        <w:rPr>
          <w:rFonts w:ascii="VIC" w:hAnsi="VIC" w:cs="Arial"/>
          <w:sz w:val="20"/>
          <w:szCs w:val="20"/>
          <w:lang w:val="en-GB"/>
        </w:rPr>
        <w:t xml:space="preserve"> and division </w:t>
      </w:r>
      <w:hyperlink r:id="rId82" w:tooltip="View elaborations and additional details of VCMNA184" w:history="1">
        <w:r w:rsidRPr="00202BEC">
          <w:rPr>
            <w:rFonts w:ascii="VIC" w:hAnsi="VIC" w:cs="Arial"/>
            <w:sz w:val="20"/>
            <w:szCs w:val="20"/>
            <w:lang w:val="en-GB"/>
          </w:rPr>
          <w:t>(VCMNA184)</w:t>
        </w:r>
      </w:hyperlink>
      <w:r w:rsidRPr="00202BEC">
        <w:rPr>
          <w:rFonts w:ascii="VIC" w:hAnsi="VIC" w:cs="Arial"/>
          <w:sz w:val="20"/>
          <w:szCs w:val="20"/>
          <w:lang w:val="en-GB"/>
        </w:rPr>
        <w:t xml:space="preserve"> for the broader cycle. The tutor is </w:t>
      </w:r>
      <w:r w:rsidR="0006795B" w:rsidRPr="00202BEC">
        <w:rPr>
          <w:rFonts w:ascii="VIC" w:hAnsi="VIC" w:cs="Arial"/>
          <w:sz w:val="20"/>
          <w:szCs w:val="20"/>
          <w:lang w:val="en-GB"/>
        </w:rPr>
        <w:t>beginning with</w:t>
      </w:r>
      <w:r w:rsidR="003A3664" w:rsidRPr="00202BEC">
        <w:rPr>
          <w:rFonts w:ascii="VIC" w:hAnsi="VIC" w:cs="Arial"/>
          <w:sz w:val="20"/>
          <w:szCs w:val="20"/>
          <w:lang w:val="en-GB"/>
        </w:rPr>
        <w:t xml:space="preserve"> </w:t>
      </w:r>
      <w:r w:rsidRPr="00202BEC">
        <w:rPr>
          <w:rFonts w:ascii="VIC" w:hAnsi="VIC" w:cs="Arial"/>
          <w:sz w:val="20"/>
          <w:szCs w:val="20"/>
          <w:lang w:val="en-GB"/>
        </w:rPr>
        <w:t>place value knowledge</w:t>
      </w:r>
      <w:r w:rsidR="003A3664" w:rsidRPr="00202BEC">
        <w:rPr>
          <w:rFonts w:ascii="VIC" w:hAnsi="VIC" w:cs="Arial"/>
          <w:sz w:val="20"/>
          <w:szCs w:val="20"/>
          <w:lang w:val="en-GB"/>
        </w:rPr>
        <w:t>,</w:t>
      </w:r>
      <w:r w:rsidRPr="00202BEC">
        <w:rPr>
          <w:rFonts w:ascii="VIC" w:hAnsi="VIC" w:cs="Arial"/>
          <w:sz w:val="20"/>
          <w:szCs w:val="20"/>
          <w:lang w:val="en-GB"/>
        </w:rPr>
        <w:t xml:space="preserve"> prior to exploring the operations. For this sequence</w:t>
      </w:r>
      <w:r w:rsidR="003A5679" w:rsidRPr="00202BEC">
        <w:rPr>
          <w:rFonts w:ascii="VIC" w:hAnsi="VIC" w:cs="Arial"/>
          <w:sz w:val="20"/>
          <w:szCs w:val="20"/>
          <w:lang w:val="en-GB"/>
        </w:rPr>
        <w:t>,</w:t>
      </w:r>
      <w:r w:rsidRPr="00202BEC">
        <w:rPr>
          <w:rFonts w:ascii="VIC" w:hAnsi="VIC" w:cs="Arial"/>
          <w:sz w:val="20"/>
          <w:szCs w:val="20"/>
          <w:lang w:val="en-GB"/>
        </w:rPr>
        <w:t xml:space="preserve"> </w:t>
      </w:r>
      <w:r w:rsidR="003A5679" w:rsidRPr="00202BEC">
        <w:rPr>
          <w:rFonts w:ascii="VIC" w:hAnsi="VIC" w:cs="Arial"/>
          <w:sz w:val="20"/>
          <w:szCs w:val="20"/>
          <w:lang w:val="en-GB"/>
        </w:rPr>
        <w:t>t</w:t>
      </w:r>
      <w:r w:rsidRPr="00202BEC">
        <w:rPr>
          <w:rFonts w:ascii="VIC" w:hAnsi="VIC" w:cs="Arial"/>
          <w:sz w:val="20"/>
          <w:szCs w:val="20"/>
          <w:lang w:val="en-GB"/>
        </w:rPr>
        <w:t xml:space="preserve">he short term SMART goal is renaming of whole numbers from ones to hundreds of thousands </w:t>
      </w:r>
      <w:hyperlink r:id="rId83" w:tooltip="View elaborations and additional details of VCMNA186" w:history="1">
        <w:r w:rsidRPr="00202BEC">
          <w:rPr>
            <w:rFonts w:ascii="VIC" w:hAnsi="VIC" w:cs="Arial"/>
            <w:sz w:val="20"/>
            <w:szCs w:val="20"/>
            <w:lang w:val="en-GB"/>
          </w:rPr>
          <w:t>(VCMNA186)</w:t>
        </w:r>
      </w:hyperlink>
      <w:r w:rsidRPr="00202BEC">
        <w:rPr>
          <w:rFonts w:ascii="VIC" w:hAnsi="VIC" w:cs="Arial"/>
          <w:sz w:val="20"/>
          <w:szCs w:val="20"/>
          <w:lang w:val="en-GB"/>
        </w:rPr>
        <w:t xml:space="preserve"> (recognise, represent and order numbers).</w:t>
      </w:r>
    </w:p>
    <w:p w14:paraId="3FC39DC8" w14:textId="7F576614" w:rsidR="00A46213" w:rsidRPr="00202BEC" w:rsidRDefault="00A46213" w:rsidP="00A46213">
      <w:pPr>
        <w:pStyle w:val="Bullet1"/>
        <w:numPr>
          <w:ilvl w:val="0"/>
          <w:numId w:val="0"/>
        </w:numPr>
        <w:rPr>
          <w:rFonts w:ascii="VIC" w:hAnsi="VIC" w:cs="Arial"/>
          <w:sz w:val="20"/>
          <w:szCs w:val="20"/>
          <w:lang w:val="en-GB"/>
        </w:rPr>
      </w:pPr>
      <w:r w:rsidRPr="00202BEC">
        <w:rPr>
          <w:rFonts w:ascii="VIC" w:hAnsi="VIC" w:cs="Arial"/>
          <w:sz w:val="20"/>
          <w:szCs w:val="20"/>
          <w:lang w:val="en-GB"/>
        </w:rPr>
        <w:t>T</w:t>
      </w:r>
      <w:r w:rsidR="0024313A" w:rsidRPr="00202BEC">
        <w:rPr>
          <w:rFonts w:ascii="VIC" w:hAnsi="VIC" w:cs="Arial"/>
          <w:sz w:val="20"/>
          <w:szCs w:val="20"/>
          <w:lang w:val="en-GB"/>
        </w:rPr>
        <w:t>he t</w:t>
      </w:r>
      <w:r w:rsidRPr="00202BEC">
        <w:rPr>
          <w:rFonts w:ascii="VIC" w:hAnsi="VIC" w:cs="Arial"/>
          <w:sz w:val="20"/>
          <w:szCs w:val="20"/>
          <w:lang w:val="en-GB"/>
        </w:rPr>
        <w:t xml:space="preserve">utor draws on a range of </w:t>
      </w:r>
      <w:hyperlink r:id="rId84" w:history="1">
        <w:r w:rsidR="004967D2" w:rsidRPr="00202BEC">
          <w:rPr>
            <w:rStyle w:val="Hyperlink"/>
            <w:rFonts w:ascii="VIC" w:hAnsi="VIC" w:cs="Arial"/>
            <w:color w:val="004C97"/>
            <w:sz w:val="20"/>
            <w:szCs w:val="20"/>
            <w:lang w:val="en-GB"/>
          </w:rPr>
          <w:t>H</w:t>
        </w:r>
        <w:proofErr w:type="spellStart"/>
        <w:r w:rsidRPr="00202BEC">
          <w:rPr>
            <w:rStyle w:val="Hyperlink"/>
            <w:rFonts w:ascii="VIC" w:hAnsi="VIC"/>
            <w:color w:val="004C97"/>
            <w:sz w:val="20"/>
            <w:szCs w:val="20"/>
          </w:rPr>
          <w:t>igh</w:t>
        </w:r>
        <w:proofErr w:type="spellEnd"/>
        <w:r w:rsidRPr="00202BEC">
          <w:rPr>
            <w:rStyle w:val="Hyperlink"/>
            <w:rFonts w:ascii="VIC" w:hAnsi="VIC"/>
            <w:color w:val="004C97"/>
            <w:sz w:val="20"/>
            <w:szCs w:val="20"/>
          </w:rPr>
          <w:t xml:space="preserve"> </w:t>
        </w:r>
        <w:r w:rsidR="004967D2" w:rsidRPr="00202BEC">
          <w:rPr>
            <w:rStyle w:val="Hyperlink"/>
            <w:rFonts w:ascii="VIC" w:hAnsi="VIC" w:cs="Arial"/>
            <w:color w:val="004C97"/>
            <w:sz w:val="20"/>
            <w:szCs w:val="20"/>
            <w:lang w:val="en-GB"/>
          </w:rPr>
          <w:t>I</w:t>
        </w:r>
        <w:proofErr w:type="spellStart"/>
        <w:r w:rsidRPr="00202BEC">
          <w:rPr>
            <w:rStyle w:val="Hyperlink"/>
            <w:rFonts w:ascii="VIC" w:hAnsi="VIC"/>
            <w:color w:val="004C97"/>
            <w:sz w:val="20"/>
            <w:szCs w:val="20"/>
          </w:rPr>
          <w:t>mpact</w:t>
        </w:r>
        <w:proofErr w:type="spellEnd"/>
        <w:r w:rsidRPr="00202BEC">
          <w:rPr>
            <w:rStyle w:val="Hyperlink"/>
            <w:rFonts w:ascii="VIC" w:hAnsi="VIC"/>
            <w:color w:val="004C97"/>
            <w:sz w:val="20"/>
            <w:szCs w:val="20"/>
          </w:rPr>
          <w:t xml:space="preserve"> Teaching Strategies (HITS)</w:t>
        </w:r>
      </w:hyperlink>
      <w:r w:rsidRPr="00202BEC">
        <w:rPr>
          <w:rFonts w:ascii="VIC" w:hAnsi="VIC" w:cs="Arial"/>
          <w:sz w:val="20"/>
          <w:szCs w:val="20"/>
          <w:lang w:val="en-GB"/>
        </w:rPr>
        <w:t xml:space="preserve"> across the sequence.</w:t>
      </w:r>
    </w:p>
    <w:p w14:paraId="4E88E34A" w14:textId="1EE68648" w:rsidR="00A46213" w:rsidRPr="00202BEC" w:rsidRDefault="00A46213" w:rsidP="00A46213">
      <w:pPr>
        <w:pStyle w:val="Bullet1"/>
        <w:numPr>
          <w:ilvl w:val="0"/>
          <w:numId w:val="0"/>
        </w:numPr>
        <w:rPr>
          <w:rFonts w:ascii="VIC" w:hAnsi="VIC" w:cs="Arial"/>
          <w:b/>
          <w:sz w:val="20"/>
          <w:szCs w:val="20"/>
          <w:u w:val="single"/>
          <w:lang w:val="en-GB"/>
        </w:rPr>
      </w:pPr>
      <w:r w:rsidRPr="00202BEC">
        <w:rPr>
          <w:rFonts w:ascii="VIC" w:hAnsi="VIC" w:cs="Arial"/>
          <w:b/>
          <w:sz w:val="20"/>
          <w:szCs w:val="20"/>
          <w:u w:val="single"/>
          <w:lang w:val="en-GB"/>
        </w:rPr>
        <w:t xml:space="preserve">Lesson 1: Tuesday | 40 minutes | </w:t>
      </w:r>
      <w:r w:rsidR="00686BE0" w:rsidRPr="00202BEC">
        <w:rPr>
          <w:rFonts w:ascii="VIC" w:hAnsi="VIC" w:cs="Arial"/>
          <w:b/>
          <w:bCs/>
          <w:sz w:val="20"/>
          <w:szCs w:val="20"/>
          <w:u w:val="single"/>
          <w:lang w:val="en-GB"/>
        </w:rPr>
        <w:t>O</w:t>
      </w:r>
      <w:r w:rsidRPr="00202BEC">
        <w:rPr>
          <w:rFonts w:ascii="VIC" w:hAnsi="VIC" w:cs="Arial"/>
          <w:b/>
          <w:sz w:val="20"/>
          <w:szCs w:val="20"/>
          <w:u w:val="single"/>
          <w:lang w:val="en-GB"/>
        </w:rPr>
        <w:t>ut-of-class support</w:t>
      </w:r>
    </w:p>
    <w:p w14:paraId="74845B5B" w14:textId="77777777" w:rsidR="00A46213" w:rsidRPr="00202BEC" w:rsidRDefault="00A46213" w:rsidP="00A46213">
      <w:pPr>
        <w:rPr>
          <w:rFonts w:ascii="VIC" w:hAnsi="VIC" w:cs="Arial"/>
          <w:sz w:val="20"/>
          <w:szCs w:val="20"/>
        </w:rPr>
      </w:pPr>
      <w:r w:rsidRPr="00202BEC">
        <w:rPr>
          <w:rFonts w:ascii="VIC" w:hAnsi="VIC" w:cs="Arial"/>
          <w:sz w:val="20"/>
          <w:szCs w:val="20"/>
        </w:rPr>
        <w:t xml:space="preserve">The tutor establishes the lesson structure and responds to student questions before initiating the lesson. </w:t>
      </w:r>
    </w:p>
    <w:p w14:paraId="14B1AB38" w14:textId="65BE5150" w:rsidR="00A46213" w:rsidRPr="00202BEC" w:rsidRDefault="00A46213">
      <w:pPr>
        <w:pStyle w:val="Bullet1"/>
        <w:numPr>
          <w:ilvl w:val="0"/>
          <w:numId w:val="38"/>
        </w:numPr>
        <w:rPr>
          <w:rFonts w:ascii="VIC" w:hAnsi="VIC" w:cs="Arial"/>
          <w:sz w:val="20"/>
          <w:szCs w:val="20"/>
          <w:lang w:val="en-GB"/>
        </w:rPr>
      </w:pPr>
      <w:r w:rsidRPr="00202BEC">
        <w:rPr>
          <w:rFonts w:ascii="VIC" w:hAnsi="VIC" w:cs="Arial"/>
          <w:sz w:val="20"/>
          <w:szCs w:val="20"/>
          <w:lang w:val="en-GB"/>
        </w:rPr>
        <w:t xml:space="preserve">Learning intentions and success criteria shared and </w:t>
      </w:r>
      <w:proofErr w:type="gramStart"/>
      <w:r w:rsidRPr="00202BEC">
        <w:rPr>
          <w:rFonts w:ascii="VIC" w:hAnsi="VIC" w:cs="Arial"/>
          <w:sz w:val="20"/>
          <w:szCs w:val="20"/>
          <w:lang w:val="en-GB"/>
        </w:rPr>
        <w:t>explained</w:t>
      </w:r>
      <w:proofErr w:type="gramEnd"/>
    </w:p>
    <w:p w14:paraId="7F02523D" w14:textId="51424E64" w:rsidR="00A46213" w:rsidRPr="00202BEC" w:rsidRDefault="00A46213">
      <w:pPr>
        <w:pStyle w:val="Bullet1"/>
        <w:numPr>
          <w:ilvl w:val="0"/>
          <w:numId w:val="38"/>
        </w:numPr>
        <w:rPr>
          <w:rFonts w:ascii="VIC" w:hAnsi="VIC" w:cs="Arial"/>
          <w:sz w:val="20"/>
          <w:szCs w:val="20"/>
          <w:lang w:val="en-GB"/>
        </w:rPr>
      </w:pPr>
      <w:r w:rsidRPr="00202BEC">
        <w:rPr>
          <w:rFonts w:ascii="VIC" w:hAnsi="VIC" w:cs="Arial"/>
          <w:sz w:val="20"/>
          <w:szCs w:val="20"/>
          <w:lang w:val="en-GB"/>
        </w:rPr>
        <w:t>Explicit teaching of vocabulary</w:t>
      </w:r>
    </w:p>
    <w:p w14:paraId="1719F8A1" w14:textId="77C6347B" w:rsidR="00A46213" w:rsidRPr="00202BEC" w:rsidRDefault="00A46213">
      <w:pPr>
        <w:pStyle w:val="Bullet1"/>
        <w:numPr>
          <w:ilvl w:val="0"/>
          <w:numId w:val="38"/>
        </w:numPr>
        <w:rPr>
          <w:rFonts w:ascii="VIC" w:hAnsi="VIC" w:cs="Arial"/>
          <w:sz w:val="20"/>
          <w:szCs w:val="20"/>
          <w:lang w:val="en-GB"/>
        </w:rPr>
      </w:pPr>
      <w:r w:rsidRPr="00202BEC">
        <w:rPr>
          <w:rFonts w:ascii="VIC" w:hAnsi="VIC" w:cs="Arial"/>
          <w:sz w:val="20"/>
          <w:szCs w:val="20"/>
          <w:lang w:val="en-GB"/>
        </w:rPr>
        <w:t xml:space="preserve">Open ended task to gather information about student knowledge of place </w:t>
      </w:r>
      <w:proofErr w:type="gramStart"/>
      <w:r w:rsidRPr="00202BEC">
        <w:rPr>
          <w:rFonts w:ascii="VIC" w:hAnsi="VIC" w:cs="Arial"/>
          <w:sz w:val="20"/>
          <w:szCs w:val="20"/>
          <w:lang w:val="en-GB"/>
        </w:rPr>
        <w:t>value</w:t>
      </w:r>
      <w:proofErr w:type="gramEnd"/>
    </w:p>
    <w:p w14:paraId="5A6405BD" w14:textId="7BB20D78" w:rsidR="00A46213" w:rsidRPr="00202BEC" w:rsidRDefault="00A46213">
      <w:pPr>
        <w:pStyle w:val="Bullet1"/>
        <w:numPr>
          <w:ilvl w:val="0"/>
          <w:numId w:val="38"/>
        </w:numPr>
        <w:rPr>
          <w:rFonts w:ascii="VIC" w:hAnsi="VIC" w:cs="Arial"/>
          <w:sz w:val="20"/>
          <w:szCs w:val="20"/>
          <w:lang w:val="en-GB"/>
        </w:rPr>
      </w:pPr>
      <w:r w:rsidRPr="00202BEC">
        <w:rPr>
          <w:rFonts w:ascii="VIC" w:hAnsi="VIC" w:cs="Arial"/>
          <w:sz w:val="20"/>
          <w:szCs w:val="20"/>
          <w:lang w:val="en-GB"/>
        </w:rPr>
        <w:t>Teacher model</w:t>
      </w:r>
      <w:r w:rsidR="00CE7B22" w:rsidRPr="00202BEC">
        <w:rPr>
          <w:rFonts w:ascii="VIC" w:hAnsi="VIC" w:cs="Arial"/>
          <w:sz w:val="20"/>
          <w:szCs w:val="20"/>
          <w:lang w:val="en-GB"/>
        </w:rPr>
        <w:t>s</w:t>
      </w:r>
      <w:r w:rsidRPr="00202BEC">
        <w:rPr>
          <w:rFonts w:ascii="VIC" w:hAnsi="VIC" w:cs="Arial"/>
          <w:sz w:val="20"/>
          <w:szCs w:val="20"/>
          <w:lang w:val="en-GB"/>
        </w:rPr>
        <w:t xml:space="preserve"> examples of identifying place value and renaming of numerals according to their place in the </w:t>
      </w:r>
      <w:proofErr w:type="gramStart"/>
      <w:r w:rsidRPr="00202BEC">
        <w:rPr>
          <w:rFonts w:ascii="VIC" w:hAnsi="VIC" w:cs="Arial"/>
          <w:sz w:val="20"/>
          <w:szCs w:val="20"/>
          <w:lang w:val="en-GB"/>
        </w:rPr>
        <w:t>number</w:t>
      </w:r>
      <w:proofErr w:type="gramEnd"/>
    </w:p>
    <w:p w14:paraId="4A3D07EA" w14:textId="71A826BB" w:rsidR="00A46213" w:rsidRPr="00202BEC" w:rsidRDefault="00A46213">
      <w:pPr>
        <w:pStyle w:val="Bullet1"/>
        <w:numPr>
          <w:ilvl w:val="0"/>
          <w:numId w:val="38"/>
        </w:numPr>
        <w:rPr>
          <w:rFonts w:ascii="VIC" w:hAnsi="VIC" w:cs="Arial"/>
          <w:sz w:val="20"/>
          <w:szCs w:val="20"/>
          <w:lang w:val="en-GB"/>
        </w:rPr>
      </w:pPr>
      <w:r w:rsidRPr="00202BEC">
        <w:rPr>
          <w:rFonts w:ascii="VIC" w:hAnsi="VIC" w:cs="Arial"/>
          <w:sz w:val="20"/>
          <w:szCs w:val="20"/>
          <w:lang w:val="en-GB"/>
        </w:rPr>
        <w:t>Student</w:t>
      </w:r>
      <w:r w:rsidR="00AC753C" w:rsidRPr="00202BEC">
        <w:rPr>
          <w:rFonts w:ascii="VIC" w:hAnsi="VIC" w:cs="Arial"/>
          <w:sz w:val="20"/>
          <w:szCs w:val="20"/>
          <w:lang w:val="en-GB"/>
        </w:rPr>
        <w:t>s</w:t>
      </w:r>
      <w:r w:rsidRPr="00202BEC">
        <w:rPr>
          <w:rFonts w:ascii="VIC" w:hAnsi="VIC" w:cs="Arial"/>
          <w:sz w:val="20"/>
          <w:szCs w:val="20"/>
          <w:lang w:val="en-GB"/>
        </w:rPr>
        <w:t xml:space="preserve"> practise tasks related to renaming numerals when their place changes in a </w:t>
      </w:r>
      <w:proofErr w:type="gramStart"/>
      <w:r w:rsidRPr="00202BEC">
        <w:rPr>
          <w:rFonts w:ascii="VIC" w:hAnsi="VIC" w:cs="Arial"/>
          <w:sz w:val="20"/>
          <w:szCs w:val="20"/>
          <w:lang w:val="en-GB"/>
        </w:rPr>
        <w:t>number</w:t>
      </w:r>
      <w:proofErr w:type="gramEnd"/>
      <w:r w:rsidRPr="00202BEC">
        <w:rPr>
          <w:rFonts w:ascii="VIC" w:hAnsi="VIC" w:cs="Arial"/>
          <w:sz w:val="20"/>
          <w:szCs w:val="20"/>
          <w:lang w:val="en-GB"/>
        </w:rPr>
        <w:t xml:space="preserve"> </w:t>
      </w:r>
    </w:p>
    <w:p w14:paraId="22657733" w14:textId="1E83358A" w:rsidR="00A46213" w:rsidRPr="00202BEC" w:rsidRDefault="00A46213">
      <w:pPr>
        <w:pStyle w:val="Bullet1"/>
        <w:numPr>
          <w:ilvl w:val="0"/>
          <w:numId w:val="38"/>
        </w:numPr>
        <w:rPr>
          <w:rFonts w:ascii="VIC" w:hAnsi="VIC" w:cs="Arial"/>
          <w:sz w:val="20"/>
          <w:szCs w:val="20"/>
          <w:lang w:val="en-GB"/>
        </w:rPr>
      </w:pPr>
      <w:r w:rsidRPr="00202BEC">
        <w:rPr>
          <w:rFonts w:ascii="VIC" w:hAnsi="VIC" w:cs="Arial"/>
          <w:sz w:val="20"/>
          <w:szCs w:val="20"/>
          <w:lang w:val="en-GB"/>
        </w:rPr>
        <w:t>Teacher asks questions to evaluate whether students have understood the place value of numerals and provide</w:t>
      </w:r>
      <w:r w:rsidR="00BF0F1F" w:rsidRPr="00202BEC">
        <w:rPr>
          <w:rFonts w:ascii="VIC" w:hAnsi="VIC" w:cs="Arial"/>
          <w:sz w:val="20"/>
          <w:szCs w:val="20"/>
          <w:lang w:val="en-GB"/>
        </w:rPr>
        <w:t>s</w:t>
      </w:r>
      <w:r w:rsidRPr="00202BEC">
        <w:rPr>
          <w:rFonts w:ascii="VIC" w:hAnsi="VIC" w:cs="Arial"/>
          <w:sz w:val="20"/>
          <w:szCs w:val="20"/>
          <w:lang w:val="en-GB"/>
        </w:rPr>
        <w:t xml:space="preserve"> them with an ‘exit ticket’ where they answer one question prior to leaving</w:t>
      </w:r>
      <w:r w:rsidR="00E91AE8">
        <w:rPr>
          <w:rFonts w:ascii="VIC" w:hAnsi="VIC" w:cs="Arial"/>
          <w:sz w:val="20"/>
          <w:szCs w:val="20"/>
          <w:lang w:val="en-GB"/>
        </w:rPr>
        <w:t>.</w:t>
      </w:r>
    </w:p>
    <w:p w14:paraId="299A952D" w14:textId="1E4902C4" w:rsidR="00A46213" w:rsidRPr="00202BEC" w:rsidRDefault="00A46213" w:rsidP="00A46213">
      <w:pPr>
        <w:pStyle w:val="Bullet1"/>
        <w:numPr>
          <w:ilvl w:val="0"/>
          <w:numId w:val="0"/>
        </w:numPr>
        <w:rPr>
          <w:rFonts w:ascii="VIC" w:hAnsi="VIC" w:cs="Arial"/>
          <w:b/>
          <w:sz w:val="20"/>
          <w:szCs w:val="20"/>
          <w:u w:val="single"/>
          <w:lang w:val="en-GB"/>
        </w:rPr>
      </w:pPr>
      <w:r w:rsidRPr="00202BEC">
        <w:rPr>
          <w:rFonts w:ascii="VIC" w:hAnsi="VIC" w:cs="Arial"/>
          <w:b/>
          <w:sz w:val="20"/>
          <w:szCs w:val="20"/>
          <w:u w:val="single"/>
          <w:lang w:val="en-GB"/>
        </w:rPr>
        <w:t xml:space="preserve">Lesson 2: Thursday | 40 minutes | </w:t>
      </w:r>
      <w:r w:rsidR="00686BE0" w:rsidRPr="00202BEC">
        <w:rPr>
          <w:rFonts w:ascii="VIC" w:hAnsi="VIC" w:cs="Arial"/>
          <w:b/>
          <w:bCs/>
          <w:sz w:val="20"/>
          <w:szCs w:val="20"/>
          <w:u w:val="single"/>
          <w:lang w:val="en-GB"/>
        </w:rPr>
        <w:t>O</w:t>
      </w:r>
      <w:r w:rsidRPr="00202BEC">
        <w:rPr>
          <w:rFonts w:ascii="VIC" w:hAnsi="VIC" w:cs="Arial"/>
          <w:b/>
          <w:bCs/>
          <w:sz w:val="20"/>
          <w:szCs w:val="20"/>
          <w:u w:val="single"/>
          <w:lang w:val="en-GB"/>
        </w:rPr>
        <w:t>ut</w:t>
      </w:r>
      <w:r w:rsidRPr="00202BEC">
        <w:rPr>
          <w:rFonts w:ascii="VIC" w:hAnsi="VIC" w:cs="Arial"/>
          <w:b/>
          <w:sz w:val="20"/>
          <w:szCs w:val="20"/>
          <w:u w:val="single"/>
          <w:lang w:val="en-GB"/>
        </w:rPr>
        <w:t>-of-class-support</w:t>
      </w:r>
    </w:p>
    <w:p w14:paraId="2A59BB49" w14:textId="2AF2460D" w:rsidR="00A46213" w:rsidRPr="00202BEC" w:rsidRDefault="00A46213" w:rsidP="00A46213">
      <w:pPr>
        <w:pStyle w:val="Bullet1"/>
        <w:numPr>
          <w:ilvl w:val="0"/>
          <w:numId w:val="0"/>
        </w:numPr>
        <w:rPr>
          <w:rFonts w:ascii="VIC" w:hAnsi="VIC" w:cs="Arial"/>
          <w:sz w:val="20"/>
          <w:szCs w:val="20"/>
          <w:lang w:val="en-GB"/>
        </w:rPr>
      </w:pPr>
      <w:r w:rsidRPr="00202BEC">
        <w:rPr>
          <w:rFonts w:ascii="VIC" w:hAnsi="VIC" w:cs="Arial"/>
          <w:sz w:val="20"/>
          <w:szCs w:val="20"/>
          <w:lang w:val="en-GB"/>
        </w:rPr>
        <w:t>T</w:t>
      </w:r>
      <w:r w:rsidR="0024313A" w:rsidRPr="00202BEC">
        <w:rPr>
          <w:rFonts w:ascii="VIC" w:hAnsi="VIC" w:cs="Arial"/>
          <w:sz w:val="20"/>
          <w:szCs w:val="20"/>
          <w:lang w:val="en-GB"/>
        </w:rPr>
        <w:t>he t</w:t>
      </w:r>
      <w:r w:rsidRPr="00202BEC">
        <w:rPr>
          <w:rFonts w:ascii="VIC" w:hAnsi="VIC" w:cs="Arial"/>
          <w:sz w:val="20"/>
          <w:szCs w:val="20"/>
          <w:lang w:val="en-GB"/>
        </w:rPr>
        <w:t xml:space="preserve">utor initiates </w:t>
      </w:r>
      <w:r w:rsidR="00BF0F1F" w:rsidRPr="00202BEC">
        <w:rPr>
          <w:rFonts w:ascii="VIC" w:hAnsi="VIC" w:cs="Arial"/>
          <w:sz w:val="20"/>
          <w:szCs w:val="20"/>
          <w:lang w:val="en-GB"/>
        </w:rPr>
        <w:t>the</w:t>
      </w:r>
      <w:r w:rsidRPr="00202BEC">
        <w:rPr>
          <w:rFonts w:ascii="VIC" w:hAnsi="VIC" w:cs="Arial"/>
          <w:sz w:val="20"/>
          <w:szCs w:val="20"/>
          <w:lang w:val="en-GB"/>
        </w:rPr>
        <w:t xml:space="preserve"> lesson by establishing learning intentions and success criteria. The lesson includes a recap of content from the previous lesson as well as </w:t>
      </w:r>
      <w:r w:rsidR="000B0791" w:rsidRPr="00202BEC">
        <w:rPr>
          <w:rFonts w:ascii="VIC" w:hAnsi="VIC" w:cs="Arial"/>
          <w:sz w:val="20"/>
          <w:szCs w:val="20"/>
          <w:lang w:val="en-GB"/>
        </w:rPr>
        <w:t xml:space="preserve">a </w:t>
      </w:r>
      <w:r w:rsidRPr="00202BEC">
        <w:rPr>
          <w:rFonts w:ascii="VIC" w:hAnsi="VIC" w:cs="Arial"/>
          <w:sz w:val="20"/>
          <w:szCs w:val="20"/>
          <w:lang w:val="en-GB"/>
        </w:rPr>
        <w:t>summar</w:t>
      </w:r>
      <w:r w:rsidR="000B0791" w:rsidRPr="00202BEC">
        <w:rPr>
          <w:rFonts w:ascii="VIC" w:hAnsi="VIC" w:cs="Arial"/>
          <w:sz w:val="20"/>
          <w:szCs w:val="20"/>
          <w:lang w:val="en-GB"/>
        </w:rPr>
        <w:t xml:space="preserve">y </w:t>
      </w:r>
      <w:r w:rsidRPr="00202BEC">
        <w:rPr>
          <w:rFonts w:ascii="VIC" w:hAnsi="VIC" w:cs="Arial"/>
          <w:sz w:val="20"/>
          <w:szCs w:val="20"/>
          <w:lang w:val="en-GB"/>
        </w:rPr>
        <w:t>to close.</w:t>
      </w:r>
    </w:p>
    <w:p w14:paraId="4F72B47D" w14:textId="6E3456BD" w:rsidR="00A46213" w:rsidRPr="00202BEC" w:rsidRDefault="00A46213">
      <w:pPr>
        <w:pStyle w:val="Bullet1"/>
        <w:numPr>
          <w:ilvl w:val="0"/>
          <w:numId w:val="39"/>
        </w:numPr>
        <w:rPr>
          <w:rFonts w:ascii="VIC" w:hAnsi="VIC" w:cs="Arial"/>
          <w:sz w:val="20"/>
          <w:szCs w:val="20"/>
          <w:lang w:val="en-GB"/>
        </w:rPr>
      </w:pPr>
      <w:r w:rsidRPr="00202BEC">
        <w:rPr>
          <w:rFonts w:ascii="VIC" w:hAnsi="VIC" w:cs="Arial"/>
          <w:sz w:val="20"/>
          <w:szCs w:val="20"/>
          <w:lang w:val="en-GB"/>
        </w:rPr>
        <w:t xml:space="preserve">Fluency </w:t>
      </w:r>
      <w:r w:rsidR="00E978CE" w:rsidRPr="00202BEC">
        <w:rPr>
          <w:rFonts w:ascii="VIC" w:hAnsi="VIC" w:cs="Arial"/>
          <w:sz w:val="20"/>
          <w:szCs w:val="20"/>
          <w:lang w:val="en-GB"/>
        </w:rPr>
        <w:t>t</w:t>
      </w:r>
      <w:r w:rsidRPr="00202BEC">
        <w:rPr>
          <w:rFonts w:ascii="VIC" w:hAnsi="VIC" w:cs="Arial"/>
          <w:sz w:val="20"/>
          <w:szCs w:val="20"/>
          <w:lang w:val="en-GB"/>
        </w:rPr>
        <w:t xml:space="preserve">ask relevant to place value and </w:t>
      </w:r>
      <w:proofErr w:type="gramStart"/>
      <w:r w:rsidRPr="00202BEC">
        <w:rPr>
          <w:rFonts w:ascii="VIC" w:hAnsi="VIC" w:cs="Arial"/>
          <w:sz w:val="20"/>
          <w:szCs w:val="20"/>
          <w:lang w:val="en-GB"/>
        </w:rPr>
        <w:t>renaming</w:t>
      </w:r>
      <w:proofErr w:type="gramEnd"/>
    </w:p>
    <w:p w14:paraId="7E82F87F" w14:textId="200DE09D" w:rsidR="00A46213" w:rsidRPr="00202BEC" w:rsidRDefault="00A46213">
      <w:pPr>
        <w:pStyle w:val="Bullet1"/>
        <w:numPr>
          <w:ilvl w:val="0"/>
          <w:numId w:val="39"/>
        </w:numPr>
        <w:rPr>
          <w:rFonts w:ascii="VIC" w:hAnsi="VIC" w:cs="Arial"/>
          <w:i/>
          <w:sz w:val="20"/>
          <w:szCs w:val="20"/>
          <w:lang w:val="en-GB"/>
        </w:rPr>
      </w:pPr>
      <w:r w:rsidRPr="00202BEC">
        <w:rPr>
          <w:rFonts w:ascii="VIC" w:hAnsi="VIC" w:cs="Arial"/>
          <w:sz w:val="20"/>
          <w:szCs w:val="20"/>
          <w:lang w:val="en-GB"/>
        </w:rPr>
        <w:t xml:space="preserve">Questioning to access prior knowledge: e.g., </w:t>
      </w:r>
      <w:r w:rsidRPr="00202BEC">
        <w:rPr>
          <w:rFonts w:ascii="VIC" w:hAnsi="VIC" w:cs="Arial"/>
          <w:i/>
          <w:sz w:val="20"/>
          <w:szCs w:val="20"/>
          <w:lang w:val="en-GB"/>
        </w:rPr>
        <w:t>What do I know about multiplication? Where do we use multiplication in our everyday lives? What words do we associate with multiplication? How are multiplication and division connected?</w:t>
      </w:r>
    </w:p>
    <w:p w14:paraId="01841F38" w14:textId="77777777" w:rsidR="00A46213" w:rsidRPr="00202BEC" w:rsidRDefault="00A46213">
      <w:pPr>
        <w:pStyle w:val="Bullet1"/>
        <w:numPr>
          <w:ilvl w:val="0"/>
          <w:numId w:val="39"/>
        </w:numPr>
        <w:rPr>
          <w:rFonts w:ascii="VIC" w:hAnsi="VIC" w:cs="Arial"/>
          <w:sz w:val="20"/>
          <w:szCs w:val="20"/>
          <w:lang w:val="en-GB"/>
        </w:rPr>
      </w:pPr>
      <w:r w:rsidRPr="00202BEC">
        <w:rPr>
          <w:rFonts w:ascii="VIC" w:hAnsi="VIC" w:cs="Arial"/>
          <w:sz w:val="20"/>
          <w:szCs w:val="20"/>
          <w:lang w:val="en-GB"/>
        </w:rPr>
        <w:t>Explicit teaching of vocabulary</w:t>
      </w:r>
    </w:p>
    <w:p w14:paraId="44AE5D38" w14:textId="371AA032" w:rsidR="00A46213" w:rsidRPr="00202BEC" w:rsidRDefault="00A46213">
      <w:pPr>
        <w:pStyle w:val="Bullet1"/>
        <w:numPr>
          <w:ilvl w:val="0"/>
          <w:numId w:val="39"/>
        </w:numPr>
        <w:rPr>
          <w:rFonts w:ascii="VIC" w:hAnsi="VIC" w:cs="Arial"/>
          <w:sz w:val="20"/>
          <w:szCs w:val="20"/>
          <w:lang w:val="en-GB"/>
        </w:rPr>
      </w:pPr>
      <w:r w:rsidRPr="00202BEC">
        <w:rPr>
          <w:rFonts w:ascii="VIC" w:hAnsi="VIC" w:cs="Arial"/>
          <w:sz w:val="20"/>
          <w:szCs w:val="20"/>
          <w:lang w:val="en-GB"/>
        </w:rPr>
        <w:t xml:space="preserve">Questioning to access prior knowledge </w:t>
      </w:r>
      <w:r w:rsidR="00610DAE" w:rsidRPr="00202BEC">
        <w:rPr>
          <w:rFonts w:ascii="VIC" w:hAnsi="VIC" w:cs="Arial"/>
          <w:sz w:val="20"/>
          <w:szCs w:val="20"/>
          <w:lang w:val="en-GB"/>
        </w:rPr>
        <w:t>and</w:t>
      </w:r>
      <w:r w:rsidRPr="00202BEC">
        <w:rPr>
          <w:rFonts w:ascii="VIC" w:hAnsi="VIC" w:cs="Arial"/>
          <w:sz w:val="20"/>
          <w:szCs w:val="20"/>
          <w:lang w:val="en-GB"/>
        </w:rPr>
        <w:t xml:space="preserve"> explicit </w:t>
      </w:r>
      <w:proofErr w:type="gramStart"/>
      <w:r w:rsidRPr="00202BEC">
        <w:rPr>
          <w:rFonts w:ascii="VIC" w:hAnsi="VIC" w:cs="Arial"/>
          <w:sz w:val="20"/>
          <w:szCs w:val="20"/>
          <w:lang w:val="en-GB"/>
        </w:rPr>
        <w:t>teaching</w:t>
      </w:r>
      <w:proofErr w:type="gramEnd"/>
    </w:p>
    <w:p w14:paraId="703AF7D2" w14:textId="77777777" w:rsidR="00A46213" w:rsidRPr="00202BEC" w:rsidRDefault="00A46213">
      <w:pPr>
        <w:pStyle w:val="Bullet1"/>
        <w:numPr>
          <w:ilvl w:val="0"/>
          <w:numId w:val="39"/>
        </w:numPr>
        <w:rPr>
          <w:rFonts w:ascii="VIC" w:hAnsi="VIC" w:cs="Arial"/>
          <w:sz w:val="20"/>
          <w:szCs w:val="20"/>
        </w:rPr>
      </w:pPr>
      <w:r w:rsidRPr="00202BEC">
        <w:rPr>
          <w:rFonts w:ascii="VIC" w:hAnsi="VIC" w:cs="Arial"/>
          <w:sz w:val="20"/>
          <w:szCs w:val="20"/>
        </w:rPr>
        <w:t xml:space="preserve">Skip counting to establish multiples of different single </w:t>
      </w:r>
      <w:proofErr w:type="gramStart"/>
      <w:r w:rsidRPr="00202BEC">
        <w:rPr>
          <w:rFonts w:ascii="VIC" w:hAnsi="VIC" w:cs="Arial"/>
          <w:sz w:val="20"/>
          <w:szCs w:val="20"/>
        </w:rPr>
        <w:t>digits</w:t>
      </w:r>
      <w:proofErr w:type="gramEnd"/>
    </w:p>
    <w:p w14:paraId="19969A1C" w14:textId="1B3E874D" w:rsidR="003A7A3D" w:rsidRPr="00202BEC" w:rsidRDefault="00A46213">
      <w:pPr>
        <w:pStyle w:val="ListParagraph"/>
        <w:numPr>
          <w:ilvl w:val="0"/>
          <w:numId w:val="39"/>
        </w:numPr>
        <w:rPr>
          <w:rFonts w:ascii="VIC" w:hAnsi="VIC" w:cs="Arial"/>
          <w:sz w:val="20"/>
          <w:szCs w:val="20"/>
          <w:lang w:val="en-AU"/>
        </w:rPr>
      </w:pPr>
      <w:r w:rsidRPr="00202BEC">
        <w:rPr>
          <w:rFonts w:ascii="VIC" w:hAnsi="VIC" w:cs="Arial"/>
          <w:sz w:val="20"/>
          <w:szCs w:val="20"/>
        </w:rPr>
        <w:t xml:space="preserve">Present fact families to demonstrate how factors and multiples are </w:t>
      </w:r>
      <w:proofErr w:type="gramStart"/>
      <w:r w:rsidRPr="00202BEC">
        <w:rPr>
          <w:rFonts w:ascii="VIC" w:hAnsi="VIC" w:cs="Arial"/>
          <w:sz w:val="20"/>
          <w:szCs w:val="20"/>
        </w:rPr>
        <w:t>connected</w:t>
      </w:r>
      <w:proofErr w:type="gramEnd"/>
    </w:p>
    <w:p w14:paraId="1591DEEA" w14:textId="0C95864F" w:rsidR="00A46213" w:rsidRPr="00202BEC" w:rsidRDefault="00A46213">
      <w:pPr>
        <w:pStyle w:val="Bullet1"/>
        <w:numPr>
          <w:ilvl w:val="0"/>
          <w:numId w:val="39"/>
        </w:numPr>
        <w:rPr>
          <w:rFonts w:ascii="VIC" w:hAnsi="VIC" w:cs="Arial"/>
          <w:sz w:val="20"/>
          <w:szCs w:val="20"/>
        </w:rPr>
      </w:pPr>
      <w:r w:rsidRPr="00202BEC">
        <w:rPr>
          <w:rFonts w:ascii="VIC" w:hAnsi="VIC" w:cs="Arial"/>
          <w:sz w:val="20"/>
          <w:szCs w:val="20"/>
        </w:rPr>
        <w:t xml:space="preserve">Students practise creating </w:t>
      </w:r>
      <w:r w:rsidR="00AE13EA" w:rsidRPr="00202BEC">
        <w:rPr>
          <w:rFonts w:ascii="VIC" w:hAnsi="VIC" w:cs="Arial"/>
          <w:sz w:val="20"/>
          <w:szCs w:val="20"/>
        </w:rPr>
        <w:t xml:space="preserve">4 </w:t>
      </w:r>
      <w:r w:rsidRPr="00202BEC">
        <w:rPr>
          <w:rFonts w:ascii="VIC" w:hAnsi="VIC" w:cs="Arial"/>
          <w:sz w:val="20"/>
          <w:szCs w:val="20"/>
        </w:rPr>
        <w:t>equations for a series of fact families to show the connection between multiplication and division and to identify multiples and factors</w:t>
      </w:r>
      <w:r w:rsidR="0078044C" w:rsidRPr="00202BEC">
        <w:rPr>
          <w:rFonts w:ascii="VIC" w:hAnsi="VIC" w:cs="Arial"/>
          <w:sz w:val="20"/>
          <w:szCs w:val="20"/>
        </w:rPr>
        <w:t>.</w:t>
      </w:r>
    </w:p>
    <w:p w14:paraId="18216F95" w14:textId="77777777" w:rsidR="00A46213" w:rsidRPr="00202BEC" w:rsidRDefault="00A46213" w:rsidP="00A46213">
      <w:pPr>
        <w:rPr>
          <w:rFonts w:ascii="VIC" w:hAnsi="VIC" w:cs="Arial"/>
          <w:sz w:val="20"/>
          <w:szCs w:val="20"/>
        </w:rPr>
      </w:pPr>
    </w:p>
    <w:p w14:paraId="55C25FEC" w14:textId="77777777" w:rsidR="00A46213" w:rsidRPr="00275C65" w:rsidRDefault="00A46213" w:rsidP="00A46213">
      <w:pPr>
        <w:rPr>
          <w:rFonts w:ascii="VIC" w:hAnsi="VIC" w:cs="Arial"/>
          <w:sz w:val="20"/>
          <w:szCs w:val="20"/>
        </w:rPr>
      </w:pPr>
    </w:p>
    <w:p w14:paraId="1CE6D4CD" w14:textId="77777777" w:rsidR="00A46213" w:rsidRPr="00275C65" w:rsidRDefault="00A46213" w:rsidP="00A46213">
      <w:pPr>
        <w:spacing w:after="0"/>
        <w:rPr>
          <w:rFonts w:ascii="VIC" w:hAnsi="VIC" w:cs="Arial"/>
        </w:rPr>
      </w:pPr>
      <w:r w:rsidRPr="00275C65">
        <w:rPr>
          <w:rFonts w:ascii="VIC" w:hAnsi="VIC" w:cs="Arial"/>
        </w:rPr>
        <w:br w:type="page"/>
      </w:r>
    </w:p>
    <w:p w14:paraId="40D63AB5" w14:textId="713A4714" w:rsidR="00A46213" w:rsidRPr="00B93666" w:rsidRDefault="476E312D" w:rsidP="000A58E5">
      <w:pPr>
        <w:pStyle w:val="Heading2"/>
        <w:rPr>
          <w:rFonts w:ascii="VIC" w:hAnsi="VIC"/>
          <w:sz w:val="28"/>
          <w:szCs w:val="28"/>
        </w:rPr>
      </w:pPr>
      <w:bookmarkStart w:id="180" w:name="_Toc120874080"/>
      <w:bookmarkStart w:id="181" w:name="_Toc121034046"/>
      <w:bookmarkStart w:id="182" w:name="_Toc124927594"/>
      <w:bookmarkStart w:id="183" w:name="_Toc125029344"/>
      <w:bookmarkStart w:id="184" w:name="_Toc125029582"/>
      <w:bookmarkStart w:id="185" w:name="_Toc125029819"/>
      <w:bookmarkStart w:id="186" w:name="_Toc125374229"/>
      <w:bookmarkStart w:id="187" w:name="_Toc126333803"/>
      <w:r w:rsidRPr="00B93666">
        <w:rPr>
          <w:rFonts w:ascii="VIC" w:hAnsi="VIC"/>
          <w:sz w:val="28"/>
          <w:szCs w:val="28"/>
        </w:rPr>
        <w:lastRenderedPageBreak/>
        <w:t xml:space="preserve">Practice </w:t>
      </w:r>
      <w:r w:rsidR="00A46213" w:rsidRPr="00B93666">
        <w:rPr>
          <w:rFonts w:ascii="VIC" w:hAnsi="VIC"/>
          <w:sz w:val="28"/>
          <w:szCs w:val="28"/>
        </w:rPr>
        <w:t>E</w:t>
      </w:r>
      <w:r w:rsidRPr="00B93666">
        <w:rPr>
          <w:rFonts w:ascii="VIC" w:hAnsi="VIC"/>
          <w:sz w:val="28"/>
          <w:szCs w:val="28"/>
        </w:rPr>
        <w:t xml:space="preserve">xample – </w:t>
      </w:r>
      <w:r w:rsidR="00A46213" w:rsidRPr="00B93666">
        <w:rPr>
          <w:rFonts w:ascii="VIC" w:hAnsi="VIC"/>
          <w:sz w:val="28"/>
          <w:szCs w:val="28"/>
        </w:rPr>
        <w:t>S</w:t>
      </w:r>
      <w:r w:rsidRPr="00B93666">
        <w:rPr>
          <w:rFonts w:ascii="VIC" w:hAnsi="VIC"/>
          <w:sz w:val="28"/>
          <w:szCs w:val="28"/>
        </w:rPr>
        <w:t xml:space="preserve">econdary </w:t>
      </w:r>
      <w:r w:rsidR="000A58E5" w:rsidRPr="00B93666">
        <w:rPr>
          <w:rFonts w:ascii="VIC" w:hAnsi="VIC"/>
          <w:sz w:val="28"/>
          <w:szCs w:val="28"/>
        </w:rPr>
        <w:t>N</w:t>
      </w:r>
      <w:r w:rsidRPr="00B93666">
        <w:rPr>
          <w:rFonts w:ascii="VIC" w:hAnsi="VIC"/>
          <w:sz w:val="28"/>
          <w:szCs w:val="28"/>
        </w:rPr>
        <w:t>umeracy</w:t>
      </w:r>
      <w:bookmarkEnd w:id="180"/>
      <w:bookmarkEnd w:id="181"/>
      <w:bookmarkEnd w:id="182"/>
      <w:bookmarkEnd w:id="183"/>
      <w:bookmarkEnd w:id="184"/>
      <w:bookmarkEnd w:id="185"/>
      <w:bookmarkEnd w:id="186"/>
      <w:bookmarkEnd w:id="187"/>
    </w:p>
    <w:p w14:paraId="75971242" w14:textId="77777777" w:rsidR="00A46213" w:rsidRPr="00202BEC" w:rsidRDefault="00A46213" w:rsidP="00A46213">
      <w:pPr>
        <w:spacing w:after="160" w:line="259" w:lineRule="auto"/>
        <w:jc w:val="both"/>
        <w:rPr>
          <w:rFonts w:ascii="VIC" w:hAnsi="VIC" w:cs="Arial"/>
          <w:sz w:val="20"/>
          <w:szCs w:val="20"/>
        </w:rPr>
      </w:pPr>
      <w:r w:rsidRPr="00202BEC">
        <w:rPr>
          <w:rFonts w:ascii="VIC" w:hAnsi="VIC" w:cs="Arial"/>
          <w:sz w:val="20"/>
          <w:szCs w:val="20"/>
        </w:rPr>
        <w:t>The tutor is working in a secondary school context with a group of 4 Year 7/8 students. The tutor has planned a learning cycle (FISO 2.0 Improvement cycle) for:</w:t>
      </w:r>
    </w:p>
    <w:p w14:paraId="3FA46C62" w14:textId="177CEB3A" w:rsidR="00A46213" w:rsidRPr="00202BEC" w:rsidRDefault="00A46213">
      <w:pPr>
        <w:pStyle w:val="Bullet1"/>
        <w:numPr>
          <w:ilvl w:val="0"/>
          <w:numId w:val="31"/>
        </w:numPr>
        <w:rPr>
          <w:rFonts w:ascii="VIC" w:hAnsi="VIC" w:cs="Arial"/>
          <w:sz w:val="20"/>
          <w:szCs w:val="20"/>
          <w:lang w:val="en-GB"/>
        </w:rPr>
      </w:pPr>
      <w:r w:rsidRPr="00202BEC">
        <w:rPr>
          <w:rFonts w:ascii="VIC" w:hAnsi="VIC" w:cs="Arial"/>
          <w:sz w:val="20"/>
          <w:szCs w:val="20"/>
          <w:lang w:val="en-GB"/>
        </w:rPr>
        <w:t>Strand: Number and Algebra</w:t>
      </w:r>
      <w:r w:rsidR="00E95A9C" w:rsidRPr="00202BEC">
        <w:rPr>
          <w:rFonts w:ascii="VIC" w:hAnsi="VIC" w:cs="Arial"/>
          <w:sz w:val="20"/>
          <w:szCs w:val="20"/>
          <w:lang w:val="en-GB"/>
        </w:rPr>
        <w:t>.</w:t>
      </w:r>
      <w:r w:rsidRPr="00202BEC">
        <w:rPr>
          <w:rFonts w:ascii="VIC" w:hAnsi="VIC" w:cs="Arial"/>
          <w:sz w:val="20"/>
          <w:szCs w:val="20"/>
          <w:lang w:val="en-GB"/>
        </w:rPr>
        <w:t xml:space="preserve"> Sub-strand: Patterns and algebra</w:t>
      </w:r>
    </w:p>
    <w:p w14:paraId="21DEAF90" w14:textId="439F464D" w:rsidR="00A46213" w:rsidRPr="00202BEC" w:rsidRDefault="00A46213">
      <w:pPr>
        <w:pStyle w:val="Bullet1"/>
        <w:numPr>
          <w:ilvl w:val="0"/>
          <w:numId w:val="31"/>
        </w:numPr>
        <w:rPr>
          <w:rFonts w:ascii="VIC" w:hAnsi="VIC" w:cs="Arial"/>
          <w:sz w:val="20"/>
          <w:szCs w:val="20"/>
          <w:lang w:val="en-GB"/>
        </w:rPr>
      </w:pPr>
      <w:r w:rsidRPr="00202BEC">
        <w:rPr>
          <w:rFonts w:ascii="VIC" w:hAnsi="VIC" w:cs="Arial"/>
          <w:sz w:val="20"/>
          <w:szCs w:val="20"/>
          <w:lang w:val="en-GB"/>
        </w:rPr>
        <w:t xml:space="preserve">Content descriptors: </w:t>
      </w:r>
      <w:hyperlink r:id="rId85" w:history="1">
        <w:r w:rsidRPr="00202BEC">
          <w:rPr>
            <w:rFonts w:ascii="VIC" w:hAnsi="VIC" w:cs="Arial"/>
            <w:sz w:val="20"/>
            <w:szCs w:val="20"/>
            <w:lang w:val="en-GB"/>
          </w:rPr>
          <w:t>VCMNA251</w:t>
        </w:r>
      </w:hyperlink>
      <w:r w:rsidRPr="00202BEC">
        <w:rPr>
          <w:rFonts w:ascii="VIC" w:hAnsi="VIC" w:cs="Arial"/>
          <w:sz w:val="20"/>
          <w:szCs w:val="20"/>
          <w:lang w:val="en-GB"/>
        </w:rPr>
        <w:t xml:space="preserve">, </w:t>
      </w:r>
      <w:hyperlink r:id="rId86" w:history="1">
        <w:r w:rsidRPr="00202BEC">
          <w:rPr>
            <w:rFonts w:ascii="VIC" w:hAnsi="VIC" w:cs="Arial"/>
            <w:sz w:val="20"/>
            <w:szCs w:val="20"/>
            <w:lang w:val="en-GB"/>
          </w:rPr>
          <w:t>VCMNA252</w:t>
        </w:r>
      </w:hyperlink>
      <w:r w:rsidRPr="00202BEC">
        <w:rPr>
          <w:rFonts w:ascii="VIC" w:hAnsi="VIC" w:cs="Arial"/>
          <w:sz w:val="20"/>
          <w:szCs w:val="20"/>
          <w:lang w:val="en-GB"/>
        </w:rPr>
        <w:t xml:space="preserve">, </w:t>
      </w:r>
      <w:hyperlink r:id="rId87" w:history="1">
        <w:r w:rsidRPr="00202BEC">
          <w:rPr>
            <w:rFonts w:ascii="VIC" w:hAnsi="VIC" w:cs="Arial"/>
            <w:sz w:val="20"/>
            <w:szCs w:val="20"/>
            <w:lang w:val="en-GB"/>
          </w:rPr>
          <w:t>VCMNA253</w:t>
        </w:r>
      </w:hyperlink>
      <w:r w:rsidR="00E95A9C" w:rsidRPr="00202BEC">
        <w:rPr>
          <w:rFonts w:ascii="VIC" w:hAnsi="VIC" w:cs="Arial"/>
          <w:sz w:val="20"/>
          <w:szCs w:val="20"/>
          <w:lang w:val="en-GB"/>
        </w:rPr>
        <w:t>.</w:t>
      </w:r>
    </w:p>
    <w:p w14:paraId="7701F77C" w14:textId="77777777" w:rsidR="00A46213" w:rsidRPr="00202BEC" w:rsidRDefault="00A46213" w:rsidP="00A1058C">
      <w:pPr>
        <w:spacing w:after="160" w:line="259" w:lineRule="auto"/>
        <w:jc w:val="both"/>
        <w:rPr>
          <w:rFonts w:ascii="VIC" w:hAnsi="VIC" w:cs="Arial"/>
          <w:sz w:val="20"/>
          <w:szCs w:val="20"/>
        </w:rPr>
      </w:pPr>
      <w:r w:rsidRPr="00202BEC">
        <w:rPr>
          <w:rFonts w:ascii="VIC" w:hAnsi="VIC" w:cs="Arial"/>
          <w:sz w:val="20"/>
          <w:szCs w:val="20"/>
        </w:rPr>
        <w:t xml:space="preserve">The short-term SMART goal for the lesson sequence is to build on basic algebraic skills and extend and apply the laws and properties of algebraic terms and expressions. </w:t>
      </w:r>
    </w:p>
    <w:p w14:paraId="21803786" w14:textId="114840DD" w:rsidR="00A46213" w:rsidRPr="00202BEC" w:rsidRDefault="00A46213" w:rsidP="00A46213">
      <w:pPr>
        <w:jc w:val="both"/>
        <w:rPr>
          <w:rFonts w:ascii="VIC" w:hAnsi="VIC" w:cs="Arial"/>
          <w:b/>
          <w:bCs/>
          <w:sz w:val="20"/>
          <w:szCs w:val="20"/>
          <w:u w:val="single"/>
        </w:rPr>
      </w:pPr>
      <w:r w:rsidRPr="00202BEC">
        <w:rPr>
          <w:rFonts w:ascii="VIC" w:hAnsi="VIC" w:cs="Arial"/>
          <w:b/>
          <w:bCs/>
          <w:sz w:val="20"/>
          <w:szCs w:val="20"/>
          <w:u w:val="single"/>
        </w:rPr>
        <w:t>Learning Cycle/s</w:t>
      </w:r>
      <w:r w:rsidR="00E95A9C" w:rsidRPr="00202BEC">
        <w:rPr>
          <w:rFonts w:ascii="VIC" w:hAnsi="VIC" w:cs="Arial"/>
          <w:b/>
          <w:bCs/>
          <w:sz w:val="20"/>
          <w:szCs w:val="20"/>
          <w:u w:val="single"/>
        </w:rPr>
        <w:t>:</w:t>
      </w:r>
      <w:r w:rsidRPr="00202BEC">
        <w:rPr>
          <w:rFonts w:ascii="VIC" w:hAnsi="VIC" w:cs="Arial"/>
          <w:b/>
          <w:bCs/>
          <w:sz w:val="20"/>
          <w:szCs w:val="20"/>
          <w:u w:val="single"/>
        </w:rPr>
        <w:t xml:space="preserve"> 5 Weeks | Dosage: 2 x 45-minute </w:t>
      </w:r>
      <w:r w:rsidR="006176EB">
        <w:rPr>
          <w:rFonts w:ascii="VIC" w:hAnsi="VIC" w:cs="Arial"/>
          <w:b/>
          <w:bCs/>
          <w:sz w:val="20"/>
          <w:szCs w:val="20"/>
          <w:u w:val="single"/>
        </w:rPr>
        <w:t>sessions</w:t>
      </w:r>
      <w:r w:rsidR="006176EB" w:rsidRPr="00202BEC">
        <w:rPr>
          <w:rFonts w:ascii="VIC" w:hAnsi="VIC" w:cs="Arial"/>
          <w:b/>
          <w:bCs/>
          <w:sz w:val="20"/>
          <w:szCs w:val="20"/>
          <w:u w:val="single"/>
        </w:rPr>
        <w:t xml:space="preserve"> </w:t>
      </w:r>
      <w:r w:rsidR="00E95A9C" w:rsidRPr="00202BEC">
        <w:rPr>
          <w:rFonts w:ascii="VIC" w:hAnsi="VIC" w:cs="Arial"/>
          <w:b/>
          <w:bCs/>
          <w:sz w:val="20"/>
          <w:szCs w:val="20"/>
          <w:u w:val="single"/>
        </w:rPr>
        <w:t xml:space="preserve">per week </w:t>
      </w:r>
      <w:r w:rsidRPr="00202BEC">
        <w:rPr>
          <w:rFonts w:ascii="VIC" w:hAnsi="VIC" w:cs="Arial"/>
          <w:b/>
          <w:bCs/>
          <w:sz w:val="20"/>
          <w:szCs w:val="20"/>
          <w:u w:val="single"/>
        </w:rPr>
        <w:t>| Out-of-class support</w:t>
      </w:r>
    </w:p>
    <w:p w14:paraId="57D12F13" w14:textId="788AB6BA" w:rsidR="00A46213" w:rsidRPr="00202BEC" w:rsidRDefault="00A46213" w:rsidP="00A46213">
      <w:pPr>
        <w:jc w:val="both"/>
        <w:rPr>
          <w:rFonts w:ascii="VIC" w:hAnsi="VIC" w:cs="Arial"/>
          <w:sz w:val="20"/>
          <w:szCs w:val="20"/>
        </w:rPr>
      </w:pPr>
      <w:r w:rsidRPr="00202BEC">
        <w:rPr>
          <w:rFonts w:ascii="VIC" w:hAnsi="VIC" w:cs="Arial"/>
          <w:b/>
          <w:sz w:val="20"/>
          <w:szCs w:val="20"/>
        </w:rPr>
        <w:t>Step 1: Evaluating and diagnosing learner needs</w:t>
      </w:r>
      <w:r w:rsidR="00F93AE6" w:rsidRPr="00202BEC">
        <w:rPr>
          <w:rFonts w:ascii="VIC" w:hAnsi="VIC" w:cs="Arial"/>
          <w:b/>
          <w:sz w:val="20"/>
          <w:szCs w:val="20"/>
        </w:rPr>
        <w:t xml:space="preserve">: </w:t>
      </w:r>
      <w:r w:rsidRPr="00202BEC">
        <w:rPr>
          <w:rFonts w:ascii="VIC" w:hAnsi="VIC" w:cs="Arial"/>
          <w:sz w:val="20"/>
          <w:szCs w:val="20"/>
        </w:rPr>
        <w:t xml:space="preserve">The tutor will work with students and </w:t>
      </w:r>
      <w:r w:rsidR="00E95A9C" w:rsidRPr="00202BEC">
        <w:rPr>
          <w:rFonts w:ascii="VIC" w:hAnsi="VIC" w:cs="Arial"/>
          <w:sz w:val="20"/>
          <w:szCs w:val="20"/>
        </w:rPr>
        <w:t xml:space="preserve">the </w:t>
      </w:r>
      <w:r w:rsidRPr="00202BEC">
        <w:rPr>
          <w:rFonts w:ascii="VIC" w:hAnsi="VIC" w:cs="Arial"/>
          <w:sz w:val="20"/>
          <w:szCs w:val="20"/>
        </w:rPr>
        <w:t xml:space="preserve">classroom teacher/TLI coordinator/Principal to diagnose and evaluate learning needs through </w:t>
      </w:r>
      <w:r w:rsidR="00E95A9C" w:rsidRPr="00202BEC">
        <w:rPr>
          <w:rFonts w:ascii="VIC" w:hAnsi="VIC" w:cs="Arial"/>
          <w:sz w:val="20"/>
          <w:szCs w:val="20"/>
        </w:rPr>
        <w:t xml:space="preserve">engagement </w:t>
      </w:r>
      <w:r w:rsidRPr="00202BEC">
        <w:rPr>
          <w:rFonts w:ascii="VIC" w:hAnsi="VIC" w:cs="Arial"/>
          <w:sz w:val="20"/>
          <w:szCs w:val="20"/>
        </w:rPr>
        <w:t xml:space="preserve">in a diagnostic task. The intention of this task is to identify where students are </w:t>
      </w:r>
      <w:r w:rsidR="00E95A9C" w:rsidRPr="00202BEC">
        <w:rPr>
          <w:rFonts w:ascii="VIC" w:hAnsi="VIC" w:cs="Arial"/>
          <w:sz w:val="20"/>
          <w:szCs w:val="20"/>
        </w:rPr>
        <w:t xml:space="preserve">situated </w:t>
      </w:r>
      <w:r w:rsidRPr="00202BEC">
        <w:rPr>
          <w:rFonts w:ascii="VIC" w:hAnsi="VIC" w:cs="Arial"/>
          <w:sz w:val="20"/>
          <w:szCs w:val="20"/>
        </w:rPr>
        <w:t>on the continuum of learning (</w:t>
      </w:r>
      <w:hyperlink r:id="rId88" w:history="1">
        <w:r w:rsidRPr="00202BEC">
          <w:rPr>
            <w:rStyle w:val="Hyperlink"/>
            <w:rFonts w:ascii="VIC" w:hAnsi="VIC"/>
            <w:color w:val="004C97" w:themeColor="accent5"/>
            <w:sz w:val="20"/>
            <w:szCs w:val="20"/>
          </w:rPr>
          <w:t>At a glance – Literacy and Numeracy</w:t>
        </w:r>
      </w:hyperlink>
      <w:r w:rsidR="005612F6" w:rsidRPr="00202BEC">
        <w:rPr>
          <w:rStyle w:val="Hyperlink"/>
          <w:rFonts w:ascii="VIC" w:hAnsi="VIC"/>
          <w:color w:val="auto"/>
          <w:sz w:val="20"/>
          <w:szCs w:val="20"/>
        </w:rPr>
        <w:t>)</w:t>
      </w:r>
      <w:r w:rsidRPr="00202BEC">
        <w:rPr>
          <w:rFonts w:ascii="VIC" w:hAnsi="VIC" w:cs="Arial"/>
          <w:sz w:val="20"/>
          <w:szCs w:val="20"/>
        </w:rPr>
        <w:t xml:space="preserve"> and to enable the tutor to use this evidence to identify wh</w:t>
      </w:r>
      <w:r w:rsidR="00296FFB" w:rsidRPr="00202BEC">
        <w:rPr>
          <w:rFonts w:ascii="VIC" w:hAnsi="VIC" w:cs="Arial"/>
          <w:sz w:val="20"/>
          <w:szCs w:val="20"/>
        </w:rPr>
        <w:t xml:space="preserve">at students </w:t>
      </w:r>
      <w:r w:rsidRPr="00202BEC">
        <w:rPr>
          <w:rFonts w:ascii="VIC" w:hAnsi="VIC" w:cs="Arial"/>
          <w:sz w:val="20"/>
          <w:szCs w:val="20"/>
        </w:rPr>
        <w:t>can demonstrate an understanding of and where they require consolidation.</w:t>
      </w:r>
    </w:p>
    <w:p w14:paraId="3A564362" w14:textId="3CFF3AAE" w:rsidR="00A46213" w:rsidRPr="00202BEC" w:rsidRDefault="00A46213" w:rsidP="00A46213">
      <w:pPr>
        <w:jc w:val="both"/>
        <w:rPr>
          <w:rFonts w:ascii="VIC" w:hAnsi="VIC" w:cs="Arial"/>
          <w:sz w:val="20"/>
          <w:szCs w:val="20"/>
        </w:rPr>
      </w:pPr>
      <w:r w:rsidRPr="00202BEC">
        <w:rPr>
          <w:rFonts w:ascii="VIC" w:hAnsi="VIC" w:cs="Arial"/>
          <w:b/>
          <w:sz w:val="20"/>
          <w:szCs w:val="20"/>
        </w:rPr>
        <w:t>Step 2: Prioritising and setting goals</w:t>
      </w:r>
      <w:r w:rsidR="00F93AE6" w:rsidRPr="00202BEC">
        <w:rPr>
          <w:rFonts w:ascii="VIC" w:hAnsi="VIC" w:cs="Arial"/>
          <w:b/>
          <w:sz w:val="20"/>
          <w:szCs w:val="20"/>
        </w:rPr>
        <w:t xml:space="preserve">: </w:t>
      </w:r>
      <w:r w:rsidRPr="00202BEC">
        <w:rPr>
          <w:rFonts w:ascii="VIC" w:hAnsi="VIC" w:cs="Arial"/>
          <w:sz w:val="20"/>
          <w:szCs w:val="20"/>
        </w:rPr>
        <w:t>Learner data from the diagnostic task, along with triangulated data from NAPLAN/PAT/DAL, will inform the lesson sequence to prioritise ‘coping with differences in [student] readiness’ (Sullivan 2011).</w:t>
      </w:r>
    </w:p>
    <w:p w14:paraId="03756E6F" w14:textId="1BED1F1A" w:rsidR="00A46213" w:rsidRPr="00202BEC" w:rsidRDefault="00A46213" w:rsidP="00A46213">
      <w:pPr>
        <w:jc w:val="both"/>
        <w:rPr>
          <w:rFonts w:ascii="VIC" w:hAnsi="VIC" w:cs="Arial"/>
          <w:sz w:val="20"/>
          <w:szCs w:val="20"/>
        </w:rPr>
      </w:pPr>
      <w:r w:rsidRPr="00202BEC">
        <w:rPr>
          <w:rFonts w:ascii="VIC" w:hAnsi="VIC" w:cs="Arial"/>
          <w:b/>
          <w:sz w:val="20"/>
          <w:szCs w:val="20"/>
        </w:rPr>
        <w:t xml:space="preserve">Step 3: Developing a </w:t>
      </w:r>
      <w:r w:rsidR="00C919B4" w:rsidRPr="00202BEC">
        <w:rPr>
          <w:rFonts w:ascii="VIC" w:hAnsi="VIC" w:cs="Arial"/>
          <w:b/>
          <w:bCs/>
          <w:sz w:val="20"/>
          <w:szCs w:val="20"/>
        </w:rPr>
        <w:t>p</w:t>
      </w:r>
      <w:r w:rsidRPr="00202BEC">
        <w:rPr>
          <w:rFonts w:ascii="VIC" w:hAnsi="VIC" w:cs="Arial"/>
          <w:b/>
          <w:sz w:val="20"/>
          <w:szCs w:val="20"/>
        </w:rPr>
        <w:t>lan</w:t>
      </w:r>
      <w:r w:rsidR="00F93AE6" w:rsidRPr="00202BEC">
        <w:rPr>
          <w:rFonts w:ascii="VIC" w:hAnsi="VIC" w:cs="Arial"/>
          <w:b/>
          <w:sz w:val="20"/>
          <w:szCs w:val="20"/>
        </w:rPr>
        <w:t xml:space="preserve">: </w:t>
      </w:r>
      <w:r w:rsidRPr="00202BEC">
        <w:rPr>
          <w:rFonts w:ascii="VIC" w:hAnsi="VIC" w:cs="Arial"/>
          <w:sz w:val="20"/>
          <w:szCs w:val="20"/>
        </w:rPr>
        <w:t xml:space="preserve">To address the differences in learner readiness, the tutor will develop a plan for the learning cycle which will prioritise differentiation (HITS, Differentiated Teaching). Structured </w:t>
      </w:r>
      <w:r w:rsidR="006176EB">
        <w:rPr>
          <w:rFonts w:ascii="VIC" w:hAnsi="VIC" w:cs="Arial"/>
          <w:sz w:val="20"/>
          <w:szCs w:val="20"/>
        </w:rPr>
        <w:t>sessions</w:t>
      </w:r>
      <w:r w:rsidR="006176EB" w:rsidRPr="00202BEC">
        <w:rPr>
          <w:rFonts w:ascii="VIC" w:hAnsi="VIC" w:cs="Arial"/>
          <w:sz w:val="20"/>
          <w:szCs w:val="20"/>
        </w:rPr>
        <w:t xml:space="preserve"> </w:t>
      </w:r>
      <w:r w:rsidRPr="00202BEC">
        <w:rPr>
          <w:rFonts w:ascii="VIC" w:hAnsi="VIC" w:cs="Arial"/>
          <w:sz w:val="20"/>
          <w:szCs w:val="20"/>
        </w:rPr>
        <w:t xml:space="preserve">will contain </w:t>
      </w:r>
      <w:r w:rsidR="003E3188" w:rsidRPr="00202BEC">
        <w:rPr>
          <w:rFonts w:ascii="VIC" w:hAnsi="VIC" w:cs="Arial"/>
          <w:sz w:val="20"/>
          <w:szCs w:val="20"/>
        </w:rPr>
        <w:t>c</w:t>
      </w:r>
      <w:r w:rsidRPr="00202BEC">
        <w:rPr>
          <w:rFonts w:ascii="VIC" w:hAnsi="VIC" w:cs="Arial"/>
          <w:sz w:val="20"/>
          <w:szCs w:val="20"/>
        </w:rPr>
        <w:t xml:space="preserve">ore </w:t>
      </w:r>
      <w:r w:rsidR="003E3188" w:rsidRPr="00202BEC">
        <w:rPr>
          <w:rFonts w:ascii="VIC" w:hAnsi="VIC" w:cs="Arial"/>
          <w:sz w:val="20"/>
          <w:szCs w:val="20"/>
        </w:rPr>
        <w:t>t</w:t>
      </w:r>
      <w:r w:rsidRPr="00202BEC">
        <w:rPr>
          <w:rFonts w:ascii="VIC" w:hAnsi="VIC" w:cs="Arial"/>
          <w:sz w:val="20"/>
          <w:szCs w:val="20"/>
        </w:rPr>
        <w:t>asks to meet the content descriptors, with prompts</w:t>
      </w:r>
      <w:r w:rsidR="00800848" w:rsidRPr="00202BEC">
        <w:rPr>
          <w:rFonts w:ascii="VIC" w:hAnsi="VIC" w:cs="Arial"/>
          <w:sz w:val="20"/>
          <w:szCs w:val="20"/>
        </w:rPr>
        <w:t xml:space="preserve">. Enabling prompts will </w:t>
      </w:r>
      <w:r w:rsidRPr="00202BEC">
        <w:rPr>
          <w:rFonts w:ascii="VIC" w:hAnsi="VIC" w:cs="Arial"/>
          <w:sz w:val="20"/>
          <w:szCs w:val="20"/>
        </w:rPr>
        <w:t xml:space="preserve">support students who </w:t>
      </w:r>
      <w:proofErr w:type="gramStart"/>
      <w:r w:rsidRPr="00202BEC">
        <w:rPr>
          <w:rFonts w:ascii="VIC" w:hAnsi="VIC" w:cs="Arial"/>
          <w:sz w:val="20"/>
          <w:szCs w:val="20"/>
        </w:rPr>
        <w:t>experience difficulty</w:t>
      </w:r>
      <w:proofErr w:type="gramEnd"/>
      <w:r w:rsidRPr="00202BEC">
        <w:rPr>
          <w:rFonts w:ascii="VIC" w:hAnsi="VIC" w:cs="Arial"/>
          <w:sz w:val="20"/>
          <w:szCs w:val="20"/>
        </w:rPr>
        <w:t xml:space="preserve"> with the </w:t>
      </w:r>
      <w:r w:rsidR="00742ACF" w:rsidRPr="00202BEC">
        <w:rPr>
          <w:rFonts w:ascii="VIC" w:hAnsi="VIC" w:cs="Arial"/>
          <w:sz w:val="20"/>
          <w:szCs w:val="20"/>
        </w:rPr>
        <w:t>c</w:t>
      </w:r>
      <w:r w:rsidRPr="00202BEC">
        <w:rPr>
          <w:rFonts w:ascii="VIC" w:hAnsi="VIC" w:cs="Arial"/>
          <w:sz w:val="20"/>
          <w:szCs w:val="20"/>
        </w:rPr>
        <w:t xml:space="preserve">ore </w:t>
      </w:r>
      <w:r w:rsidR="00742ACF" w:rsidRPr="00202BEC">
        <w:rPr>
          <w:rFonts w:ascii="VIC" w:hAnsi="VIC" w:cs="Arial"/>
          <w:sz w:val="20"/>
          <w:szCs w:val="20"/>
        </w:rPr>
        <w:t>t</w:t>
      </w:r>
      <w:r w:rsidRPr="00202BEC">
        <w:rPr>
          <w:rFonts w:ascii="VIC" w:hAnsi="VIC" w:cs="Arial"/>
          <w:sz w:val="20"/>
          <w:szCs w:val="20"/>
        </w:rPr>
        <w:t xml:space="preserve">ask and extending prompts </w:t>
      </w:r>
      <w:r w:rsidR="00800848" w:rsidRPr="00202BEC">
        <w:rPr>
          <w:rFonts w:ascii="VIC" w:hAnsi="VIC" w:cs="Arial"/>
          <w:sz w:val="20"/>
          <w:szCs w:val="20"/>
        </w:rPr>
        <w:t>will</w:t>
      </w:r>
      <w:r w:rsidRPr="00202BEC">
        <w:rPr>
          <w:rFonts w:ascii="VIC" w:hAnsi="VIC" w:cs="Arial"/>
          <w:sz w:val="20"/>
          <w:szCs w:val="20"/>
        </w:rPr>
        <w:t xml:space="preserve"> extend student thinking with higher order learning (Sullivan 2011). Core </w:t>
      </w:r>
      <w:r w:rsidR="00742ACF" w:rsidRPr="00202BEC">
        <w:rPr>
          <w:rFonts w:ascii="VIC" w:hAnsi="VIC" w:cs="Arial"/>
          <w:sz w:val="20"/>
          <w:szCs w:val="20"/>
        </w:rPr>
        <w:t>t</w:t>
      </w:r>
      <w:r w:rsidRPr="00202BEC">
        <w:rPr>
          <w:rFonts w:ascii="VIC" w:hAnsi="VIC" w:cs="Arial"/>
          <w:sz w:val="20"/>
          <w:szCs w:val="20"/>
        </w:rPr>
        <w:t>asks will focus on proficiencies of Reasoning and Problem Solving and will start each lesson with Fluency and Understanding warm up activities. The learning intentions guiding each week of the 5</w:t>
      </w:r>
      <w:r w:rsidR="00A81DD2" w:rsidRPr="00202BEC">
        <w:rPr>
          <w:rFonts w:ascii="VIC" w:hAnsi="VIC" w:cs="Arial"/>
          <w:sz w:val="20"/>
          <w:szCs w:val="20"/>
        </w:rPr>
        <w:t>-</w:t>
      </w:r>
      <w:r w:rsidRPr="00202BEC">
        <w:rPr>
          <w:rFonts w:ascii="VIC" w:hAnsi="VIC" w:cs="Arial"/>
          <w:sz w:val="20"/>
          <w:szCs w:val="20"/>
        </w:rPr>
        <w:t>week cycle are:</w:t>
      </w:r>
    </w:p>
    <w:p w14:paraId="4B1A5A30" w14:textId="77777777" w:rsidR="00A46213" w:rsidRPr="00202BEC" w:rsidRDefault="00A46213">
      <w:pPr>
        <w:pStyle w:val="ListParagraph"/>
        <w:numPr>
          <w:ilvl w:val="0"/>
          <w:numId w:val="10"/>
        </w:numPr>
        <w:jc w:val="both"/>
        <w:rPr>
          <w:rFonts w:ascii="VIC" w:hAnsi="VIC" w:cs="Arial"/>
          <w:sz w:val="20"/>
          <w:szCs w:val="20"/>
        </w:rPr>
      </w:pPr>
      <w:r w:rsidRPr="00202BEC">
        <w:rPr>
          <w:rFonts w:ascii="VIC" w:hAnsi="VIC" w:cs="Arial"/>
          <w:sz w:val="20"/>
          <w:szCs w:val="20"/>
        </w:rPr>
        <w:t>Week 1: By the end of this week, I will be able to apply key algebraic vocabulary to identify features of an expression, determine algebraic equivalency and identify and collect like terms.</w:t>
      </w:r>
    </w:p>
    <w:p w14:paraId="4D02B050" w14:textId="77777777" w:rsidR="00A46213" w:rsidRPr="00202BEC" w:rsidRDefault="00A46213">
      <w:pPr>
        <w:pStyle w:val="ListParagraph"/>
        <w:numPr>
          <w:ilvl w:val="0"/>
          <w:numId w:val="10"/>
        </w:numPr>
        <w:jc w:val="both"/>
        <w:rPr>
          <w:rFonts w:ascii="VIC" w:hAnsi="VIC" w:cs="Arial"/>
          <w:sz w:val="20"/>
          <w:szCs w:val="20"/>
        </w:rPr>
      </w:pPr>
      <w:r w:rsidRPr="00202BEC">
        <w:rPr>
          <w:rFonts w:ascii="VIC" w:hAnsi="VIC" w:cs="Arial"/>
          <w:sz w:val="20"/>
          <w:szCs w:val="20"/>
        </w:rPr>
        <w:t>Week 2: By the end of this week, I will be able to ‘show that’ equivalent expressions are true and recall how to simplify algebraic expressions using multiplication and division.</w:t>
      </w:r>
    </w:p>
    <w:p w14:paraId="7B32D4D6" w14:textId="77777777" w:rsidR="00A46213" w:rsidRPr="00202BEC" w:rsidRDefault="00A46213">
      <w:pPr>
        <w:pStyle w:val="ListParagraph"/>
        <w:numPr>
          <w:ilvl w:val="0"/>
          <w:numId w:val="10"/>
        </w:numPr>
        <w:jc w:val="both"/>
        <w:rPr>
          <w:rFonts w:ascii="VIC" w:hAnsi="VIC" w:cs="Arial"/>
          <w:sz w:val="20"/>
          <w:szCs w:val="20"/>
        </w:rPr>
      </w:pPr>
      <w:r w:rsidRPr="00202BEC">
        <w:rPr>
          <w:rFonts w:ascii="VIC" w:hAnsi="VIC" w:cs="Arial"/>
          <w:sz w:val="20"/>
          <w:szCs w:val="20"/>
        </w:rPr>
        <w:t>Week 3: By the end of this week, I will be able to find the perimeter and area of rectangles by writing and solving algebraic expressions.</w:t>
      </w:r>
    </w:p>
    <w:p w14:paraId="681C0588" w14:textId="77777777" w:rsidR="00A46213" w:rsidRPr="00202BEC" w:rsidRDefault="00A46213">
      <w:pPr>
        <w:pStyle w:val="ListParagraph"/>
        <w:numPr>
          <w:ilvl w:val="0"/>
          <w:numId w:val="10"/>
        </w:numPr>
        <w:jc w:val="both"/>
        <w:rPr>
          <w:rFonts w:ascii="VIC" w:hAnsi="VIC" w:cs="Arial"/>
          <w:sz w:val="20"/>
          <w:szCs w:val="20"/>
        </w:rPr>
      </w:pPr>
      <w:r w:rsidRPr="00202BEC">
        <w:rPr>
          <w:rFonts w:ascii="VIC" w:hAnsi="VIC" w:cs="Arial"/>
          <w:sz w:val="20"/>
          <w:szCs w:val="20"/>
        </w:rPr>
        <w:t>Week 4: By the end of this week, I will be able to solve algebraic fractions using addition and subtraction.</w:t>
      </w:r>
    </w:p>
    <w:p w14:paraId="160D32E9" w14:textId="77777777" w:rsidR="00A46213" w:rsidRPr="00202BEC" w:rsidRDefault="00A46213">
      <w:pPr>
        <w:pStyle w:val="ListParagraph"/>
        <w:numPr>
          <w:ilvl w:val="0"/>
          <w:numId w:val="10"/>
        </w:numPr>
        <w:jc w:val="both"/>
        <w:rPr>
          <w:rFonts w:ascii="VIC" w:hAnsi="VIC" w:cs="Arial"/>
          <w:sz w:val="20"/>
          <w:szCs w:val="20"/>
        </w:rPr>
      </w:pPr>
      <w:r w:rsidRPr="00202BEC">
        <w:rPr>
          <w:rFonts w:ascii="VIC" w:hAnsi="VIC" w:cs="Arial"/>
          <w:sz w:val="20"/>
          <w:szCs w:val="20"/>
        </w:rPr>
        <w:t>Week 5: By the end of this week, I will be able to solve algebraic fractions using multiplication and division.</w:t>
      </w:r>
    </w:p>
    <w:p w14:paraId="6A72BB4C" w14:textId="5D599EE9" w:rsidR="00A46213" w:rsidRPr="00202BEC" w:rsidRDefault="00A46213" w:rsidP="007565EB">
      <w:pPr>
        <w:jc w:val="both"/>
        <w:rPr>
          <w:rFonts w:ascii="VIC" w:hAnsi="VIC" w:cs="Arial"/>
          <w:sz w:val="20"/>
          <w:szCs w:val="20"/>
        </w:rPr>
      </w:pPr>
      <w:r w:rsidRPr="00202BEC">
        <w:rPr>
          <w:rFonts w:ascii="VIC" w:hAnsi="VIC" w:cs="Arial"/>
          <w:b/>
          <w:sz w:val="20"/>
          <w:szCs w:val="20"/>
        </w:rPr>
        <w:t xml:space="preserve">Step 4: Monitoring and </w:t>
      </w:r>
      <w:r w:rsidR="00C919B4" w:rsidRPr="00202BEC">
        <w:rPr>
          <w:rFonts w:ascii="VIC" w:hAnsi="VIC" w:cs="Arial"/>
          <w:b/>
          <w:bCs/>
          <w:sz w:val="20"/>
          <w:szCs w:val="20"/>
        </w:rPr>
        <w:t>i</w:t>
      </w:r>
      <w:r w:rsidRPr="00202BEC">
        <w:rPr>
          <w:rFonts w:ascii="VIC" w:hAnsi="VIC" w:cs="Arial"/>
          <w:b/>
          <w:sz w:val="20"/>
          <w:szCs w:val="20"/>
        </w:rPr>
        <w:t>mplementing</w:t>
      </w:r>
      <w:r w:rsidR="00F93AE6" w:rsidRPr="00202BEC">
        <w:rPr>
          <w:rFonts w:ascii="VIC" w:hAnsi="VIC" w:cs="Arial"/>
          <w:b/>
          <w:sz w:val="20"/>
          <w:szCs w:val="20"/>
        </w:rPr>
        <w:t xml:space="preserve">: </w:t>
      </w:r>
      <w:r w:rsidRPr="00202BEC">
        <w:rPr>
          <w:rFonts w:ascii="VIC" w:hAnsi="VIC" w:cs="Arial"/>
          <w:sz w:val="20"/>
          <w:szCs w:val="20"/>
        </w:rPr>
        <w:t>To evaluate the impact on student learning (</w:t>
      </w:r>
      <w:hyperlink r:id="rId89" w:history="1">
        <w:r w:rsidRPr="00202BEC">
          <w:rPr>
            <w:rStyle w:val="Hyperlink"/>
            <w:rFonts w:ascii="VIC" w:hAnsi="VIC"/>
            <w:color w:val="004C97" w:themeColor="accent5"/>
            <w:sz w:val="20"/>
            <w:szCs w:val="20"/>
          </w:rPr>
          <w:t>At a glance – Literacy and Numeracy</w:t>
        </w:r>
      </w:hyperlink>
      <w:r w:rsidRPr="00202BEC">
        <w:rPr>
          <w:rFonts w:ascii="VIC" w:hAnsi="VIC" w:cs="Arial"/>
          <w:sz w:val="20"/>
          <w:szCs w:val="20"/>
        </w:rPr>
        <w:t>), an ‘impact tracker’ containing content descriptors will enable the tutor to monitor and collect evidence on student learning progress. The tutor will use assessments to reflect on the effectiveness of the teaching strategies used and consider changes need</w:t>
      </w:r>
      <w:r w:rsidR="00AF523C" w:rsidRPr="00202BEC">
        <w:rPr>
          <w:rFonts w:ascii="VIC" w:hAnsi="VIC" w:cs="Arial"/>
          <w:sz w:val="20"/>
          <w:szCs w:val="20"/>
        </w:rPr>
        <w:t>ed</w:t>
      </w:r>
      <w:r w:rsidRPr="00202BEC">
        <w:rPr>
          <w:rFonts w:ascii="VIC" w:hAnsi="VIC" w:cs="Arial"/>
          <w:sz w:val="20"/>
          <w:szCs w:val="20"/>
        </w:rPr>
        <w:t xml:space="preserve"> for the plan</w:t>
      </w:r>
      <w:r w:rsidR="00AF523C" w:rsidRPr="00202BEC">
        <w:rPr>
          <w:rFonts w:ascii="VIC" w:hAnsi="VIC" w:cs="Arial"/>
          <w:sz w:val="20"/>
          <w:szCs w:val="20"/>
        </w:rPr>
        <w:t>,</w:t>
      </w:r>
      <w:r w:rsidRPr="00202BEC">
        <w:rPr>
          <w:rFonts w:ascii="VIC" w:hAnsi="VIC" w:cs="Arial"/>
          <w:sz w:val="20"/>
          <w:szCs w:val="20"/>
        </w:rPr>
        <w:t xml:space="preserve"> if required. A summative task will conclude the cycle and feed into student data to inform an upcoming cycle.</w:t>
      </w:r>
    </w:p>
    <w:sectPr w:rsidR="00A46213" w:rsidRPr="00202BEC" w:rsidSect="001726B4">
      <w:pgSz w:w="11900" w:h="16840"/>
      <w:pgMar w:top="851" w:right="701" w:bottom="1418" w:left="1134"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532E" w14:textId="77777777" w:rsidR="00871E3C" w:rsidRDefault="00871E3C" w:rsidP="003967DD">
      <w:pPr>
        <w:spacing w:after="0"/>
      </w:pPr>
      <w:r>
        <w:separator/>
      </w:r>
    </w:p>
  </w:endnote>
  <w:endnote w:type="continuationSeparator" w:id="0">
    <w:p w14:paraId="067D009C" w14:textId="77777777" w:rsidR="00871E3C" w:rsidRDefault="00871E3C" w:rsidP="003967DD">
      <w:pPr>
        <w:spacing w:after="0"/>
      </w:pPr>
      <w:r>
        <w:continuationSeparator/>
      </w:r>
    </w:p>
  </w:endnote>
  <w:endnote w:type="continuationNotice" w:id="1">
    <w:p w14:paraId="32595257" w14:textId="77777777" w:rsidR="00871E3C" w:rsidRDefault="00871E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0535D234" w14:textId="77777777" w:rsidR="001B5264" w:rsidRDefault="001B52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A749" w14:textId="427A36C0" w:rsidR="00714D72" w:rsidRDefault="00714D72" w:rsidP="008476D8">
    <w:pPr>
      <w:pStyle w:val="Copyrighttext"/>
    </w:pPr>
    <w:r w:rsidRPr="001105FA">
      <w:t xml:space="preserve">© State of Victoria (Department of Education) </w:t>
    </w:r>
    <w:r w:rsidRPr="00DF3110">
      <w:t>20</w:t>
    </w:r>
    <w:r w:rsidR="00144FD5" w:rsidRPr="00DF3110">
      <w:t>2</w:t>
    </w:r>
    <w:r w:rsidR="009542D3" w:rsidRPr="00DF3110">
      <w:t>3</w:t>
    </w:r>
  </w:p>
  <w:p w14:paraId="2D4683BF" w14:textId="77777777" w:rsidR="00714D72" w:rsidRPr="001105FA" w:rsidRDefault="00714D72" w:rsidP="008476D8">
    <w:pPr>
      <w:pStyle w:val="Copyrighttext"/>
    </w:pPr>
    <w:r>
      <w:rPr>
        <w:noProof/>
      </w:rPr>
      <w:drawing>
        <wp:inline distT="0" distB="0" distL="0" distR="0" wp14:anchorId="261808AF" wp14:editId="6C5A41E6">
          <wp:extent cx="485336" cy="173334"/>
          <wp:effectExtent l="0" t="0" r="0" b="508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31357205" w:rsidR="00714D72" w:rsidRPr="001105FA" w:rsidRDefault="00714D72" w:rsidP="008476D8">
    <w:pPr>
      <w:pStyle w:val="Copyrighttext"/>
    </w:pPr>
    <w:r w:rsidRPr="001105FA">
      <w:rPr>
        <w:highlight w:val="yellow"/>
      </w:rPr>
      <w:t>[</w:t>
    </w:r>
    <w:r w:rsidR="00DF3110">
      <w:t>The 2023 Tutor Practice Guide</w:t>
    </w:r>
    <w:r w:rsidRPr="001105FA">
      <w:t xml:space="preserve"> is provided under a Creative Commons Attribution 4.0 International </w:t>
    </w:r>
    <w:proofErr w:type="spellStart"/>
    <w:r w:rsidRPr="001105FA">
      <w:t>licence</w:t>
    </w:r>
    <w:proofErr w:type="spellEnd"/>
    <w:r w:rsidRPr="001105FA">
      <w:t xml:space="preserve">. You are free to re-use the work under that </w:t>
    </w:r>
    <w:proofErr w:type="spellStart"/>
    <w:r w:rsidRPr="001105FA">
      <w:t>licence</w:t>
    </w:r>
    <w:proofErr w:type="spellEnd"/>
    <w:r w:rsidRPr="001105FA">
      <w:t>, on the condition that you credit the State of Victoria (Department of Education), indicate if changes were made and comply</w:t>
    </w:r>
    <w:r>
      <w:t xml:space="preserve"> with the other </w:t>
    </w:r>
    <w:proofErr w:type="spellStart"/>
    <w:r>
      <w:t>licence</w:t>
    </w:r>
    <w:proofErr w:type="spellEnd"/>
    <w:r>
      <w:t xml:space="preserve"> terms, </w:t>
    </w:r>
    <w:r w:rsidRPr="001105FA">
      <w:t xml:space="preserve">see: </w:t>
    </w:r>
    <w:hyperlink r:id="rId2" w:history="1">
      <w:r w:rsidRPr="001105FA">
        <w:rPr>
          <w:rStyle w:val="Hyperlink"/>
        </w:rPr>
        <w:t>Creative Commons Attribution 4.0 International</w:t>
      </w:r>
    </w:hyperlink>
    <w:r w:rsidRPr="001105FA">
      <w:t xml:space="preserve"> </w:t>
    </w:r>
  </w:p>
  <w:p w14:paraId="7741E8FC" w14:textId="77777777" w:rsidR="00714D72" w:rsidRPr="001105FA" w:rsidRDefault="00714D72" w:rsidP="008476D8">
    <w:pPr>
      <w:pStyle w:val="Copyrighttext"/>
    </w:pPr>
    <w:r w:rsidRPr="001105FA">
      <w:t xml:space="preserve">The </w:t>
    </w:r>
    <w:proofErr w:type="spellStart"/>
    <w:r w:rsidRPr="001105FA">
      <w:t>licence</w:t>
    </w:r>
    <w:proofErr w:type="spellEnd"/>
    <w:r w:rsidRPr="001105FA">
      <w:t xml:space="preserve"> does not apply to:</w:t>
    </w:r>
  </w:p>
  <w:p w14:paraId="3693F738" w14:textId="5A58B66D" w:rsidR="00714D72" w:rsidRPr="001105FA" w:rsidRDefault="00714D72">
    <w:pPr>
      <w:pStyle w:val="Copyrighttext"/>
      <w:numPr>
        <w:ilvl w:val="0"/>
        <w:numId w:val="5"/>
      </w:numPr>
      <w:ind w:left="284" w:hanging="284"/>
    </w:pPr>
    <w:r w:rsidRPr="001105FA">
      <w:t xml:space="preserve">any images, photographs, </w:t>
    </w:r>
    <w:proofErr w:type="gramStart"/>
    <w:r w:rsidRPr="001105FA">
      <w:t>trademarks</w:t>
    </w:r>
    <w:proofErr w:type="gramEnd"/>
    <w:r w:rsidRPr="001105FA">
      <w:t xml:space="preserve"> or branding, including the Victorian Government logo and the DE logo; and</w:t>
    </w:r>
  </w:p>
  <w:p w14:paraId="657FF9EE" w14:textId="106CF132" w:rsidR="00714D72" w:rsidRPr="001105FA" w:rsidRDefault="00714D72">
    <w:pPr>
      <w:pStyle w:val="Copyrighttext"/>
      <w:numPr>
        <w:ilvl w:val="0"/>
        <w:numId w:val="5"/>
      </w:numPr>
      <w:ind w:left="284" w:hanging="284"/>
    </w:pPr>
    <w:r w:rsidRPr="001105FA">
      <w:t>content supplied by third parties.</w:t>
    </w:r>
  </w:p>
  <w:p w14:paraId="4294A2CD" w14:textId="5E767BD5" w:rsidR="008476D8" w:rsidRPr="008476D8" w:rsidRDefault="00714D72" w:rsidP="008476D8">
    <w:pPr>
      <w:pStyle w:val="Copyrighttext"/>
      <w:rPr>
        <w:color w:val="0071C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5A6E" w14:textId="77777777" w:rsidR="00DA5F30" w:rsidRPr="00C03C00" w:rsidRDefault="00DA5F30" w:rsidP="00D03B74">
    <w:pPr>
      <w:pStyle w:val="Footer"/>
      <w:framePr w:wrap="none" w:vAnchor="text" w:hAnchor="margin" w:y="156"/>
      <w:rPr>
        <w:rStyle w:val="PageNumber"/>
        <w:rFonts w:ascii="VIC" w:hAnsi="VIC"/>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6ACA87DE" w14:textId="77777777" w:rsidR="001B5264" w:rsidRDefault="001B5264" w:rsidP="00C03C0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8CF1" w14:textId="77777777" w:rsidR="00871E3C" w:rsidRDefault="00871E3C" w:rsidP="003967DD">
      <w:pPr>
        <w:spacing w:after="0"/>
      </w:pPr>
      <w:r>
        <w:separator/>
      </w:r>
    </w:p>
  </w:footnote>
  <w:footnote w:type="continuationSeparator" w:id="0">
    <w:p w14:paraId="37CF092D" w14:textId="77777777" w:rsidR="00871E3C" w:rsidRDefault="00871E3C" w:rsidP="003967DD">
      <w:pPr>
        <w:spacing w:after="0"/>
      </w:pPr>
      <w:r>
        <w:continuationSeparator/>
      </w:r>
    </w:p>
  </w:footnote>
  <w:footnote w:type="continuationNotice" w:id="1">
    <w:p w14:paraId="3A7F9CEC" w14:textId="77777777" w:rsidR="00871E3C" w:rsidRDefault="00871E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811B" w14:textId="606B4903" w:rsidR="009542D3" w:rsidRDefault="00281E86">
    <w:pPr>
      <w:pStyle w:val="Header"/>
    </w:pPr>
    <w:r>
      <w:rPr>
        <w:noProof/>
      </w:rPr>
      <mc:AlternateContent>
        <mc:Choice Requires="wps">
          <w:drawing>
            <wp:anchor distT="0" distB="0" distL="0" distR="0" simplePos="0" relativeHeight="251658242" behindDoc="0" locked="0" layoutInCell="1" allowOverlap="1" wp14:anchorId="284A5C0C" wp14:editId="46354B0B">
              <wp:simplePos x="635" y="635"/>
              <wp:positionH relativeFrom="column">
                <wp:align>center</wp:align>
              </wp:positionH>
              <wp:positionV relativeFrom="paragraph">
                <wp:posOffset>635</wp:posOffset>
              </wp:positionV>
              <wp:extent cx="443865" cy="443865"/>
              <wp:effectExtent l="0" t="0" r="1270" b="44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64186" w14:textId="6A5C8EE3"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284A5C0C"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7964186" w14:textId="6A5C8EE3"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v:textbox>
              <w10:wrap type="square"/>
            </v:shape>
          </w:pict>
        </mc:Fallback>
      </mc:AlternateContent>
    </w:r>
  </w:p>
  <w:p w14:paraId="406EE16F" w14:textId="77777777" w:rsidR="001B5264" w:rsidRDefault="001B52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478F6DA7" w:rsidR="00DA3218" w:rsidRDefault="007B3A5A" w:rsidP="00A63D55">
    <w:pPr>
      <w:pStyle w:val="Header"/>
      <w:tabs>
        <w:tab w:val="clear" w:pos="4513"/>
        <w:tab w:val="clear" w:pos="9026"/>
        <w:tab w:val="left" w:pos="1425"/>
      </w:tabs>
    </w:pPr>
    <w:r>
      <w:rPr>
        <w:noProof/>
      </w:rPr>
      <w:drawing>
        <wp:anchor distT="0" distB="0" distL="114300" distR="114300" simplePos="0" relativeHeight="251658241" behindDoc="1" locked="0" layoutInCell="1" allowOverlap="1" wp14:anchorId="2778C3F4" wp14:editId="646E76CF">
          <wp:simplePos x="0" y="0"/>
          <wp:positionH relativeFrom="page">
            <wp:posOffset>0</wp:posOffset>
          </wp:positionH>
          <wp:positionV relativeFrom="page">
            <wp:posOffset>6345</wp:posOffset>
          </wp:positionV>
          <wp:extent cx="7549625" cy="10670982"/>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5" cy="10670982"/>
                  </a:xfrm>
                  <a:prstGeom prst="rect">
                    <a:avLst/>
                  </a:prstGeom>
                </pic:spPr>
              </pic:pic>
            </a:graphicData>
          </a:graphic>
          <wp14:sizeRelH relativeFrom="margin">
            <wp14:pctWidth>0</wp14:pctWidth>
          </wp14:sizeRelH>
          <wp14:sizeRelV relativeFrom="margin">
            <wp14:pctHeight>0</wp14:pctHeight>
          </wp14:sizeRelV>
        </wp:anchor>
      </w:drawing>
    </w:r>
  </w:p>
  <w:p w14:paraId="6A0932AC" w14:textId="77777777" w:rsidR="001B5264" w:rsidRDefault="001B52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5457" w14:textId="12D8E1C4" w:rsidR="00D14D3B" w:rsidRDefault="00281E86">
    <w:pPr>
      <w:pStyle w:val="Header"/>
    </w:pPr>
    <w:r>
      <w:rPr>
        <w:noProof/>
      </w:rPr>
      <mc:AlternateContent>
        <mc:Choice Requires="wps">
          <w:drawing>
            <wp:anchor distT="0" distB="0" distL="0" distR="0" simplePos="0" relativeHeight="251658243" behindDoc="0" locked="0" layoutInCell="1" allowOverlap="1" wp14:anchorId="2559CA36" wp14:editId="33F12C17">
              <wp:simplePos x="635" y="635"/>
              <wp:positionH relativeFrom="column">
                <wp:align>center</wp:align>
              </wp:positionH>
              <wp:positionV relativeFrom="paragraph">
                <wp:posOffset>635</wp:posOffset>
              </wp:positionV>
              <wp:extent cx="443865" cy="443865"/>
              <wp:effectExtent l="0" t="0" r="1270" b="44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55B33" w14:textId="7A187F47"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2559CA36"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ED55B33" w14:textId="7A187F47"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9FBC" w14:textId="45DE82A5" w:rsidR="00851C7B" w:rsidRDefault="00281E86">
    <w:pPr>
      <w:pStyle w:val="Header"/>
    </w:pPr>
    <w:r>
      <w:rPr>
        <w:noProof/>
      </w:rPr>
      <mc:AlternateContent>
        <mc:Choice Requires="wps">
          <w:drawing>
            <wp:anchor distT="0" distB="0" distL="0" distR="0" simplePos="0" relativeHeight="251658244" behindDoc="0" locked="0" layoutInCell="1" allowOverlap="1" wp14:anchorId="3BB76641" wp14:editId="2C289C49">
              <wp:simplePos x="635" y="635"/>
              <wp:positionH relativeFrom="column">
                <wp:align>center</wp:align>
              </wp:positionH>
              <wp:positionV relativeFrom="paragraph">
                <wp:posOffset>635</wp:posOffset>
              </wp:positionV>
              <wp:extent cx="443865" cy="443865"/>
              <wp:effectExtent l="0" t="0" r="1270" b="44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48779" w14:textId="6D9DFC27"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3BB76641"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B148779" w14:textId="6D9DFC27"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050B097A"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20A48ED6">
          <wp:simplePos x="0" y="0"/>
          <wp:positionH relativeFrom="page">
            <wp:align>left</wp:align>
          </wp:positionH>
          <wp:positionV relativeFrom="page">
            <wp:align>top</wp:align>
          </wp:positionV>
          <wp:extent cx="7560000" cy="10685647"/>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2512" w14:textId="2D1CF0A0" w:rsidR="00851C7B" w:rsidRDefault="00281E86">
    <w:pPr>
      <w:pStyle w:val="Header"/>
    </w:pPr>
    <w:r>
      <w:rPr>
        <w:noProof/>
      </w:rPr>
      <mc:AlternateContent>
        <mc:Choice Requires="wps">
          <w:drawing>
            <wp:anchor distT="0" distB="0" distL="0" distR="0" simplePos="0" relativeHeight="251658245" behindDoc="0" locked="0" layoutInCell="1" allowOverlap="1" wp14:anchorId="45B8C813" wp14:editId="01B8DDFB">
              <wp:simplePos x="635" y="635"/>
              <wp:positionH relativeFrom="column">
                <wp:align>center</wp:align>
              </wp:positionH>
              <wp:positionV relativeFrom="paragraph">
                <wp:posOffset>635</wp:posOffset>
              </wp:positionV>
              <wp:extent cx="443865" cy="443865"/>
              <wp:effectExtent l="0" t="0" r="1270" b="4445"/>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BF884" w14:textId="01E9A03F"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45B8C813" id="_x0000_t202" coordsize="21600,21600" o:spt="202" path="m,l,21600r21600,l21600,xe">
              <v:stroke joinstyle="miter"/>
              <v:path gradientshapeok="t" o:connecttype="rect"/>
            </v:shapetype>
            <v:shape id="Text Box 8" o:spid="_x0000_s1029"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02BF884" w14:textId="01E9A03F"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C9EF" w14:textId="3768088E" w:rsidR="00851C7B" w:rsidRDefault="00281E86">
    <w:pPr>
      <w:pStyle w:val="Header"/>
    </w:pPr>
    <w:r>
      <w:rPr>
        <w:noProof/>
      </w:rPr>
      <mc:AlternateContent>
        <mc:Choice Requires="wps">
          <w:drawing>
            <wp:anchor distT="0" distB="0" distL="0" distR="0" simplePos="0" relativeHeight="251658246" behindDoc="0" locked="0" layoutInCell="1" allowOverlap="1" wp14:anchorId="073A26DB" wp14:editId="7430B34B">
              <wp:simplePos x="635" y="635"/>
              <wp:positionH relativeFrom="column">
                <wp:align>center</wp:align>
              </wp:positionH>
              <wp:positionV relativeFrom="paragraph">
                <wp:posOffset>635</wp:posOffset>
              </wp:positionV>
              <wp:extent cx="443865" cy="443865"/>
              <wp:effectExtent l="0" t="0" r="1270" b="4445"/>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35BDB" w14:textId="7E87A2B7"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073A26DB" id="_x0000_t202" coordsize="21600,21600" o:spt="202" path="m,l,21600r21600,l21600,xe">
              <v:stroke joinstyle="miter"/>
              <v:path gradientshapeok="t" o:connecttype="rect"/>
            </v:shapetype>
            <v:shape id="Text Box 13" o:spid="_x0000_s1030"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3235BDB" w14:textId="7E87A2B7"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v:textbox>
              <w10:wrap type="square"/>
            </v:shape>
          </w:pict>
        </mc:Fallback>
      </mc:AlternateContent>
    </w:r>
  </w:p>
  <w:p w14:paraId="0B454C08" w14:textId="77777777" w:rsidR="001B5264" w:rsidRDefault="001B526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D681" w14:textId="5121CB7C"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7" behindDoc="1" locked="0" layoutInCell="1" allowOverlap="1" wp14:anchorId="7C13F132" wp14:editId="40EB151B">
          <wp:simplePos x="0" y="0"/>
          <wp:positionH relativeFrom="page">
            <wp:posOffset>0</wp:posOffset>
          </wp:positionH>
          <wp:positionV relativeFrom="page">
            <wp:posOffset>236220</wp:posOffset>
          </wp:positionV>
          <wp:extent cx="7560000" cy="10685647"/>
          <wp:effectExtent l="0" t="0" r="3175"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p w14:paraId="1922344D" w14:textId="77777777" w:rsidR="001B5264" w:rsidRDefault="001B526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15E3" w14:textId="21F49BF5" w:rsidR="00851C7B" w:rsidRDefault="00281E86">
    <w:pPr>
      <w:pStyle w:val="Header"/>
    </w:pPr>
    <w:r>
      <w:rPr>
        <w:noProof/>
      </w:rPr>
      <mc:AlternateContent>
        <mc:Choice Requires="wps">
          <w:drawing>
            <wp:anchor distT="0" distB="0" distL="0" distR="0" simplePos="0" relativeHeight="251658248" behindDoc="0" locked="0" layoutInCell="1" allowOverlap="1" wp14:anchorId="1B20EB65" wp14:editId="00DE88BF">
              <wp:simplePos x="635" y="635"/>
              <wp:positionH relativeFrom="column">
                <wp:align>center</wp:align>
              </wp:positionH>
              <wp:positionV relativeFrom="paragraph">
                <wp:posOffset>635</wp:posOffset>
              </wp:positionV>
              <wp:extent cx="443865" cy="443865"/>
              <wp:effectExtent l="0" t="0" r="1270" b="4445"/>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3A9274" w14:textId="31113AAB"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1B20EB65" id="_x0000_t202" coordsize="21600,21600" o:spt="202" path="m,l,21600r21600,l21600,xe">
              <v:stroke joinstyle="miter"/>
              <v:path gradientshapeok="t" o:connecttype="rect"/>
            </v:shapetype>
            <v:shape id="Text Box 12" o:spid="_x0000_s1031" type="#_x0000_t202" alt="Offi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B3A9274" w14:textId="31113AAB" w:rsidR="00281E86" w:rsidRPr="00281E86" w:rsidRDefault="00281E86">
                    <w:pPr>
                      <w:rPr>
                        <w:rFonts w:ascii="Calibri" w:eastAsia="Calibri" w:hAnsi="Calibri" w:cs="Calibri"/>
                        <w:noProof/>
                        <w:color w:val="000000"/>
                        <w:sz w:val="24"/>
                      </w:rPr>
                    </w:pPr>
                    <w:r w:rsidRPr="00281E86">
                      <w:rPr>
                        <w:rFonts w:ascii="Calibri" w:eastAsia="Calibri" w:hAnsi="Calibri" w:cs="Calibri"/>
                        <w:noProof/>
                        <w:color w:val="00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AD"/>
    <w:multiLevelType w:val="hybridMultilevel"/>
    <w:tmpl w:val="18C45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E148B0"/>
    <w:multiLevelType w:val="hybridMultilevel"/>
    <w:tmpl w:val="39D04F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616081"/>
    <w:multiLevelType w:val="multilevel"/>
    <w:tmpl w:val="DCEC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13A0F"/>
    <w:multiLevelType w:val="multilevel"/>
    <w:tmpl w:val="A70868F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CF670D9"/>
    <w:multiLevelType w:val="hybridMultilevel"/>
    <w:tmpl w:val="F5D2F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7308FE"/>
    <w:multiLevelType w:val="hybridMultilevel"/>
    <w:tmpl w:val="2EF4C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0C7E01"/>
    <w:multiLevelType w:val="hybridMultilevel"/>
    <w:tmpl w:val="F9CC8C84"/>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97507"/>
    <w:multiLevelType w:val="hybridMultilevel"/>
    <w:tmpl w:val="B6F20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F71816"/>
    <w:multiLevelType w:val="hybridMultilevel"/>
    <w:tmpl w:val="3CE6C9F8"/>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B5E18C9"/>
    <w:multiLevelType w:val="multilevel"/>
    <w:tmpl w:val="3334D880"/>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C9E0F06"/>
    <w:multiLevelType w:val="hybridMultilevel"/>
    <w:tmpl w:val="205A8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A40D5C"/>
    <w:multiLevelType w:val="multilevel"/>
    <w:tmpl w:val="A70868F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3F40B11"/>
    <w:multiLevelType w:val="multilevel"/>
    <w:tmpl w:val="2236C4AC"/>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8795595"/>
    <w:multiLevelType w:val="multilevel"/>
    <w:tmpl w:val="F77E29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92C3FA6"/>
    <w:multiLevelType w:val="hybridMultilevel"/>
    <w:tmpl w:val="E870A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B6508"/>
    <w:multiLevelType w:val="hybridMultilevel"/>
    <w:tmpl w:val="5344F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95136"/>
    <w:multiLevelType w:val="multilevel"/>
    <w:tmpl w:val="31F6F00A"/>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7A61E8C"/>
    <w:multiLevelType w:val="multilevel"/>
    <w:tmpl w:val="A70868F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9484FF1"/>
    <w:multiLevelType w:val="hybridMultilevel"/>
    <w:tmpl w:val="C62AD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AC6EFD"/>
    <w:multiLevelType w:val="multilevel"/>
    <w:tmpl w:val="F17A9F56"/>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CFB3C04"/>
    <w:multiLevelType w:val="hybridMultilevel"/>
    <w:tmpl w:val="61847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396DDB"/>
    <w:multiLevelType w:val="multilevel"/>
    <w:tmpl w:val="96B8A3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2627107"/>
    <w:multiLevelType w:val="multilevel"/>
    <w:tmpl w:val="B0DA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1B0F94"/>
    <w:multiLevelType w:val="hybridMultilevel"/>
    <w:tmpl w:val="8752FA44"/>
    <w:lvl w:ilvl="0" w:tplc="B1DCB582">
      <w:numFmt w:val="bullet"/>
      <w:lvlText w:val="•"/>
      <w:lvlJc w:val="left"/>
      <w:pPr>
        <w:ind w:left="1077" w:hanging="360"/>
      </w:pPr>
      <w:rPr>
        <w:rFonts w:ascii="Calibri" w:eastAsiaTheme="minorHAnsi" w:hAnsi="Calibri" w:cs="Calibr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6" w15:restartNumberingAfterBreak="0">
    <w:nsid w:val="47C10C23"/>
    <w:multiLevelType w:val="hybridMultilevel"/>
    <w:tmpl w:val="3C3EA142"/>
    <w:lvl w:ilvl="0" w:tplc="E328FDA6">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7E558FB"/>
    <w:multiLevelType w:val="multilevel"/>
    <w:tmpl w:val="F17A9F56"/>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4DD2310D"/>
    <w:multiLevelType w:val="hybridMultilevel"/>
    <w:tmpl w:val="33967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1F2EF9"/>
    <w:multiLevelType w:val="multilevel"/>
    <w:tmpl w:val="A70868F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223500D"/>
    <w:multiLevelType w:val="hybridMultilevel"/>
    <w:tmpl w:val="A59830F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533E2AC3"/>
    <w:multiLevelType w:val="multilevel"/>
    <w:tmpl w:val="841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AF4D34"/>
    <w:multiLevelType w:val="multilevel"/>
    <w:tmpl w:val="F3A21A7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34" w15:restartNumberingAfterBreak="0">
    <w:nsid w:val="5A6529C3"/>
    <w:multiLevelType w:val="multilevel"/>
    <w:tmpl w:val="E3A4D13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asciiTheme="majorHAnsi" w:hAnsiTheme="majorHAnsi" w:cstheme="majorBidi" w:hint="default"/>
        <w:color w:val="E25205" w:themeColor="accent1"/>
        <w:sz w:val="28"/>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5FA21382"/>
    <w:multiLevelType w:val="multilevel"/>
    <w:tmpl w:val="3E9E84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3877EC2"/>
    <w:multiLevelType w:val="hybridMultilevel"/>
    <w:tmpl w:val="7144C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6732AB"/>
    <w:multiLevelType w:val="multilevel"/>
    <w:tmpl w:val="BDD29AE4"/>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6A121308"/>
    <w:multiLevelType w:val="hybridMultilevel"/>
    <w:tmpl w:val="999EE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804F88"/>
    <w:multiLevelType w:val="hybridMultilevel"/>
    <w:tmpl w:val="F89CFA4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602BD9"/>
    <w:multiLevelType w:val="hybridMultilevel"/>
    <w:tmpl w:val="9CB2E2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C202FA0"/>
    <w:multiLevelType w:val="multilevel"/>
    <w:tmpl w:val="F17A9F56"/>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E427B8E"/>
    <w:multiLevelType w:val="multilevel"/>
    <w:tmpl w:val="31F6F00A"/>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402144405">
    <w:abstractNumId w:val="17"/>
  </w:num>
  <w:num w:numId="2" w16cid:durableId="1337656779">
    <w:abstractNumId w:val="37"/>
  </w:num>
  <w:num w:numId="3" w16cid:durableId="1145048098">
    <w:abstractNumId w:val="15"/>
  </w:num>
  <w:num w:numId="4" w16cid:durableId="1572152067">
    <w:abstractNumId w:val="28"/>
  </w:num>
  <w:num w:numId="5" w16cid:durableId="1960645275">
    <w:abstractNumId w:val="6"/>
  </w:num>
  <w:num w:numId="6" w16cid:durableId="1773434141">
    <w:abstractNumId w:val="2"/>
  </w:num>
  <w:num w:numId="7" w16cid:durableId="318269395">
    <w:abstractNumId w:val="29"/>
  </w:num>
  <w:num w:numId="8" w16cid:durableId="1345791265">
    <w:abstractNumId w:val="7"/>
  </w:num>
  <w:num w:numId="9" w16cid:durableId="238759113">
    <w:abstractNumId w:val="20"/>
  </w:num>
  <w:num w:numId="10" w16cid:durableId="1456748921">
    <w:abstractNumId w:val="1"/>
  </w:num>
  <w:num w:numId="11" w16cid:durableId="446127125">
    <w:abstractNumId w:val="10"/>
  </w:num>
  <w:num w:numId="12" w16cid:durableId="1850174246">
    <w:abstractNumId w:val="39"/>
  </w:num>
  <w:num w:numId="13" w16cid:durableId="1544749757">
    <w:abstractNumId w:val="0"/>
  </w:num>
  <w:num w:numId="14" w16cid:durableId="738285452">
    <w:abstractNumId w:val="35"/>
  </w:num>
  <w:num w:numId="15" w16cid:durableId="1749304768">
    <w:abstractNumId w:val="22"/>
  </w:num>
  <w:num w:numId="16" w16cid:durableId="748846493">
    <w:abstractNumId w:val="41"/>
  </w:num>
  <w:num w:numId="17" w16cid:durableId="1454132694">
    <w:abstractNumId w:val="32"/>
  </w:num>
  <w:num w:numId="18" w16cid:durableId="1451707295">
    <w:abstractNumId w:val="36"/>
  </w:num>
  <w:num w:numId="19" w16cid:durableId="1715883705">
    <w:abstractNumId w:val="34"/>
  </w:num>
  <w:num w:numId="20" w16cid:durableId="1282371894">
    <w:abstractNumId w:val="8"/>
  </w:num>
  <w:num w:numId="21" w16cid:durableId="1829051418">
    <w:abstractNumId w:val="25"/>
  </w:num>
  <w:num w:numId="22" w16cid:durableId="1468932373">
    <w:abstractNumId w:val="33"/>
  </w:num>
  <w:num w:numId="23" w16cid:durableId="1595748894">
    <w:abstractNumId w:val="26"/>
  </w:num>
  <w:num w:numId="24" w16cid:durableId="997924705">
    <w:abstractNumId w:val="23"/>
  </w:num>
  <w:num w:numId="25" w16cid:durableId="377820277">
    <w:abstractNumId w:val="13"/>
  </w:num>
  <w:num w:numId="26" w16cid:durableId="1907567082">
    <w:abstractNumId w:val="14"/>
  </w:num>
  <w:num w:numId="27" w16cid:durableId="991368668">
    <w:abstractNumId w:val="9"/>
  </w:num>
  <w:num w:numId="28" w16cid:durableId="1038043694">
    <w:abstractNumId w:val="24"/>
  </w:num>
  <w:num w:numId="29" w16cid:durableId="117341667">
    <w:abstractNumId w:val="4"/>
  </w:num>
  <w:num w:numId="30" w16cid:durableId="1112288094">
    <w:abstractNumId w:val="16"/>
  </w:num>
  <w:num w:numId="31" w16cid:durableId="409154798">
    <w:abstractNumId w:val="21"/>
  </w:num>
  <w:num w:numId="32" w16cid:durableId="948008907">
    <w:abstractNumId w:val="42"/>
  </w:num>
  <w:num w:numId="33" w16cid:durableId="503479315">
    <w:abstractNumId w:val="27"/>
  </w:num>
  <w:num w:numId="34" w16cid:durableId="724983515">
    <w:abstractNumId w:val="19"/>
  </w:num>
  <w:num w:numId="35" w16cid:durableId="2138405523">
    <w:abstractNumId w:val="11"/>
  </w:num>
  <w:num w:numId="36" w16cid:durableId="888877154">
    <w:abstractNumId w:val="30"/>
  </w:num>
  <w:num w:numId="37" w16cid:durableId="1410074910">
    <w:abstractNumId w:val="3"/>
  </w:num>
  <w:num w:numId="38" w16cid:durableId="1757239366">
    <w:abstractNumId w:val="18"/>
  </w:num>
  <w:num w:numId="39" w16cid:durableId="1890267789">
    <w:abstractNumId w:val="43"/>
  </w:num>
  <w:num w:numId="40" w16cid:durableId="444739330">
    <w:abstractNumId w:val="5"/>
  </w:num>
  <w:num w:numId="41" w16cid:durableId="1611158527">
    <w:abstractNumId w:val="12"/>
  </w:num>
  <w:num w:numId="42" w16cid:durableId="873347010">
    <w:abstractNumId w:val="38"/>
  </w:num>
  <w:num w:numId="43" w16cid:durableId="1492940846">
    <w:abstractNumId w:val="31"/>
  </w:num>
  <w:num w:numId="44" w16cid:durableId="1447583334">
    <w:abstractNumId w:val="40"/>
  </w:num>
  <w:num w:numId="45" w16cid:durableId="1631980989">
    <w:abstractNumId w:val="37"/>
  </w:num>
  <w:num w:numId="46" w16cid:durableId="1127966872">
    <w:abstractNumId w:val="37"/>
  </w:num>
  <w:num w:numId="47" w16cid:durableId="756825229">
    <w:abstractNumId w:val="37"/>
  </w:num>
  <w:num w:numId="48" w16cid:durableId="985399790">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0E4"/>
    <w:rsid w:val="00001E2F"/>
    <w:rsid w:val="00002499"/>
    <w:rsid w:val="00002D8F"/>
    <w:rsid w:val="0000390A"/>
    <w:rsid w:val="000056A8"/>
    <w:rsid w:val="00005F13"/>
    <w:rsid w:val="00006087"/>
    <w:rsid w:val="000106F3"/>
    <w:rsid w:val="00013339"/>
    <w:rsid w:val="000136A4"/>
    <w:rsid w:val="00015093"/>
    <w:rsid w:val="0001730A"/>
    <w:rsid w:val="00023B61"/>
    <w:rsid w:val="0002467C"/>
    <w:rsid w:val="00024A82"/>
    <w:rsid w:val="00024BF0"/>
    <w:rsid w:val="000255EA"/>
    <w:rsid w:val="00027D25"/>
    <w:rsid w:val="00030059"/>
    <w:rsid w:val="00032C03"/>
    <w:rsid w:val="00033B27"/>
    <w:rsid w:val="00036F8C"/>
    <w:rsid w:val="0003740E"/>
    <w:rsid w:val="00037915"/>
    <w:rsid w:val="00040D85"/>
    <w:rsid w:val="00041B7F"/>
    <w:rsid w:val="00042A62"/>
    <w:rsid w:val="00042A8B"/>
    <w:rsid w:val="00047D86"/>
    <w:rsid w:val="000500D3"/>
    <w:rsid w:val="00053DB2"/>
    <w:rsid w:val="000544BD"/>
    <w:rsid w:val="0005548B"/>
    <w:rsid w:val="00056AA6"/>
    <w:rsid w:val="00056DFE"/>
    <w:rsid w:val="00061A02"/>
    <w:rsid w:val="00062639"/>
    <w:rsid w:val="0006268E"/>
    <w:rsid w:val="00062CD1"/>
    <w:rsid w:val="00063FF2"/>
    <w:rsid w:val="00065195"/>
    <w:rsid w:val="000666E5"/>
    <w:rsid w:val="0006773D"/>
    <w:rsid w:val="0006795B"/>
    <w:rsid w:val="00077E4F"/>
    <w:rsid w:val="0008299C"/>
    <w:rsid w:val="00083C44"/>
    <w:rsid w:val="0008499D"/>
    <w:rsid w:val="000849ED"/>
    <w:rsid w:val="00084C94"/>
    <w:rsid w:val="000857CD"/>
    <w:rsid w:val="000859C7"/>
    <w:rsid w:val="000869AF"/>
    <w:rsid w:val="00086F67"/>
    <w:rsid w:val="00087795"/>
    <w:rsid w:val="0009592E"/>
    <w:rsid w:val="000A05DB"/>
    <w:rsid w:val="000A0B00"/>
    <w:rsid w:val="000A2F82"/>
    <w:rsid w:val="000A37E0"/>
    <w:rsid w:val="000A47D4"/>
    <w:rsid w:val="000A58E5"/>
    <w:rsid w:val="000A77D9"/>
    <w:rsid w:val="000B0791"/>
    <w:rsid w:val="000B20D2"/>
    <w:rsid w:val="000B2CDD"/>
    <w:rsid w:val="000B34C1"/>
    <w:rsid w:val="000B6921"/>
    <w:rsid w:val="000B694A"/>
    <w:rsid w:val="000B7A69"/>
    <w:rsid w:val="000B7C73"/>
    <w:rsid w:val="000C368D"/>
    <w:rsid w:val="000C4464"/>
    <w:rsid w:val="000C488A"/>
    <w:rsid w:val="000C4B92"/>
    <w:rsid w:val="000C60F0"/>
    <w:rsid w:val="000D31F6"/>
    <w:rsid w:val="000D510F"/>
    <w:rsid w:val="000D6FB5"/>
    <w:rsid w:val="000E00A0"/>
    <w:rsid w:val="000E4142"/>
    <w:rsid w:val="000F06D4"/>
    <w:rsid w:val="000F229C"/>
    <w:rsid w:val="000F33DC"/>
    <w:rsid w:val="000F3C3F"/>
    <w:rsid w:val="000F409E"/>
    <w:rsid w:val="000F51A2"/>
    <w:rsid w:val="000F7F45"/>
    <w:rsid w:val="00100655"/>
    <w:rsid w:val="00100728"/>
    <w:rsid w:val="00101C82"/>
    <w:rsid w:val="001022F7"/>
    <w:rsid w:val="0010474F"/>
    <w:rsid w:val="00104784"/>
    <w:rsid w:val="00104BB3"/>
    <w:rsid w:val="001069BB"/>
    <w:rsid w:val="00111789"/>
    <w:rsid w:val="00113CDE"/>
    <w:rsid w:val="00114381"/>
    <w:rsid w:val="00114DDF"/>
    <w:rsid w:val="00117340"/>
    <w:rsid w:val="001176EA"/>
    <w:rsid w:val="00121C85"/>
    <w:rsid w:val="00122369"/>
    <w:rsid w:val="0012280A"/>
    <w:rsid w:val="00122BCE"/>
    <w:rsid w:val="00123609"/>
    <w:rsid w:val="00124D09"/>
    <w:rsid w:val="00125E90"/>
    <w:rsid w:val="00126ECD"/>
    <w:rsid w:val="001277F6"/>
    <w:rsid w:val="001320E3"/>
    <w:rsid w:val="00132AEF"/>
    <w:rsid w:val="00132E46"/>
    <w:rsid w:val="00134633"/>
    <w:rsid w:val="00134CE0"/>
    <w:rsid w:val="00140762"/>
    <w:rsid w:val="00141F23"/>
    <w:rsid w:val="00142717"/>
    <w:rsid w:val="00143685"/>
    <w:rsid w:val="001442E6"/>
    <w:rsid w:val="00144FD5"/>
    <w:rsid w:val="001463DD"/>
    <w:rsid w:val="001465B9"/>
    <w:rsid w:val="0015159C"/>
    <w:rsid w:val="00152676"/>
    <w:rsid w:val="00160152"/>
    <w:rsid w:val="001625B7"/>
    <w:rsid w:val="00162BA3"/>
    <w:rsid w:val="00166D3A"/>
    <w:rsid w:val="001672DA"/>
    <w:rsid w:val="001672FC"/>
    <w:rsid w:val="00167604"/>
    <w:rsid w:val="001726B4"/>
    <w:rsid w:val="00172734"/>
    <w:rsid w:val="001773AC"/>
    <w:rsid w:val="00180563"/>
    <w:rsid w:val="00180705"/>
    <w:rsid w:val="00180E5F"/>
    <w:rsid w:val="0018108B"/>
    <w:rsid w:val="00182ACA"/>
    <w:rsid w:val="0018366A"/>
    <w:rsid w:val="00184406"/>
    <w:rsid w:val="0019014A"/>
    <w:rsid w:val="001907BB"/>
    <w:rsid w:val="0019123C"/>
    <w:rsid w:val="00193830"/>
    <w:rsid w:val="00193B60"/>
    <w:rsid w:val="001942FE"/>
    <w:rsid w:val="00195E0A"/>
    <w:rsid w:val="00196FEF"/>
    <w:rsid w:val="00197EB7"/>
    <w:rsid w:val="001A13A5"/>
    <w:rsid w:val="001A67A0"/>
    <w:rsid w:val="001B11F0"/>
    <w:rsid w:val="001B1E44"/>
    <w:rsid w:val="001B4D23"/>
    <w:rsid w:val="001B4EDC"/>
    <w:rsid w:val="001B5264"/>
    <w:rsid w:val="001B5C66"/>
    <w:rsid w:val="001B77F9"/>
    <w:rsid w:val="001B7B67"/>
    <w:rsid w:val="001C04C1"/>
    <w:rsid w:val="001C23B7"/>
    <w:rsid w:val="001C24A9"/>
    <w:rsid w:val="001C63F6"/>
    <w:rsid w:val="001D1795"/>
    <w:rsid w:val="001D3FA8"/>
    <w:rsid w:val="001D5413"/>
    <w:rsid w:val="001D70A9"/>
    <w:rsid w:val="001E13DF"/>
    <w:rsid w:val="001E2A5E"/>
    <w:rsid w:val="001E4230"/>
    <w:rsid w:val="001E4811"/>
    <w:rsid w:val="001E4A48"/>
    <w:rsid w:val="001E4D53"/>
    <w:rsid w:val="001E5556"/>
    <w:rsid w:val="001E6795"/>
    <w:rsid w:val="001E69C3"/>
    <w:rsid w:val="001F0BE2"/>
    <w:rsid w:val="001F213F"/>
    <w:rsid w:val="001F28FD"/>
    <w:rsid w:val="001F682C"/>
    <w:rsid w:val="00202739"/>
    <w:rsid w:val="00202BEC"/>
    <w:rsid w:val="0020375F"/>
    <w:rsid w:val="00203D74"/>
    <w:rsid w:val="00204705"/>
    <w:rsid w:val="00205D0B"/>
    <w:rsid w:val="00207499"/>
    <w:rsid w:val="00212B8B"/>
    <w:rsid w:val="00213641"/>
    <w:rsid w:val="00213860"/>
    <w:rsid w:val="00214BAC"/>
    <w:rsid w:val="00215772"/>
    <w:rsid w:val="002220DD"/>
    <w:rsid w:val="002257ED"/>
    <w:rsid w:val="00227B56"/>
    <w:rsid w:val="00227C3C"/>
    <w:rsid w:val="00233803"/>
    <w:rsid w:val="0024076A"/>
    <w:rsid w:val="00240F30"/>
    <w:rsid w:val="00241241"/>
    <w:rsid w:val="002421A1"/>
    <w:rsid w:val="00242AF7"/>
    <w:rsid w:val="00242E4E"/>
    <w:rsid w:val="00242EEC"/>
    <w:rsid w:val="0024313A"/>
    <w:rsid w:val="002470B4"/>
    <w:rsid w:val="002538FB"/>
    <w:rsid w:val="00256CA5"/>
    <w:rsid w:val="00257F92"/>
    <w:rsid w:val="0026085B"/>
    <w:rsid w:val="002622F9"/>
    <w:rsid w:val="002625EA"/>
    <w:rsid w:val="0026300E"/>
    <w:rsid w:val="00263126"/>
    <w:rsid w:val="00264BC6"/>
    <w:rsid w:val="002721B3"/>
    <w:rsid w:val="00272846"/>
    <w:rsid w:val="00272E80"/>
    <w:rsid w:val="00273218"/>
    <w:rsid w:val="00275C65"/>
    <w:rsid w:val="00281E86"/>
    <w:rsid w:val="00286EC7"/>
    <w:rsid w:val="00287994"/>
    <w:rsid w:val="002908EB"/>
    <w:rsid w:val="00292FC9"/>
    <w:rsid w:val="00296FFB"/>
    <w:rsid w:val="002970D9"/>
    <w:rsid w:val="00297B05"/>
    <w:rsid w:val="002A0A7C"/>
    <w:rsid w:val="002A1547"/>
    <w:rsid w:val="002A4A96"/>
    <w:rsid w:val="002A4C4D"/>
    <w:rsid w:val="002A7261"/>
    <w:rsid w:val="002B6BDA"/>
    <w:rsid w:val="002B7CC7"/>
    <w:rsid w:val="002C0A7E"/>
    <w:rsid w:val="002C206C"/>
    <w:rsid w:val="002C4CEB"/>
    <w:rsid w:val="002C5284"/>
    <w:rsid w:val="002C57AC"/>
    <w:rsid w:val="002C6D07"/>
    <w:rsid w:val="002C76D5"/>
    <w:rsid w:val="002D02C2"/>
    <w:rsid w:val="002D7E17"/>
    <w:rsid w:val="002D7F6A"/>
    <w:rsid w:val="002E3BED"/>
    <w:rsid w:val="002F2FE7"/>
    <w:rsid w:val="002F3FE9"/>
    <w:rsid w:val="002F6BE8"/>
    <w:rsid w:val="00303333"/>
    <w:rsid w:val="00304ABA"/>
    <w:rsid w:val="00305621"/>
    <w:rsid w:val="003105BB"/>
    <w:rsid w:val="0031094A"/>
    <w:rsid w:val="00311869"/>
    <w:rsid w:val="00311AC4"/>
    <w:rsid w:val="00312720"/>
    <w:rsid w:val="00316549"/>
    <w:rsid w:val="003214A1"/>
    <w:rsid w:val="003220C9"/>
    <w:rsid w:val="00323DD1"/>
    <w:rsid w:val="00325C34"/>
    <w:rsid w:val="0032652F"/>
    <w:rsid w:val="00326E53"/>
    <w:rsid w:val="00334238"/>
    <w:rsid w:val="00334F83"/>
    <w:rsid w:val="00335F9D"/>
    <w:rsid w:val="003361AF"/>
    <w:rsid w:val="00336DD6"/>
    <w:rsid w:val="003370DD"/>
    <w:rsid w:val="00340094"/>
    <w:rsid w:val="00342033"/>
    <w:rsid w:val="00343D7F"/>
    <w:rsid w:val="003461D3"/>
    <w:rsid w:val="00346DE4"/>
    <w:rsid w:val="00351F0F"/>
    <w:rsid w:val="00353B25"/>
    <w:rsid w:val="00354667"/>
    <w:rsid w:val="00356F14"/>
    <w:rsid w:val="00363C0E"/>
    <w:rsid w:val="00363DAD"/>
    <w:rsid w:val="00365B6F"/>
    <w:rsid w:val="0036691B"/>
    <w:rsid w:val="00372BE0"/>
    <w:rsid w:val="00372FD4"/>
    <w:rsid w:val="00373F1D"/>
    <w:rsid w:val="003741D5"/>
    <w:rsid w:val="00375747"/>
    <w:rsid w:val="00375AF9"/>
    <w:rsid w:val="00376F8F"/>
    <w:rsid w:val="003854FF"/>
    <w:rsid w:val="0039068B"/>
    <w:rsid w:val="00390B5B"/>
    <w:rsid w:val="00391DC0"/>
    <w:rsid w:val="00392B0D"/>
    <w:rsid w:val="00394B07"/>
    <w:rsid w:val="003967DD"/>
    <w:rsid w:val="003967FF"/>
    <w:rsid w:val="003A1ABB"/>
    <w:rsid w:val="003A245D"/>
    <w:rsid w:val="003A3664"/>
    <w:rsid w:val="003A36FF"/>
    <w:rsid w:val="003A5679"/>
    <w:rsid w:val="003A7A3D"/>
    <w:rsid w:val="003A7A47"/>
    <w:rsid w:val="003B31F0"/>
    <w:rsid w:val="003B482B"/>
    <w:rsid w:val="003B531F"/>
    <w:rsid w:val="003C1603"/>
    <w:rsid w:val="003D0C32"/>
    <w:rsid w:val="003D0E95"/>
    <w:rsid w:val="003D18E6"/>
    <w:rsid w:val="003D378A"/>
    <w:rsid w:val="003D5F63"/>
    <w:rsid w:val="003D7476"/>
    <w:rsid w:val="003D7E5B"/>
    <w:rsid w:val="003E006E"/>
    <w:rsid w:val="003E3188"/>
    <w:rsid w:val="003E33C3"/>
    <w:rsid w:val="003F044E"/>
    <w:rsid w:val="003F2A5D"/>
    <w:rsid w:val="003F2BBD"/>
    <w:rsid w:val="003F36A2"/>
    <w:rsid w:val="003F3C98"/>
    <w:rsid w:val="003F4B17"/>
    <w:rsid w:val="003F67F1"/>
    <w:rsid w:val="00403509"/>
    <w:rsid w:val="00403F7C"/>
    <w:rsid w:val="00404E8C"/>
    <w:rsid w:val="00405241"/>
    <w:rsid w:val="00405278"/>
    <w:rsid w:val="00410F07"/>
    <w:rsid w:val="00413851"/>
    <w:rsid w:val="004146C9"/>
    <w:rsid w:val="00415B3C"/>
    <w:rsid w:val="00415C3C"/>
    <w:rsid w:val="004160E5"/>
    <w:rsid w:val="0042024E"/>
    <w:rsid w:val="00421574"/>
    <w:rsid w:val="004233DD"/>
    <w:rsid w:val="004252DD"/>
    <w:rsid w:val="00425483"/>
    <w:rsid w:val="00432722"/>
    <w:rsid w:val="0043281B"/>
    <w:rsid w:val="00433657"/>
    <w:rsid w:val="0043442B"/>
    <w:rsid w:val="00435717"/>
    <w:rsid w:val="00435A88"/>
    <w:rsid w:val="0043616E"/>
    <w:rsid w:val="004436AE"/>
    <w:rsid w:val="00443761"/>
    <w:rsid w:val="00444ABB"/>
    <w:rsid w:val="004452CF"/>
    <w:rsid w:val="00446506"/>
    <w:rsid w:val="00450D94"/>
    <w:rsid w:val="00452E37"/>
    <w:rsid w:val="004534CD"/>
    <w:rsid w:val="0045446B"/>
    <w:rsid w:val="004564CF"/>
    <w:rsid w:val="00460816"/>
    <w:rsid w:val="004634CF"/>
    <w:rsid w:val="00463DD4"/>
    <w:rsid w:val="00464AEE"/>
    <w:rsid w:val="00464D1A"/>
    <w:rsid w:val="0046690D"/>
    <w:rsid w:val="00466EE6"/>
    <w:rsid w:val="004711D8"/>
    <w:rsid w:val="00471879"/>
    <w:rsid w:val="004727D1"/>
    <w:rsid w:val="004730E7"/>
    <w:rsid w:val="00474279"/>
    <w:rsid w:val="00476655"/>
    <w:rsid w:val="00476F66"/>
    <w:rsid w:val="004832B6"/>
    <w:rsid w:val="00483C83"/>
    <w:rsid w:val="004905AC"/>
    <w:rsid w:val="00493498"/>
    <w:rsid w:val="00493AA8"/>
    <w:rsid w:val="00494DB7"/>
    <w:rsid w:val="00495F21"/>
    <w:rsid w:val="00496407"/>
    <w:rsid w:val="004967D2"/>
    <w:rsid w:val="004A0508"/>
    <w:rsid w:val="004A3FD8"/>
    <w:rsid w:val="004A42E0"/>
    <w:rsid w:val="004A58F5"/>
    <w:rsid w:val="004B078F"/>
    <w:rsid w:val="004B213E"/>
    <w:rsid w:val="004B58D1"/>
    <w:rsid w:val="004B71F6"/>
    <w:rsid w:val="004B7203"/>
    <w:rsid w:val="004B7B57"/>
    <w:rsid w:val="004C1AFB"/>
    <w:rsid w:val="004C201D"/>
    <w:rsid w:val="004C324E"/>
    <w:rsid w:val="004C3898"/>
    <w:rsid w:val="004C43BA"/>
    <w:rsid w:val="004C43F9"/>
    <w:rsid w:val="004C57C2"/>
    <w:rsid w:val="004C5E03"/>
    <w:rsid w:val="004C74AF"/>
    <w:rsid w:val="004D0D22"/>
    <w:rsid w:val="004D6612"/>
    <w:rsid w:val="004D7B34"/>
    <w:rsid w:val="004E0303"/>
    <w:rsid w:val="004E1C5F"/>
    <w:rsid w:val="004E3406"/>
    <w:rsid w:val="004E346A"/>
    <w:rsid w:val="004E45B8"/>
    <w:rsid w:val="004F3C2C"/>
    <w:rsid w:val="004F5947"/>
    <w:rsid w:val="004F6650"/>
    <w:rsid w:val="004F7274"/>
    <w:rsid w:val="004F77B4"/>
    <w:rsid w:val="005007AA"/>
    <w:rsid w:val="005007C6"/>
    <w:rsid w:val="005024B1"/>
    <w:rsid w:val="0050345C"/>
    <w:rsid w:val="00504926"/>
    <w:rsid w:val="00504ABA"/>
    <w:rsid w:val="00507148"/>
    <w:rsid w:val="005074C3"/>
    <w:rsid w:val="005114A0"/>
    <w:rsid w:val="005145A2"/>
    <w:rsid w:val="005147D6"/>
    <w:rsid w:val="005177EB"/>
    <w:rsid w:val="00521D5E"/>
    <w:rsid w:val="00526943"/>
    <w:rsid w:val="00531DDC"/>
    <w:rsid w:val="00536015"/>
    <w:rsid w:val="005427D3"/>
    <w:rsid w:val="0054336E"/>
    <w:rsid w:val="00545DBC"/>
    <w:rsid w:val="005501A8"/>
    <w:rsid w:val="00552ACF"/>
    <w:rsid w:val="00560521"/>
    <w:rsid w:val="005612F6"/>
    <w:rsid w:val="00562795"/>
    <w:rsid w:val="00563507"/>
    <w:rsid w:val="00563998"/>
    <w:rsid w:val="005661B4"/>
    <w:rsid w:val="00566856"/>
    <w:rsid w:val="00566DDB"/>
    <w:rsid w:val="005710D7"/>
    <w:rsid w:val="00574793"/>
    <w:rsid w:val="00574FC9"/>
    <w:rsid w:val="00577413"/>
    <w:rsid w:val="005779EC"/>
    <w:rsid w:val="00577C6E"/>
    <w:rsid w:val="00580902"/>
    <w:rsid w:val="00581A73"/>
    <w:rsid w:val="00584366"/>
    <w:rsid w:val="005855E3"/>
    <w:rsid w:val="00586590"/>
    <w:rsid w:val="00590B79"/>
    <w:rsid w:val="00591B52"/>
    <w:rsid w:val="00592529"/>
    <w:rsid w:val="00592FD8"/>
    <w:rsid w:val="005944D1"/>
    <w:rsid w:val="005950AF"/>
    <w:rsid w:val="005957A6"/>
    <w:rsid w:val="005A26BC"/>
    <w:rsid w:val="005A3ECC"/>
    <w:rsid w:val="005A67CE"/>
    <w:rsid w:val="005B0434"/>
    <w:rsid w:val="005B5886"/>
    <w:rsid w:val="005B6C81"/>
    <w:rsid w:val="005B79E0"/>
    <w:rsid w:val="005C0DCD"/>
    <w:rsid w:val="005C1BC2"/>
    <w:rsid w:val="005C242C"/>
    <w:rsid w:val="005C38AF"/>
    <w:rsid w:val="005C62E8"/>
    <w:rsid w:val="005C77FD"/>
    <w:rsid w:val="005C7B3A"/>
    <w:rsid w:val="005D08CA"/>
    <w:rsid w:val="005D1526"/>
    <w:rsid w:val="005D59E6"/>
    <w:rsid w:val="005E437F"/>
    <w:rsid w:val="005E7073"/>
    <w:rsid w:val="005E7FA1"/>
    <w:rsid w:val="005F29D8"/>
    <w:rsid w:val="005F4D49"/>
    <w:rsid w:val="006010EB"/>
    <w:rsid w:val="006019E1"/>
    <w:rsid w:val="0060214F"/>
    <w:rsid w:val="00603034"/>
    <w:rsid w:val="0060430C"/>
    <w:rsid w:val="006045CC"/>
    <w:rsid w:val="00607B78"/>
    <w:rsid w:val="00607C69"/>
    <w:rsid w:val="00610DAE"/>
    <w:rsid w:val="00611582"/>
    <w:rsid w:val="006134D9"/>
    <w:rsid w:val="006136FF"/>
    <w:rsid w:val="00613E3A"/>
    <w:rsid w:val="00614037"/>
    <w:rsid w:val="006176EB"/>
    <w:rsid w:val="00623D98"/>
    <w:rsid w:val="00623F06"/>
    <w:rsid w:val="00624A55"/>
    <w:rsid w:val="0062661B"/>
    <w:rsid w:val="006336C0"/>
    <w:rsid w:val="00635B14"/>
    <w:rsid w:val="00635C65"/>
    <w:rsid w:val="00636364"/>
    <w:rsid w:val="00636D30"/>
    <w:rsid w:val="0063791D"/>
    <w:rsid w:val="0064053D"/>
    <w:rsid w:val="0064199C"/>
    <w:rsid w:val="00645434"/>
    <w:rsid w:val="00645AFD"/>
    <w:rsid w:val="00650D53"/>
    <w:rsid w:val="00650DF3"/>
    <w:rsid w:val="00656F06"/>
    <w:rsid w:val="006621B2"/>
    <w:rsid w:val="00667FE6"/>
    <w:rsid w:val="00674081"/>
    <w:rsid w:val="00675716"/>
    <w:rsid w:val="00680A3E"/>
    <w:rsid w:val="00683096"/>
    <w:rsid w:val="006858B1"/>
    <w:rsid w:val="006861CC"/>
    <w:rsid w:val="0068647F"/>
    <w:rsid w:val="00686BE0"/>
    <w:rsid w:val="00687DD4"/>
    <w:rsid w:val="00692076"/>
    <w:rsid w:val="00692C1A"/>
    <w:rsid w:val="006935F4"/>
    <w:rsid w:val="006A25AC"/>
    <w:rsid w:val="006A4BCF"/>
    <w:rsid w:val="006A4D1C"/>
    <w:rsid w:val="006A5F90"/>
    <w:rsid w:val="006B3F7F"/>
    <w:rsid w:val="006B5B68"/>
    <w:rsid w:val="006B7E5D"/>
    <w:rsid w:val="006C5289"/>
    <w:rsid w:val="006C5594"/>
    <w:rsid w:val="006C68CF"/>
    <w:rsid w:val="006D141B"/>
    <w:rsid w:val="006D1D06"/>
    <w:rsid w:val="006D2D76"/>
    <w:rsid w:val="006D2E1C"/>
    <w:rsid w:val="006D378F"/>
    <w:rsid w:val="006D4BF0"/>
    <w:rsid w:val="006D646B"/>
    <w:rsid w:val="006D68D2"/>
    <w:rsid w:val="006D711C"/>
    <w:rsid w:val="006D7952"/>
    <w:rsid w:val="006E0554"/>
    <w:rsid w:val="006E7348"/>
    <w:rsid w:val="006E7711"/>
    <w:rsid w:val="006F18DE"/>
    <w:rsid w:val="006F468D"/>
    <w:rsid w:val="00701234"/>
    <w:rsid w:val="00704184"/>
    <w:rsid w:val="0070424D"/>
    <w:rsid w:val="00705AC1"/>
    <w:rsid w:val="00707C95"/>
    <w:rsid w:val="0071025A"/>
    <w:rsid w:val="00712E22"/>
    <w:rsid w:val="00714CFC"/>
    <w:rsid w:val="00714D72"/>
    <w:rsid w:val="0071648A"/>
    <w:rsid w:val="00716747"/>
    <w:rsid w:val="007202DF"/>
    <w:rsid w:val="00720E16"/>
    <w:rsid w:val="0072217E"/>
    <w:rsid w:val="007225F4"/>
    <w:rsid w:val="00725F99"/>
    <w:rsid w:val="00727D39"/>
    <w:rsid w:val="007321A7"/>
    <w:rsid w:val="007323C6"/>
    <w:rsid w:val="00735429"/>
    <w:rsid w:val="00736FB0"/>
    <w:rsid w:val="007428D1"/>
    <w:rsid w:val="00742ACF"/>
    <w:rsid w:val="00742E9C"/>
    <w:rsid w:val="00744E46"/>
    <w:rsid w:val="00745AB2"/>
    <w:rsid w:val="0074622D"/>
    <w:rsid w:val="00750EBB"/>
    <w:rsid w:val="0075212A"/>
    <w:rsid w:val="007525D7"/>
    <w:rsid w:val="00754405"/>
    <w:rsid w:val="007565EB"/>
    <w:rsid w:val="007668C3"/>
    <w:rsid w:val="0076729F"/>
    <w:rsid w:val="007674D1"/>
    <w:rsid w:val="00770415"/>
    <w:rsid w:val="007745A3"/>
    <w:rsid w:val="00775042"/>
    <w:rsid w:val="00775C56"/>
    <w:rsid w:val="00776FD6"/>
    <w:rsid w:val="00777AE2"/>
    <w:rsid w:val="0078044C"/>
    <w:rsid w:val="007804C7"/>
    <w:rsid w:val="00780F2A"/>
    <w:rsid w:val="0078200B"/>
    <w:rsid w:val="007823F5"/>
    <w:rsid w:val="00782C81"/>
    <w:rsid w:val="007830AC"/>
    <w:rsid w:val="007842A3"/>
    <w:rsid w:val="00784D40"/>
    <w:rsid w:val="00787F33"/>
    <w:rsid w:val="00790995"/>
    <w:rsid w:val="0079386A"/>
    <w:rsid w:val="00794165"/>
    <w:rsid w:val="00795F5E"/>
    <w:rsid w:val="007A00BF"/>
    <w:rsid w:val="007A53C8"/>
    <w:rsid w:val="007B3A5A"/>
    <w:rsid w:val="007B556E"/>
    <w:rsid w:val="007B5834"/>
    <w:rsid w:val="007B5874"/>
    <w:rsid w:val="007B59A0"/>
    <w:rsid w:val="007C2299"/>
    <w:rsid w:val="007C3F5C"/>
    <w:rsid w:val="007C4807"/>
    <w:rsid w:val="007C56AC"/>
    <w:rsid w:val="007C718D"/>
    <w:rsid w:val="007D1DB4"/>
    <w:rsid w:val="007D1FB1"/>
    <w:rsid w:val="007D3E38"/>
    <w:rsid w:val="007D6C4F"/>
    <w:rsid w:val="007E0A4E"/>
    <w:rsid w:val="007E273E"/>
    <w:rsid w:val="007E4D68"/>
    <w:rsid w:val="007E504D"/>
    <w:rsid w:val="007F04B4"/>
    <w:rsid w:val="007F0E40"/>
    <w:rsid w:val="007F38B5"/>
    <w:rsid w:val="007F6427"/>
    <w:rsid w:val="00800848"/>
    <w:rsid w:val="00800F5A"/>
    <w:rsid w:val="008053DD"/>
    <w:rsid w:val="008054E4"/>
    <w:rsid w:val="00812A69"/>
    <w:rsid w:val="008132D1"/>
    <w:rsid w:val="00817917"/>
    <w:rsid w:val="008205AB"/>
    <w:rsid w:val="008212AF"/>
    <w:rsid w:val="00822441"/>
    <w:rsid w:val="00823330"/>
    <w:rsid w:val="00823FC0"/>
    <w:rsid w:val="008254F6"/>
    <w:rsid w:val="0083278C"/>
    <w:rsid w:val="00832A33"/>
    <w:rsid w:val="0083325D"/>
    <w:rsid w:val="00837D12"/>
    <w:rsid w:val="008417F7"/>
    <w:rsid w:val="008460B1"/>
    <w:rsid w:val="0084701F"/>
    <w:rsid w:val="008476D8"/>
    <w:rsid w:val="008477B1"/>
    <w:rsid w:val="0084797E"/>
    <w:rsid w:val="00850F0F"/>
    <w:rsid w:val="00851C7B"/>
    <w:rsid w:val="00851EAC"/>
    <w:rsid w:val="008550D0"/>
    <w:rsid w:val="00855E02"/>
    <w:rsid w:val="0086044F"/>
    <w:rsid w:val="008605FE"/>
    <w:rsid w:val="00860AC4"/>
    <w:rsid w:val="008638A8"/>
    <w:rsid w:val="008643A8"/>
    <w:rsid w:val="0087122F"/>
    <w:rsid w:val="00871E3C"/>
    <w:rsid w:val="00876EEA"/>
    <w:rsid w:val="0088139B"/>
    <w:rsid w:val="00886574"/>
    <w:rsid w:val="00886BFE"/>
    <w:rsid w:val="00887153"/>
    <w:rsid w:val="0089250F"/>
    <w:rsid w:val="00894D38"/>
    <w:rsid w:val="008957EC"/>
    <w:rsid w:val="00897FEE"/>
    <w:rsid w:val="008A490B"/>
    <w:rsid w:val="008B15DE"/>
    <w:rsid w:val="008B2CF3"/>
    <w:rsid w:val="008B2F3A"/>
    <w:rsid w:val="008B3698"/>
    <w:rsid w:val="008B4A76"/>
    <w:rsid w:val="008B4B66"/>
    <w:rsid w:val="008B51F7"/>
    <w:rsid w:val="008B5C45"/>
    <w:rsid w:val="008C0176"/>
    <w:rsid w:val="008C2BE9"/>
    <w:rsid w:val="008C576E"/>
    <w:rsid w:val="008C6C2E"/>
    <w:rsid w:val="008C78AF"/>
    <w:rsid w:val="008D0A61"/>
    <w:rsid w:val="008D36B7"/>
    <w:rsid w:val="008E031C"/>
    <w:rsid w:val="008E21CC"/>
    <w:rsid w:val="008E29CB"/>
    <w:rsid w:val="008F1DEC"/>
    <w:rsid w:val="008F494F"/>
    <w:rsid w:val="008F668E"/>
    <w:rsid w:val="008F68B0"/>
    <w:rsid w:val="008F747F"/>
    <w:rsid w:val="00900A78"/>
    <w:rsid w:val="00903593"/>
    <w:rsid w:val="009124AD"/>
    <w:rsid w:val="00914422"/>
    <w:rsid w:val="009148B2"/>
    <w:rsid w:val="009162B6"/>
    <w:rsid w:val="009222EC"/>
    <w:rsid w:val="00932349"/>
    <w:rsid w:val="00935C29"/>
    <w:rsid w:val="00935F6A"/>
    <w:rsid w:val="00935FCC"/>
    <w:rsid w:val="00941BD2"/>
    <w:rsid w:val="0094226F"/>
    <w:rsid w:val="00942AF5"/>
    <w:rsid w:val="00951A98"/>
    <w:rsid w:val="009528FD"/>
    <w:rsid w:val="009542D3"/>
    <w:rsid w:val="00957562"/>
    <w:rsid w:val="00957862"/>
    <w:rsid w:val="009627DF"/>
    <w:rsid w:val="009668C9"/>
    <w:rsid w:val="009709E7"/>
    <w:rsid w:val="00970EC4"/>
    <w:rsid w:val="00971F49"/>
    <w:rsid w:val="009721AC"/>
    <w:rsid w:val="00972577"/>
    <w:rsid w:val="0097333A"/>
    <w:rsid w:val="009733CB"/>
    <w:rsid w:val="009764FB"/>
    <w:rsid w:val="009768B3"/>
    <w:rsid w:val="009829FE"/>
    <w:rsid w:val="0098423F"/>
    <w:rsid w:val="0098754B"/>
    <w:rsid w:val="00995DB1"/>
    <w:rsid w:val="009A5CB6"/>
    <w:rsid w:val="009B3E7D"/>
    <w:rsid w:val="009B44BA"/>
    <w:rsid w:val="009B66D7"/>
    <w:rsid w:val="009C134B"/>
    <w:rsid w:val="009C3B6A"/>
    <w:rsid w:val="009C48F4"/>
    <w:rsid w:val="009C4CAD"/>
    <w:rsid w:val="009C5945"/>
    <w:rsid w:val="009C67DF"/>
    <w:rsid w:val="009C7713"/>
    <w:rsid w:val="009D4957"/>
    <w:rsid w:val="009D4E99"/>
    <w:rsid w:val="009E15EA"/>
    <w:rsid w:val="009E19DF"/>
    <w:rsid w:val="009E3A30"/>
    <w:rsid w:val="009E79BE"/>
    <w:rsid w:val="009E7CBF"/>
    <w:rsid w:val="009F0D3A"/>
    <w:rsid w:val="009F126E"/>
    <w:rsid w:val="009F4D15"/>
    <w:rsid w:val="009F4D23"/>
    <w:rsid w:val="009F5981"/>
    <w:rsid w:val="009F6CBB"/>
    <w:rsid w:val="009F7DE5"/>
    <w:rsid w:val="00A01F3B"/>
    <w:rsid w:val="00A0213D"/>
    <w:rsid w:val="00A024FA"/>
    <w:rsid w:val="00A027C6"/>
    <w:rsid w:val="00A05074"/>
    <w:rsid w:val="00A0531F"/>
    <w:rsid w:val="00A0762A"/>
    <w:rsid w:val="00A1058C"/>
    <w:rsid w:val="00A11ED3"/>
    <w:rsid w:val="00A120C4"/>
    <w:rsid w:val="00A13700"/>
    <w:rsid w:val="00A14F2C"/>
    <w:rsid w:val="00A208F2"/>
    <w:rsid w:val="00A20CDF"/>
    <w:rsid w:val="00A20DCD"/>
    <w:rsid w:val="00A2211B"/>
    <w:rsid w:val="00A229EA"/>
    <w:rsid w:val="00A23BC0"/>
    <w:rsid w:val="00A30F81"/>
    <w:rsid w:val="00A31926"/>
    <w:rsid w:val="00A31AC3"/>
    <w:rsid w:val="00A35C59"/>
    <w:rsid w:val="00A36C39"/>
    <w:rsid w:val="00A37917"/>
    <w:rsid w:val="00A40770"/>
    <w:rsid w:val="00A40B99"/>
    <w:rsid w:val="00A422EE"/>
    <w:rsid w:val="00A45F55"/>
    <w:rsid w:val="00A46213"/>
    <w:rsid w:val="00A46BED"/>
    <w:rsid w:val="00A47709"/>
    <w:rsid w:val="00A4783C"/>
    <w:rsid w:val="00A5259E"/>
    <w:rsid w:val="00A54BD2"/>
    <w:rsid w:val="00A56895"/>
    <w:rsid w:val="00A5734F"/>
    <w:rsid w:val="00A57BCE"/>
    <w:rsid w:val="00A60EC5"/>
    <w:rsid w:val="00A61A5A"/>
    <w:rsid w:val="00A621C7"/>
    <w:rsid w:val="00A6398E"/>
    <w:rsid w:val="00A63D55"/>
    <w:rsid w:val="00A64E69"/>
    <w:rsid w:val="00A6523C"/>
    <w:rsid w:val="00A6559F"/>
    <w:rsid w:val="00A65E72"/>
    <w:rsid w:val="00A673AD"/>
    <w:rsid w:val="00A71967"/>
    <w:rsid w:val="00A724F4"/>
    <w:rsid w:val="00A77DF7"/>
    <w:rsid w:val="00A8039D"/>
    <w:rsid w:val="00A81DD2"/>
    <w:rsid w:val="00A83BB6"/>
    <w:rsid w:val="00A84FB0"/>
    <w:rsid w:val="00A907B6"/>
    <w:rsid w:val="00A93C4B"/>
    <w:rsid w:val="00AA09BC"/>
    <w:rsid w:val="00AA145C"/>
    <w:rsid w:val="00AA5F07"/>
    <w:rsid w:val="00AA7F3F"/>
    <w:rsid w:val="00AB00E9"/>
    <w:rsid w:val="00AB25D8"/>
    <w:rsid w:val="00AB3A67"/>
    <w:rsid w:val="00AB3DC8"/>
    <w:rsid w:val="00AB4195"/>
    <w:rsid w:val="00AB494A"/>
    <w:rsid w:val="00AB6B99"/>
    <w:rsid w:val="00AB7D4F"/>
    <w:rsid w:val="00AC116F"/>
    <w:rsid w:val="00AC4656"/>
    <w:rsid w:val="00AC4F87"/>
    <w:rsid w:val="00AC56DA"/>
    <w:rsid w:val="00AC58B3"/>
    <w:rsid w:val="00AC753C"/>
    <w:rsid w:val="00AD191B"/>
    <w:rsid w:val="00AD50C1"/>
    <w:rsid w:val="00AD5511"/>
    <w:rsid w:val="00AD6E92"/>
    <w:rsid w:val="00AD76A9"/>
    <w:rsid w:val="00AD7E73"/>
    <w:rsid w:val="00AE13EA"/>
    <w:rsid w:val="00AE51BB"/>
    <w:rsid w:val="00AE5A07"/>
    <w:rsid w:val="00AE6D8A"/>
    <w:rsid w:val="00AE6E92"/>
    <w:rsid w:val="00AE733B"/>
    <w:rsid w:val="00AE7946"/>
    <w:rsid w:val="00AF0ED2"/>
    <w:rsid w:val="00AF523C"/>
    <w:rsid w:val="00AF565C"/>
    <w:rsid w:val="00B0286E"/>
    <w:rsid w:val="00B04390"/>
    <w:rsid w:val="00B04CD2"/>
    <w:rsid w:val="00B04EAB"/>
    <w:rsid w:val="00B10048"/>
    <w:rsid w:val="00B1069E"/>
    <w:rsid w:val="00B124E8"/>
    <w:rsid w:val="00B12CA9"/>
    <w:rsid w:val="00B1570B"/>
    <w:rsid w:val="00B16D30"/>
    <w:rsid w:val="00B211E6"/>
    <w:rsid w:val="00B21B75"/>
    <w:rsid w:val="00B221F9"/>
    <w:rsid w:val="00B25328"/>
    <w:rsid w:val="00B26204"/>
    <w:rsid w:val="00B32185"/>
    <w:rsid w:val="00B35A6C"/>
    <w:rsid w:val="00B36935"/>
    <w:rsid w:val="00B41195"/>
    <w:rsid w:val="00B43548"/>
    <w:rsid w:val="00B4378F"/>
    <w:rsid w:val="00B509A8"/>
    <w:rsid w:val="00B51AFF"/>
    <w:rsid w:val="00B52E6F"/>
    <w:rsid w:val="00B556DE"/>
    <w:rsid w:val="00B56318"/>
    <w:rsid w:val="00B60805"/>
    <w:rsid w:val="00B635F4"/>
    <w:rsid w:val="00B64194"/>
    <w:rsid w:val="00B704D1"/>
    <w:rsid w:val="00B72151"/>
    <w:rsid w:val="00B72336"/>
    <w:rsid w:val="00B74A26"/>
    <w:rsid w:val="00B76ACE"/>
    <w:rsid w:val="00B77B8C"/>
    <w:rsid w:val="00B80313"/>
    <w:rsid w:val="00B80A2B"/>
    <w:rsid w:val="00B82190"/>
    <w:rsid w:val="00B8354C"/>
    <w:rsid w:val="00B83D0C"/>
    <w:rsid w:val="00B8423C"/>
    <w:rsid w:val="00B86BBD"/>
    <w:rsid w:val="00B87BA1"/>
    <w:rsid w:val="00B87D25"/>
    <w:rsid w:val="00B901E5"/>
    <w:rsid w:val="00B912B1"/>
    <w:rsid w:val="00B91F1E"/>
    <w:rsid w:val="00B92EE3"/>
    <w:rsid w:val="00B92EF8"/>
    <w:rsid w:val="00B93666"/>
    <w:rsid w:val="00B93724"/>
    <w:rsid w:val="00B9414A"/>
    <w:rsid w:val="00B94434"/>
    <w:rsid w:val="00B97102"/>
    <w:rsid w:val="00B97480"/>
    <w:rsid w:val="00BA2F31"/>
    <w:rsid w:val="00BA4501"/>
    <w:rsid w:val="00BA6640"/>
    <w:rsid w:val="00BB0356"/>
    <w:rsid w:val="00BB1B10"/>
    <w:rsid w:val="00BB5707"/>
    <w:rsid w:val="00BB596D"/>
    <w:rsid w:val="00BB6622"/>
    <w:rsid w:val="00BB7C3D"/>
    <w:rsid w:val="00BB7E9F"/>
    <w:rsid w:val="00BB7F6F"/>
    <w:rsid w:val="00BC4291"/>
    <w:rsid w:val="00BC646B"/>
    <w:rsid w:val="00BD1DBE"/>
    <w:rsid w:val="00BD413A"/>
    <w:rsid w:val="00BD64F5"/>
    <w:rsid w:val="00BD66F2"/>
    <w:rsid w:val="00BE02BF"/>
    <w:rsid w:val="00BE1F6D"/>
    <w:rsid w:val="00BE350D"/>
    <w:rsid w:val="00BE37EE"/>
    <w:rsid w:val="00BE3A8A"/>
    <w:rsid w:val="00BE63CA"/>
    <w:rsid w:val="00BF0F1F"/>
    <w:rsid w:val="00BF25E3"/>
    <w:rsid w:val="00BF2BFF"/>
    <w:rsid w:val="00BF2F09"/>
    <w:rsid w:val="00BF394E"/>
    <w:rsid w:val="00BF4FCA"/>
    <w:rsid w:val="00BF6BFF"/>
    <w:rsid w:val="00BF797C"/>
    <w:rsid w:val="00C02DF9"/>
    <w:rsid w:val="00C0309F"/>
    <w:rsid w:val="00C03C00"/>
    <w:rsid w:val="00C0511B"/>
    <w:rsid w:val="00C05A6A"/>
    <w:rsid w:val="00C0783B"/>
    <w:rsid w:val="00C13BC9"/>
    <w:rsid w:val="00C167C8"/>
    <w:rsid w:val="00C1768F"/>
    <w:rsid w:val="00C177AE"/>
    <w:rsid w:val="00C17989"/>
    <w:rsid w:val="00C20395"/>
    <w:rsid w:val="00C20A32"/>
    <w:rsid w:val="00C21D8A"/>
    <w:rsid w:val="00C22DE7"/>
    <w:rsid w:val="00C26CEB"/>
    <w:rsid w:val="00C31A81"/>
    <w:rsid w:val="00C33965"/>
    <w:rsid w:val="00C367C4"/>
    <w:rsid w:val="00C450B3"/>
    <w:rsid w:val="00C516DD"/>
    <w:rsid w:val="00C543D7"/>
    <w:rsid w:val="00C562AD"/>
    <w:rsid w:val="00C57A5F"/>
    <w:rsid w:val="00C57FC9"/>
    <w:rsid w:val="00C61658"/>
    <w:rsid w:val="00C622DE"/>
    <w:rsid w:val="00C706D5"/>
    <w:rsid w:val="00C70AE2"/>
    <w:rsid w:val="00C70E5E"/>
    <w:rsid w:val="00C717F6"/>
    <w:rsid w:val="00C72CB9"/>
    <w:rsid w:val="00C74303"/>
    <w:rsid w:val="00C75152"/>
    <w:rsid w:val="00C8103F"/>
    <w:rsid w:val="00C84DC8"/>
    <w:rsid w:val="00C86B82"/>
    <w:rsid w:val="00C878BC"/>
    <w:rsid w:val="00C919B4"/>
    <w:rsid w:val="00C958E2"/>
    <w:rsid w:val="00C95F94"/>
    <w:rsid w:val="00C96BDD"/>
    <w:rsid w:val="00CA2603"/>
    <w:rsid w:val="00CA5C7F"/>
    <w:rsid w:val="00CA77C4"/>
    <w:rsid w:val="00CB0578"/>
    <w:rsid w:val="00CB1CB3"/>
    <w:rsid w:val="00CB3654"/>
    <w:rsid w:val="00CB6B84"/>
    <w:rsid w:val="00CC081D"/>
    <w:rsid w:val="00CC1823"/>
    <w:rsid w:val="00CC5997"/>
    <w:rsid w:val="00CC7B4F"/>
    <w:rsid w:val="00CD31F3"/>
    <w:rsid w:val="00CD4AAD"/>
    <w:rsid w:val="00CD72D4"/>
    <w:rsid w:val="00CD7755"/>
    <w:rsid w:val="00CD7E89"/>
    <w:rsid w:val="00CE2239"/>
    <w:rsid w:val="00CE45BC"/>
    <w:rsid w:val="00CE5D6C"/>
    <w:rsid w:val="00CE7B22"/>
    <w:rsid w:val="00CF07AD"/>
    <w:rsid w:val="00CF0B2C"/>
    <w:rsid w:val="00CF3FEB"/>
    <w:rsid w:val="00CF47E8"/>
    <w:rsid w:val="00CF5250"/>
    <w:rsid w:val="00CF71A2"/>
    <w:rsid w:val="00D002DD"/>
    <w:rsid w:val="00D013E1"/>
    <w:rsid w:val="00D0184E"/>
    <w:rsid w:val="00D03B74"/>
    <w:rsid w:val="00D041E4"/>
    <w:rsid w:val="00D049A2"/>
    <w:rsid w:val="00D051F2"/>
    <w:rsid w:val="00D06058"/>
    <w:rsid w:val="00D06A7A"/>
    <w:rsid w:val="00D07247"/>
    <w:rsid w:val="00D10389"/>
    <w:rsid w:val="00D121C8"/>
    <w:rsid w:val="00D14D3B"/>
    <w:rsid w:val="00D21A87"/>
    <w:rsid w:val="00D274E3"/>
    <w:rsid w:val="00D30A1C"/>
    <w:rsid w:val="00D336E3"/>
    <w:rsid w:val="00D33851"/>
    <w:rsid w:val="00D40BA9"/>
    <w:rsid w:val="00D419FD"/>
    <w:rsid w:val="00D429A7"/>
    <w:rsid w:val="00D53E98"/>
    <w:rsid w:val="00D55D2B"/>
    <w:rsid w:val="00D57E63"/>
    <w:rsid w:val="00D60566"/>
    <w:rsid w:val="00D60914"/>
    <w:rsid w:val="00D619A8"/>
    <w:rsid w:val="00D64F4B"/>
    <w:rsid w:val="00D64FAA"/>
    <w:rsid w:val="00D65ACE"/>
    <w:rsid w:val="00D764B4"/>
    <w:rsid w:val="00D76AE7"/>
    <w:rsid w:val="00D77F11"/>
    <w:rsid w:val="00D84718"/>
    <w:rsid w:val="00D84BDC"/>
    <w:rsid w:val="00D862D6"/>
    <w:rsid w:val="00D9009E"/>
    <w:rsid w:val="00D903DD"/>
    <w:rsid w:val="00D90FCA"/>
    <w:rsid w:val="00D928C9"/>
    <w:rsid w:val="00D96727"/>
    <w:rsid w:val="00D9781D"/>
    <w:rsid w:val="00DA0B58"/>
    <w:rsid w:val="00DA1A8A"/>
    <w:rsid w:val="00DA1D8E"/>
    <w:rsid w:val="00DA2C68"/>
    <w:rsid w:val="00DA3218"/>
    <w:rsid w:val="00DA33D5"/>
    <w:rsid w:val="00DA406E"/>
    <w:rsid w:val="00DA5F30"/>
    <w:rsid w:val="00DB393F"/>
    <w:rsid w:val="00DB5ECC"/>
    <w:rsid w:val="00DB74B6"/>
    <w:rsid w:val="00DC12DF"/>
    <w:rsid w:val="00DC146B"/>
    <w:rsid w:val="00DC3844"/>
    <w:rsid w:val="00DC3995"/>
    <w:rsid w:val="00DC64E6"/>
    <w:rsid w:val="00DC67F3"/>
    <w:rsid w:val="00DD02F0"/>
    <w:rsid w:val="00DD1786"/>
    <w:rsid w:val="00DD2669"/>
    <w:rsid w:val="00DD3B3E"/>
    <w:rsid w:val="00DD5ECE"/>
    <w:rsid w:val="00DD5F96"/>
    <w:rsid w:val="00DD61BB"/>
    <w:rsid w:val="00DD65D4"/>
    <w:rsid w:val="00DD74A9"/>
    <w:rsid w:val="00DE0435"/>
    <w:rsid w:val="00DE156F"/>
    <w:rsid w:val="00DE33B0"/>
    <w:rsid w:val="00DE4DA4"/>
    <w:rsid w:val="00DE6F4B"/>
    <w:rsid w:val="00DE7441"/>
    <w:rsid w:val="00DE7767"/>
    <w:rsid w:val="00DF0EA4"/>
    <w:rsid w:val="00DF18C9"/>
    <w:rsid w:val="00DF3110"/>
    <w:rsid w:val="00DF3442"/>
    <w:rsid w:val="00DF43D2"/>
    <w:rsid w:val="00DF4977"/>
    <w:rsid w:val="00DF7020"/>
    <w:rsid w:val="00E000A7"/>
    <w:rsid w:val="00E00383"/>
    <w:rsid w:val="00E00A16"/>
    <w:rsid w:val="00E00C49"/>
    <w:rsid w:val="00E0116D"/>
    <w:rsid w:val="00E019D7"/>
    <w:rsid w:val="00E01D79"/>
    <w:rsid w:val="00E02753"/>
    <w:rsid w:val="00E03453"/>
    <w:rsid w:val="00E03913"/>
    <w:rsid w:val="00E12019"/>
    <w:rsid w:val="00E145D4"/>
    <w:rsid w:val="00E17051"/>
    <w:rsid w:val="00E21F3D"/>
    <w:rsid w:val="00E2364E"/>
    <w:rsid w:val="00E23828"/>
    <w:rsid w:val="00E26326"/>
    <w:rsid w:val="00E3067C"/>
    <w:rsid w:val="00E30DB6"/>
    <w:rsid w:val="00E30E09"/>
    <w:rsid w:val="00E347D9"/>
    <w:rsid w:val="00E366B5"/>
    <w:rsid w:val="00E37FBF"/>
    <w:rsid w:val="00E40D2B"/>
    <w:rsid w:val="00E41F58"/>
    <w:rsid w:val="00E43A02"/>
    <w:rsid w:val="00E440B8"/>
    <w:rsid w:val="00E509DE"/>
    <w:rsid w:val="00E531A5"/>
    <w:rsid w:val="00E53FE1"/>
    <w:rsid w:val="00E6129B"/>
    <w:rsid w:val="00E62233"/>
    <w:rsid w:val="00E66122"/>
    <w:rsid w:val="00E6764D"/>
    <w:rsid w:val="00E678D9"/>
    <w:rsid w:val="00E70F30"/>
    <w:rsid w:val="00E72220"/>
    <w:rsid w:val="00E72E7F"/>
    <w:rsid w:val="00E76670"/>
    <w:rsid w:val="00E769FF"/>
    <w:rsid w:val="00E81100"/>
    <w:rsid w:val="00E826FE"/>
    <w:rsid w:val="00E834FC"/>
    <w:rsid w:val="00E840FC"/>
    <w:rsid w:val="00E844A9"/>
    <w:rsid w:val="00E91AE8"/>
    <w:rsid w:val="00E9398E"/>
    <w:rsid w:val="00E95A9C"/>
    <w:rsid w:val="00E95D17"/>
    <w:rsid w:val="00E969BE"/>
    <w:rsid w:val="00E978CE"/>
    <w:rsid w:val="00EA2904"/>
    <w:rsid w:val="00EA56CB"/>
    <w:rsid w:val="00EA7CF2"/>
    <w:rsid w:val="00EB027C"/>
    <w:rsid w:val="00EB0B20"/>
    <w:rsid w:val="00EB1425"/>
    <w:rsid w:val="00EB3CFA"/>
    <w:rsid w:val="00EB4138"/>
    <w:rsid w:val="00EB6771"/>
    <w:rsid w:val="00EB7894"/>
    <w:rsid w:val="00EC3714"/>
    <w:rsid w:val="00EC598E"/>
    <w:rsid w:val="00EC5D11"/>
    <w:rsid w:val="00ED37CE"/>
    <w:rsid w:val="00ED6CC5"/>
    <w:rsid w:val="00EE0971"/>
    <w:rsid w:val="00EE1D9B"/>
    <w:rsid w:val="00EE224F"/>
    <w:rsid w:val="00EE30D9"/>
    <w:rsid w:val="00EE5324"/>
    <w:rsid w:val="00EE5E5E"/>
    <w:rsid w:val="00EF38C8"/>
    <w:rsid w:val="00EF44AD"/>
    <w:rsid w:val="00F06139"/>
    <w:rsid w:val="00F07E06"/>
    <w:rsid w:val="00F10ADE"/>
    <w:rsid w:val="00F113B9"/>
    <w:rsid w:val="00F113F9"/>
    <w:rsid w:val="00F11A88"/>
    <w:rsid w:val="00F15F0A"/>
    <w:rsid w:val="00F200B3"/>
    <w:rsid w:val="00F21E53"/>
    <w:rsid w:val="00F224BF"/>
    <w:rsid w:val="00F23096"/>
    <w:rsid w:val="00F24F3E"/>
    <w:rsid w:val="00F30115"/>
    <w:rsid w:val="00F308E0"/>
    <w:rsid w:val="00F31042"/>
    <w:rsid w:val="00F33567"/>
    <w:rsid w:val="00F33DB1"/>
    <w:rsid w:val="00F33DEF"/>
    <w:rsid w:val="00F368E6"/>
    <w:rsid w:val="00F41A9B"/>
    <w:rsid w:val="00F44AF1"/>
    <w:rsid w:val="00F45733"/>
    <w:rsid w:val="00F47545"/>
    <w:rsid w:val="00F51614"/>
    <w:rsid w:val="00F52302"/>
    <w:rsid w:val="00F55BC1"/>
    <w:rsid w:val="00F60758"/>
    <w:rsid w:val="00F62471"/>
    <w:rsid w:val="00F62EC9"/>
    <w:rsid w:val="00F63255"/>
    <w:rsid w:val="00F65927"/>
    <w:rsid w:val="00F65B86"/>
    <w:rsid w:val="00F67043"/>
    <w:rsid w:val="00F716A6"/>
    <w:rsid w:val="00F71D8D"/>
    <w:rsid w:val="00F721A1"/>
    <w:rsid w:val="00F722E0"/>
    <w:rsid w:val="00F72C9F"/>
    <w:rsid w:val="00F73E90"/>
    <w:rsid w:val="00F76AC1"/>
    <w:rsid w:val="00F76FA0"/>
    <w:rsid w:val="00F806BD"/>
    <w:rsid w:val="00F808B7"/>
    <w:rsid w:val="00F82BAC"/>
    <w:rsid w:val="00F82C8B"/>
    <w:rsid w:val="00F836CD"/>
    <w:rsid w:val="00F85C2A"/>
    <w:rsid w:val="00F86BDA"/>
    <w:rsid w:val="00F920A1"/>
    <w:rsid w:val="00F93AE6"/>
    <w:rsid w:val="00F95C09"/>
    <w:rsid w:val="00F973CC"/>
    <w:rsid w:val="00FA0B93"/>
    <w:rsid w:val="00FB42E8"/>
    <w:rsid w:val="00FB4E1D"/>
    <w:rsid w:val="00FC0B58"/>
    <w:rsid w:val="00FC0E6E"/>
    <w:rsid w:val="00FC3256"/>
    <w:rsid w:val="00FC3A7D"/>
    <w:rsid w:val="00FC5531"/>
    <w:rsid w:val="00FC563F"/>
    <w:rsid w:val="00FC64D1"/>
    <w:rsid w:val="00FC6ED9"/>
    <w:rsid w:val="00FD0128"/>
    <w:rsid w:val="00FD2CFD"/>
    <w:rsid w:val="00FD2D27"/>
    <w:rsid w:val="00FD61BD"/>
    <w:rsid w:val="00FE2EE5"/>
    <w:rsid w:val="00FE42FE"/>
    <w:rsid w:val="00FE587C"/>
    <w:rsid w:val="00FF03E9"/>
    <w:rsid w:val="00FF1285"/>
    <w:rsid w:val="00FF1918"/>
    <w:rsid w:val="00FF28EE"/>
    <w:rsid w:val="00FF5E46"/>
    <w:rsid w:val="00FF60E5"/>
    <w:rsid w:val="0141E493"/>
    <w:rsid w:val="01D0CEFF"/>
    <w:rsid w:val="02131031"/>
    <w:rsid w:val="022E88A9"/>
    <w:rsid w:val="02BB063D"/>
    <w:rsid w:val="02F6DD51"/>
    <w:rsid w:val="044331D3"/>
    <w:rsid w:val="05D1F542"/>
    <w:rsid w:val="062C0915"/>
    <w:rsid w:val="066A298D"/>
    <w:rsid w:val="06AD22BE"/>
    <w:rsid w:val="06BBD4E8"/>
    <w:rsid w:val="079D7201"/>
    <w:rsid w:val="07B526AC"/>
    <w:rsid w:val="07C923E4"/>
    <w:rsid w:val="07FDD77B"/>
    <w:rsid w:val="080A2495"/>
    <w:rsid w:val="080E4DA4"/>
    <w:rsid w:val="08804215"/>
    <w:rsid w:val="091B9B24"/>
    <w:rsid w:val="09A2FAC8"/>
    <w:rsid w:val="0A125F83"/>
    <w:rsid w:val="0A7901D7"/>
    <w:rsid w:val="0AEEC682"/>
    <w:rsid w:val="0BC39440"/>
    <w:rsid w:val="0BD95C66"/>
    <w:rsid w:val="0C949E61"/>
    <w:rsid w:val="0D043F0D"/>
    <w:rsid w:val="0D3AF8DE"/>
    <w:rsid w:val="0DE92540"/>
    <w:rsid w:val="0E8DFFB6"/>
    <w:rsid w:val="0E9951D3"/>
    <w:rsid w:val="0EE7643D"/>
    <w:rsid w:val="0F5B8038"/>
    <w:rsid w:val="0FF05B14"/>
    <w:rsid w:val="105341C4"/>
    <w:rsid w:val="106DF41D"/>
    <w:rsid w:val="10A7487B"/>
    <w:rsid w:val="113D063C"/>
    <w:rsid w:val="1214EC6A"/>
    <w:rsid w:val="1232D5C4"/>
    <w:rsid w:val="1279FD39"/>
    <w:rsid w:val="12A2313C"/>
    <w:rsid w:val="12BE28C8"/>
    <w:rsid w:val="12FB2EB2"/>
    <w:rsid w:val="138A4B0E"/>
    <w:rsid w:val="1397EB9F"/>
    <w:rsid w:val="13995AD6"/>
    <w:rsid w:val="140DAEF7"/>
    <w:rsid w:val="15612C9A"/>
    <w:rsid w:val="156B0F0C"/>
    <w:rsid w:val="15D8E936"/>
    <w:rsid w:val="163C5456"/>
    <w:rsid w:val="17061416"/>
    <w:rsid w:val="17768989"/>
    <w:rsid w:val="1782B799"/>
    <w:rsid w:val="1784B532"/>
    <w:rsid w:val="1846D0D7"/>
    <w:rsid w:val="18F79950"/>
    <w:rsid w:val="1A2D1C10"/>
    <w:rsid w:val="1A56DD35"/>
    <w:rsid w:val="1ACDCE34"/>
    <w:rsid w:val="1B373C55"/>
    <w:rsid w:val="1C293095"/>
    <w:rsid w:val="1C6D2AA6"/>
    <w:rsid w:val="1CD90EE4"/>
    <w:rsid w:val="1E019310"/>
    <w:rsid w:val="1E25835F"/>
    <w:rsid w:val="1E349787"/>
    <w:rsid w:val="1EA9610A"/>
    <w:rsid w:val="1EE105AB"/>
    <w:rsid w:val="1EE1298E"/>
    <w:rsid w:val="1EFBF470"/>
    <w:rsid w:val="1F1125FB"/>
    <w:rsid w:val="1F782FF9"/>
    <w:rsid w:val="1F84808D"/>
    <w:rsid w:val="1F933D26"/>
    <w:rsid w:val="202C5C25"/>
    <w:rsid w:val="204BAAA5"/>
    <w:rsid w:val="20ACF65C"/>
    <w:rsid w:val="20E4A84B"/>
    <w:rsid w:val="21271998"/>
    <w:rsid w:val="214CBD75"/>
    <w:rsid w:val="21AAA373"/>
    <w:rsid w:val="21D995E0"/>
    <w:rsid w:val="22BB8C14"/>
    <w:rsid w:val="22DF70AB"/>
    <w:rsid w:val="230C5EC8"/>
    <w:rsid w:val="23A23540"/>
    <w:rsid w:val="23E6F306"/>
    <w:rsid w:val="246471C2"/>
    <w:rsid w:val="25708AA2"/>
    <w:rsid w:val="25885965"/>
    <w:rsid w:val="25906D39"/>
    <w:rsid w:val="25B281B6"/>
    <w:rsid w:val="2639DC3D"/>
    <w:rsid w:val="265B34E6"/>
    <w:rsid w:val="27259F03"/>
    <w:rsid w:val="274B65CC"/>
    <w:rsid w:val="27541BA5"/>
    <w:rsid w:val="27D9B365"/>
    <w:rsid w:val="28F946C0"/>
    <w:rsid w:val="296F0685"/>
    <w:rsid w:val="2A36655F"/>
    <w:rsid w:val="2A53D8A2"/>
    <w:rsid w:val="2A89C429"/>
    <w:rsid w:val="2B3E1FD3"/>
    <w:rsid w:val="2B94B640"/>
    <w:rsid w:val="2C4BA1A0"/>
    <w:rsid w:val="2C7D68D3"/>
    <w:rsid w:val="2CB53475"/>
    <w:rsid w:val="2CDF714F"/>
    <w:rsid w:val="2D8B7964"/>
    <w:rsid w:val="2D9366EA"/>
    <w:rsid w:val="2E08909F"/>
    <w:rsid w:val="2E42047D"/>
    <w:rsid w:val="2E89B6FD"/>
    <w:rsid w:val="2EAC3E39"/>
    <w:rsid w:val="2EAE3262"/>
    <w:rsid w:val="2F531952"/>
    <w:rsid w:val="2FDD0B90"/>
    <w:rsid w:val="31277024"/>
    <w:rsid w:val="3149808F"/>
    <w:rsid w:val="31502439"/>
    <w:rsid w:val="31790DC7"/>
    <w:rsid w:val="3260151A"/>
    <w:rsid w:val="3266D80D"/>
    <w:rsid w:val="326E8F62"/>
    <w:rsid w:val="32A9757C"/>
    <w:rsid w:val="32C84DDF"/>
    <w:rsid w:val="32E6E487"/>
    <w:rsid w:val="32FC39F7"/>
    <w:rsid w:val="3338E868"/>
    <w:rsid w:val="33444F67"/>
    <w:rsid w:val="35CEA141"/>
    <w:rsid w:val="35EE2DC8"/>
    <w:rsid w:val="36F4F1FA"/>
    <w:rsid w:val="37482E68"/>
    <w:rsid w:val="380FDB45"/>
    <w:rsid w:val="38B342A1"/>
    <w:rsid w:val="3917EDB2"/>
    <w:rsid w:val="39AADC9D"/>
    <w:rsid w:val="3A116FF6"/>
    <w:rsid w:val="3A5AF636"/>
    <w:rsid w:val="3A5FE932"/>
    <w:rsid w:val="3A604ED4"/>
    <w:rsid w:val="3A67D6B8"/>
    <w:rsid w:val="3B870764"/>
    <w:rsid w:val="3BB75A1C"/>
    <w:rsid w:val="3C860C18"/>
    <w:rsid w:val="3CE887BA"/>
    <w:rsid w:val="3DAC2962"/>
    <w:rsid w:val="3DC2F3DF"/>
    <w:rsid w:val="3E7FC595"/>
    <w:rsid w:val="3E829613"/>
    <w:rsid w:val="3E84581B"/>
    <w:rsid w:val="3ED99222"/>
    <w:rsid w:val="3EE86F19"/>
    <w:rsid w:val="3F1E5640"/>
    <w:rsid w:val="3F2CAA06"/>
    <w:rsid w:val="3F7A53C4"/>
    <w:rsid w:val="4088429F"/>
    <w:rsid w:val="40C5F15D"/>
    <w:rsid w:val="41570C0B"/>
    <w:rsid w:val="41BBF8DD"/>
    <w:rsid w:val="41F1DC9D"/>
    <w:rsid w:val="43465FF6"/>
    <w:rsid w:val="43587FF0"/>
    <w:rsid w:val="435FCCD9"/>
    <w:rsid w:val="441801EF"/>
    <w:rsid w:val="44B5FC23"/>
    <w:rsid w:val="44EDB288"/>
    <w:rsid w:val="45B351EC"/>
    <w:rsid w:val="4611661B"/>
    <w:rsid w:val="4673885D"/>
    <w:rsid w:val="4678C7DE"/>
    <w:rsid w:val="474FA2B1"/>
    <w:rsid w:val="47621710"/>
    <w:rsid w:val="47652A6A"/>
    <w:rsid w:val="476E312D"/>
    <w:rsid w:val="48BD4E67"/>
    <w:rsid w:val="48EAE0F5"/>
    <w:rsid w:val="491DD2C4"/>
    <w:rsid w:val="4942A652"/>
    <w:rsid w:val="4C358833"/>
    <w:rsid w:val="4C9B41CC"/>
    <w:rsid w:val="4CB1EE66"/>
    <w:rsid w:val="4D3A25B6"/>
    <w:rsid w:val="4E96F6F3"/>
    <w:rsid w:val="4EBD008B"/>
    <w:rsid w:val="4F6DA199"/>
    <w:rsid w:val="4F98BFD1"/>
    <w:rsid w:val="50E04723"/>
    <w:rsid w:val="5153EBD5"/>
    <w:rsid w:val="51554AB3"/>
    <w:rsid w:val="51B7DF1A"/>
    <w:rsid w:val="51C70C53"/>
    <w:rsid w:val="536CC665"/>
    <w:rsid w:val="54855F31"/>
    <w:rsid w:val="54F0623B"/>
    <w:rsid w:val="5563D72D"/>
    <w:rsid w:val="55FB8B83"/>
    <w:rsid w:val="56197E55"/>
    <w:rsid w:val="56A55AF9"/>
    <w:rsid w:val="5701EB0E"/>
    <w:rsid w:val="5743ECA5"/>
    <w:rsid w:val="5761AF10"/>
    <w:rsid w:val="576DB401"/>
    <w:rsid w:val="57AE3A7A"/>
    <w:rsid w:val="57B1481D"/>
    <w:rsid w:val="57E5E132"/>
    <w:rsid w:val="581A5956"/>
    <w:rsid w:val="5935F3DC"/>
    <w:rsid w:val="599EC7C2"/>
    <w:rsid w:val="59C020CE"/>
    <w:rsid w:val="59D1B991"/>
    <w:rsid w:val="5A5B749E"/>
    <w:rsid w:val="5ABA44A7"/>
    <w:rsid w:val="5ACC5812"/>
    <w:rsid w:val="5ADF3B5E"/>
    <w:rsid w:val="5B7330A5"/>
    <w:rsid w:val="5B8B36BC"/>
    <w:rsid w:val="5BBE1F25"/>
    <w:rsid w:val="5BD94B31"/>
    <w:rsid w:val="5C152EAF"/>
    <w:rsid w:val="5C6A03B9"/>
    <w:rsid w:val="5CAF5F4F"/>
    <w:rsid w:val="5D93B554"/>
    <w:rsid w:val="5DC40459"/>
    <w:rsid w:val="5E94A3BB"/>
    <w:rsid w:val="5EB06CDE"/>
    <w:rsid w:val="5EF1B7CE"/>
    <w:rsid w:val="60B1B482"/>
    <w:rsid w:val="60F47419"/>
    <w:rsid w:val="61AF694D"/>
    <w:rsid w:val="61E3EEB3"/>
    <w:rsid w:val="61FBFD50"/>
    <w:rsid w:val="621B36A0"/>
    <w:rsid w:val="625A3942"/>
    <w:rsid w:val="62823466"/>
    <w:rsid w:val="6330B56D"/>
    <w:rsid w:val="63BA76BB"/>
    <w:rsid w:val="63EF46AD"/>
    <w:rsid w:val="63F50D84"/>
    <w:rsid w:val="641C8198"/>
    <w:rsid w:val="64D679F1"/>
    <w:rsid w:val="65068605"/>
    <w:rsid w:val="652591B4"/>
    <w:rsid w:val="65392BC1"/>
    <w:rsid w:val="65C3CC83"/>
    <w:rsid w:val="65CAFC6B"/>
    <w:rsid w:val="65CD1E00"/>
    <w:rsid w:val="66433347"/>
    <w:rsid w:val="6660DF53"/>
    <w:rsid w:val="6714CA9B"/>
    <w:rsid w:val="67248EEA"/>
    <w:rsid w:val="6729C00F"/>
    <w:rsid w:val="6745B082"/>
    <w:rsid w:val="6808122A"/>
    <w:rsid w:val="688203E8"/>
    <w:rsid w:val="68DA5F3F"/>
    <w:rsid w:val="6931E9BA"/>
    <w:rsid w:val="6A41EF59"/>
    <w:rsid w:val="6A5BEDFD"/>
    <w:rsid w:val="6ACDBA1B"/>
    <w:rsid w:val="6B3D50CE"/>
    <w:rsid w:val="6C96BF2F"/>
    <w:rsid w:val="6D0754B8"/>
    <w:rsid w:val="6D2E5C0F"/>
    <w:rsid w:val="6D46557C"/>
    <w:rsid w:val="6D6AAE03"/>
    <w:rsid w:val="6D9766DB"/>
    <w:rsid w:val="6D9A2962"/>
    <w:rsid w:val="6DB4E84A"/>
    <w:rsid w:val="6DDF649E"/>
    <w:rsid w:val="6E23E46F"/>
    <w:rsid w:val="6E53AAB0"/>
    <w:rsid w:val="6E580096"/>
    <w:rsid w:val="6E74C58D"/>
    <w:rsid w:val="6E901C11"/>
    <w:rsid w:val="6F29DE58"/>
    <w:rsid w:val="6F96808C"/>
    <w:rsid w:val="6F9879C5"/>
    <w:rsid w:val="6F9E6E6D"/>
    <w:rsid w:val="6FE5F4B7"/>
    <w:rsid w:val="70F6E938"/>
    <w:rsid w:val="713DE23D"/>
    <w:rsid w:val="7168CB2C"/>
    <w:rsid w:val="71E92B6A"/>
    <w:rsid w:val="7255A118"/>
    <w:rsid w:val="7276842A"/>
    <w:rsid w:val="72A708A2"/>
    <w:rsid w:val="73A12508"/>
    <w:rsid w:val="743DA7E8"/>
    <w:rsid w:val="74BC64CF"/>
    <w:rsid w:val="74DE3A32"/>
    <w:rsid w:val="74FE29F8"/>
    <w:rsid w:val="753A7785"/>
    <w:rsid w:val="754E0E27"/>
    <w:rsid w:val="76106CC2"/>
    <w:rsid w:val="7613050C"/>
    <w:rsid w:val="761C1D4E"/>
    <w:rsid w:val="762F5AFF"/>
    <w:rsid w:val="765B8F2F"/>
    <w:rsid w:val="76AE3520"/>
    <w:rsid w:val="76D8C5CA"/>
    <w:rsid w:val="770EE95F"/>
    <w:rsid w:val="77ABA5CC"/>
    <w:rsid w:val="77ABB546"/>
    <w:rsid w:val="77BE46A3"/>
    <w:rsid w:val="78870A8A"/>
    <w:rsid w:val="78A2EDB0"/>
    <w:rsid w:val="78E1F57D"/>
    <w:rsid w:val="7942B50F"/>
    <w:rsid w:val="79F5593B"/>
    <w:rsid w:val="79F73E2F"/>
    <w:rsid w:val="7A6D42F2"/>
    <w:rsid w:val="7B51D92B"/>
    <w:rsid w:val="7B993A0E"/>
    <w:rsid w:val="7BBEE27D"/>
    <w:rsid w:val="7D461370"/>
    <w:rsid w:val="7DB69C66"/>
    <w:rsid w:val="7DE9CAC0"/>
    <w:rsid w:val="7DF1A0B9"/>
    <w:rsid w:val="7E049A77"/>
    <w:rsid w:val="7E5BBF31"/>
    <w:rsid w:val="7F8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535B6233-41F1-4DED-9111-4DF20EDF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240F30"/>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3F044E"/>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822441"/>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A46213"/>
    <w:pPr>
      <w:keepNext/>
      <w:keepLines/>
      <w:spacing w:before="40" w:after="0"/>
      <w:outlineLvl w:val="4"/>
    </w:pPr>
    <w:rPr>
      <w:rFonts w:asciiTheme="majorHAnsi" w:eastAsiaTheme="majorEastAsia" w:hAnsiTheme="majorHAnsi" w:cstheme="majorBidi"/>
      <w:color w:val="A93C0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240F30"/>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3F044E"/>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3F044E"/>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822441"/>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3F044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4436AE"/>
    <w:pPr>
      <w:tabs>
        <w:tab w:val="right" w:leader="dot" w:pos="9622"/>
      </w:tabs>
      <w:spacing w:line="240" w:lineRule="atLeast"/>
    </w:pPr>
    <w:rPr>
      <w:rFonts w:ascii="Arial" w:eastAsiaTheme="minorEastAsia" w:hAnsi="Arial" w:cs="Arial"/>
      <w:szCs w:val="18"/>
      <w:lang w:val="en-US"/>
    </w:rPr>
  </w:style>
  <w:style w:type="paragraph" w:styleId="TOC1">
    <w:name w:val="toc 1"/>
    <w:basedOn w:val="Normal"/>
    <w:next w:val="Normal"/>
    <w:autoRedefine/>
    <w:uiPriority w:val="39"/>
    <w:unhideWhenUsed/>
    <w:rsid w:val="000C488A"/>
    <w:pPr>
      <w:tabs>
        <w:tab w:val="right" w:leader="dot" w:pos="9639"/>
      </w:tabs>
      <w:spacing w:after="100" w:line="240" w:lineRule="atLeast"/>
      <w:outlineLvl w:val="0"/>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C21D8A"/>
    <w:pPr>
      <w:tabs>
        <w:tab w:val="right" w:leader="dot" w:pos="9622"/>
      </w:tabs>
      <w:spacing w:after="100" w:line="240" w:lineRule="atLeast"/>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822441"/>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8B5C45"/>
    <w:rPr>
      <w:color w:val="0071CE"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8E21CC"/>
    <w:rPr>
      <w:b/>
      <w:i w:val="0"/>
      <w:iCs/>
      <w:color w:val="E25205" w:themeColor="accent1"/>
    </w:rPr>
  </w:style>
  <w:style w:type="paragraph" w:styleId="IntenseQuote">
    <w:name w:val="Intense Quote"/>
    <w:basedOn w:val="Normal"/>
    <w:next w:val="Normal"/>
    <w:link w:val="IntenseQuoteChar"/>
    <w:uiPriority w:val="30"/>
    <w:qFormat/>
    <w:rsid w:val="008E21CC"/>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8E21CC"/>
    <w:rPr>
      <w:b/>
      <w:iCs/>
      <w:color w:val="E25205"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8476D8"/>
    <w:pPr>
      <w:ind w:right="3396"/>
    </w:pPr>
    <w:rPr>
      <w:sz w:val="12"/>
      <w:szCs w:val="12"/>
    </w:rPr>
  </w:style>
  <w:style w:type="character" w:customStyle="1" w:styleId="Heading5Char">
    <w:name w:val="Heading 5 Char"/>
    <w:basedOn w:val="DefaultParagraphFont"/>
    <w:link w:val="Heading5"/>
    <w:uiPriority w:val="9"/>
    <w:rsid w:val="00A46213"/>
    <w:rPr>
      <w:rFonts w:asciiTheme="majorHAnsi" w:eastAsiaTheme="majorEastAsia" w:hAnsiTheme="majorHAnsi" w:cstheme="majorBidi"/>
      <w:color w:val="A93C03" w:themeColor="accent1" w:themeShade="BF"/>
      <w:sz w:val="2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46213"/>
    <w:pPr>
      <w:ind w:left="720"/>
      <w:contextualSpacing/>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A46213"/>
    <w:rPr>
      <w:sz w:val="22"/>
    </w:rPr>
  </w:style>
  <w:style w:type="table" w:styleId="ListTable3-Accent5">
    <w:name w:val="List Table 3 Accent 5"/>
    <w:basedOn w:val="TableNormal"/>
    <w:uiPriority w:val="48"/>
    <w:rsid w:val="00A46213"/>
    <w:tblPr>
      <w:tblStyleRowBandSize w:val="1"/>
      <w:tblStyleColBandSize w:val="1"/>
      <w:tblBorders>
        <w:top w:val="single" w:sz="4" w:space="0" w:color="004C97" w:themeColor="accent5"/>
        <w:left w:val="single" w:sz="4" w:space="0" w:color="004C97" w:themeColor="accent5"/>
        <w:bottom w:val="single" w:sz="4" w:space="0" w:color="004C97" w:themeColor="accent5"/>
        <w:right w:val="single" w:sz="4" w:space="0" w:color="004C97" w:themeColor="accent5"/>
      </w:tblBorders>
    </w:tblPr>
    <w:tblStylePr w:type="firstRow">
      <w:rPr>
        <w:b/>
        <w:bCs/>
        <w:color w:val="FFFFFF" w:themeColor="background1"/>
      </w:rPr>
      <w:tblPr/>
      <w:tcPr>
        <w:shd w:val="clear" w:color="auto" w:fill="004C97" w:themeFill="accent5"/>
      </w:tcPr>
    </w:tblStylePr>
    <w:tblStylePr w:type="lastRow">
      <w:rPr>
        <w:b/>
        <w:bCs/>
      </w:rPr>
      <w:tblPr/>
      <w:tcPr>
        <w:tcBorders>
          <w:top w:val="double" w:sz="4" w:space="0" w:color="004C9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5"/>
          <w:right w:val="single" w:sz="4" w:space="0" w:color="004C97" w:themeColor="accent5"/>
        </w:tcBorders>
      </w:tcPr>
    </w:tblStylePr>
    <w:tblStylePr w:type="band1Horz">
      <w:tblPr/>
      <w:tcPr>
        <w:tcBorders>
          <w:top w:val="single" w:sz="4" w:space="0" w:color="004C97" w:themeColor="accent5"/>
          <w:bottom w:val="single" w:sz="4" w:space="0" w:color="004C9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5"/>
          <w:left w:val="nil"/>
        </w:tcBorders>
      </w:tcPr>
    </w:tblStylePr>
    <w:tblStylePr w:type="swCell">
      <w:tblPr/>
      <w:tcPr>
        <w:tcBorders>
          <w:top w:val="double" w:sz="4" w:space="0" w:color="004C97" w:themeColor="accent5"/>
          <w:right w:val="nil"/>
        </w:tcBorders>
      </w:tcPr>
    </w:tblStylePr>
  </w:style>
  <w:style w:type="paragraph" w:styleId="BodyText">
    <w:name w:val="Body Text"/>
    <w:basedOn w:val="Normal"/>
    <w:link w:val="BodyTextChar"/>
    <w:uiPriority w:val="1"/>
    <w:qFormat/>
    <w:rsid w:val="00A46213"/>
    <w:pPr>
      <w:widowControl w:val="0"/>
      <w:autoSpaceDE w:val="0"/>
      <w:autoSpaceDN w:val="0"/>
      <w:spacing w:after="0"/>
    </w:pPr>
    <w:rPr>
      <w:rFonts w:ascii="Lucida Sans" w:eastAsia="Lucida Sans" w:hAnsi="Lucida Sans" w:cs="Lucida Sans"/>
      <w:sz w:val="20"/>
      <w:szCs w:val="20"/>
      <w:lang w:val="en-US"/>
    </w:rPr>
  </w:style>
  <w:style w:type="character" w:customStyle="1" w:styleId="BodyTextChar">
    <w:name w:val="Body Text Char"/>
    <w:basedOn w:val="DefaultParagraphFont"/>
    <w:link w:val="BodyText"/>
    <w:uiPriority w:val="1"/>
    <w:rsid w:val="00A46213"/>
    <w:rPr>
      <w:rFonts w:ascii="Lucida Sans" w:eastAsia="Lucida Sans" w:hAnsi="Lucida Sans" w:cs="Lucida Sans"/>
      <w:sz w:val="20"/>
      <w:szCs w:val="20"/>
      <w:lang w:val="en-US"/>
    </w:rPr>
  </w:style>
  <w:style w:type="character" w:customStyle="1" w:styleId="rpl-text-label">
    <w:name w:val="rpl-text-label"/>
    <w:basedOn w:val="DefaultParagraphFont"/>
    <w:rsid w:val="00A46213"/>
  </w:style>
  <w:style w:type="character" w:customStyle="1" w:styleId="rpl-text-icongroup">
    <w:name w:val="rpl-text-icon__group"/>
    <w:basedOn w:val="DefaultParagraphFont"/>
    <w:rsid w:val="00A46213"/>
  </w:style>
  <w:style w:type="character" w:styleId="CommentReference">
    <w:name w:val="annotation reference"/>
    <w:basedOn w:val="DefaultParagraphFont"/>
    <w:uiPriority w:val="99"/>
    <w:semiHidden/>
    <w:unhideWhenUsed/>
    <w:rsid w:val="00A46213"/>
    <w:rPr>
      <w:sz w:val="16"/>
      <w:szCs w:val="16"/>
    </w:rPr>
  </w:style>
  <w:style w:type="paragraph" w:styleId="CommentText">
    <w:name w:val="annotation text"/>
    <w:basedOn w:val="Normal"/>
    <w:link w:val="CommentTextChar"/>
    <w:uiPriority w:val="99"/>
    <w:unhideWhenUsed/>
    <w:rsid w:val="00A46213"/>
    <w:rPr>
      <w:sz w:val="20"/>
      <w:szCs w:val="20"/>
    </w:rPr>
  </w:style>
  <w:style w:type="character" w:customStyle="1" w:styleId="CommentTextChar">
    <w:name w:val="Comment Text Char"/>
    <w:basedOn w:val="DefaultParagraphFont"/>
    <w:link w:val="CommentText"/>
    <w:uiPriority w:val="99"/>
    <w:rsid w:val="00A46213"/>
    <w:rPr>
      <w:sz w:val="20"/>
      <w:szCs w:val="20"/>
    </w:rPr>
  </w:style>
  <w:style w:type="paragraph" w:styleId="CommentSubject">
    <w:name w:val="annotation subject"/>
    <w:basedOn w:val="CommentText"/>
    <w:next w:val="CommentText"/>
    <w:link w:val="CommentSubjectChar"/>
    <w:uiPriority w:val="99"/>
    <w:semiHidden/>
    <w:unhideWhenUsed/>
    <w:rsid w:val="00A46213"/>
    <w:rPr>
      <w:b/>
      <w:bCs/>
    </w:rPr>
  </w:style>
  <w:style w:type="character" w:customStyle="1" w:styleId="CommentSubjectChar">
    <w:name w:val="Comment Subject Char"/>
    <w:basedOn w:val="CommentTextChar"/>
    <w:link w:val="CommentSubject"/>
    <w:uiPriority w:val="99"/>
    <w:semiHidden/>
    <w:rsid w:val="00A46213"/>
    <w:rPr>
      <w:b/>
      <w:bCs/>
      <w:sz w:val="20"/>
      <w:szCs w:val="20"/>
    </w:rPr>
  </w:style>
  <w:style w:type="paragraph" w:styleId="Revision">
    <w:name w:val="Revision"/>
    <w:hidden/>
    <w:uiPriority w:val="99"/>
    <w:semiHidden/>
    <w:rsid w:val="00A46213"/>
    <w:rPr>
      <w:sz w:val="22"/>
    </w:rPr>
  </w:style>
  <w:style w:type="character" w:styleId="FollowedHyperlink">
    <w:name w:val="FollowedHyperlink"/>
    <w:basedOn w:val="DefaultParagraphFont"/>
    <w:uiPriority w:val="99"/>
    <w:semiHidden/>
    <w:unhideWhenUsed/>
    <w:rsid w:val="00A46213"/>
    <w:rPr>
      <w:color w:val="004C96" w:themeColor="followedHyperlink"/>
      <w:u w:val="single"/>
    </w:rPr>
  </w:style>
  <w:style w:type="table" w:styleId="TableGridLight">
    <w:name w:val="Grid Table Light"/>
    <w:basedOn w:val="TableNormal"/>
    <w:uiPriority w:val="40"/>
    <w:rsid w:val="00A462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A46213"/>
    <w:rPr>
      <w:i/>
      <w:iCs/>
    </w:rPr>
  </w:style>
  <w:style w:type="character" w:customStyle="1" w:styleId="cf01">
    <w:name w:val="cf01"/>
    <w:basedOn w:val="DefaultParagraphFont"/>
    <w:rsid w:val="00A46213"/>
    <w:rPr>
      <w:rFonts w:ascii="Segoe UI" w:hAnsi="Segoe UI" w:cs="Segoe UI" w:hint="default"/>
      <w:sz w:val="18"/>
      <w:szCs w:val="18"/>
    </w:rPr>
  </w:style>
  <w:style w:type="paragraph" w:styleId="NormalWeb">
    <w:name w:val="Normal (Web)"/>
    <w:basedOn w:val="Normal"/>
    <w:uiPriority w:val="99"/>
    <w:unhideWhenUsed/>
    <w:rsid w:val="00A46213"/>
    <w:pPr>
      <w:spacing w:before="100" w:beforeAutospacing="1" w:after="100" w:afterAutospacing="1"/>
    </w:pPr>
    <w:rPr>
      <w:rFonts w:ascii="Times New Roman" w:eastAsia="Times New Roman" w:hAnsi="Times New Roman" w:cs="Times New Roman"/>
      <w:sz w:val="24"/>
      <w:lang w:val="en-AU" w:eastAsia="en-AU"/>
    </w:rPr>
  </w:style>
  <w:style w:type="character" w:styleId="Mention">
    <w:name w:val="Mention"/>
    <w:basedOn w:val="DefaultParagraphFont"/>
    <w:uiPriority w:val="99"/>
    <w:unhideWhenUsed/>
    <w:rsid w:val="00A46213"/>
    <w:rPr>
      <w:color w:val="2B579A"/>
      <w:shd w:val="clear" w:color="auto" w:fill="E1DFDD"/>
    </w:rPr>
  </w:style>
  <w:style w:type="character" w:styleId="HTMLAcronym">
    <w:name w:val="HTML Acronym"/>
    <w:basedOn w:val="DefaultParagraphFont"/>
    <w:uiPriority w:val="99"/>
    <w:semiHidden/>
    <w:unhideWhenUsed/>
    <w:rsid w:val="00E3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25932">
      <w:bodyDiv w:val="1"/>
      <w:marLeft w:val="0"/>
      <w:marRight w:val="0"/>
      <w:marTop w:val="0"/>
      <w:marBottom w:val="0"/>
      <w:divBdr>
        <w:top w:val="none" w:sz="0" w:space="0" w:color="auto"/>
        <w:left w:val="none" w:sz="0" w:space="0" w:color="auto"/>
        <w:bottom w:val="none" w:sz="0" w:space="0" w:color="auto"/>
        <w:right w:val="none" w:sz="0" w:space="0" w:color="auto"/>
      </w:divBdr>
      <w:divsChild>
        <w:div w:id="215358784">
          <w:marLeft w:val="360"/>
          <w:marRight w:val="0"/>
          <w:marTop w:val="0"/>
          <w:marBottom w:val="0"/>
          <w:divBdr>
            <w:top w:val="none" w:sz="0" w:space="0" w:color="auto"/>
            <w:left w:val="none" w:sz="0" w:space="0" w:color="auto"/>
            <w:bottom w:val="none" w:sz="0" w:space="0" w:color="auto"/>
            <w:right w:val="none" w:sz="0" w:space="0" w:color="auto"/>
          </w:divBdr>
        </w:div>
        <w:div w:id="1016887308">
          <w:marLeft w:val="360"/>
          <w:marRight w:val="0"/>
          <w:marTop w:val="0"/>
          <w:marBottom w:val="0"/>
          <w:divBdr>
            <w:top w:val="none" w:sz="0" w:space="0" w:color="auto"/>
            <w:left w:val="none" w:sz="0" w:space="0" w:color="auto"/>
            <w:bottom w:val="none" w:sz="0" w:space="0" w:color="auto"/>
            <w:right w:val="none" w:sz="0" w:space="0" w:color="auto"/>
          </w:divBdr>
        </w:div>
      </w:divsChild>
    </w:div>
    <w:div w:id="813376952">
      <w:bodyDiv w:val="1"/>
      <w:marLeft w:val="0"/>
      <w:marRight w:val="0"/>
      <w:marTop w:val="0"/>
      <w:marBottom w:val="0"/>
      <w:divBdr>
        <w:top w:val="none" w:sz="0" w:space="0" w:color="auto"/>
        <w:left w:val="none" w:sz="0" w:space="0" w:color="auto"/>
        <w:bottom w:val="none" w:sz="0" w:space="0" w:color="auto"/>
        <w:right w:val="none" w:sz="0" w:space="0" w:color="auto"/>
      </w:divBdr>
      <w:divsChild>
        <w:div w:id="470828804">
          <w:marLeft w:val="360"/>
          <w:marRight w:val="0"/>
          <w:marTop w:val="0"/>
          <w:marBottom w:val="0"/>
          <w:divBdr>
            <w:top w:val="none" w:sz="0" w:space="0" w:color="auto"/>
            <w:left w:val="none" w:sz="0" w:space="0" w:color="auto"/>
            <w:bottom w:val="none" w:sz="0" w:space="0" w:color="auto"/>
            <w:right w:val="none" w:sz="0" w:space="0" w:color="auto"/>
          </w:divBdr>
        </w:div>
        <w:div w:id="755512709">
          <w:marLeft w:val="792"/>
          <w:marRight w:val="0"/>
          <w:marTop w:val="0"/>
          <w:marBottom w:val="0"/>
          <w:divBdr>
            <w:top w:val="none" w:sz="0" w:space="0" w:color="auto"/>
            <w:left w:val="none" w:sz="0" w:space="0" w:color="auto"/>
            <w:bottom w:val="none" w:sz="0" w:space="0" w:color="auto"/>
            <w:right w:val="none" w:sz="0" w:space="0" w:color="auto"/>
          </w:divBdr>
        </w:div>
        <w:div w:id="766584079">
          <w:marLeft w:val="360"/>
          <w:marRight w:val="0"/>
          <w:marTop w:val="0"/>
          <w:marBottom w:val="0"/>
          <w:divBdr>
            <w:top w:val="none" w:sz="0" w:space="0" w:color="auto"/>
            <w:left w:val="none" w:sz="0" w:space="0" w:color="auto"/>
            <w:bottom w:val="none" w:sz="0" w:space="0" w:color="auto"/>
            <w:right w:val="none" w:sz="0" w:space="0" w:color="auto"/>
          </w:divBdr>
        </w:div>
        <w:div w:id="1664119031">
          <w:marLeft w:val="792"/>
          <w:marRight w:val="0"/>
          <w:marTop w:val="0"/>
          <w:marBottom w:val="0"/>
          <w:divBdr>
            <w:top w:val="none" w:sz="0" w:space="0" w:color="auto"/>
            <w:left w:val="none" w:sz="0" w:space="0" w:color="auto"/>
            <w:bottom w:val="none" w:sz="0" w:space="0" w:color="auto"/>
            <w:right w:val="none" w:sz="0" w:space="0" w:color="auto"/>
          </w:divBdr>
        </w:div>
        <w:div w:id="2044090854">
          <w:marLeft w:val="792"/>
          <w:marRight w:val="0"/>
          <w:marTop w:val="0"/>
          <w:marBottom w:val="0"/>
          <w:divBdr>
            <w:top w:val="none" w:sz="0" w:space="0" w:color="auto"/>
            <w:left w:val="none" w:sz="0" w:space="0" w:color="auto"/>
            <w:bottom w:val="none" w:sz="0" w:space="0" w:color="auto"/>
            <w:right w:val="none" w:sz="0" w:space="0" w:color="auto"/>
          </w:divBdr>
        </w:div>
      </w:divsChild>
    </w:div>
    <w:div w:id="915627053">
      <w:bodyDiv w:val="1"/>
      <w:marLeft w:val="0"/>
      <w:marRight w:val="0"/>
      <w:marTop w:val="0"/>
      <w:marBottom w:val="0"/>
      <w:divBdr>
        <w:top w:val="none" w:sz="0" w:space="0" w:color="auto"/>
        <w:left w:val="none" w:sz="0" w:space="0" w:color="auto"/>
        <w:bottom w:val="none" w:sz="0" w:space="0" w:color="auto"/>
        <w:right w:val="none" w:sz="0" w:space="0" w:color="auto"/>
      </w:divBdr>
    </w:div>
    <w:div w:id="993291600">
      <w:bodyDiv w:val="1"/>
      <w:marLeft w:val="0"/>
      <w:marRight w:val="0"/>
      <w:marTop w:val="0"/>
      <w:marBottom w:val="0"/>
      <w:divBdr>
        <w:top w:val="none" w:sz="0" w:space="0" w:color="auto"/>
        <w:left w:val="none" w:sz="0" w:space="0" w:color="auto"/>
        <w:bottom w:val="none" w:sz="0" w:space="0" w:color="auto"/>
        <w:right w:val="none" w:sz="0" w:space="0" w:color="auto"/>
      </w:divBdr>
      <w:divsChild>
        <w:div w:id="337077795">
          <w:marLeft w:val="1512"/>
          <w:marRight w:val="0"/>
          <w:marTop w:val="0"/>
          <w:marBottom w:val="0"/>
          <w:divBdr>
            <w:top w:val="none" w:sz="0" w:space="0" w:color="auto"/>
            <w:left w:val="none" w:sz="0" w:space="0" w:color="auto"/>
            <w:bottom w:val="none" w:sz="0" w:space="0" w:color="auto"/>
            <w:right w:val="none" w:sz="0" w:space="0" w:color="auto"/>
          </w:divBdr>
        </w:div>
        <w:div w:id="425005582">
          <w:marLeft w:val="1512"/>
          <w:marRight w:val="0"/>
          <w:marTop w:val="0"/>
          <w:marBottom w:val="0"/>
          <w:divBdr>
            <w:top w:val="none" w:sz="0" w:space="0" w:color="auto"/>
            <w:left w:val="none" w:sz="0" w:space="0" w:color="auto"/>
            <w:bottom w:val="none" w:sz="0" w:space="0" w:color="auto"/>
            <w:right w:val="none" w:sz="0" w:space="0" w:color="auto"/>
          </w:divBdr>
        </w:div>
        <w:div w:id="709230725">
          <w:marLeft w:val="360"/>
          <w:marRight w:val="0"/>
          <w:marTop w:val="0"/>
          <w:marBottom w:val="0"/>
          <w:divBdr>
            <w:top w:val="none" w:sz="0" w:space="0" w:color="auto"/>
            <w:left w:val="none" w:sz="0" w:space="0" w:color="auto"/>
            <w:bottom w:val="none" w:sz="0" w:space="0" w:color="auto"/>
            <w:right w:val="none" w:sz="0" w:space="0" w:color="auto"/>
          </w:divBdr>
        </w:div>
        <w:div w:id="897983497">
          <w:marLeft w:val="763"/>
          <w:marRight w:val="0"/>
          <w:marTop w:val="0"/>
          <w:marBottom w:val="0"/>
          <w:divBdr>
            <w:top w:val="none" w:sz="0" w:space="0" w:color="auto"/>
            <w:left w:val="none" w:sz="0" w:space="0" w:color="auto"/>
            <w:bottom w:val="none" w:sz="0" w:space="0" w:color="auto"/>
            <w:right w:val="none" w:sz="0" w:space="0" w:color="auto"/>
          </w:divBdr>
        </w:div>
      </w:divsChild>
    </w:div>
    <w:div w:id="1522475345">
      <w:bodyDiv w:val="1"/>
      <w:marLeft w:val="0"/>
      <w:marRight w:val="0"/>
      <w:marTop w:val="0"/>
      <w:marBottom w:val="0"/>
      <w:divBdr>
        <w:top w:val="none" w:sz="0" w:space="0" w:color="auto"/>
        <w:left w:val="none" w:sz="0" w:space="0" w:color="auto"/>
        <w:bottom w:val="none" w:sz="0" w:space="0" w:color="auto"/>
        <w:right w:val="none" w:sz="0" w:space="0" w:color="auto"/>
      </w:divBdr>
      <w:divsChild>
        <w:div w:id="24866014">
          <w:marLeft w:val="446"/>
          <w:marRight w:val="0"/>
          <w:marTop w:val="0"/>
          <w:marBottom w:val="0"/>
          <w:divBdr>
            <w:top w:val="none" w:sz="0" w:space="0" w:color="auto"/>
            <w:left w:val="none" w:sz="0" w:space="0" w:color="auto"/>
            <w:bottom w:val="none" w:sz="0" w:space="0" w:color="auto"/>
            <w:right w:val="none" w:sz="0" w:space="0" w:color="auto"/>
          </w:divBdr>
        </w:div>
        <w:div w:id="384066656">
          <w:marLeft w:val="446"/>
          <w:marRight w:val="0"/>
          <w:marTop w:val="0"/>
          <w:marBottom w:val="0"/>
          <w:divBdr>
            <w:top w:val="none" w:sz="0" w:space="0" w:color="auto"/>
            <w:left w:val="none" w:sz="0" w:space="0" w:color="auto"/>
            <w:bottom w:val="none" w:sz="0" w:space="0" w:color="auto"/>
            <w:right w:val="none" w:sz="0" w:space="0" w:color="auto"/>
          </w:divBdr>
        </w:div>
        <w:div w:id="1389190082">
          <w:marLeft w:val="446"/>
          <w:marRight w:val="0"/>
          <w:marTop w:val="0"/>
          <w:marBottom w:val="0"/>
          <w:divBdr>
            <w:top w:val="none" w:sz="0" w:space="0" w:color="auto"/>
            <w:left w:val="none" w:sz="0" w:space="0" w:color="auto"/>
            <w:bottom w:val="none" w:sz="0" w:space="0" w:color="auto"/>
            <w:right w:val="none" w:sz="0" w:space="0" w:color="auto"/>
          </w:divBdr>
        </w:div>
        <w:div w:id="1535852344">
          <w:marLeft w:val="446"/>
          <w:marRight w:val="0"/>
          <w:marTop w:val="0"/>
          <w:marBottom w:val="0"/>
          <w:divBdr>
            <w:top w:val="none" w:sz="0" w:space="0" w:color="auto"/>
            <w:left w:val="none" w:sz="0" w:space="0" w:color="auto"/>
            <w:bottom w:val="none" w:sz="0" w:space="0" w:color="auto"/>
            <w:right w:val="none" w:sz="0" w:space="0" w:color="auto"/>
          </w:divBdr>
        </w:div>
        <w:div w:id="2120030085">
          <w:marLeft w:val="446"/>
          <w:marRight w:val="0"/>
          <w:marTop w:val="0"/>
          <w:marBottom w:val="0"/>
          <w:divBdr>
            <w:top w:val="none" w:sz="0" w:space="0" w:color="auto"/>
            <w:left w:val="none" w:sz="0" w:space="0" w:color="auto"/>
            <w:bottom w:val="none" w:sz="0" w:space="0" w:color="auto"/>
            <w:right w:val="none" w:sz="0" w:space="0" w:color="auto"/>
          </w:divBdr>
        </w:div>
      </w:divsChild>
    </w:div>
    <w:div w:id="1605771129">
      <w:bodyDiv w:val="1"/>
      <w:marLeft w:val="0"/>
      <w:marRight w:val="0"/>
      <w:marTop w:val="0"/>
      <w:marBottom w:val="0"/>
      <w:divBdr>
        <w:top w:val="none" w:sz="0" w:space="0" w:color="auto"/>
        <w:left w:val="none" w:sz="0" w:space="0" w:color="auto"/>
        <w:bottom w:val="none" w:sz="0" w:space="0" w:color="auto"/>
        <w:right w:val="none" w:sz="0" w:space="0" w:color="auto"/>
      </w:divBdr>
      <w:divsChild>
        <w:div w:id="153647197">
          <w:marLeft w:val="274"/>
          <w:marRight w:val="0"/>
          <w:marTop w:val="0"/>
          <w:marBottom w:val="0"/>
          <w:divBdr>
            <w:top w:val="none" w:sz="0" w:space="0" w:color="auto"/>
            <w:left w:val="none" w:sz="0" w:space="0" w:color="auto"/>
            <w:bottom w:val="none" w:sz="0" w:space="0" w:color="auto"/>
            <w:right w:val="none" w:sz="0" w:space="0" w:color="auto"/>
          </w:divBdr>
        </w:div>
        <w:div w:id="381442077">
          <w:marLeft w:val="274"/>
          <w:marRight w:val="0"/>
          <w:marTop w:val="0"/>
          <w:marBottom w:val="0"/>
          <w:divBdr>
            <w:top w:val="none" w:sz="0" w:space="0" w:color="auto"/>
            <w:left w:val="none" w:sz="0" w:space="0" w:color="auto"/>
            <w:bottom w:val="none" w:sz="0" w:space="0" w:color="auto"/>
            <w:right w:val="none" w:sz="0" w:space="0" w:color="auto"/>
          </w:divBdr>
        </w:div>
        <w:div w:id="448621106">
          <w:marLeft w:val="274"/>
          <w:marRight w:val="0"/>
          <w:marTop w:val="0"/>
          <w:marBottom w:val="0"/>
          <w:divBdr>
            <w:top w:val="none" w:sz="0" w:space="0" w:color="auto"/>
            <w:left w:val="none" w:sz="0" w:space="0" w:color="auto"/>
            <w:bottom w:val="none" w:sz="0" w:space="0" w:color="auto"/>
            <w:right w:val="none" w:sz="0" w:space="0" w:color="auto"/>
          </w:divBdr>
        </w:div>
        <w:div w:id="775171031">
          <w:marLeft w:val="274"/>
          <w:marRight w:val="0"/>
          <w:marTop w:val="0"/>
          <w:marBottom w:val="0"/>
          <w:divBdr>
            <w:top w:val="none" w:sz="0" w:space="0" w:color="auto"/>
            <w:left w:val="none" w:sz="0" w:space="0" w:color="auto"/>
            <w:bottom w:val="none" w:sz="0" w:space="0" w:color="auto"/>
            <w:right w:val="none" w:sz="0" w:space="0" w:color="auto"/>
          </w:divBdr>
        </w:div>
        <w:div w:id="947929408">
          <w:marLeft w:val="274"/>
          <w:marRight w:val="0"/>
          <w:marTop w:val="0"/>
          <w:marBottom w:val="0"/>
          <w:divBdr>
            <w:top w:val="none" w:sz="0" w:space="0" w:color="auto"/>
            <w:left w:val="none" w:sz="0" w:space="0" w:color="auto"/>
            <w:bottom w:val="none" w:sz="0" w:space="0" w:color="auto"/>
            <w:right w:val="none" w:sz="0" w:space="0" w:color="auto"/>
          </w:divBdr>
        </w:div>
        <w:div w:id="1077939621">
          <w:marLeft w:val="274"/>
          <w:marRight w:val="0"/>
          <w:marTop w:val="0"/>
          <w:marBottom w:val="0"/>
          <w:divBdr>
            <w:top w:val="none" w:sz="0" w:space="0" w:color="auto"/>
            <w:left w:val="none" w:sz="0" w:space="0" w:color="auto"/>
            <w:bottom w:val="none" w:sz="0" w:space="0" w:color="auto"/>
            <w:right w:val="none" w:sz="0" w:space="0" w:color="auto"/>
          </w:divBdr>
        </w:div>
        <w:div w:id="1168715314">
          <w:marLeft w:val="274"/>
          <w:marRight w:val="0"/>
          <w:marTop w:val="0"/>
          <w:marBottom w:val="0"/>
          <w:divBdr>
            <w:top w:val="none" w:sz="0" w:space="0" w:color="auto"/>
            <w:left w:val="none" w:sz="0" w:space="0" w:color="auto"/>
            <w:bottom w:val="none" w:sz="0" w:space="0" w:color="auto"/>
            <w:right w:val="none" w:sz="0" w:space="0" w:color="auto"/>
          </w:divBdr>
        </w:div>
        <w:div w:id="1975792946">
          <w:marLeft w:val="274"/>
          <w:marRight w:val="0"/>
          <w:marTop w:val="0"/>
          <w:marBottom w:val="0"/>
          <w:divBdr>
            <w:top w:val="none" w:sz="0" w:space="0" w:color="auto"/>
            <w:left w:val="none" w:sz="0" w:space="0" w:color="auto"/>
            <w:bottom w:val="none" w:sz="0" w:space="0" w:color="auto"/>
            <w:right w:val="none" w:sz="0" w:space="0" w:color="auto"/>
          </w:divBdr>
        </w:div>
        <w:div w:id="2117670062">
          <w:marLeft w:val="274"/>
          <w:marRight w:val="0"/>
          <w:marTop w:val="0"/>
          <w:marBottom w:val="0"/>
          <w:divBdr>
            <w:top w:val="none" w:sz="0" w:space="0" w:color="auto"/>
            <w:left w:val="none" w:sz="0" w:space="0" w:color="auto"/>
            <w:bottom w:val="none" w:sz="0" w:space="0" w:color="auto"/>
            <w:right w:val="none" w:sz="0" w:space="0" w:color="auto"/>
          </w:divBdr>
        </w:div>
      </w:divsChild>
    </w:div>
    <w:div w:id="1620379584">
      <w:bodyDiv w:val="1"/>
      <w:marLeft w:val="0"/>
      <w:marRight w:val="0"/>
      <w:marTop w:val="0"/>
      <w:marBottom w:val="0"/>
      <w:divBdr>
        <w:top w:val="none" w:sz="0" w:space="0" w:color="auto"/>
        <w:left w:val="none" w:sz="0" w:space="0" w:color="auto"/>
        <w:bottom w:val="none" w:sz="0" w:space="0" w:color="auto"/>
        <w:right w:val="none" w:sz="0" w:space="0" w:color="auto"/>
      </w:divBdr>
    </w:div>
    <w:div w:id="1709185055">
      <w:bodyDiv w:val="1"/>
      <w:marLeft w:val="0"/>
      <w:marRight w:val="0"/>
      <w:marTop w:val="0"/>
      <w:marBottom w:val="0"/>
      <w:divBdr>
        <w:top w:val="none" w:sz="0" w:space="0" w:color="auto"/>
        <w:left w:val="none" w:sz="0" w:space="0" w:color="auto"/>
        <w:bottom w:val="none" w:sz="0" w:space="0" w:color="auto"/>
        <w:right w:val="none" w:sz="0" w:space="0" w:color="auto"/>
      </w:divBdr>
      <w:divsChild>
        <w:div w:id="277030108">
          <w:marLeft w:val="360"/>
          <w:marRight w:val="0"/>
          <w:marTop w:val="0"/>
          <w:marBottom w:val="0"/>
          <w:divBdr>
            <w:top w:val="none" w:sz="0" w:space="0" w:color="auto"/>
            <w:left w:val="none" w:sz="0" w:space="0" w:color="auto"/>
            <w:bottom w:val="none" w:sz="0" w:space="0" w:color="auto"/>
            <w:right w:val="none" w:sz="0" w:space="0" w:color="auto"/>
          </w:divBdr>
        </w:div>
        <w:div w:id="395275512">
          <w:marLeft w:val="360"/>
          <w:marRight w:val="0"/>
          <w:marTop w:val="0"/>
          <w:marBottom w:val="0"/>
          <w:divBdr>
            <w:top w:val="none" w:sz="0" w:space="0" w:color="auto"/>
            <w:left w:val="none" w:sz="0" w:space="0" w:color="auto"/>
            <w:bottom w:val="none" w:sz="0" w:space="0" w:color="auto"/>
            <w:right w:val="none" w:sz="0" w:space="0" w:color="auto"/>
          </w:divBdr>
        </w:div>
        <w:div w:id="972369152">
          <w:marLeft w:val="360"/>
          <w:marRight w:val="0"/>
          <w:marTop w:val="0"/>
          <w:marBottom w:val="0"/>
          <w:divBdr>
            <w:top w:val="none" w:sz="0" w:space="0" w:color="auto"/>
            <w:left w:val="none" w:sz="0" w:space="0" w:color="auto"/>
            <w:bottom w:val="none" w:sz="0" w:space="0" w:color="auto"/>
            <w:right w:val="none" w:sz="0" w:space="0" w:color="auto"/>
          </w:divBdr>
        </w:div>
        <w:div w:id="1764034126">
          <w:marLeft w:val="360"/>
          <w:marRight w:val="0"/>
          <w:marTop w:val="0"/>
          <w:marBottom w:val="0"/>
          <w:divBdr>
            <w:top w:val="none" w:sz="0" w:space="0" w:color="auto"/>
            <w:left w:val="none" w:sz="0" w:space="0" w:color="auto"/>
            <w:bottom w:val="none" w:sz="0" w:space="0" w:color="auto"/>
            <w:right w:val="none" w:sz="0" w:space="0" w:color="auto"/>
          </w:divBdr>
        </w:div>
        <w:div w:id="1887792585">
          <w:marLeft w:val="360"/>
          <w:marRight w:val="0"/>
          <w:marTop w:val="0"/>
          <w:marBottom w:val="0"/>
          <w:divBdr>
            <w:top w:val="none" w:sz="0" w:space="0" w:color="auto"/>
            <w:left w:val="none" w:sz="0" w:space="0" w:color="auto"/>
            <w:bottom w:val="none" w:sz="0" w:space="0" w:color="auto"/>
            <w:right w:val="none" w:sz="0" w:space="0" w:color="auto"/>
          </w:divBdr>
        </w:div>
      </w:divsChild>
    </w:div>
    <w:div w:id="1825318025">
      <w:bodyDiv w:val="1"/>
      <w:marLeft w:val="0"/>
      <w:marRight w:val="0"/>
      <w:marTop w:val="0"/>
      <w:marBottom w:val="0"/>
      <w:divBdr>
        <w:top w:val="none" w:sz="0" w:space="0" w:color="auto"/>
        <w:left w:val="none" w:sz="0" w:space="0" w:color="auto"/>
        <w:bottom w:val="none" w:sz="0" w:space="0" w:color="auto"/>
        <w:right w:val="none" w:sz="0" w:space="0" w:color="auto"/>
      </w:divBdr>
      <w:divsChild>
        <w:div w:id="71705230">
          <w:marLeft w:val="446"/>
          <w:marRight w:val="0"/>
          <w:marTop w:val="0"/>
          <w:marBottom w:val="0"/>
          <w:divBdr>
            <w:top w:val="none" w:sz="0" w:space="0" w:color="auto"/>
            <w:left w:val="none" w:sz="0" w:space="0" w:color="auto"/>
            <w:bottom w:val="none" w:sz="0" w:space="0" w:color="auto"/>
            <w:right w:val="none" w:sz="0" w:space="0" w:color="auto"/>
          </w:divBdr>
        </w:div>
        <w:div w:id="1167598581">
          <w:marLeft w:val="446"/>
          <w:marRight w:val="0"/>
          <w:marTop w:val="0"/>
          <w:marBottom w:val="0"/>
          <w:divBdr>
            <w:top w:val="none" w:sz="0" w:space="0" w:color="auto"/>
            <w:left w:val="none" w:sz="0" w:space="0" w:color="auto"/>
            <w:bottom w:val="none" w:sz="0" w:space="0" w:color="auto"/>
            <w:right w:val="none" w:sz="0" w:space="0" w:color="auto"/>
          </w:divBdr>
        </w:div>
        <w:div w:id="1383212073">
          <w:marLeft w:val="446"/>
          <w:marRight w:val="0"/>
          <w:marTop w:val="0"/>
          <w:marBottom w:val="0"/>
          <w:divBdr>
            <w:top w:val="none" w:sz="0" w:space="0" w:color="auto"/>
            <w:left w:val="none" w:sz="0" w:space="0" w:color="auto"/>
            <w:bottom w:val="none" w:sz="0" w:space="0" w:color="auto"/>
            <w:right w:val="none" w:sz="0" w:space="0" w:color="auto"/>
          </w:divBdr>
        </w:div>
        <w:div w:id="1878010013">
          <w:marLeft w:val="446"/>
          <w:marRight w:val="0"/>
          <w:marTop w:val="0"/>
          <w:marBottom w:val="0"/>
          <w:divBdr>
            <w:top w:val="none" w:sz="0" w:space="0" w:color="auto"/>
            <w:left w:val="none" w:sz="0" w:space="0" w:color="auto"/>
            <w:bottom w:val="none" w:sz="0" w:space="0" w:color="auto"/>
            <w:right w:val="none" w:sz="0" w:space="0" w:color="auto"/>
          </w:divBdr>
        </w:div>
        <w:div w:id="2077781282">
          <w:marLeft w:val="44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caa.vic.edu.au/Pages/prep10/ondemand/index.aspx" TargetMode="External"/><Relationship Id="rId21" Type="http://schemas.openxmlformats.org/officeDocument/2006/relationships/image" Target="media/image4.png"/><Relationship Id="rId42" Type="http://schemas.openxmlformats.org/officeDocument/2006/relationships/hyperlink" Target="https://www2.education.vic.gov.au/pal/reporting-student-achievement/policy" TargetMode="External"/><Relationship Id="rId47" Type="http://schemas.openxmlformats.org/officeDocument/2006/relationships/hyperlink" Target="https://www2.education.vic.gov.au/pal/individual-education-plans-ieps/policy" TargetMode="External"/><Relationship Id="rId63" Type="http://schemas.openxmlformats.org/officeDocument/2006/relationships/hyperlink" Target="https://www2.education.vic.gov.au/pal/student-engagement/policy" TargetMode="External"/><Relationship Id="rId68" Type="http://schemas.openxmlformats.org/officeDocument/2006/relationships/hyperlink" Target="https://grattan.edu.au/report/tackling-under-achievement/" TargetMode="External"/><Relationship Id="rId84" Type="http://schemas.openxmlformats.org/officeDocument/2006/relationships/hyperlink" Target="https://www.education.vic.gov.au/school/teachers/teachingresources/practice/improve/Pages/hits.aspx" TargetMode="External"/><Relationship Id="rId89" Type="http://schemas.openxmlformats.org/officeDocument/2006/relationships/hyperlink" Target="https://www.education.vic.gov.au/Documents/school/teachers/teachingresources/literacynumeracy/LiteracyandNumeracyTeachingResourcesDiagram.pdf" TargetMode="External"/><Relationship Id="rId16" Type="http://schemas.openxmlformats.org/officeDocument/2006/relationships/header" Target="header4.xml"/><Relationship Id="rId11" Type="http://schemas.openxmlformats.org/officeDocument/2006/relationships/header" Target="header1.xml"/><Relationship Id="rId32" Type="http://schemas.openxmlformats.org/officeDocument/2006/relationships/hyperlink" Target="https://www.education.vic.gov.au/school/teachers/teachingresources/practice/improve/Pages/hits.aspx" TargetMode="External"/><Relationship Id="rId37" Type="http://schemas.openxmlformats.org/officeDocument/2006/relationships/hyperlink" Target="https://www.vcaa.vic.edu.au/assessment/f-10assessment/insight/Pages/assessment-tools.aspx" TargetMode="External"/><Relationship Id="rId53" Type="http://schemas.openxmlformats.org/officeDocument/2006/relationships/hyperlink" Target="https://www2.education.vic.gov.au/pal/tutor-learning-initiative/policy" TargetMode="External"/><Relationship Id="rId58" Type="http://schemas.openxmlformats.org/officeDocument/2006/relationships/hyperlink" Target="https://www.education.vic.gov.au/school/teachers/teachingresources/discipline/maths/Pages/mathsteachingtoolkit.aspx" TargetMode="External"/><Relationship Id="rId74" Type="http://schemas.openxmlformats.org/officeDocument/2006/relationships/hyperlink" Target="https://www.education.vic.gov.au/school/teachers/teachingresources/discipline/maths/assessment/Pages/mathsassess.aspx" TargetMode="External"/><Relationship Id="rId79" Type="http://schemas.openxmlformats.org/officeDocument/2006/relationships/footer" Target="footer4.xm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2.xml"/><Relationship Id="rId22" Type="http://schemas.openxmlformats.org/officeDocument/2006/relationships/hyperlink" Target="https://www.nap.edu.au/naplan/whats-in-the-tests/national-minimum-standards" TargetMode="External"/><Relationship Id="rId27" Type="http://schemas.openxmlformats.org/officeDocument/2006/relationships/hyperlink" Target="https://www.education.vic.gov.au/Documents/school/teachers/teachingresources/discipline/english/reading/numeracy-guide.pdf" TargetMode="External"/><Relationship Id="rId30" Type="http://schemas.openxmlformats.org/officeDocument/2006/relationships/hyperlink" Target="https://www.education.vic.gov.au/school/teachers/learningneeds/Pages/unpack-literacy-learning-difficulty.aspx" TargetMode="External"/><Relationship Id="rId35" Type="http://schemas.openxmlformats.org/officeDocument/2006/relationships/hyperlink" Target="https://www.education.vic.gov.au/school/teachers/teachingresources/discipline/english/assessment/pages/default.aspx" TargetMode="External"/><Relationship Id="rId43" Type="http://schemas.openxmlformats.org/officeDocument/2006/relationships/hyperlink" Target="https://www.education.vic.gov.au/school/teachers/teachingresources/practice/Pages/insight-data.aspx" TargetMode="External"/><Relationship Id="rId48" Type="http://schemas.openxmlformats.org/officeDocument/2006/relationships/hyperlink" Target="https://www.education.vic.gov.au/PAL/tutor-learning-initiative-implementation-continua.docx" TargetMode="External"/><Relationship Id="rId56" Type="http://schemas.openxmlformats.org/officeDocument/2006/relationships/hyperlink" Target="https://arc.educationapps.vic.gov.au/eventhub/providers/TLIatDET/events/6335/details" TargetMode="External"/><Relationship Id="rId64" Type="http://schemas.openxmlformats.org/officeDocument/2006/relationships/hyperlink" Target="https://www2.education.vic.gov.au/pal/student-voice-agency-leadership/resources" TargetMode="External"/><Relationship Id="rId69" Type="http://schemas.openxmlformats.org/officeDocument/2006/relationships/hyperlink" Target="https://research.acer.edu.au/cgi/viewcontent.cgi?article=1022&amp;context=aer" TargetMode="External"/><Relationship Id="rId77"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edugate.eduweb.vic.gov.au/edrms/LL/TLIHub/Pages/default.aspx" TargetMode="External"/><Relationship Id="rId72" Type="http://schemas.openxmlformats.org/officeDocument/2006/relationships/hyperlink" Target="https://fuse.education.vic.gov.au/MCC/CurriculumItem?code=VCMNA136" TargetMode="External"/><Relationship Id="rId80" Type="http://schemas.openxmlformats.org/officeDocument/2006/relationships/header" Target="header9.xml"/><Relationship Id="rId85" Type="http://schemas.openxmlformats.org/officeDocument/2006/relationships/hyperlink" Target="https://victoriancurriculum.vcaa.vic.edu.au/Curriculum/ContentDescription/VCMNA251"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education.vic.gov.au/about/department/Pages/expired/specialneedsables.aspx" TargetMode="External"/><Relationship Id="rId33" Type="http://schemas.openxmlformats.org/officeDocument/2006/relationships/hyperlink" Target="https://www.education.vic.gov.au/PAL/tutor-learning-initiative-what-works.docx" TargetMode="External"/><Relationship Id="rId38" Type="http://schemas.openxmlformats.org/officeDocument/2006/relationships/hyperlink" Target="https://www.education.vic.gov.au/school/teachers/learningneeds/Pages/ables.aspx" TargetMode="External"/><Relationship Id="rId46" Type="http://schemas.openxmlformats.org/officeDocument/2006/relationships/hyperlink" Target="https://www.education.vic.gov.au/school/teachers/learningneeds/Pages/create-numeracy-profile.aspx" TargetMode="External"/><Relationship Id="rId59" Type="http://schemas.openxmlformats.org/officeDocument/2006/relationships/hyperlink" Target="https://www.education.vic.gov.au/school/teachers/teachingresources/discipline/english/reading/Pages/learningdifficulties.aspx" TargetMode="External"/><Relationship Id="rId67" Type="http://schemas.openxmlformats.org/officeDocument/2006/relationships/hyperlink" Target="https://evidenceforlearning.org.au/education-evidence/teaching-learning-toolkit/small-group-tuition" TargetMode="External"/><Relationship Id="rId20" Type="http://schemas.openxmlformats.org/officeDocument/2006/relationships/hyperlink" Target="https://www.nap.edu.au/naplan/whats-in-the-tests/national-minimum-standards" TargetMode="External"/><Relationship Id="rId41" Type="http://schemas.openxmlformats.org/officeDocument/2006/relationships/hyperlink" Target="https://australiancurriculum.edu.au/resources/national-literacy-and-numeracy-learning-progressions/national-literacy-learning-progression/" TargetMode="External"/><Relationship Id="rId54" Type="http://schemas.openxmlformats.org/officeDocument/2006/relationships/hyperlink" Target="mailto:tutor@education.vic.gov.au" TargetMode="External"/><Relationship Id="rId62" Type="http://schemas.openxmlformats.org/officeDocument/2006/relationships/hyperlink" Target="https://www2.education.vic.gov.au/pal/mental-health-schools/policy" TargetMode="External"/><Relationship Id="rId70" Type="http://schemas.openxmlformats.org/officeDocument/2006/relationships/hyperlink" Target="https://www.education.vic.gov.au/Documents/school/teachers/teachingresources/discipline/maths/continuum/Updates_MOI_Mapping_MOI_to_VC_F-10_May_2022.docx" TargetMode="External"/><Relationship Id="rId75" Type="http://schemas.openxmlformats.org/officeDocument/2006/relationships/hyperlink" Target="https://www.education.vic.gov.au/school/teachers/teachingresources/discipline/maths/assessment/Pages/scaffoldnum.aspx" TargetMode="External"/><Relationship Id="rId83" Type="http://schemas.openxmlformats.org/officeDocument/2006/relationships/hyperlink" Target="https://victoriancurriculum.vcaa.vic.edu.au/Curriculum/ContentDescription/VCMNA186" TargetMode="External"/><Relationship Id="rId88" Type="http://schemas.openxmlformats.org/officeDocument/2006/relationships/hyperlink" Target="https://www.education.vic.gov.au/Documents/school/teachers/teachingresources/literacynumeracy/LiteracyandNumeracyTeachingResourcesDiagram.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education.vic.gov.au/school/teachers/teachingresources/discipline/english/assessment/Pages/default.aspx" TargetMode="External"/><Relationship Id="rId28" Type="http://schemas.openxmlformats.org/officeDocument/2006/relationships/hyperlink" Target="https://www.education.vic.gov.au/Documents/school/teachers/teachingresources/discipline/english/reading/literacy-guide.pdf" TargetMode="External"/><Relationship Id="rId36" Type="http://schemas.openxmlformats.org/officeDocument/2006/relationships/hyperlink" Target="https://education.vic.gov.au/school/teachers/teachingresources/discipline/maths/assessment/Pages/mathsassess.aspx" TargetMode="External"/><Relationship Id="rId49" Type="http://schemas.openxmlformats.org/officeDocument/2006/relationships/hyperlink" Target="https://www.education.vic.gov.au/PAL/tutor-learning-initiative-what-works.docx" TargetMode="External"/><Relationship Id="rId57" Type="http://schemas.openxmlformats.org/officeDocument/2006/relationships/hyperlink" Target="https://www.education.vic.gov.au/school/teachers/teachingresources/discipline/english/literacy/Pages/default.aspx" TargetMode="External"/><Relationship Id="rId10" Type="http://schemas.openxmlformats.org/officeDocument/2006/relationships/endnotes" Target="endnotes.xml"/><Relationship Id="rId31" Type="http://schemas.openxmlformats.org/officeDocument/2006/relationships/hyperlink" Target="https://www.education.vic.gov.au/school/teachers/learningneeds/Pages/unpack-literacy-learning-difficulty.aspx" TargetMode="External"/><Relationship Id="rId44" Type="http://schemas.openxmlformats.org/officeDocument/2006/relationships/hyperlink" Target="https://www.education.vic.gov.au/school/teachers/teachingresources/practice/improve/Pages/ppn6.aspx" TargetMode="External"/><Relationship Id="rId52" Type="http://schemas.openxmlformats.org/officeDocument/2006/relationships/hyperlink" Target="https://edugate.eduweb.vic.gov.au/edrms/LL/TLIHub/Documents/TLI_PL_Library_Summary.pdf?Web=1" TargetMode="External"/><Relationship Id="rId60" Type="http://schemas.openxmlformats.org/officeDocument/2006/relationships/hyperlink" Target="https://www.education.vic.gov.au/school/teachers/teachingresources/discipline/english/Pages/litengkoorie.aspx" TargetMode="External"/><Relationship Id="rId65" Type="http://schemas.openxmlformats.org/officeDocument/2006/relationships/hyperlink" Target="https://www.google.com/url?sa=t&amp;rct=j&amp;q=&amp;esrc=s&amp;source=web&amp;cd=&amp;ved=2ahUKEwjpzZj535_7AhW94TgGHbYzAu4QFnoECBgQAQ&amp;url=https%3A%2F%2Fwww.education.vic.gov.au%2FDocuments%2Fschool%2Fteachers%2Fteachingresources%2Fdiversity%2Fsmartgoals.docm&amp;usg=AOvVaw1pr8SSKJRHJSq7quAcIOgm" TargetMode="External"/><Relationship Id="rId73" Type="http://schemas.openxmlformats.org/officeDocument/2006/relationships/hyperlink" Target="https://www.education.vic.gov.au/Documents/school/teachers/teachingresources/discipline/maths/continuum/FDOI_online_interview_classroom_%20activities.pdf" TargetMode="External"/><Relationship Id="rId78" Type="http://schemas.openxmlformats.org/officeDocument/2006/relationships/header" Target="header8.xml"/><Relationship Id="rId81" Type="http://schemas.openxmlformats.org/officeDocument/2006/relationships/hyperlink" Target="https://victoriancurriculum.vcaa.vic.edu.au/Curriculum/ContentDescription/VCMNA183" TargetMode="External"/><Relationship Id="rId86" Type="http://schemas.openxmlformats.org/officeDocument/2006/relationships/hyperlink" Target="https://victoriancurriculum.vcaa.vic.edu.au/Curriculum/ContentDescription/VCMNA25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s://teal.global2.vic.edu.au/assessment-tools/common-reading-and-vocab-tasks/rveal/" TargetMode="External"/><Relationship Id="rId34" Type="http://schemas.openxmlformats.org/officeDocument/2006/relationships/hyperlink" Target="https://www.vcaa.vic.edu.au/assessment/f-10assessment/digital-assessment-library/Pages/Index.aspx" TargetMode="External"/><Relationship Id="rId50" Type="http://schemas.openxmlformats.org/officeDocument/2006/relationships/hyperlink" Target="https://arc.educationapps.vic.gov.au/eventhub/providers/TLIatDET" TargetMode="External"/><Relationship Id="rId55" Type="http://schemas.openxmlformats.org/officeDocument/2006/relationships/hyperlink" Target="https://www.education.vic.gov.au/school/teachers/teachingresources/practice/improve/Pages/hits.aspx" TargetMode="External"/><Relationship Id="rId76" Type="http://schemas.openxmlformats.org/officeDocument/2006/relationships/hyperlink" Target="https://www.education.vic.gov.au/school/teachers/teachingresources/discipline/maths/assessment/Pages/misunderstandings.aspx" TargetMode="External"/><Relationship Id="rId7" Type="http://schemas.openxmlformats.org/officeDocument/2006/relationships/settings" Target="settings.xml"/><Relationship Id="rId71" Type="http://schemas.openxmlformats.org/officeDocument/2006/relationships/hyperlink" Target="https://www.education.vic.gov.au/Documents/school/teachers/teachingresources/discipline/maths/continuum/FDOI_Mapping-FDOI-to-VC-F-10_May%202022.docx" TargetMode="External"/><Relationship Id="rId2" Type="http://schemas.openxmlformats.org/officeDocument/2006/relationships/customXml" Target="../customXml/item2.xml"/><Relationship Id="rId29" Type="http://schemas.openxmlformats.org/officeDocument/2006/relationships/hyperlink" Target="https://www.education.vic.gov.au/school/teachers/learningneeds/Pages/unpack-numeracy-learning-difficulty.aspx" TargetMode="External"/><Relationship Id="rId24" Type="http://schemas.openxmlformats.org/officeDocument/2006/relationships/hyperlink" Target="https://www.education.vic.gov.au/school/teachers/teachingresources/discipline/maths/assessment/Pages/mathsassess.aspx?Redirect=1" TargetMode="External"/><Relationship Id="rId40" Type="http://schemas.openxmlformats.org/officeDocument/2006/relationships/hyperlink" Target="https://australiancurriculum.edu.au/resources/national-literacy-and-numeracy-learning-progressions/national-numeracy-learning-progression/" TargetMode="External"/><Relationship Id="rId45" Type="http://schemas.openxmlformats.org/officeDocument/2006/relationships/hyperlink" Target="https://www.education.vic.gov.au/school/teachers/learningneeds/Pages/literacy-profile.aspx" TargetMode="External"/><Relationship Id="rId66" Type="http://schemas.openxmlformats.org/officeDocument/2006/relationships/hyperlink" Target="https://www.education.vic.gov.au/Documents/school/teachers/teachingresources/practice/Professional_practice_note_6_formative_assessment.pdf" TargetMode="External"/><Relationship Id="rId87" Type="http://schemas.openxmlformats.org/officeDocument/2006/relationships/hyperlink" Target="https://victoriancurriculum.vcaa.vic.edu.au/Curriculum/ContentDescription/VCMNA253" TargetMode="External"/><Relationship Id="rId61" Type="http://schemas.openxmlformats.org/officeDocument/2006/relationships/hyperlink" Target="https://www.education.vic.gov.au/school/teachers/support/diversity/eal/Pages/default.aspx" TargetMode="External"/><Relationship Id="rId82" Type="http://schemas.openxmlformats.org/officeDocument/2006/relationships/hyperlink" Target="https://victoriancurriculum.vcaa.vic.edu.au/Curriculum/ContentDescription/VCMNA184" TargetMode="External"/><Relationship Id="rId19" Type="http://schemas.openxmlformats.org/officeDocument/2006/relationships/header" Target="header6.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bb5ce4db-eb21-467d-b968-528655912a38">419</Topic>
    <Expired xmlns="bb5ce4db-eb21-467d-b968-528655912a38">false</Expir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A3E12-4096-436F-8AB7-C2A629C8ED57}">
  <ds:schemaRefs>
    <ds:schemaRef ds:uri="http://schemas.openxmlformats.org/officeDocument/2006/bibliography"/>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D23F3B-E6C2-4FDA-A278-5541637012D2}"/>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5683</Words>
  <Characters>32394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Leigh Dennis</cp:lastModifiedBy>
  <cp:revision>2</cp:revision>
  <dcterms:created xsi:type="dcterms:W3CDTF">2023-03-17T06:01:00Z</dcterms:created>
  <dcterms:modified xsi:type="dcterms:W3CDTF">2023-03-17T06:01:00Z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MediaServiceImageTags">
    <vt:lpwstr/>
  </property>
  <property fmtid="{D5CDD505-2E9C-101B-9397-08002B2CF9AE}" pid="4" name="ClassificationContentMarkingHeaderShapeIds">
    <vt:lpwstr>2,5,6,8,9,a,c,d,e</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c6d4696d-d23f-4819-a0b4-039af66b99c2_Enabled">
    <vt:lpwstr>true</vt:lpwstr>
  </property>
  <property fmtid="{D5CDD505-2E9C-101B-9397-08002B2CF9AE}" pid="8" name="MSIP_Label_c6d4696d-d23f-4819-a0b4-039af66b99c2_SetDate">
    <vt:lpwstr>2023-01-18T01:02:55Z</vt:lpwstr>
  </property>
  <property fmtid="{D5CDD505-2E9C-101B-9397-08002B2CF9AE}" pid="9" name="MSIP_Label_c6d4696d-d23f-4819-a0b4-039af66b99c2_Method">
    <vt:lpwstr>Privileged</vt:lpwstr>
  </property>
  <property fmtid="{D5CDD505-2E9C-101B-9397-08002B2CF9AE}" pid="10" name="MSIP_Label_c6d4696d-d23f-4819-a0b4-039af66b99c2_Name">
    <vt:lpwstr>Official</vt:lpwstr>
  </property>
  <property fmtid="{D5CDD505-2E9C-101B-9397-08002B2CF9AE}" pid="11" name="MSIP_Label_c6d4696d-d23f-4819-a0b4-039af66b99c2_SiteId">
    <vt:lpwstr>d96cb337-1a87-44cf-b69b-3cec334a4c1f</vt:lpwstr>
  </property>
  <property fmtid="{D5CDD505-2E9C-101B-9397-08002B2CF9AE}" pid="12" name="MSIP_Label_c6d4696d-d23f-4819-a0b4-039af66b99c2_ActionId">
    <vt:lpwstr>e0cfc166-6a7e-4b8e-979a-aec6a9020145</vt:lpwstr>
  </property>
  <property fmtid="{D5CDD505-2E9C-101B-9397-08002B2CF9AE}" pid="13" name="MSIP_Label_c6d4696d-d23f-4819-a0b4-039af66b99c2_ContentBits">
    <vt:lpwstr>1</vt:lpwstr>
  </property>
</Properties>
</file>