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6006E" w14:textId="66C042DE" w:rsidR="00964C3D" w:rsidRDefault="00664498" w:rsidP="003A51BD">
      <w:pPr>
        <w:pStyle w:val="Heading1"/>
        <w:spacing w:before="0" w:after="0"/>
        <w:rPr>
          <w:lang w:val="en-AU"/>
        </w:rPr>
      </w:pPr>
      <w:bookmarkStart w:id="0" w:name="_Hlk88818267"/>
      <w:r>
        <w:rPr>
          <w:lang w:val="en-AU"/>
        </w:rPr>
        <w:t>OHS Assurance Program</w:t>
      </w:r>
      <w:r w:rsidR="008B37DB">
        <w:rPr>
          <w:lang w:val="en-AU"/>
        </w:rPr>
        <w:t xml:space="preserve"> </w:t>
      </w:r>
      <w:r w:rsidR="005B0A34">
        <w:rPr>
          <w:lang w:val="en-AU"/>
        </w:rPr>
        <w:t xml:space="preserve">— </w:t>
      </w:r>
      <w:r w:rsidR="00BC4AB8">
        <w:rPr>
          <w:lang w:val="en-AU"/>
        </w:rPr>
        <w:t>New for 2022</w:t>
      </w:r>
    </w:p>
    <w:p w14:paraId="7D101E54" w14:textId="4D3C03C2" w:rsidR="00624A55" w:rsidRPr="00380595" w:rsidRDefault="00624A55" w:rsidP="00624A55">
      <w:pPr>
        <w:pStyle w:val="Intro"/>
        <w:rPr>
          <w:sz w:val="2"/>
          <w:szCs w:val="2"/>
        </w:rPr>
      </w:pPr>
    </w:p>
    <w:p w14:paraId="29B94F77" w14:textId="62949610" w:rsidR="008C086F" w:rsidRPr="00AD425A" w:rsidRDefault="008C086F" w:rsidP="00820172">
      <w:pPr>
        <w:pStyle w:val="mld-paragraph"/>
        <w:spacing w:before="40" w:beforeAutospacing="0" w:after="120" w:afterAutospacing="0"/>
        <w:rPr>
          <w:rFonts w:asciiTheme="majorHAnsi" w:hAnsiTheme="majorHAnsi" w:cstheme="majorHAnsi"/>
          <w:color w:val="000000" w:themeColor="text1"/>
        </w:rPr>
      </w:pPr>
      <w:r w:rsidRPr="00AD425A">
        <w:rPr>
          <w:rFonts w:asciiTheme="majorHAnsi" w:hAnsiTheme="majorHAnsi" w:cstheme="majorHAnsi"/>
          <w:color w:val="000000" w:themeColor="text1"/>
        </w:rPr>
        <w:t xml:space="preserve">The new </w:t>
      </w:r>
      <w:hyperlink r:id="rId11" w:history="1">
        <w:r w:rsidRPr="00AD425A">
          <w:rPr>
            <w:rStyle w:val="Hyperlink"/>
            <w:rFonts w:asciiTheme="majorHAnsi" w:hAnsiTheme="majorHAnsi" w:cstheme="majorHAnsi"/>
            <w:color w:val="0070C0"/>
          </w:rPr>
          <w:t>OHS Assurance Program</w:t>
        </w:r>
      </w:hyperlink>
      <w:r w:rsidRPr="00AD425A">
        <w:rPr>
          <w:rFonts w:asciiTheme="majorHAnsi" w:hAnsiTheme="majorHAnsi" w:cstheme="majorHAnsi"/>
          <w:color w:val="000000" w:themeColor="text1"/>
        </w:rPr>
        <w:t xml:space="preserve"> provides proactive support to schools </w:t>
      </w:r>
      <w:r w:rsidR="00055A40" w:rsidRPr="00AD425A">
        <w:rPr>
          <w:rFonts w:asciiTheme="majorHAnsi" w:hAnsiTheme="majorHAnsi" w:cstheme="majorHAnsi"/>
          <w:color w:val="000000" w:themeColor="text1"/>
        </w:rPr>
        <w:t xml:space="preserve">in determining whether </w:t>
      </w:r>
      <w:r w:rsidRPr="00AD425A">
        <w:rPr>
          <w:rFonts w:asciiTheme="majorHAnsi" w:hAnsiTheme="majorHAnsi" w:cstheme="majorHAnsi"/>
          <w:color w:val="000000" w:themeColor="text1"/>
        </w:rPr>
        <w:t xml:space="preserve">their safety management practices are consistent with the </w:t>
      </w:r>
      <w:r w:rsidR="008A043C" w:rsidRPr="00AD425A">
        <w:rPr>
          <w:rFonts w:asciiTheme="majorHAnsi" w:hAnsiTheme="majorHAnsi" w:cstheme="majorHAnsi"/>
          <w:color w:val="000000" w:themeColor="text1"/>
        </w:rPr>
        <w:t>d</w:t>
      </w:r>
      <w:r w:rsidRPr="00AD425A">
        <w:rPr>
          <w:rFonts w:asciiTheme="majorHAnsi" w:hAnsiTheme="majorHAnsi" w:cstheme="majorHAnsi"/>
          <w:color w:val="000000" w:themeColor="text1"/>
        </w:rPr>
        <w:t xml:space="preserve">epartment’s OHS Management System (OHSMS), and in line with the </w:t>
      </w:r>
      <w:r w:rsidRPr="00AD425A">
        <w:rPr>
          <w:rFonts w:asciiTheme="majorHAnsi" w:hAnsiTheme="majorHAnsi" w:cstheme="majorHAnsi"/>
          <w:i/>
          <w:iCs/>
          <w:color w:val="000000" w:themeColor="text1"/>
        </w:rPr>
        <w:t xml:space="preserve">Occupational Health and Safety Act 2004 </w:t>
      </w:r>
      <w:r w:rsidRPr="00AD425A">
        <w:rPr>
          <w:rFonts w:asciiTheme="majorHAnsi" w:hAnsiTheme="majorHAnsi" w:cstheme="majorHAnsi"/>
          <w:color w:val="000000" w:themeColor="text1"/>
        </w:rPr>
        <w:t>(Vic).</w:t>
      </w:r>
    </w:p>
    <w:p w14:paraId="03F18CEF" w14:textId="78D22153" w:rsidR="00820172" w:rsidRPr="00AD425A" w:rsidRDefault="008C0CC7" w:rsidP="00820172">
      <w:pPr>
        <w:pStyle w:val="Heading2"/>
        <w:rPr>
          <w:rFonts w:eastAsiaTheme="minorHAnsi" w:cstheme="majorHAnsi"/>
          <w:b w:val="0"/>
          <w:color w:val="auto"/>
          <w:sz w:val="22"/>
          <w:szCs w:val="24"/>
          <w:lang w:val="en-AU"/>
        </w:rPr>
      </w:pPr>
      <w:r w:rsidRPr="00AD425A">
        <w:rPr>
          <w:rFonts w:eastAsiaTheme="minorHAnsi" w:cstheme="majorHAnsi"/>
          <w:b w:val="0"/>
          <w:color w:val="auto"/>
          <w:sz w:val="22"/>
          <w:szCs w:val="24"/>
          <w:lang w:val="en-AU"/>
        </w:rPr>
        <w:t xml:space="preserve">The </w:t>
      </w:r>
      <w:r w:rsidR="00F501C4" w:rsidRPr="00AD425A">
        <w:rPr>
          <w:rFonts w:eastAsiaTheme="minorHAnsi" w:cstheme="majorHAnsi"/>
          <w:b w:val="0"/>
          <w:color w:val="auto"/>
          <w:sz w:val="22"/>
          <w:szCs w:val="24"/>
          <w:lang w:val="en-AU"/>
        </w:rPr>
        <w:t xml:space="preserve">new </w:t>
      </w:r>
      <w:r w:rsidRPr="00AD425A">
        <w:rPr>
          <w:rFonts w:eastAsiaTheme="minorHAnsi" w:cstheme="majorHAnsi"/>
          <w:b w:val="0"/>
          <w:color w:val="auto"/>
          <w:sz w:val="22"/>
          <w:szCs w:val="24"/>
          <w:lang w:val="en-AU"/>
        </w:rPr>
        <w:t>OHS Assurance Program (previously known as the OHS Audit Program) has undertaken a series of improvements</w:t>
      </w:r>
      <w:r w:rsidR="000B075D" w:rsidRPr="00AD425A">
        <w:rPr>
          <w:rFonts w:eastAsiaTheme="minorHAnsi" w:cstheme="majorHAnsi"/>
          <w:b w:val="0"/>
          <w:color w:val="auto"/>
          <w:sz w:val="22"/>
          <w:szCs w:val="24"/>
          <w:lang w:val="en-AU"/>
        </w:rPr>
        <w:t xml:space="preserve">, which </w:t>
      </w:r>
      <w:r w:rsidR="00820172" w:rsidRPr="00AD425A">
        <w:rPr>
          <w:rFonts w:eastAsiaTheme="minorHAnsi" w:cstheme="majorHAnsi"/>
          <w:b w:val="0"/>
          <w:color w:val="auto"/>
          <w:sz w:val="22"/>
          <w:szCs w:val="24"/>
          <w:lang w:val="en-AU"/>
        </w:rPr>
        <w:t xml:space="preserve">will continue to provide a </w:t>
      </w:r>
      <w:r w:rsidR="002F331D">
        <w:rPr>
          <w:rFonts w:eastAsiaTheme="minorHAnsi" w:cstheme="majorHAnsi"/>
          <w:b w:val="0"/>
          <w:color w:val="auto"/>
          <w:sz w:val="22"/>
          <w:szCs w:val="24"/>
          <w:lang w:val="en-AU"/>
        </w:rPr>
        <w:t xml:space="preserve">structured </w:t>
      </w:r>
      <w:r w:rsidR="00820172" w:rsidRPr="00AD425A">
        <w:rPr>
          <w:rFonts w:eastAsiaTheme="minorHAnsi" w:cstheme="majorHAnsi"/>
          <w:b w:val="0"/>
          <w:color w:val="auto"/>
          <w:sz w:val="22"/>
          <w:szCs w:val="24"/>
          <w:lang w:val="en-AU"/>
        </w:rPr>
        <w:t xml:space="preserve">assessment of each school’s safety management practices </w:t>
      </w:r>
      <w:r w:rsidR="005B0A34">
        <w:rPr>
          <w:rFonts w:eastAsiaTheme="minorHAnsi" w:cstheme="majorHAnsi"/>
          <w:b w:val="0"/>
          <w:color w:val="auto"/>
          <w:sz w:val="22"/>
          <w:szCs w:val="24"/>
          <w:lang w:val="en-AU"/>
        </w:rPr>
        <w:t>—</w:t>
      </w:r>
      <w:r w:rsidR="005B0A34" w:rsidRPr="00AD425A">
        <w:rPr>
          <w:rFonts w:eastAsiaTheme="minorHAnsi" w:cstheme="majorHAnsi"/>
          <w:b w:val="0"/>
          <w:color w:val="auto"/>
          <w:sz w:val="22"/>
          <w:szCs w:val="24"/>
          <w:lang w:val="en-AU"/>
        </w:rPr>
        <w:t xml:space="preserve"> </w:t>
      </w:r>
      <w:r w:rsidR="00820172" w:rsidRPr="00AD425A">
        <w:rPr>
          <w:rFonts w:eastAsiaTheme="minorHAnsi" w:cstheme="majorHAnsi"/>
          <w:b w:val="0"/>
          <w:color w:val="auto"/>
          <w:sz w:val="22"/>
          <w:szCs w:val="24"/>
          <w:lang w:val="en-AU"/>
        </w:rPr>
        <w:t xml:space="preserve">but with a refreshed, supportive approach. </w:t>
      </w:r>
    </w:p>
    <w:p w14:paraId="12ACABB3" w14:textId="101C8F2F" w:rsidR="008C0CC7" w:rsidRPr="00AD425A" w:rsidRDefault="00635156" w:rsidP="008C0CC7">
      <w:pPr>
        <w:pStyle w:val="Heading2"/>
        <w:rPr>
          <w:rFonts w:eastAsiaTheme="minorHAnsi" w:cstheme="majorHAnsi"/>
          <w:b w:val="0"/>
          <w:color w:val="auto"/>
          <w:sz w:val="22"/>
          <w:szCs w:val="24"/>
          <w:lang w:val="en-AU"/>
        </w:rPr>
      </w:pPr>
      <w:r w:rsidRPr="00AD425A">
        <w:rPr>
          <w:rFonts w:eastAsiaTheme="minorHAnsi" w:cstheme="majorHAnsi"/>
          <w:b w:val="0"/>
          <w:color w:val="auto"/>
          <w:sz w:val="22"/>
          <w:szCs w:val="24"/>
          <w:lang w:val="en-AU"/>
        </w:rPr>
        <w:t>Launch</w:t>
      </w:r>
      <w:r>
        <w:rPr>
          <w:rFonts w:eastAsiaTheme="minorHAnsi" w:cstheme="majorHAnsi"/>
          <w:b w:val="0"/>
          <w:color w:val="auto"/>
          <w:sz w:val="22"/>
          <w:szCs w:val="24"/>
          <w:lang w:val="en-AU"/>
        </w:rPr>
        <w:t xml:space="preserve">ed </w:t>
      </w:r>
      <w:r w:rsidR="008C0CC7" w:rsidRPr="00AD425A">
        <w:rPr>
          <w:rFonts w:eastAsiaTheme="minorHAnsi" w:cstheme="majorHAnsi"/>
          <w:b w:val="0"/>
          <w:color w:val="auto"/>
          <w:sz w:val="22"/>
          <w:szCs w:val="24"/>
          <w:lang w:val="en-AU"/>
        </w:rPr>
        <w:t xml:space="preserve">as an opt-in pilot in Terms 1 and </w:t>
      </w:r>
      <w:r w:rsidR="00820172" w:rsidRPr="00AD425A">
        <w:rPr>
          <w:rFonts w:eastAsiaTheme="minorHAnsi" w:cstheme="majorHAnsi"/>
          <w:b w:val="0"/>
          <w:color w:val="auto"/>
          <w:sz w:val="22"/>
          <w:szCs w:val="24"/>
          <w:lang w:val="en-AU"/>
        </w:rPr>
        <w:t>2</w:t>
      </w:r>
      <w:r w:rsidR="00CC5ABD" w:rsidRPr="00AD425A">
        <w:rPr>
          <w:rFonts w:eastAsiaTheme="minorHAnsi" w:cstheme="majorHAnsi"/>
          <w:b w:val="0"/>
          <w:color w:val="auto"/>
          <w:sz w:val="22"/>
          <w:szCs w:val="24"/>
          <w:lang w:val="en-AU"/>
        </w:rPr>
        <w:t>, the program</w:t>
      </w:r>
      <w:r w:rsidR="00820172" w:rsidRPr="00AD425A">
        <w:rPr>
          <w:rFonts w:eastAsiaTheme="minorHAnsi" w:cstheme="majorHAnsi"/>
          <w:b w:val="0"/>
          <w:color w:val="auto"/>
          <w:sz w:val="22"/>
          <w:szCs w:val="24"/>
          <w:lang w:val="en-AU"/>
        </w:rPr>
        <w:t xml:space="preserve"> </w:t>
      </w:r>
      <w:r w:rsidR="00287D8A">
        <w:rPr>
          <w:rFonts w:eastAsiaTheme="minorHAnsi" w:cstheme="majorHAnsi"/>
          <w:b w:val="0"/>
          <w:color w:val="auto"/>
          <w:sz w:val="22"/>
          <w:szCs w:val="24"/>
          <w:lang w:val="en-AU"/>
        </w:rPr>
        <w:t xml:space="preserve">has been </w:t>
      </w:r>
      <w:r>
        <w:rPr>
          <w:rFonts w:eastAsiaTheme="minorHAnsi" w:cstheme="majorHAnsi"/>
          <w:b w:val="0"/>
          <w:color w:val="auto"/>
          <w:sz w:val="22"/>
          <w:szCs w:val="24"/>
          <w:lang w:val="en-AU"/>
        </w:rPr>
        <w:t>in</w:t>
      </w:r>
      <w:r w:rsidRPr="00AD425A">
        <w:rPr>
          <w:rFonts w:eastAsiaTheme="minorHAnsi" w:cstheme="majorHAnsi"/>
          <w:b w:val="0"/>
          <w:color w:val="auto"/>
          <w:sz w:val="22"/>
          <w:szCs w:val="24"/>
          <w:lang w:val="en-AU"/>
        </w:rPr>
        <w:t xml:space="preserve"> </w:t>
      </w:r>
      <w:r w:rsidR="000B075D" w:rsidRPr="00AD425A">
        <w:rPr>
          <w:rFonts w:eastAsiaTheme="minorHAnsi" w:cstheme="majorHAnsi"/>
          <w:b w:val="0"/>
          <w:color w:val="auto"/>
          <w:sz w:val="22"/>
          <w:szCs w:val="24"/>
          <w:lang w:val="en-AU"/>
        </w:rPr>
        <w:t xml:space="preserve">full </w:t>
      </w:r>
      <w:r w:rsidR="00820172" w:rsidRPr="00AD425A">
        <w:rPr>
          <w:rFonts w:eastAsiaTheme="minorHAnsi" w:cstheme="majorHAnsi"/>
          <w:b w:val="0"/>
          <w:color w:val="auto"/>
          <w:sz w:val="22"/>
          <w:szCs w:val="24"/>
          <w:lang w:val="en-AU"/>
        </w:rPr>
        <w:t>implement</w:t>
      </w:r>
      <w:r w:rsidR="003C5B8F" w:rsidRPr="00AD425A">
        <w:rPr>
          <w:rFonts w:eastAsiaTheme="minorHAnsi" w:cstheme="majorHAnsi"/>
          <w:b w:val="0"/>
          <w:color w:val="auto"/>
          <w:sz w:val="22"/>
          <w:szCs w:val="24"/>
          <w:lang w:val="en-AU"/>
        </w:rPr>
        <w:t>ation</w:t>
      </w:r>
      <w:r w:rsidR="00820172" w:rsidRPr="00AD425A">
        <w:rPr>
          <w:rFonts w:eastAsiaTheme="minorHAnsi" w:cstheme="majorHAnsi"/>
          <w:b w:val="0"/>
          <w:color w:val="auto"/>
          <w:sz w:val="22"/>
          <w:szCs w:val="24"/>
          <w:lang w:val="en-AU"/>
        </w:rPr>
        <w:t xml:space="preserve"> </w:t>
      </w:r>
      <w:r w:rsidR="008C0CC7" w:rsidRPr="00AD425A">
        <w:rPr>
          <w:rFonts w:eastAsiaTheme="minorHAnsi" w:cstheme="majorHAnsi"/>
          <w:b w:val="0"/>
          <w:color w:val="auto"/>
          <w:sz w:val="22"/>
          <w:szCs w:val="24"/>
          <w:lang w:val="en-AU"/>
        </w:rPr>
        <w:t>from Term 3</w:t>
      </w:r>
      <w:r w:rsidR="003C5B8F" w:rsidRPr="00AD425A">
        <w:rPr>
          <w:rFonts w:eastAsiaTheme="minorHAnsi" w:cstheme="majorHAnsi"/>
          <w:b w:val="0"/>
          <w:color w:val="auto"/>
          <w:sz w:val="22"/>
          <w:szCs w:val="24"/>
          <w:lang w:val="en-AU"/>
        </w:rPr>
        <w:t>, 2022</w:t>
      </w:r>
      <w:r w:rsidR="00270C41" w:rsidRPr="00AD425A">
        <w:rPr>
          <w:rFonts w:eastAsiaTheme="minorHAnsi" w:cstheme="majorHAnsi"/>
          <w:b w:val="0"/>
          <w:color w:val="auto"/>
          <w:sz w:val="22"/>
          <w:szCs w:val="24"/>
          <w:lang w:val="en-AU"/>
        </w:rPr>
        <w:t xml:space="preserve"> </w:t>
      </w:r>
      <w:r w:rsidR="008C0CC7" w:rsidRPr="00AD425A">
        <w:rPr>
          <w:rFonts w:eastAsiaTheme="minorHAnsi" w:cstheme="majorHAnsi"/>
          <w:b w:val="0"/>
          <w:color w:val="auto"/>
          <w:sz w:val="22"/>
          <w:szCs w:val="24"/>
          <w:lang w:val="en-AU"/>
        </w:rPr>
        <w:t xml:space="preserve">onward. </w:t>
      </w:r>
    </w:p>
    <w:p w14:paraId="6B423955" w14:textId="7EDCD890" w:rsidR="00937A7B" w:rsidRPr="00624A55" w:rsidRDefault="00937A7B" w:rsidP="008C0CC7">
      <w:pPr>
        <w:pStyle w:val="Heading2"/>
        <w:rPr>
          <w:lang w:val="en-AU"/>
        </w:rPr>
      </w:pPr>
      <w:r>
        <w:rPr>
          <w:lang w:val="en-AU"/>
        </w:rPr>
        <w:t xml:space="preserve">OHS Assurance Program </w:t>
      </w:r>
      <w:r w:rsidR="00270C41">
        <w:rPr>
          <w:lang w:val="en-AU"/>
        </w:rPr>
        <w:t>improvements</w:t>
      </w:r>
    </w:p>
    <w:tbl>
      <w:tblPr>
        <w:tblStyle w:val="TableGrid"/>
        <w:tblW w:w="9622" w:type="dxa"/>
        <w:tblLook w:val="04A0" w:firstRow="1" w:lastRow="0" w:firstColumn="1" w:lastColumn="0" w:noHBand="0" w:noVBand="1"/>
      </w:tblPr>
      <w:tblGrid>
        <w:gridCol w:w="9622"/>
      </w:tblGrid>
      <w:tr w:rsidR="00395A7B" w:rsidRPr="00D34774" w14:paraId="512B1C1E" w14:textId="77777777" w:rsidTr="00395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14:paraId="5C981359" w14:textId="05F6E9CC" w:rsidR="00395A7B" w:rsidRPr="008C0CC7" w:rsidRDefault="00395A7B" w:rsidP="00624A55">
            <w:pPr>
              <w:rPr>
                <w:b/>
                <w:bCs/>
                <w:sz w:val="21"/>
                <w:szCs w:val="21"/>
                <w:lang w:val="en-AU"/>
              </w:rPr>
            </w:pPr>
            <w:r w:rsidRPr="008C0CC7">
              <w:rPr>
                <w:b/>
                <w:bCs/>
                <w:sz w:val="21"/>
                <w:szCs w:val="21"/>
                <w:lang w:val="en-AU"/>
              </w:rPr>
              <w:t>School participation and selection</w:t>
            </w:r>
          </w:p>
        </w:tc>
      </w:tr>
      <w:tr w:rsidR="00395A7B" w14:paraId="40892688" w14:textId="77777777" w:rsidTr="00395A7B">
        <w:tc>
          <w:tcPr>
            <w:cnfStyle w:val="001000000000" w:firstRow="0" w:lastRow="0" w:firstColumn="1" w:lastColumn="0" w:oddVBand="0" w:evenVBand="0" w:oddHBand="0" w:evenHBand="0" w:firstRowFirstColumn="0" w:firstRowLastColumn="0" w:lastRowFirstColumn="0" w:lastRowLastColumn="0"/>
            <w:tcW w:w="9622" w:type="dxa"/>
          </w:tcPr>
          <w:p w14:paraId="170D9E33" w14:textId="2CC4A6DD" w:rsidR="00D8244F" w:rsidRDefault="00D8244F" w:rsidP="00FD3AC7">
            <w:pPr>
              <w:spacing w:after="60"/>
            </w:pPr>
            <w:r>
              <w:rPr>
                <w:color w:val="000000"/>
                <w:sz w:val="21"/>
                <w:szCs w:val="21"/>
              </w:rPr>
              <w:t>School participation is scheduled with reference to when other audits are occurring to avoid overloading the school.</w:t>
            </w:r>
          </w:p>
          <w:p w14:paraId="4BCE330C" w14:textId="7C0D85DA" w:rsidR="00395A7B" w:rsidRPr="008C0CC7" w:rsidRDefault="00D8244F" w:rsidP="00537C2A">
            <w:pPr>
              <w:rPr>
                <w:sz w:val="21"/>
                <w:szCs w:val="21"/>
                <w:lang w:val="en-AU"/>
              </w:rPr>
            </w:pPr>
            <w:r>
              <w:rPr>
                <w:color w:val="000000"/>
                <w:sz w:val="21"/>
                <w:szCs w:val="21"/>
              </w:rPr>
              <w:t>Selection is influenced by the length of time since the last OHS audit, but may be influenced by other safety data, such as the management of incidents, injuries, and level of risk in the school.</w:t>
            </w:r>
          </w:p>
        </w:tc>
      </w:tr>
      <w:tr w:rsidR="00395A7B" w:rsidRPr="00D34774" w14:paraId="3E641892" w14:textId="77777777" w:rsidTr="00395A7B">
        <w:tc>
          <w:tcPr>
            <w:cnfStyle w:val="001000000000" w:firstRow="0" w:lastRow="0" w:firstColumn="1" w:lastColumn="0" w:oddVBand="0" w:evenVBand="0" w:oddHBand="0" w:evenHBand="0" w:firstRowFirstColumn="0" w:firstRowLastColumn="0" w:lastRowFirstColumn="0" w:lastRowLastColumn="0"/>
            <w:tcW w:w="9622" w:type="dxa"/>
            <w:shd w:val="clear" w:color="auto" w:fill="E57100"/>
          </w:tcPr>
          <w:p w14:paraId="3F691C01" w14:textId="57B1C20E" w:rsidR="00395A7B" w:rsidRPr="008C0CC7" w:rsidRDefault="00395A7B" w:rsidP="00395A7B">
            <w:pPr>
              <w:rPr>
                <w:b/>
                <w:bCs/>
                <w:color w:val="FFFFFF" w:themeColor="background1"/>
                <w:sz w:val="21"/>
                <w:szCs w:val="21"/>
                <w:lang w:val="en-AU"/>
              </w:rPr>
            </w:pPr>
            <w:r w:rsidRPr="008C0CC7">
              <w:rPr>
                <w:b/>
                <w:bCs/>
                <w:color w:val="FFFFFF" w:themeColor="background1"/>
                <w:sz w:val="21"/>
                <w:szCs w:val="21"/>
                <w:lang w:val="en-AU"/>
              </w:rPr>
              <w:t xml:space="preserve">Modular </w:t>
            </w:r>
            <w:r w:rsidR="006B1A96" w:rsidRPr="008C0CC7">
              <w:rPr>
                <w:b/>
                <w:bCs/>
                <w:color w:val="FFFFFF" w:themeColor="background1"/>
                <w:sz w:val="21"/>
                <w:szCs w:val="21"/>
                <w:lang w:val="en-AU"/>
              </w:rPr>
              <w:t xml:space="preserve">and needs-based </w:t>
            </w:r>
            <w:r w:rsidRPr="008C0CC7">
              <w:rPr>
                <w:b/>
                <w:bCs/>
                <w:color w:val="FFFFFF" w:themeColor="background1"/>
                <w:sz w:val="21"/>
                <w:szCs w:val="21"/>
                <w:lang w:val="en-AU"/>
              </w:rPr>
              <w:t>approach</w:t>
            </w:r>
          </w:p>
        </w:tc>
      </w:tr>
      <w:tr w:rsidR="00395A7B" w14:paraId="1C3FAB05" w14:textId="77777777" w:rsidTr="00395A7B">
        <w:tc>
          <w:tcPr>
            <w:cnfStyle w:val="001000000000" w:firstRow="0" w:lastRow="0" w:firstColumn="1" w:lastColumn="0" w:oddVBand="0" w:evenVBand="0" w:oddHBand="0" w:evenHBand="0" w:firstRowFirstColumn="0" w:firstRowLastColumn="0" w:lastRowFirstColumn="0" w:lastRowLastColumn="0"/>
            <w:tcW w:w="9622" w:type="dxa"/>
          </w:tcPr>
          <w:p w14:paraId="35BFDAF5" w14:textId="4EF3E3B3" w:rsidR="00395A7B" w:rsidRPr="008C0CC7" w:rsidRDefault="00395A7B" w:rsidP="00537C2A">
            <w:pPr>
              <w:rPr>
                <w:sz w:val="21"/>
                <w:szCs w:val="21"/>
                <w:lang w:val="en-AU"/>
              </w:rPr>
            </w:pPr>
            <w:r w:rsidRPr="008C0CC7">
              <w:rPr>
                <w:sz w:val="21"/>
                <w:szCs w:val="21"/>
                <w:lang w:val="en-AU"/>
              </w:rPr>
              <w:t xml:space="preserve">The </w:t>
            </w:r>
            <w:r w:rsidR="00405451">
              <w:rPr>
                <w:sz w:val="21"/>
                <w:szCs w:val="21"/>
                <w:lang w:val="en-AU"/>
              </w:rPr>
              <w:t>main requirements of the</w:t>
            </w:r>
            <w:r w:rsidR="00405451" w:rsidRPr="008C0CC7">
              <w:rPr>
                <w:sz w:val="21"/>
                <w:szCs w:val="21"/>
                <w:lang w:val="en-AU"/>
              </w:rPr>
              <w:t xml:space="preserve"> </w:t>
            </w:r>
            <w:r w:rsidRPr="008C0CC7">
              <w:rPr>
                <w:sz w:val="21"/>
                <w:szCs w:val="21"/>
                <w:lang w:val="en-AU"/>
              </w:rPr>
              <w:t xml:space="preserve">OHSMS will continue </w:t>
            </w:r>
            <w:r w:rsidR="002D3965" w:rsidRPr="008C0CC7">
              <w:rPr>
                <w:sz w:val="21"/>
                <w:szCs w:val="21"/>
                <w:lang w:val="en-AU"/>
              </w:rPr>
              <w:t>to be</w:t>
            </w:r>
            <w:r w:rsidRPr="008C0CC7">
              <w:rPr>
                <w:sz w:val="21"/>
                <w:szCs w:val="21"/>
                <w:lang w:val="en-AU"/>
              </w:rPr>
              <w:t xml:space="preserve"> assessed </w:t>
            </w:r>
            <w:r w:rsidR="00FE0369" w:rsidRPr="008C0CC7">
              <w:rPr>
                <w:sz w:val="21"/>
                <w:szCs w:val="21"/>
                <w:lang w:val="en-AU"/>
              </w:rPr>
              <w:t xml:space="preserve">in most </w:t>
            </w:r>
            <w:r w:rsidR="0072151D" w:rsidRPr="008C0CC7">
              <w:rPr>
                <w:sz w:val="21"/>
                <w:szCs w:val="21"/>
                <w:lang w:val="en-AU"/>
              </w:rPr>
              <w:t>instances</w:t>
            </w:r>
            <w:r w:rsidR="002B31FB">
              <w:rPr>
                <w:sz w:val="21"/>
                <w:szCs w:val="21"/>
                <w:lang w:val="en-AU"/>
              </w:rPr>
              <w:t>;</w:t>
            </w:r>
            <w:r w:rsidRPr="008C0CC7">
              <w:rPr>
                <w:sz w:val="21"/>
                <w:szCs w:val="21"/>
                <w:lang w:val="en-AU"/>
              </w:rPr>
              <w:t xml:space="preserve"> </w:t>
            </w:r>
            <w:r w:rsidR="00AC1A13">
              <w:rPr>
                <w:sz w:val="21"/>
                <w:szCs w:val="21"/>
                <w:lang w:val="en-AU"/>
              </w:rPr>
              <w:t>however</w:t>
            </w:r>
            <w:r w:rsidR="002B31FB">
              <w:rPr>
                <w:sz w:val="21"/>
                <w:szCs w:val="21"/>
                <w:lang w:val="en-AU"/>
              </w:rPr>
              <w:t xml:space="preserve">, </w:t>
            </w:r>
            <w:r w:rsidR="00AC1A13">
              <w:rPr>
                <w:sz w:val="21"/>
                <w:szCs w:val="21"/>
                <w:lang w:val="en-AU"/>
              </w:rPr>
              <w:t xml:space="preserve">some </w:t>
            </w:r>
            <w:r w:rsidRPr="008C0CC7">
              <w:rPr>
                <w:sz w:val="21"/>
                <w:szCs w:val="21"/>
                <w:lang w:val="en-AU"/>
              </w:rPr>
              <w:t xml:space="preserve">schools may only require </w:t>
            </w:r>
            <w:r w:rsidR="002D3965" w:rsidRPr="008C0CC7">
              <w:rPr>
                <w:sz w:val="21"/>
                <w:szCs w:val="21"/>
                <w:lang w:val="en-AU"/>
              </w:rPr>
              <w:t xml:space="preserve">specific </w:t>
            </w:r>
            <w:r w:rsidRPr="008C0CC7">
              <w:rPr>
                <w:sz w:val="21"/>
                <w:szCs w:val="21"/>
                <w:lang w:val="en-AU"/>
              </w:rPr>
              <w:t xml:space="preserve">sections of the OHSMS to be assessed. This needs-based focus </w:t>
            </w:r>
            <w:r w:rsidR="008E0D9D" w:rsidRPr="008C0CC7">
              <w:rPr>
                <w:sz w:val="21"/>
                <w:szCs w:val="21"/>
                <w:lang w:val="en-AU"/>
              </w:rPr>
              <w:t>will “</w:t>
            </w:r>
            <w:r w:rsidR="003B4638" w:rsidRPr="008C0CC7">
              <w:rPr>
                <w:sz w:val="21"/>
                <w:szCs w:val="21"/>
                <w:lang w:val="en-AU"/>
              </w:rPr>
              <w:t>zoom in</w:t>
            </w:r>
            <w:r w:rsidR="00EA26DA" w:rsidRPr="008C0CC7">
              <w:rPr>
                <w:sz w:val="21"/>
                <w:szCs w:val="21"/>
                <w:lang w:val="en-AU"/>
              </w:rPr>
              <w:t xml:space="preserve">” </w:t>
            </w:r>
            <w:r w:rsidR="003B4638" w:rsidRPr="008C0CC7">
              <w:rPr>
                <w:sz w:val="21"/>
                <w:szCs w:val="21"/>
                <w:lang w:val="en-AU"/>
              </w:rPr>
              <w:t>on s</w:t>
            </w:r>
            <w:r w:rsidRPr="008C0CC7">
              <w:rPr>
                <w:sz w:val="21"/>
                <w:szCs w:val="21"/>
                <w:lang w:val="en-AU"/>
              </w:rPr>
              <w:t xml:space="preserve">afety management </w:t>
            </w:r>
            <w:r w:rsidR="00FC757F" w:rsidRPr="008C0CC7">
              <w:rPr>
                <w:sz w:val="21"/>
                <w:szCs w:val="21"/>
                <w:lang w:val="en-AU"/>
              </w:rPr>
              <w:t xml:space="preserve">topics and </w:t>
            </w:r>
            <w:r w:rsidR="0007054A" w:rsidRPr="008C0CC7">
              <w:rPr>
                <w:sz w:val="21"/>
                <w:szCs w:val="21"/>
                <w:lang w:val="en-AU"/>
              </w:rPr>
              <w:t xml:space="preserve">actions </w:t>
            </w:r>
            <w:r w:rsidR="006D7D6D" w:rsidRPr="008C0CC7">
              <w:rPr>
                <w:sz w:val="21"/>
                <w:szCs w:val="21"/>
                <w:lang w:val="en-AU"/>
              </w:rPr>
              <w:t>that will</w:t>
            </w:r>
            <w:r w:rsidR="003B4638" w:rsidRPr="008C0CC7">
              <w:rPr>
                <w:sz w:val="21"/>
                <w:szCs w:val="21"/>
                <w:lang w:val="en-AU"/>
              </w:rPr>
              <w:t xml:space="preserve"> bring about </w:t>
            </w:r>
            <w:r w:rsidR="001B6E20" w:rsidRPr="008C0CC7">
              <w:rPr>
                <w:sz w:val="21"/>
                <w:szCs w:val="21"/>
                <w:lang w:val="en-AU"/>
              </w:rPr>
              <w:t xml:space="preserve">safety and wellbeing </w:t>
            </w:r>
            <w:r w:rsidR="00D71558" w:rsidRPr="008C0CC7">
              <w:rPr>
                <w:sz w:val="21"/>
                <w:szCs w:val="21"/>
                <w:lang w:val="en-AU"/>
              </w:rPr>
              <w:t xml:space="preserve">improvements </w:t>
            </w:r>
            <w:r w:rsidR="006B1A96" w:rsidRPr="008C0CC7">
              <w:rPr>
                <w:sz w:val="21"/>
                <w:szCs w:val="21"/>
                <w:lang w:val="en-AU"/>
              </w:rPr>
              <w:t xml:space="preserve">with the most </w:t>
            </w:r>
            <w:r w:rsidR="006D7D6D" w:rsidRPr="008C0CC7">
              <w:rPr>
                <w:sz w:val="21"/>
                <w:szCs w:val="21"/>
                <w:lang w:val="en-AU"/>
              </w:rPr>
              <w:t>benefit</w:t>
            </w:r>
            <w:r w:rsidR="00390CCA">
              <w:rPr>
                <w:sz w:val="21"/>
                <w:szCs w:val="21"/>
                <w:lang w:val="en-AU"/>
              </w:rPr>
              <w:t xml:space="preserve">, such as </w:t>
            </w:r>
            <w:r w:rsidR="00642502">
              <w:rPr>
                <w:sz w:val="21"/>
                <w:szCs w:val="21"/>
                <w:lang w:val="en-AU"/>
              </w:rPr>
              <w:t>high-risk</w:t>
            </w:r>
            <w:r w:rsidR="00390CCA">
              <w:rPr>
                <w:sz w:val="21"/>
                <w:szCs w:val="21"/>
                <w:lang w:val="en-AU"/>
              </w:rPr>
              <w:t xml:space="preserve"> work and safety</w:t>
            </w:r>
            <w:r w:rsidR="006B1A96" w:rsidRPr="008C0CC7">
              <w:rPr>
                <w:sz w:val="21"/>
                <w:szCs w:val="21"/>
                <w:lang w:val="en-AU"/>
              </w:rPr>
              <w:t>.</w:t>
            </w:r>
          </w:p>
        </w:tc>
      </w:tr>
      <w:tr w:rsidR="00395A7B" w:rsidRPr="00D34774" w14:paraId="57824E9C" w14:textId="77777777" w:rsidTr="00395A7B">
        <w:tc>
          <w:tcPr>
            <w:cnfStyle w:val="001000000000" w:firstRow="0" w:lastRow="0" w:firstColumn="1" w:lastColumn="0" w:oddVBand="0" w:evenVBand="0" w:oddHBand="0" w:evenHBand="0" w:firstRowFirstColumn="0" w:firstRowLastColumn="0" w:lastRowFirstColumn="0" w:lastRowLastColumn="0"/>
            <w:tcW w:w="9622" w:type="dxa"/>
            <w:shd w:val="clear" w:color="auto" w:fill="E57100"/>
          </w:tcPr>
          <w:p w14:paraId="1D90CFD8" w14:textId="72C4F2DF" w:rsidR="00395A7B" w:rsidRPr="008C0CC7" w:rsidRDefault="00395A7B" w:rsidP="00395A7B">
            <w:pPr>
              <w:rPr>
                <w:b/>
                <w:bCs/>
                <w:color w:val="FFFFFF" w:themeColor="background1"/>
                <w:sz w:val="21"/>
                <w:szCs w:val="21"/>
                <w:lang w:val="en-AU"/>
              </w:rPr>
            </w:pPr>
            <w:r w:rsidRPr="008C0CC7">
              <w:rPr>
                <w:b/>
                <w:bCs/>
                <w:color w:val="FFFFFF" w:themeColor="background1"/>
                <w:sz w:val="21"/>
                <w:szCs w:val="21"/>
                <w:lang w:val="en-AU"/>
              </w:rPr>
              <w:t xml:space="preserve">Increased </w:t>
            </w:r>
            <w:r w:rsidR="00F83220" w:rsidRPr="008C0CC7">
              <w:rPr>
                <w:b/>
                <w:bCs/>
                <w:color w:val="FFFFFF" w:themeColor="background1"/>
                <w:sz w:val="21"/>
                <w:szCs w:val="21"/>
                <w:lang w:val="en-AU"/>
              </w:rPr>
              <w:t xml:space="preserve">positive and proactive </w:t>
            </w:r>
            <w:r w:rsidRPr="008C0CC7">
              <w:rPr>
                <w:b/>
                <w:bCs/>
                <w:color w:val="FFFFFF" w:themeColor="background1"/>
                <w:sz w:val="21"/>
                <w:szCs w:val="21"/>
                <w:lang w:val="en-AU"/>
              </w:rPr>
              <w:t>support</w:t>
            </w:r>
          </w:p>
        </w:tc>
      </w:tr>
      <w:tr w:rsidR="00395A7B" w14:paraId="4F6CA37E" w14:textId="77777777" w:rsidTr="00395A7B">
        <w:tc>
          <w:tcPr>
            <w:cnfStyle w:val="001000000000" w:firstRow="0" w:lastRow="0" w:firstColumn="1" w:lastColumn="0" w:oddVBand="0" w:evenVBand="0" w:oddHBand="0" w:evenHBand="0" w:firstRowFirstColumn="0" w:firstRowLastColumn="0" w:lastRowFirstColumn="0" w:lastRowLastColumn="0"/>
            <w:tcW w:w="9622" w:type="dxa"/>
          </w:tcPr>
          <w:p w14:paraId="41017AAD" w14:textId="0A49DE86" w:rsidR="00A95487" w:rsidRPr="008C0CC7" w:rsidRDefault="00A95487" w:rsidP="00395A7B">
            <w:pPr>
              <w:spacing w:after="60"/>
              <w:rPr>
                <w:sz w:val="21"/>
                <w:szCs w:val="21"/>
                <w:lang w:val="en-AU"/>
              </w:rPr>
            </w:pPr>
            <w:r w:rsidRPr="008C0CC7">
              <w:rPr>
                <w:sz w:val="21"/>
                <w:szCs w:val="21"/>
                <w:lang w:val="en-AU"/>
              </w:rPr>
              <w:t>Ongoing support to manage all aspects of safety and wellbeing</w:t>
            </w:r>
            <w:r w:rsidR="00823F4B" w:rsidRPr="008C0CC7">
              <w:rPr>
                <w:sz w:val="21"/>
                <w:szCs w:val="21"/>
                <w:lang w:val="en-AU"/>
              </w:rPr>
              <w:t xml:space="preserve">, including leading up to </w:t>
            </w:r>
            <w:r w:rsidR="0031234D" w:rsidRPr="008C0CC7">
              <w:rPr>
                <w:sz w:val="21"/>
                <w:szCs w:val="21"/>
                <w:lang w:val="en-AU"/>
              </w:rPr>
              <w:t xml:space="preserve">and after </w:t>
            </w:r>
            <w:r w:rsidR="00823F4B" w:rsidRPr="008C0CC7">
              <w:rPr>
                <w:sz w:val="21"/>
                <w:szCs w:val="21"/>
                <w:lang w:val="en-AU"/>
              </w:rPr>
              <w:t xml:space="preserve">participation in the </w:t>
            </w:r>
            <w:r w:rsidR="0031234D" w:rsidRPr="008C0CC7">
              <w:rPr>
                <w:sz w:val="21"/>
                <w:szCs w:val="21"/>
                <w:lang w:val="en-AU"/>
              </w:rPr>
              <w:t>OHS Assurance P</w:t>
            </w:r>
            <w:r w:rsidR="00823F4B" w:rsidRPr="008C0CC7">
              <w:rPr>
                <w:sz w:val="21"/>
                <w:szCs w:val="21"/>
                <w:lang w:val="en-AU"/>
              </w:rPr>
              <w:t>rogram</w:t>
            </w:r>
            <w:r w:rsidR="009763CD">
              <w:rPr>
                <w:sz w:val="21"/>
                <w:szCs w:val="21"/>
                <w:lang w:val="en-AU"/>
              </w:rPr>
              <w:t>,</w:t>
            </w:r>
            <w:r w:rsidR="00475530" w:rsidRPr="008C0CC7">
              <w:rPr>
                <w:sz w:val="21"/>
                <w:szCs w:val="21"/>
                <w:lang w:val="en-AU"/>
              </w:rPr>
              <w:t xml:space="preserve"> will be increased for all schools.</w:t>
            </w:r>
          </w:p>
          <w:p w14:paraId="69D94659" w14:textId="4EEA83BC" w:rsidR="00395A7B" w:rsidRPr="008C0CC7" w:rsidRDefault="00395A7B" w:rsidP="00360D67">
            <w:pPr>
              <w:rPr>
                <w:sz w:val="21"/>
                <w:szCs w:val="21"/>
                <w:lang w:val="en-AU"/>
              </w:rPr>
            </w:pPr>
            <w:r w:rsidRPr="008C0CC7">
              <w:rPr>
                <w:sz w:val="21"/>
                <w:szCs w:val="21"/>
                <w:lang w:val="en-AU"/>
              </w:rPr>
              <w:t xml:space="preserve">On the day of the </w:t>
            </w:r>
            <w:r w:rsidR="00AE77BE" w:rsidRPr="008C0CC7">
              <w:rPr>
                <w:sz w:val="21"/>
                <w:szCs w:val="21"/>
                <w:lang w:val="en-AU"/>
              </w:rPr>
              <w:t>assessment,</w:t>
            </w:r>
            <w:r w:rsidRPr="008C0CC7">
              <w:rPr>
                <w:sz w:val="21"/>
                <w:szCs w:val="21"/>
                <w:lang w:val="en-AU"/>
              </w:rPr>
              <w:t xml:space="preserve"> the assessors will </w:t>
            </w:r>
            <w:r w:rsidR="0053681A" w:rsidRPr="008C0CC7">
              <w:rPr>
                <w:sz w:val="21"/>
                <w:szCs w:val="21"/>
                <w:lang w:val="en-AU"/>
              </w:rPr>
              <w:t xml:space="preserve">provide positive and proactive advice to build </w:t>
            </w:r>
            <w:r w:rsidR="00641FAD" w:rsidRPr="008C0CC7">
              <w:rPr>
                <w:sz w:val="21"/>
                <w:szCs w:val="21"/>
                <w:lang w:val="en-AU"/>
              </w:rPr>
              <w:t>each school’s safety management performance</w:t>
            </w:r>
            <w:r w:rsidR="00F578FA" w:rsidRPr="008C0CC7">
              <w:rPr>
                <w:sz w:val="21"/>
                <w:szCs w:val="21"/>
                <w:lang w:val="en-AU"/>
              </w:rPr>
              <w:t>.</w:t>
            </w:r>
            <w:r w:rsidR="00537C2A" w:rsidRPr="008C0CC7">
              <w:rPr>
                <w:sz w:val="21"/>
                <w:szCs w:val="21"/>
                <w:lang w:val="en-AU"/>
              </w:rPr>
              <w:t xml:space="preserve"> </w:t>
            </w:r>
            <w:r w:rsidR="00F578FA" w:rsidRPr="008C0CC7">
              <w:rPr>
                <w:sz w:val="21"/>
                <w:szCs w:val="21"/>
                <w:lang w:val="en-AU"/>
              </w:rPr>
              <w:t xml:space="preserve">After the assessment ongoing </w:t>
            </w:r>
            <w:r w:rsidR="009E533F" w:rsidRPr="008C0CC7">
              <w:rPr>
                <w:sz w:val="21"/>
                <w:szCs w:val="21"/>
                <w:lang w:val="en-AU"/>
              </w:rPr>
              <w:t xml:space="preserve">increased </w:t>
            </w:r>
            <w:r w:rsidR="00F578FA" w:rsidRPr="008C0CC7">
              <w:rPr>
                <w:sz w:val="21"/>
                <w:szCs w:val="21"/>
                <w:lang w:val="en-AU"/>
              </w:rPr>
              <w:t xml:space="preserve">support </w:t>
            </w:r>
            <w:r w:rsidR="00D50444" w:rsidRPr="008C0CC7">
              <w:rPr>
                <w:sz w:val="21"/>
                <w:szCs w:val="21"/>
                <w:lang w:val="en-AU"/>
              </w:rPr>
              <w:t>will be</w:t>
            </w:r>
            <w:r w:rsidR="00F578FA" w:rsidRPr="008C0CC7">
              <w:rPr>
                <w:sz w:val="21"/>
                <w:szCs w:val="21"/>
                <w:lang w:val="en-AU"/>
              </w:rPr>
              <w:t xml:space="preserve"> </w:t>
            </w:r>
            <w:r w:rsidR="00F452F2" w:rsidRPr="008C0CC7">
              <w:rPr>
                <w:sz w:val="21"/>
                <w:szCs w:val="21"/>
                <w:lang w:val="en-AU"/>
              </w:rPr>
              <w:t xml:space="preserve">available to assist schools to implement </w:t>
            </w:r>
            <w:r w:rsidR="006A4BE6" w:rsidRPr="008C0CC7">
              <w:rPr>
                <w:sz w:val="21"/>
                <w:szCs w:val="21"/>
                <w:lang w:val="en-AU"/>
              </w:rPr>
              <w:t>any</w:t>
            </w:r>
            <w:r w:rsidR="00F452F2" w:rsidRPr="008C0CC7">
              <w:rPr>
                <w:sz w:val="21"/>
                <w:szCs w:val="21"/>
                <w:lang w:val="en-AU"/>
              </w:rPr>
              <w:t xml:space="preserve"> management actions identified</w:t>
            </w:r>
            <w:r w:rsidR="00061265" w:rsidRPr="008C0CC7">
              <w:rPr>
                <w:sz w:val="21"/>
                <w:szCs w:val="21"/>
                <w:lang w:val="en-AU"/>
              </w:rPr>
              <w:t>.</w:t>
            </w:r>
          </w:p>
        </w:tc>
      </w:tr>
    </w:tbl>
    <w:p w14:paraId="15C8E67A" w14:textId="77777777" w:rsidR="00386804" w:rsidRPr="00AB0020" w:rsidRDefault="00386804" w:rsidP="00AB0020">
      <w:pPr>
        <w:spacing w:after="0"/>
        <w:rPr>
          <w:sz w:val="8"/>
          <w:szCs w:val="8"/>
          <w:lang w:val="en-AU"/>
        </w:rPr>
      </w:pPr>
    </w:p>
    <w:p w14:paraId="5F64ADFB" w14:textId="7D7339BE" w:rsidR="00AC0531" w:rsidRDefault="00AC0531" w:rsidP="00FB2325">
      <w:pPr>
        <w:rPr>
          <w:rFonts w:asciiTheme="majorHAnsi" w:eastAsiaTheme="majorEastAsia" w:hAnsiTheme="majorHAnsi" w:cs="Times New Roman (Headings CS)"/>
          <w:b/>
          <w:color w:val="E57100" w:themeColor="accent3"/>
          <w:sz w:val="32"/>
          <w:szCs w:val="26"/>
          <w:lang w:val="en-AU"/>
        </w:rPr>
      </w:pPr>
      <w:r w:rsidRPr="00670F98">
        <w:rPr>
          <w:rFonts w:asciiTheme="majorHAnsi" w:eastAsiaTheme="majorEastAsia" w:hAnsiTheme="majorHAnsi" w:cs="Times New Roman (Headings CS)"/>
          <w:b/>
          <w:color w:val="E57100" w:themeColor="accent3"/>
          <w:sz w:val="32"/>
          <w:szCs w:val="26"/>
          <w:lang w:val="en-AU"/>
        </w:rPr>
        <w:t xml:space="preserve">Available OHS </w:t>
      </w:r>
      <w:r w:rsidR="0059560C">
        <w:rPr>
          <w:rFonts w:asciiTheme="majorHAnsi" w:eastAsiaTheme="majorEastAsia" w:hAnsiTheme="majorHAnsi" w:cs="Times New Roman (Headings CS)"/>
          <w:b/>
          <w:color w:val="E57100" w:themeColor="accent3"/>
          <w:sz w:val="32"/>
          <w:szCs w:val="26"/>
          <w:lang w:val="en-AU"/>
        </w:rPr>
        <w:t>s</w:t>
      </w:r>
      <w:r w:rsidR="0059560C" w:rsidRPr="00670F98">
        <w:rPr>
          <w:rFonts w:asciiTheme="majorHAnsi" w:eastAsiaTheme="majorEastAsia" w:hAnsiTheme="majorHAnsi" w:cs="Times New Roman (Headings CS)"/>
          <w:b/>
          <w:color w:val="E57100" w:themeColor="accent3"/>
          <w:sz w:val="32"/>
          <w:szCs w:val="26"/>
          <w:lang w:val="en-AU"/>
        </w:rPr>
        <w:t>upport</w:t>
      </w:r>
    </w:p>
    <w:p w14:paraId="5FAEA7C2" w14:textId="6509B78C" w:rsidR="00AC0531" w:rsidRDefault="00C37EED" w:rsidP="00FB2325">
      <w:pPr>
        <w:rPr>
          <w:rFonts w:cstheme="minorHAnsi"/>
        </w:rPr>
      </w:pPr>
      <w:r>
        <w:rPr>
          <w:lang w:val="en-AU"/>
        </w:rPr>
        <w:t xml:space="preserve">The </w:t>
      </w:r>
      <w:r w:rsidR="00781275">
        <w:rPr>
          <w:lang w:val="en-AU"/>
        </w:rPr>
        <w:t>d</w:t>
      </w:r>
      <w:r>
        <w:rPr>
          <w:lang w:val="en-AU"/>
        </w:rPr>
        <w:t>epartment’s</w:t>
      </w:r>
      <w:r w:rsidR="003F469A">
        <w:rPr>
          <w:lang w:val="en-AU"/>
        </w:rPr>
        <w:t xml:space="preserve"> </w:t>
      </w:r>
      <w:r w:rsidR="003161B4">
        <w:rPr>
          <w:lang w:val="en-AU"/>
        </w:rPr>
        <w:t>dedicated</w:t>
      </w:r>
      <w:r w:rsidR="003F469A">
        <w:rPr>
          <w:lang w:val="en-AU"/>
        </w:rPr>
        <w:t xml:space="preserve"> team</w:t>
      </w:r>
      <w:r>
        <w:rPr>
          <w:lang w:val="en-AU"/>
        </w:rPr>
        <w:t xml:space="preserve">s </w:t>
      </w:r>
      <w:r w:rsidR="003F469A">
        <w:rPr>
          <w:lang w:val="en-AU"/>
        </w:rPr>
        <w:t xml:space="preserve">of locally based </w:t>
      </w:r>
      <w:hyperlink r:id="rId12" w:history="1">
        <w:r w:rsidR="003F469A" w:rsidRPr="00670A68">
          <w:rPr>
            <w:rStyle w:val="Hyperlink"/>
            <w:rFonts w:ascii="Arial" w:hAnsi="Arial" w:cs="Arial"/>
            <w:szCs w:val="22"/>
            <w:lang w:val="en-AU" w:eastAsia="en-AU"/>
          </w:rPr>
          <w:t>Regional OHS Support Officer</w:t>
        </w:r>
        <w:r w:rsidR="003F469A" w:rsidRPr="00670A68">
          <w:rPr>
            <w:rStyle w:val="Hyperlink"/>
          </w:rPr>
          <w:t>s</w:t>
        </w:r>
        <w:r w:rsidR="000C4B59" w:rsidRPr="00670A68">
          <w:rPr>
            <w:rStyle w:val="Hyperlink"/>
            <w:rFonts w:ascii="Arial" w:hAnsi="Arial" w:cs="Arial"/>
            <w:szCs w:val="22"/>
            <w:lang w:val="en-AU" w:eastAsia="en-AU"/>
          </w:rPr>
          <w:t xml:space="preserve"> and </w:t>
        </w:r>
        <w:r w:rsidR="003F469A" w:rsidRPr="00670A68">
          <w:rPr>
            <w:rStyle w:val="Hyperlink"/>
          </w:rPr>
          <w:t>OHS Advisory Servic</w:t>
        </w:r>
        <w:r w:rsidR="00EC706D" w:rsidRPr="00670A68">
          <w:rPr>
            <w:rStyle w:val="Hyperlink"/>
          </w:rPr>
          <w:t>e Consultants</w:t>
        </w:r>
      </w:hyperlink>
      <w:r w:rsidR="003F469A">
        <w:rPr>
          <w:lang w:val="en-AU"/>
        </w:rPr>
        <w:t xml:space="preserve"> are available to provide </w:t>
      </w:r>
      <w:r w:rsidR="009D7377">
        <w:rPr>
          <w:lang w:val="en-AU"/>
        </w:rPr>
        <w:t xml:space="preserve">schools </w:t>
      </w:r>
      <w:r w:rsidR="00DD2BDE">
        <w:rPr>
          <w:lang w:val="en-AU"/>
        </w:rPr>
        <w:t>with</w:t>
      </w:r>
      <w:r w:rsidR="009D7377">
        <w:rPr>
          <w:lang w:val="en-AU"/>
        </w:rPr>
        <w:t xml:space="preserve"> targeted OHS </w:t>
      </w:r>
      <w:r w:rsidR="003F469A">
        <w:rPr>
          <w:lang w:val="en-AU"/>
        </w:rPr>
        <w:t>support</w:t>
      </w:r>
      <w:r w:rsidR="009D7377">
        <w:rPr>
          <w:lang w:val="en-AU"/>
        </w:rPr>
        <w:t xml:space="preserve"> and advice leading up to and after the Assessment Visit</w:t>
      </w:r>
      <w:r w:rsidR="003F469A">
        <w:rPr>
          <w:lang w:val="en-AU"/>
        </w:rPr>
        <w:t xml:space="preserve">. </w:t>
      </w:r>
      <w:r w:rsidR="007F3868">
        <w:rPr>
          <w:lang w:val="en-AU"/>
        </w:rPr>
        <w:t xml:space="preserve">These visits can be planned flexibly in response to your greatest areas of need and priorities via a combination of </w:t>
      </w:r>
      <w:r w:rsidR="003F469A">
        <w:rPr>
          <w:lang w:val="en-AU"/>
        </w:rPr>
        <w:t xml:space="preserve">telephone, email, remote </w:t>
      </w:r>
      <w:r w:rsidR="004C1A79">
        <w:rPr>
          <w:lang w:val="en-AU"/>
        </w:rPr>
        <w:t>or</w:t>
      </w:r>
      <w:r w:rsidR="003F469A">
        <w:rPr>
          <w:lang w:val="en-AU"/>
        </w:rPr>
        <w:t xml:space="preserve"> onsite school visits </w:t>
      </w:r>
      <w:r w:rsidR="002E0B4D">
        <w:rPr>
          <w:lang w:val="en-AU"/>
        </w:rPr>
        <w:t xml:space="preserve">— </w:t>
      </w:r>
      <w:r w:rsidR="003F469A">
        <w:rPr>
          <w:lang w:val="en-AU"/>
        </w:rPr>
        <w:t>to best suit school staff availability.</w:t>
      </w:r>
      <w:r w:rsidR="002F331D">
        <w:rPr>
          <w:lang w:val="en-AU"/>
        </w:rPr>
        <w:t xml:space="preserve"> </w:t>
      </w:r>
      <w:r w:rsidR="003F469A" w:rsidRPr="00E34721">
        <w:rPr>
          <w:rFonts w:cstheme="minorHAnsi"/>
        </w:rPr>
        <w:t xml:space="preserve"> </w:t>
      </w:r>
    </w:p>
    <w:p w14:paraId="50BB2DDD" w14:textId="77777777" w:rsidR="00604C9B" w:rsidRPr="00FB2325" w:rsidRDefault="00604C9B" w:rsidP="00FB2325">
      <w:pPr>
        <w:rPr>
          <w:lang w:val="en-AU"/>
        </w:rPr>
      </w:pPr>
    </w:p>
    <w:p w14:paraId="1692EFD0" w14:textId="77777777" w:rsidR="003E5AAC" w:rsidRPr="003E5AAC" w:rsidRDefault="003E5AAC" w:rsidP="00B40A2F">
      <w:pPr>
        <w:pBdr>
          <w:top w:val="single" w:sz="4" w:space="1" w:color="auto"/>
        </w:pBdr>
        <w:spacing w:after="0"/>
        <w:rPr>
          <w:rFonts w:cstheme="minorHAnsi"/>
          <w:b/>
          <w:bCs/>
          <w:sz w:val="10"/>
          <w:szCs w:val="10"/>
        </w:rPr>
      </w:pPr>
    </w:p>
    <w:p w14:paraId="79E54DF9" w14:textId="77777777" w:rsidR="00D743A1" w:rsidRDefault="006F63A5" w:rsidP="00264B2A">
      <w:pPr>
        <w:pBdr>
          <w:top w:val="single" w:sz="4" w:space="1" w:color="auto"/>
        </w:pBdr>
        <w:spacing w:after="0"/>
        <w:rPr>
          <w:rFonts w:ascii="Arial" w:eastAsiaTheme="minorEastAsia" w:hAnsi="Arial" w:cs="Arial"/>
          <w:noProof/>
          <w:szCs w:val="22"/>
          <w:lang w:eastAsia="en-AU"/>
        </w:rPr>
      </w:pPr>
      <w:r>
        <w:rPr>
          <w:rFonts w:cstheme="minorHAnsi"/>
          <w:szCs w:val="22"/>
        </w:rPr>
        <w:t>Contact</w:t>
      </w:r>
      <w:r w:rsidR="003A51BD" w:rsidRPr="003E5AAC">
        <w:rPr>
          <w:rFonts w:cstheme="minorHAnsi"/>
          <w:szCs w:val="22"/>
        </w:rPr>
        <w:t>:</w:t>
      </w:r>
      <w:bookmarkStart w:id="1" w:name="_MailAutoSig"/>
      <w:r w:rsidR="005532B5" w:rsidRPr="003E5AAC">
        <w:rPr>
          <w:rFonts w:cstheme="minorHAnsi"/>
          <w:szCs w:val="22"/>
        </w:rPr>
        <w:t xml:space="preserve"> </w:t>
      </w:r>
      <w:r w:rsidR="00D65A5E">
        <w:rPr>
          <w:rFonts w:cstheme="minorHAnsi"/>
          <w:szCs w:val="22"/>
        </w:rPr>
        <w:tab/>
      </w:r>
      <w:r w:rsidR="009D4C6B" w:rsidRPr="003E5AAC">
        <w:rPr>
          <w:rFonts w:ascii="Arial" w:eastAsiaTheme="minorEastAsia" w:hAnsi="Arial" w:cs="Arial"/>
          <w:noProof/>
          <w:szCs w:val="22"/>
          <w:lang w:eastAsia="en-GB"/>
        </w:rPr>
        <w:t>Jim Hinton</w:t>
      </w:r>
      <w:r w:rsidR="00015A20" w:rsidRPr="003E5AAC">
        <w:rPr>
          <w:rFonts w:ascii="Arial" w:eastAsiaTheme="minorEastAsia" w:hAnsi="Arial" w:cs="Arial"/>
          <w:noProof/>
          <w:szCs w:val="22"/>
          <w:lang w:eastAsia="en-GB"/>
        </w:rPr>
        <w:t>,</w:t>
      </w:r>
      <w:r w:rsidR="00B40A2F" w:rsidRPr="003E5AAC">
        <w:rPr>
          <w:rFonts w:ascii="Arial" w:eastAsiaTheme="minorEastAsia" w:hAnsi="Arial" w:cs="Arial"/>
          <w:noProof/>
          <w:szCs w:val="22"/>
          <w:lang w:eastAsia="en-GB"/>
        </w:rPr>
        <w:t xml:space="preserve"> </w:t>
      </w:r>
      <w:r w:rsidR="009D4C6B" w:rsidRPr="003E5AAC">
        <w:rPr>
          <w:rFonts w:ascii="Arial" w:eastAsiaTheme="minorEastAsia" w:hAnsi="Arial" w:cs="Arial"/>
          <w:noProof/>
          <w:szCs w:val="22"/>
          <w:lang w:eastAsia="en-GB"/>
        </w:rPr>
        <w:t>Senior OHS Policy and Strategy Advisor</w:t>
      </w:r>
      <w:r w:rsidR="0026751C">
        <w:rPr>
          <w:rFonts w:ascii="Arial" w:eastAsiaTheme="minorEastAsia" w:hAnsi="Arial" w:cs="Arial"/>
          <w:noProof/>
          <w:szCs w:val="22"/>
          <w:lang w:eastAsia="en-AU"/>
        </w:rPr>
        <w:t xml:space="preserve">, </w:t>
      </w:r>
      <w:r w:rsidR="001D3226" w:rsidRPr="00015A20">
        <w:rPr>
          <w:rFonts w:ascii="Arial" w:eastAsiaTheme="minorEastAsia" w:hAnsi="Arial" w:cs="Arial"/>
          <w:noProof/>
          <w:szCs w:val="22"/>
          <w:lang w:eastAsia="en-AU"/>
        </w:rPr>
        <w:t xml:space="preserve">Strategy Team, </w:t>
      </w:r>
    </w:p>
    <w:p w14:paraId="2868FD6A" w14:textId="696C22B0" w:rsidR="00D743A1" w:rsidRDefault="00D743A1" w:rsidP="00264B2A">
      <w:pPr>
        <w:pBdr>
          <w:top w:val="single" w:sz="4" w:space="1" w:color="auto"/>
        </w:pBdr>
        <w:spacing w:after="0"/>
        <w:rPr>
          <w:rFonts w:ascii="Arial" w:eastAsiaTheme="minorEastAsia" w:hAnsi="Arial" w:cs="Arial"/>
          <w:b/>
          <w:bCs/>
          <w:noProof/>
          <w:color w:val="404040"/>
          <w:szCs w:val="22"/>
          <w:lang w:eastAsia="en-GB"/>
        </w:rPr>
      </w:pPr>
      <w:r>
        <w:rPr>
          <w:rFonts w:ascii="Arial" w:eastAsiaTheme="minorEastAsia" w:hAnsi="Arial" w:cs="Arial"/>
          <w:noProof/>
          <w:szCs w:val="22"/>
          <w:lang w:eastAsia="en-AU"/>
        </w:rPr>
        <w:tab/>
      </w:r>
      <w:r>
        <w:rPr>
          <w:rFonts w:ascii="Arial" w:eastAsiaTheme="minorEastAsia" w:hAnsi="Arial" w:cs="Arial"/>
          <w:noProof/>
          <w:szCs w:val="22"/>
          <w:lang w:eastAsia="en-AU"/>
        </w:rPr>
        <w:tab/>
      </w:r>
      <w:r w:rsidR="009D4C6B" w:rsidRPr="00015A20">
        <w:rPr>
          <w:rFonts w:ascii="Arial" w:eastAsiaTheme="minorEastAsia" w:hAnsi="Arial" w:cs="Arial"/>
          <w:noProof/>
          <w:szCs w:val="22"/>
          <w:lang w:eastAsia="en-AU"/>
        </w:rPr>
        <w:t>Employee Safety</w:t>
      </w:r>
      <w:r w:rsidR="002E0B4D">
        <w:rPr>
          <w:rFonts w:ascii="Arial" w:eastAsiaTheme="minorEastAsia" w:hAnsi="Arial" w:cs="Arial"/>
          <w:noProof/>
          <w:szCs w:val="22"/>
          <w:lang w:eastAsia="en-AU"/>
        </w:rPr>
        <w:t xml:space="preserve">, Wellbeing </w:t>
      </w:r>
      <w:r w:rsidR="009D4C6B" w:rsidRPr="00015A20">
        <w:rPr>
          <w:rFonts w:ascii="Arial" w:eastAsiaTheme="minorEastAsia" w:hAnsi="Arial" w:cs="Arial"/>
          <w:noProof/>
          <w:szCs w:val="22"/>
          <w:lang w:eastAsia="en-AU"/>
        </w:rPr>
        <w:t xml:space="preserve">and </w:t>
      </w:r>
      <w:r w:rsidR="0059560C">
        <w:rPr>
          <w:rFonts w:ascii="Arial" w:eastAsiaTheme="minorEastAsia" w:hAnsi="Arial" w:cs="Arial"/>
          <w:noProof/>
          <w:szCs w:val="22"/>
          <w:lang w:eastAsia="en-AU"/>
        </w:rPr>
        <w:t>Inclusion</w:t>
      </w:r>
      <w:r w:rsidR="009D4C6B" w:rsidRPr="00015A20">
        <w:rPr>
          <w:rFonts w:ascii="Arial" w:eastAsiaTheme="minorEastAsia" w:hAnsi="Arial" w:cs="Arial"/>
          <w:noProof/>
          <w:szCs w:val="22"/>
          <w:lang w:eastAsia="en-AU"/>
        </w:rPr>
        <w:t xml:space="preserve"> Division</w:t>
      </w:r>
    </w:p>
    <w:p w14:paraId="587D0AF1" w14:textId="489676C1" w:rsidR="003A51BD" w:rsidRDefault="00D743A1" w:rsidP="00264B2A">
      <w:pPr>
        <w:pBdr>
          <w:top w:val="single" w:sz="4" w:space="1" w:color="auto"/>
        </w:pBdr>
        <w:spacing w:after="0"/>
        <w:rPr>
          <w:rFonts w:ascii="Arial" w:eastAsiaTheme="minorEastAsia" w:hAnsi="Arial" w:cs="Arial"/>
          <w:noProof/>
          <w:color w:val="000000"/>
          <w:szCs w:val="22"/>
          <w:lang w:eastAsia="en-GB"/>
        </w:rPr>
      </w:pPr>
      <w:r>
        <w:rPr>
          <w:rFonts w:ascii="Arial" w:eastAsiaTheme="minorEastAsia" w:hAnsi="Arial" w:cs="Arial"/>
          <w:b/>
          <w:bCs/>
          <w:noProof/>
          <w:color w:val="404040"/>
          <w:szCs w:val="22"/>
          <w:lang w:eastAsia="en-GB"/>
        </w:rPr>
        <w:tab/>
      </w:r>
      <w:r>
        <w:rPr>
          <w:rFonts w:ascii="Arial" w:eastAsiaTheme="minorEastAsia" w:hAnsi="Arial" w:cs="Arial"/>
          <w:b/>
          <w:bCs/>
          <w:noProof/>
          <w:color w:val="404040"/>
          <w:szCs w:val="22"/>
          <w:lang w:eastAsia="en-GB"/>
        </w:rPr>
        <w:tab/>
      </w:r>
      <w:r w:rsidR="009D4C6B" w:rsidRPr="00264B2A">
        <w:rPr>
          <w:rFonts w:ascii="Arial" w:eastAsiaTheme="minorEastAsia" w:hAnsi="Arial" w:cs="Arial"/>
          <w:noProof/>
          <w:szCs w:val="22"/>
          <w:lang w:eastAsia="en-GB"/>
        </w:rPr>
        <w:t>T: (03) 7022 5633</w:t>
      </w:r>
      <w:r w:rsidR="005532B5" w:rsidRPr="00264B2A">
        <w:rPr>
          <w:rFonts w:ascii="Arial" w:eastAsiaTheme="minorEastAsia" w:hAnsi="Arial" w:cs="Arial"/>
          <w:noProof/>
          <w:szCs w:val="22"/>
          <w:lang w:eastAsia="en-GB"/>
        </w:rPr>
        <w:t xml:space="preserve"> </w:t>
      </w:r>
      <w:r w:rsidR="009D4C6B" w:rsidRPr="00264B2A">
        <w:rPr>
          <w:rFonts w:ascii="Arial" w:eastAsiaTheme="minorEastAsia" w:hAnsi="Arial" w:cs="Arial"/>
          <w:noProof/>
          <w:szCs w:val="22"/>
          <w:lang w:eastAsia="en-GB"/>
        </w:rPr>
        <w:t xml:space="preserve">E: </w:t>
      </w:r>
      <w:hyperlink r:id="rId13" w:history="1">
        <w:r w:rsidR="00706A30" w:rsidRPr="00FD3AC7">
          <w:rPr>
            <w:rStyle w:val="Hyperlink"/>
            <w:rFonts w:ascii="Arial" w:eastAsiaTheme="minorEastAsia" w:hAnsi="Arial" w:cs="Arial"/>
            <w:noProof/>
            <w:szCs w:val="22"/>
            <w:lang w:eastAsia="en-GB"/>
          </w:rPr>
          <w:t>jim.hinton@education.vic.gov.au</w:t>
        </w:r>
      </w:hyperlink>
      <w:r w:rsidR="009D4C6B" w:rsidRPr="00264B2A">
        <w:rPr>
          <w:rFonts w:ascii="Arial" w:eastAsiaTheme="minorEastAsia" w:hAnsi="Arial" w:cs="Arial"/>
          <w:noProof/>
          <w:szCs w:val="22"/>
          <w:lang w:eastAsia="en-GB"/>
        </w:rPr>
        <w:t xml:space="preserve"> </w:t>
      </w:r>
      <w:bookmarkEnd w:id="1"/>
    </w:p>
    <w:p w14:paraId="01007E04" w14:textId="1F3C2EEC" w:rsidR="00B22F30" w:rsidRDefault="007B10B4" w:rsidP="00264B2A">
      <w:pPr>
        <w:spacing w:before="120" w:after="0"/>
        <w:rPr>
          <w:lang w:val="en-AU"/>
        </w:rPr>
      </w:pPr>
      <w:r>
        <w:rPr>
          <w:rFonts w:ascii="Arial" w:eastAsiaTheme="minorEastAsia" w:hAnsi="Arial" w:cs="Arial"/>
          <w:noProof/>
          <w:color w:val="000000"/>
          <w:szCs w:val="22"/>
          <w:lang w:eastAsia="en-GB"/>
        </w:rPr>
        <w:t xml:space="preserve">See also: </w:t>
      </w:r>
      <w:r w:rsidR="00D65A5E">
        <w:rPr>
          <w:rFonts w:ascii="Arial" w:eastAsiaTheme="minorEastAsia" w:hAnsi="Arial" w:cs="Arial"/>
          <w:noProof/>
          <w:color w:val="000000"/>
          <w:szCs w:val="22"/>
          <w:lang w:eastAsia="en-GB"/>
        </w:rPr>
        <w:tab/>
      </w:r>
      <w:hyperlink r:id="rId14" w:history="1">
        <w:r w:rsidR="006F63A5" w:rsidRPr="006F63A5">
          <w:rPr>
            <w:rStyle w:val="Hyperlink"/>
            <w:rFonts w:ascii="Arial" w:eastAsiaTheme="minorEastAsia" w:hAnsi="Arial" w:cs="Arial"/>
            <w:noProof/>
            <w:szCs w:val="22"/>
            <w:lang w:eastAsia="en-GB"/>
          </w:rPr>
          <w:t>Audits, Reviews and Assurance Programs in Schools</w:t>
        </w:r>
      </w:hyperlink>
      <w:bookmarkEnd w:id="0"/>
    </w:p>
    <w:sectPr w:rsidR="00B22F30" w:rsidSect="004344DB">
      <w:headerReference w:type="default" r:id="rId15"/>
      <w:footerReference w:type="even" r:id="rId16"/>
      <w:footerReference w:type="default" r:id="rId17"/>
      <w:pgSz w:w="11900" w:h="16840" w:code="9"/>
      <w:pgMar w:top="2269" w:right="1134" w:bottom="709" w:left="1134" w:header="709"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8B747" w14:textId="77777777" w:rsidR="003415A3" w:rsidRDefault="003415A3" w:rsidP="003967DD">
      <w:pPr>
        <w:spacing w:after="0"/>
      </w:pPr>
      <w:r>
        <w:separator/>
      </w:r>
    </w:p>
  </w:endnote>
  <w:endnote w:type="continuationSeparator" w:id="0">
    <w:p w14:paraId="38C4C7EA" w14:textId="77777777" w:rsidR="003415A3" w:rsidRDefault="003415A3" w:rsidP="003967DD">
      <w:pPr>
        <w:spacing w:after="0"/>
      </w:pPr>
      <w:r>
        <w:continuationSeparator/>
      </w:r>
    </w:p>
  </w:endnote>
  <w:endnote w:type="continuationNotice" w:id="1">
    <w:p w14:paraId="16F74B89" w14:textId="77777777" w:rsidR="004F2DC0" w:rsidRDefault="004F2DC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7D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C37B69A" w:rsidR="00A31926" w:rsidRPr="0044774C" w:rsidRDefault="0044774C" w:rsidP="0044774C">
    <w:pPr>
      <w:pStyle w:val="Footer"/>
      <w:ind w:firstLine="360"/>
      <w:jc w:val="right"/>
      <w:rPr>
        <w:sz w:val="20"/>
        <w:szCs w:val="20"/>
      </w:rPr>
    </w:pPr>
    <w:r w:rsidRPr="0044774C">
      <w:rPr>
        <w:sz w:val="20"/>
        <w:szCs w:val="20"/>
      </w:rPr>
      <w:t xml:space="preserve">page </w:t>
    </w:r>
    <w:r w:rsidR="00160368" w:rsidRPr="00160368">
      <w:rPr>
        <w:sz w:val="20"/>
        <w:szCs w:val="20"/>
      </w:rPr>
      <w:fldChar w:fldCharType="begin"/>
    </w:r>
    <w:r w:rsidR="00160368" w:rsidRPr="00160368">
      <w:rPr>
        <w:sz w:val="20"/>
        <w:szCs w:val="20"/>
      </w:rPr>
      <w:instrText xml:space="preserve"> PAGE   \* MERGEFORMAT </w:instrText>
    </w:r>
    <w:r w:rsidR="00160368" w:rsidRPr="00160368">
      <w:rPr>
        <w:sz w:val="20"/>
        <w:szCs w:val="20"/>
      </w:rPr>
      <w:fldChar w:fldCharType="separate"/>
    </w:r>
    <w:r w:rsidR="00160368" w:rsidRPr="00160368">
      <w:rPr>
        <w:noProof/>
        <w:sz w:val="20"/>
        <w:szCs w:val="20"/>
      </w:rPr>
      <w:t>1</w:t>
    </w:r>
    <w:r w:rsidR="00160368" w:rsidRPr="00160368">
      <w:rPr>
        <w:noProof/>
        <w:sz w:val="20"/>
        <w:szCs w:val="20"/>
      </w:rPr>
      <w:fldChar w:fldCharType="end"/>
    </w:r>
    <w:r w:rsidR="00160368">
      <w:rPr>
        <w:noProof/>
        <w:sz w:val="20"/>
        <w:szCs w:val="20"/>
      </w:rPr>
      <w:t xml:space="preserve"> </w:t>
    </w:r>
    <w:r w:rsidRPr="0044774C">
      <w:rPr>
        <w:sz w:val="20"/>
        <w:szCs w:val="20"/>
      </w:rPr>
      <w:t xml:space="preserve">of </w:t>
    </w:r>
    <w:r w:rsidR="00B02116">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C16C6" w14:textId="77777777" w:rsidR="003415A3" w:rsidRDefault="003415A3" w:rsidP="003967DD">
      <w:pPr>
        <w:spacing w:after="0"/>
      </w:pPr>
      <w:r>
        <w:separator/>
      </w:r>
    </w:p>
  </w:footnote>
  <w:footnote w:type="continuationSeparator" w:id="0">
    <w:p w14:paraId="02448382" w14:textId="77777777" w:rsidR="003415A3" w:rsidRDefault="003415A3" w:rsidP="003967DD">
      <w:pPr>
        <w:spacing w:after="0"/>
      </w:pPr>
      <w:r>
        <w:continuationSeparator/>
      </w:r>
    </w:p>
  </w:footnote>
  <w:footnote w:type="continuationNotice" w:id="1">
    <w:p w14:paraId="4085F61D" w14:textId="77777777" w:rsidR="004F2DC0" w:rsidRDefault="004F2DC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6886A71" w:rsidR="003967DD" w:rsidRDefault="007D1926">
    <w:pPr>
      <w:pStyle w:val="Header"/>
    </w:pPr>
    <w:r>
      <w:rPr>
        <w:noProof/>
      </w:rPr>
      <w:drawing>
        <wp:anchor distT="0" distB="0" distL="114300" distR="114300" simplePos="0" relativeHeight="251659264" behindDoc="1" locked="0" layoutInCell="1" allowOverlap="1" wp14:anchorId="6A6859A6" wp14:editId="07C0B17C">
          <wp:simplePos x="0" y="0"/>
          <wp:positionH relativeFrom="page">
            <wp:align>right</wp:align>
          </wp:positionH>
          <wp:positionV relativeFrom="page">
            <wp:align>bottom</wp:align>
          </wp:positionV>
          <wp:extent cx="7550422" cy="1067210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7550422" cy="1067210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D65B11"/>
    <w:multiLevelType w:val="hybridMultilevel"/>
    <w:tmpl w:val="35CC394E"/>
    <w:lvl w:ilvl="0" w:tplc="48ECFA40">
      <w:start w:val="1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94E01"/>
    <w:multiLevelType w:val="hybridMultilevel"/>
    <w:tmpl w:val="5F408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3944521">
    <w:abstractNumId w:val="0"/>
  </w:num>
  <w:num w:numId="2" w16cid:durableId="1338189618">
    <w:abstractNumId w:val="1"/>
  </w:num>
  <w:num w:numId="3" w16cid:durableId="1516843861">
    <w:abstractNumId w:val="2"/>
  </w:num>
  <w:num w:numId="4" w16cid:durableId="592206732">
    <w:abstractNumId w:val="3"/>
  </w:num>
  <w:num w:numId="5" w16cid:durableId="1325402764">
    <w:abstractNumId w:val="4"/>
  </w:num>
  <w:num w:numId="6" w16cid:durableId="778834912">
    <w:abstractNumId w:val="9"/>
  </w:num>
  <w:num w:numId="7" w16cid:durableId="131020773">
    <w:abstractNumId w:val="5"/>
  </w:num>
  <w:num w:numId="8" w16cid:durableId="1453672799">
    <w:abstractNumId w:val="6"/>
  </w:num>
  <w:num w:numId="9" w16cid:durableId="103159458">
    <w:abstractNumId w:val="7"/>
  </w:num>
  <w:num w:numId="10" w16cid:durableId="667445304">
    <w:abstractNumId w:val="8"/>
  </w:num>
  <w:num w:numId="11" w16cid:durableId="1242717684">
    <w:abstractNumId w:val="10"/>
  </w:num>
  <w:num w:numId="12" w16cid:durableId="488134875">
    <w:abstractNumId w:val="14"/>
  </w:num>
  <w:num w:numId="13" w16cid:durableId="1887448353">
    <w:abstractNumId w:val="17"/>
  </w:num>
  <w:num w:numId="14" w16cid:durableId="2133133900">
    <w:abstractNumId w:val="18"/>
  </w:num>
  <w:num w:numId="15" w16cid:durableId="81293787">
    <w:abstractNumId w:val="12"/>
  </w:num>
  <w:num w:numId="16" w16cid:durableId="23555961">
    <w:abstractNumId w:val="16"/>
  </w:num>
  <w:num w:numId="17" w16cid:durableId="225533222">
    <w:abstractNumId w:val="13"/>
  </w:num>
  <w:num w:numId="18" w16cid:durableId="1735350075">
    <w:abstractNumId w:val="11"/>
  </w:num>
  <w:num w:numId="19" w16cid:durableId="637802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738"/>
    <w:rsid w:val="00011F31"/>
    <w:rsid w:val="00013339"/>
    <w:rsid w:val="00015A20"/>
    <w:rsid w:val="0001755F"/>
    <w:rsid w:val="000256E2"/>
    <w:rsid w:val="0002694E"/>
    <w:rsid w:val="00036CE9"/>
    <w:rsid w:val="00053702"/>
    <w:rsid w:val="00055A40"/>
    <w:rsid w:val="00061265"/>
    <w:rsid w:val="00062CDC"/>
    <w:rsid w:val="00067C18"/>
    <w:rsid w:val="0007054A"/>
    <w:rsid w:val="00072772"/>
    <w:rsid w:val="00080495"/>
    <w:rsid w:val="00080DA9"/>
    <w:rsid w:val="000861DD"/>
    <w:rsid w:val="00086895"/>
    <w:rsid w:val="000A47D4"/>
    <w:rsid w:val="000B075D"/>
    <w:rsid w:val="000C4B59"/>
    <w:rsid w:val="000C600E"/>
    <w:rsid w:val="000F3DA0"/>
    <w:rsid w:val="000F44E8"/>
    <w:rsid w:val="000F6426"/>
    <w:rsid w:val="00100CF7"/>
    <w:rsid w:val="001207CC"/>
    <w:rsid w:val="00122369"/>
    <w:rsid w:val="00124A3C"/>
    <w:rsid w:val="00134798"/>
    <w:rsid w:val="001370A2"/>
    <w:rsid w:val="00150E0F"/>
    <w:rsid w:val="00151CDA"/>
    <w:rsid w:val="00155777"/>
    <w:rsid w:val="00157212"/>
    <w:rsid w:val="00160368"/>
    <w:rsid w:val="00160786"/>
    <w:rsid w:val="0016287D"/>
    <w:rsid w:val="00164F27"/>
    <w:rsid w:val="00165B67"/>
    <w:rsid w:val="00183797"/>
    <w:rsid w:val="00183FB5"/>
    <w:rsid w:val="00191646"/>
    <w:rsid w:val="00192BF2"/>
    <w:rsid w:val="00195300"/>
    <w:rsid w:val="00196986"/>
    <w:rsid w:val="001B6E20"/>
    <w:rsid w:val="001D0D94"/>
    <w:rsid w:val="001D13F9"/>
    <w:rsid w:val="001D3226"/>
    <w:rsid w:val="001E603E"/>
    <w:rsid w:val="001F39DD"/>
    <w:rsid w:val="001F47DB"/>
    <w:rsid w:val="002050D7"/>
    <w:rsid w:val="002071C0"/>
    <w:rsid w:val="00222F47"/>
    <w:rsid w:val="002331A7"/>
    <w:rsid w:val="00247320"/>
    <w:rsid w:val="002512BE"/>
    <w:rsid w:val="0025551C"/>
    <w:rsid w:val="00257793"/>
    <w:rsid w:val="00264B2A"/>
    <w:rsid w:val="0026751C"/>
    <w:rsid w:val="00270C41"/>
    <w:rsid w:val="00274075"/>
    <w:rsid w:val="002742F8"/>
    <w:rsid w:val="00275FB8"/>
    <w:rsid w:val="00281D53"/>
    <w:rsid w:val="00283C02"/>
    <w:rsid w:val="00287D8A"/>
    <w:rsid w:val="002964D1"/>
    <w:rsid w:val="00296B25"/>
    <w:rsid w:val="002A318D"/>
    <w:rsid w:val="002A4A96"/>
    <w:rsid w:val="002B31FB"/>
    <w:rsid w:val="002B6884"/>
    <w:rsid w:val="002C1862"/>
    <w:rsid w:val="002D3965"/>
    <w:rsid w:val="002D5D37"/>
    <w:rsid w:val="002D7EF8"/>
    <w:rsid w:val="002E0B4D"/>
    <w:rsid w:val="002E3BED"/>
    <w:rsid w:val="002E7903"/>
    <w:rsid w:val="002F331D"/>
    <w:rsid w:val="002F6115"/>
    <w:rsid w:val="00303481"/>
    <w:rsid w:val="00305C51"/>
    <w:rsid w:val="0031157A"/>
    <w:rsid w:val="0031234D"/>
    <w:rsid w:val="00312720"/>
    <w:rsid w:val="00313E77"/>
    <w:rsid w:val="003161B4"/>
    <w:rsid w:val="00321A69"/>
    <w:rsid w:val="0033131C"/>
    <w:rsid w:val="00340268"/>
    <w:rsid w:val="003415A3"/>
    <w:rsid w:val="00343AFC"/>
    <w:rsid w:val="0034745C"/>
    <w:rsid w:val="00352638"/>
    <w:rsid w:val="0035666B"/>
    <w:rsid w:val="00360D67"/>
    <w:rsid w:val="003613D0"/>
    <w:rsid w:val="00367C39"/>
    <w:rsid w:val="00367EC5"/>
    <w:rsid w:val="003714BF"/>
    <w:rsid w:val="00371624"/>
    <w:rsid w:val="00373169"/>
    <w:rsid w:val="00380595"/>
    <w:rsid w:val="00381F57"/>
    <w:rsid w:val="00385A42"/>
    <w:rsid w:val="00386804"/>
    <w:rsid w:val="00387F9B"/>
    <w:rsid w:val="00390CCA"/>
    <w:rsid w:val="00395A7B"/>
    <w:rsid w:val="003967DD"/>
    <w:rsid w:val="003A3A3E"/>
    <w:rsid w:val="003A4C39"/>
    <w:rsid w:val="003A51BD"/>
    <w:rsid w:val="003B1D3C"/>
    <w:rsid w:val="003B201C"/>
    <w:rsid w:val="003B4638"/>
    <w:rsid w:val="003C1232"/>
    <w:rsid w:val="003C25AF"/>
    <w:rsid w:val="003C5B8F"/>
    <w:rsid w:val="003C7CDE"/>
    <w:rsid w:val="003D76CB"/>
    <w:rsid w:val="003E12EC"/>
    <w:rsid w:val="003E5AAC"/>
    <w:rsid w:val="003F0E8D"/>
    <w:rsid w:val="003F469A"/>
    <w:rsid w:val="003F7414"/>
    <w:rsid w:val="00405451"/>
    <w:rsid w:val="00406778"/>
    <w:rsid w:val="00406F5E"/>
    <w:rsid w:val="00414FB7"/>
    <w:rsid w:val="00415236"/>
    <w:rsid w:val="00417844"/>
    <w:rsid w:val="004218CF"/>
    <w:rsid w:val="0042333B"/>
    <w:rsid w:val="004344DB"/>
    <w:rsid w:val="00435AFE"/>
    <w:rsid w:val="00442BB1"/>
    <w:rsid w:val="004432F0"/>
    <w:rsid w:val="00443E58"/>
    <w:rsid w:val="0044774C"/>
    <w:rsid w:val="00453883"/>
    <w:rsid w:val="004553A1"/>
    <w:rsid w:val="00455CBF"/>
    <w:rsid w:val="00457CFC"/>
    <w:rsid w:val="0046292D"/>
    <w:rsid w:val="00465744"/>
    <w:rsid w:val="00475530"/>
    <w:rsid w:val="00476552"/>
    <w:rsid w:val="00482778"/>
    <w:rsid w:val="00492A32"/>
    <w:rsid w:val="00496FFA"/>
    <w:rsid w:val="004A2E74"/>
    <w:rsid w:val="004A47C9"/>
    <w:rsid w:val="004B0FDA"/>
    <w:rsid w:val="004B2ED6"/>
    <w:rsid w:val="004C03F4"/>
    <w:rsid w:val="004C1A79"/>
    <w:rsid w:val="004D4388"/>
    <w:rsid w:val="004F2DC0"/>
    <w:rsid w:val="004F4546"/>
    <w:rsid w:val="00500ADA"/>
    <w:rsid w:val="00500FDF"/>
    <w:rsid w:val="00503979"/>
    <w:rsid w:val="0050471D"/>
    <w:rsid w:val="00510E21"/>
    <w:rsid w:val="00512BBA"/>
    <w:rsid w:val="0053681A"/>
    <w:rsid w:val="005376AD"/>
    <w:rsid w:val="00537C2A"/>
    <w:rsid w:val="005410D6"/>
    <w:rsid w:val="00541EA1"/>
    <w:rsid w:val="00542B87"/>
    <w:rsid w:val="00546C76"/>
    <w:rsid w:val="005532B5"/>
    <w:rsid w:val="00555277"/>
    <w:rsid w:val="00563A87"/>
    <w:rsid w:val="00567CF0"/>
    <w:rsid w:val="005703D9"/>
    <w:rsid w:val="00575C55"/>
    <w:rsid w:val="00576717"/>
    <w:rsid w:val="00576B91"/>
    <w:rsid w:val="005807EE"/>
    <w:rsid w:val="00584366"/>
    <w:rsid w:val="00584BA5"/>
    <w:rsid w:val="00590770"/>
    <w:rsid w:val="00593A45"/>
    <w:rsid w:val="005943B7"/>
    <w:rsid w:val="0059560C"/>
    <w:rsid w:val="005A4F12"/>
    <w:rsid w:val="005B0A34"/>
    <w:rsid w:val="005B553A"/>
    <w:rsid w:val="005C4415"/>
    <w:rsid w:val="005C5FF6"/>
    <w:rsid w:val="005D40DC"/>
    <w:rsid w:val="005D4633"/>
    <w:rsid w:val="005E0713"/>
    <w:rsid w:val="00600F52"/>
    <w:rsid w:val="00604C9B"/>
    <w:rsid w:val="006212B6"/>
    <w:rsid w:val="006241FC"/>
    <w:rsid w:val="00624A55"/>
    <w:rsid w:val="00635156"/>
    <w:rsid w:val="00641FAD"/>
    <w:rsid w:val="00642502"/>
    <w:rsid w:val="00645E85"/>
    <w:rsid w:val="00646D02"/>
    <w:rsid w:val="006523D7"/>
    <w:rsid w:val="006620AA"/>
    <w:rsid w:val="00664498"/>
    <w:rsid w:val="00665492"/>
    <w:rsid w:val="006671CE"/>
    <w:rsid w:val="00670A68"/>
    <w:rsid w:val="00675CE8"/>
    <w:rsid w:val="00676421"/>
    <w:rsid w:val="006841D1"/>
    <w:rsid w:val="00690874"/>
    <w:rsid w:val="00694C9C"/>
    <w:rsid w:val="00696A92"/>
    <w:rsid w:val="006A1F8A"/>
    <w:rsid w:val="006A25AC"/>
    <w:rsid w:val="006A4795"/>
    <w:rsid w:val="006A48B4"/>
    <w:rsid w:val="006A4BE6"/>
    <w:rsid w:val="006B1A96"/>
    <w:rsid w:val="006C45C0"/>
    <w:rsid w:val="006C6F28"/>
    <w:rsid w:val="006D7D6D"/>
    <w:rsid w:val="006E2B9A"/>
    <w:rsid w:val="006E3269"/>
    <w:rsid w:val="006E5522"/>
    <w:rsid w:val="006F63A5"/>
    <w:rsid w:val="006F6425"/>
    <w:rsid w:val="00706A30"/>
    <w:rsid w:val="00710CED"/>
    <w:rsid w:val="00720DD0"/>
    <w:rsid w:val="0072100D"/>
    <w:rsid w:val="0072151D"/>
    <w:rsid w:val="00723EAE"/>
    <w:rsid w:val="00725A92"/>
    <w:rsid w:val="00730F39"/>
    <w:rsid w:val="00731ACA"/>
    <w:rsid w:val="0073475F"/>
    <w:rsid w:val="00735566"/>
    <w:rsid w:val="007407B4"/>
    <w:rsid w:val="00744316"/>
    <w:rsid w:val="007516CD"/>
    <w:rsid w:val="0076314F"/>
    <w:rsid w:val="0076320F"/>
    <w:rsid w:val="00764F5E"/>
    <w:rsid w:val="00767573"/>
    <w:rsid w:val="00773067"/>
    <w:rsid w:val="007804F4"/>
    <w:rsid w:val="007807C0"/>
    <w:rsid w:val="00781275"/>
    <w:rsid w:val="007856DB"/>
    <w:rsid w:val="007A2C36"/>
    <w:rsid w:val="007B10B4"/>
    <w:rsid w:val="007B556E"/>
    <w:rsid w:val="007B5DAF"/>
    <w:rsid w:val="007D1926"/>
    <w:rsid w:val="007D3E38"/>
    <w:rsid w:val="007D75F9"/>
    <w:rsid w:val="007E757E"/>
    <w:rsid w:val="007F3868"/>
    <w:rsid w:val="007F6715"/>
    <w:rsid w:val="008006AB"/>
    <w:rsid w:val="008020BD"/>
    <w:rsid w:val="008065DA"/>
    <w:rsid w:val="008129FB"/>
    <w:rsid w:val="00820172"/>
    <w:rsid w:val="00823F4B"/>
    <w:rsid w:val="0083425C"/>
    <w:rsid w:val="00847554"/>
    <w:rsid w:val="00866129"/>
    <w:rsid w:val="00870173"/>
    <w:rsid w:val="00884662"/>
    <w:rsid w:val="008846B4"/>
    <w:rsid w:val="00890680"/>
    <w:rsid w:val="00892E24"/>
    <w:rsid w:val="00894072"/>
    <w:rsid w:val="008A043C"/>
    <w:rsid w:val="008B1737"/>
    <w:rsid w:val="008B37DB"/>
    <w:rsid w:val="008B578E"/>
    <w:rsid w:val="008C086F"/>
    <w:rsid w:val="008C0CC7"/>
    <w:rsid w:val="008D03D3"/>
    <w:rsid w:val="008D393D"/>
    <w:rsid w:val="008D6647"/>
    <w:rsid w:val="008E0D9D"/>
    <w:rsid w:val="008E72D8"/>
    <w:rsid w:val="008F0F0D"/>
    <w:rsid w:val="008F352A"/>
    <w:rsid w:val="008F3D35"/>
    <w:rsid w:val="009018D9"/>
    <w:rsid w:val="00905E89"/>
    <w:rsid w:val="00914067"/>
    <w:rsid w:val="00921747"/>
    <w:rsid w:val="00937A7B"/>
    <w:rsid w:val="0095182C"/>
    <w:rsid w:val="00952690"/>
    <w:rsid w:val="00954B9A"/>
    <w:rsid w:val="00955683"/>
    <w:rsid w:val="00962758"/>
    <w:rsid w:val="00963AC1"/>
    <w:rsid w:val="00964C3D"/>
    <w:rsid w:val="00967284"/>
    <w:rsid w:val="0097352A"/>
    <w:rsid w:val="009763CD"/>
    <w:rsid w:val="00980375"/>
    <w:rsid w:val="00981327"/>
    <w:rsid w:val="00984003"/>
    <w:rsid w:val="00987EA1"/>
    <w:rsid w:val="00990159"/>
    <w:rsid w:val="0099358C"/>
    <w:rsid w:val="00996666"/>
    <w:rsid w:val="009A0AA5"/>
    <w:rsid w:val="009D0C9E"/>
    <w:rsid w:val="009D28D7"/>
    <w:rsid w:val="009D2F5E"/>
    <w:rsid w:val="009D4C6B"/>
    <w:rsid w:val="009D7377"/>
    <w:rsid w:val="009E1EFD"/>
    <w:rsid w:val="009E4F0A"/>
    <w:rsid w:val="009E533F"/>
    <w:rsid w:val="009F03DE"/>
    <w:rsid w:val="009F5103"/>
    <w:rsid w:val="009F6A77"/>
    <w:rsid w:val="00A023B7"/>
    <w:rsid w:val="00A05767"/>
    <w:rsid w:val="00A31926"/>
    <w:rsid w:val="00A34CC1"/>
    <w:rsid w:val="00A44D6F"/>
    <w:rsid w:val="00A6117C"/>
    <w:rsid w:val="00A65001"/>
    <w:rsid w:val="00A710DF"/>
    <w:rsid w:val="00A75CF9"/>
    <w:rsid w:val="00A831D5"/>
    <w:rsid w:val="00A863D9"/>
    <w:rsid w:val="00A87870"/>
    <w:rsid w:val="00A9040A"/>
    <w:rsid w:val="00A9222E"/>
    <w:rsid w:val="00A94075"/>
    <w:rsid w:val="00A95487"/>
    <w:rsid w:val="00AB0020"/>
    <w:rsid w:val="00AC0531"/>
    <w:rsid w:val="00AC1A13"/>
    <w:rsid w:val="00AD1856"/>
    <w:rsid w:val="00AD425A"/>
    <w:rsid w:val="00AE5CDE"/>
    <w:rsid w:val="00AE77BE"/>
    <w:rsid w:val="00B02116"/>
    <w:rsid w:val="00B02966"/>
    <w:rsid w:val="00B14EB1"/>
    <w:rsid w:val="00B203FA"/>
    <w:rsid w:val="00B21562"/>
    <w:rsid w:val="00B22F30"/>
    <w:rsid w:val="00B2610B"/>
    <w:rsid w:val="00B36D3E"/>
    <w:rsid w:val="00B40A2F"/>
    <w:rsid w:val="00B643DF"/>
    <w:rsid w:val="00B75420"/>
    <w:rsid w:val="00B8183A"/>
    <w:rsid w:val="00BC29F2"/>
    <w:rsid w:val="00BC4327"/>
    <w:rsid w:val="00BC4AB8"/>
    <w:rsid w:val="00BD11E3"/>
    <w:rsid w:val="00BE0AF0"/>
    <w:rsid w:val="00BE1F46"/>
    <w:rsid w:val="00BF2B26"/>
    <w:rsid w:val="00BF5FF8"/>
    <w:rsid w:val="00C00E65"/>
    <w:rsid w:val="00C018F1"/>
    <w:rsid w:val="00C02926"/>
    <w:rsid w:val="00C13229"/>
    <w:rsid w:val="00C21377"/>
    <w:rsid w:val="00C27794"/>
    <w:rsid w:val="00C37EED"/>
    <w:rsid w:val="00C41978"/>
    <w:rsid w:val="00C539BB"/>
    <w:rsid w:val="00C56AFB"/>
    <w:rsid w:val="00C70694"/>
    <w:rsid w:val="00C71E8E"/>
    <w:rsid w:val="00C7629C"/>
    <w:rsid w:val="00C767C2"/>
    <w:rsid w:val="00C8010C"/>
    <w:rsid w:val="00C84384"/>
    <w:rsid w:val="00C951CC"/>
    <w:rsid w:val="00CB02D0"/>
    <w:rsid w:val="00CB3987"/>
    <w:rsid w:val="00CC5AA8"/>
    <w:rsid w:val="00CC5ABD"/>
    <w:rsid w:val="00CD373F"/>
    <w:rsid w:val="00CD3E8D"/>
    <w:rsid w:val="00CD5993"/>
    <w:rsid w:val="00CE7916"/>
    <w:rsid w:val="00CF460C"/>
    <w:rsid w:val="00D06041"/>
    <w:rsid w:val="00D25269"/>
    <w:rsid w:val="00D34771"/>
    <w:rsid w:val="00D34774"/>
    <w:rsid w:val="00D42178"/>
    <w:rsid w:val="00D4440E"/>
    <w:rsid w:val="00D50444"/>
    <w:rsid w:val="00D61B47"/>
    <w:rsid w:val="00D65A5E"/>
    <w:rsid w:val="00D71558"/>
    <w:rsid w:val="00D73EF3"/>
    <w:rsid w:val="00D743A1"/>
    <w:rsid w:val="00D7708A"/>
    <w:rsid w:val="00D8244F"/>
    <w:rsid w:val="00D9777A"/>
    <w:rsid w:val="00DB4BDD"/>
    <w:rsid w:val="00DC4D0D"/>
    <w:rsid w:val="00DC7143"/>
    <w:rsid w:val="00DD2BDE"/>
    <w:rsid w:val="00DF04AE"/>
    <w:rsid w:val="00DF6C71"/>
    <w:rsid w:val="00E06134"/>
    <w:rsid w:val="00E07AFD"/>
    <w:rsid w:val="00E10E99"/>
    <w:rsid w:val="00E125D9"/>
    <w:rsid w:val="00E15936"/>
    <w:rsid w:val="00E30497"/>
    <w:rsid w:val="00E33B61"/>
    <w:rsid w:val="00E34263"/>
    <w:rsid w:val="00E34721"/>
    <w:rsid w:val="00E37102"/>
    <w:rsid w:val="00E413E7"/>
    <w:rsid w:val="00E4317E"/>
    <w:rsid w:val="00E5030B"/>
    <w:rsid w:val="00E6100B"/>
    <w:rsid w:val="00E64758"/>
    <w:rsid w:val="00E77EB9"/>
    <w:rsid w:val="00E81168"/>
    <w:rsid w:val="00E845E8"/>
    <w:rsid w:val="00E920A5"/>
    <w:rsid w:val="00EA26DA"/>
    <w:rsid w:val="00EA6FD2"/>
    <w:rsid w:val="00EA78E7"/>
    <w:rsid w:val="00EB61F5"/>
    <w:rsid w:val="00EC011B"/>
    <w:rsid w:val="00EC3BB8"/>
    <w:rsid w:val="00EC706D"/>
    <w:rsid w:val="00ED69FE"/>
    <w:rsid w:val="00EE48DC"/>
    <w:rsid w:val="00EE5B91"/>
    <w:rsid w:val="00EF205C"/>
    <w:rsid w:val="00EF3C92"/>
    <w:rsid w:val="00F0610A"/>
    <w:rsid w:val="00F10222"/>
    <w:rsid w:val="00F10BD3"/>
    <w:rsid w:val="00F300CA"/>
    <w:rsid w:val="00F35771"/>
    <w:rsid w:val="00F37C90"/>
    <w:rsid w:val="00F37EE4"/>
    <w:rsid w:val="00F452F2"/>
    <w:rsid w:val="00F501C4"/>
    <w:rsid w:val="00F5271F"/>
    <w:rsid w:val="00F578FA"/>
    <w:rsid w:val="00F644BB"/>
    <w:rsid w:val="00F770A8"/>
    <w:rsid w:val="00F83220"/>
    <w:rsid w:val="00F94715"/>
    <w:rsid w:val="00F968DE"/>
    <w:rsid w:val="00FA43D3"/>
    <w:rsid w:val="00FA5FE1"/>
    <w:rsid w:val="00FB2325"/>
    <w:rsid w:val="00FB5350"/>
    <w:rsid w:val="00FB7C98"/>
    <w:rsid w:val="00FC1759"/>
    <w:rsid w:val="00FC757F"/>
    <w:rsid w:val="00FD32E7"/>
    <w:rsid w:val="00FD3AC7"/>
    <w:rsid w:val="00FE0369"/>
    <w:rsid w:val="00FF175B"/>
    <w:rsid w:val="00FF3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83B70B4C-A03F-4166-B6B0-F92BDEF4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AE272F"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E57100"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AE272F"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AE272F" w:themeColor="accent1"/>
      <w:sz w:val="48"/>
      <w:szCs w:val="32"/>
    </w:rPr>
  </w:style>
  <w:style w:type="paragraph" w:customStyle="1" w:styleId="Intro">
    <w:name w:val="Intro"/>
    <w:basedOn w:val="Normal"/>
    <w:qFormat/>
    <w:rsid w:val="004A2E74"/>
    <w:pPr>
      <w:pBdr>
        <w:top w:val="single" w:sz="4" w:space="1" w:color="AE272F" w:themeColor="accent1"/>
      </w:pBdr>
    </w:pPr>
    <w:rPr>
      <w:b/>
      <w:color w:val="AE272F"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E57100"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AE272F"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E57100"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E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BC95C8"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AE272F" w:themeColor="accent1"/>
        <w:bottom w:val="single" w:sz="4" w:space="10" w:color="AE272F" w:themeColor="accent1"/>
      </w:pBdr>
      <w:spacing w:before="360" w:after="360"/>
    </w:pPr>
    <w:rPr>
      <w:b/>
      <w:iCs/>
      <w:color w:val="AE272F" w:themeColor="accent1"/>
    </w:rPr>
  </w:style>
  <w:style w:type="character" w:customStyle="1" w:styleId="IntenseQuoteChar">
    <w:name w:val="Intense Quote Char"/>
    <w:basedOn w:val="DefaultParagraphFont"/>
    <w:link w:val="IntenseQuote"/>
    <w:uiPriority w:val="30"/>
    <w:rsid w:val="004A2E74"/>
    <w:rPr>
      <w:b/>
      <w:iCs/>
      <w:color w:val="AE272F"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5C5FF6"/>
    <w:pPr>
      <w:ind w:left="720"/>
      <w:contextualSpacing/>
    </w:pPr>
  </w:style>
  <w:style w:type="paragraph" w:customStyle="1" w:styleId="mld-paragraph">
    <w:name w:val="mld-paragraph"/>
    <w:basedOn w:val="Normal"/>
    <w:uiPriority w:val="99"/>
    <w:rsid w:val="008C086F"/>
    <w:pPr>
      <w:spacing w:before="100" w:beforeAutospacing="1" w:after="100" w:afterAutospacing="1"/>
    </w:pPr>
    <w:rPr>
      <w:rFonts w:ascii="Calibri" w:hAnsi="Calibri" w:cs="Calibri"/>
      <w:szCs w:val="22"/>
      <w:lang w:val="en-AU" w:eastAsia="en-AU"/>
    </w:rPr>
  </w:style>
  <w:style w:type="character" w:styleId="CommentReference">
    <w:name w:val="annotation reference"/>
    <w:basedOn w:val="DefaultParagraphFont"/>
    <w:uiPriority w:val="99"/>
    <w:semiHidden/>
    <w:unhideWhenUsed/>
    <w:rsid w:val="00055A40"/>
    <w:rPr>
      <w:sz w:val="16"/>
      <w:szCs w:val="16"/>
    </w:rPr>
  </w:style>
  <w:style w:type="paragraph" w:styleId="CommentText">
    <w:name w:val="annotation text"/>
    <w:basedOn w:val="Normal"/>
    <w:link w:val="CommentTextChar"/>
    <w:uiPriority w:val="99"/>
    <w:semiHidden/>
    <w:unhideWhenUsed/>
    <w:rsid w:val="00055A40"/>
    <w:rPr>
      <w:sz w:val="20"/>
      <w:szCs w:val="20"/>
    </w:rPr>
  </w:style>
  <w:style w:type="character" w:customStyle="1" w:styleId="CommentTextChar">
    <w:name w:val="Comment Text Char"/>
    <w:basedOn w:val="DefaultParagraphFont"/>
    <w:link w:val="CommentText"/>
    <w:uiPriority w:val="99"/>
    <w:semiHidden/>
    <w:rsid w:val="00055A40"/>
    <w:rPr>
      <w:sz w:val="20"/>
      <w:szCs w:val="20"/>
    </w:rPr>
  </w:style>
  <w:style w:type="paragraph" w:styleId="CommentSubject">
    <w:name w:val="annotation subject"/>
    <w:basedOn w:val="CommentText"/>
    <w:next w:val="CommentText"/>
    <w:link w:val="CommentSubjectChar"/>
    <w:uiPriority w:val="99"/>
    <w:semiHidden/>
    <w:unhideWhenUsed/>
    <w:rsid w:val="00055A40"/>
    <w:rPr>
      <w:b/>
      <w:bCs/>
    </w:rPr>
  </w:style>
  <w:style w:type="character" w:customStyle="1" w:styleId="CommentSubjectChar">
    <w:name w:val="Comment Subject Char"/>
    <w:basedOn w:val="CommentTextChar"/>
    <w:link w:val="CommentSubject"/>
    <w:uiPriority w:val="99"/>
    <w:semiHidden/>
    <w:rsid w:val="00055A40"/>
    <w:rPr>
      <w:b/>
      <w:bCs/>
      <w:sz w:val="20"/>
      <w:szCs w:val="20"/>
    </w:rPr>
  </w:style>
  <w:style w:type="paragraph" w:styleId="Revision">
    <w:name w:val="Revision"/>
    <w:hidden/>
    <w:uiPriority w:val="99"/>
    <w:semiHidden/>
    <w:rsid w:val="006841D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51934187">
      <w:bodyDiv w:val="1"/>
      <w:marLeft w:val="0"/>
      <w:marRight w:val="0"/>
      <w:marTop w:val="0"/>
      <w:marBottom w:val="0"/>
      <w:divBdr>
        <w:top w:val="none" w:sz="0" w:space="0" w:color="auto"/>
        <w:left w:val="none" w:sz="0" w:space="0" w:color="auto"/>
        <w:bottom w:val="none" w:sz="0" w:space="0" w:color="auto"/>
        <w:right w:val="none" w:sz="0" w:space="0" w:color="auto"/>
      </w:divBdr>
    </w:div>
    <w:div w:id="863715243">
      <w:bodyDiv w:val="1"/>
      <w:marLeft w:val="0"/>
      <w:marRight w:val="0"/>
      <w:marTop w:val="0"/>
      <w:marBottom w:val="0"/>
      <w:divBdr>
        <w:top w:val="none" w:sz="0" w:space="0" w:color="auto"/>
        <w:left w:val="none" w:sz="0" w:space="0" w:color="auto"/>
        <w:bottom w:val="none" w:sz="0" w:space="0" w:color="auto"/>
        <w:right w:val="none" w:sz="0" w:space="0" w:color="auto"/>
      </w:divBdr>
    </w:div>
    <w:div w:id="129768754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2079017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im.hinton@education.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education.vic.gov.au/pal/occupational-health-safety-wellbeing-management/guidance/useful-contac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ucation.vic.gov.au/pal/audits-reviews-assurance-programs-schools/ad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audits-reviews-assurance-programs-schools/ad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 All sectors">
      <a:dk1>
        <a:srgbClr val="000000"/>
      </a:dk1>
      <a:lt1>
        <a:srgbClr val="FFFFFF"/>
      </a:lt1>
      <a:dk2>
        <a:srgbClr val="000000"/>
      </a:dk2>
      <a:lt2>
        <a:srgbClr val="E7E6E6"/>
      </a:lt2>
      <a:accent1>
        <a:srgbClr val="AE272F"/>
      </a:accent1>
      <a:accent2>
        <a:srgbClr val="BC95C8"/>
      </a:accent2>
      <a:accent3>
        <a:srgbClr val="E57100"/>
      </a:accent3>
      <a:accent4>
        <a:srgbClr val="00B2A8"/>
      </a:accent4>
      <a:accent5>
        <a:srgbClr val="8A2A2B"/>
      </a:accent5>
      <a:accent6>
        <a:srgbClr val="535659"/>
      </a:accent6>
      <a:hlink>
        <a:srgbClr val="AE272F"/>
      </a:hlink>
      <a:folHlink>
        <a:srgbClr val="BC95C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436</Topic>
    <Expired xmlns="bb5ce4db-eb21-467d-b968-528655912a38">false</Expired>
  </documentManagement>
</p:properties>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3.xml><?xml version="1.0" encoding="utf-8"?>
<ds:datastoreItem xmlns:ds="http://schemas.openxmlformats.org/officeDocument/2006/customXml" ds:itemID="{AE3989C9-3569-4F22-A3D7-D318DBE55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454</Words>
  <Characters>2593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Links>
    <vt:vector size="24" baseType="variant">
      <vt:variant>
        <vt:i4>3801188</vt:i4>
      </vt:variant>
      <vt:variant>
        <vt:i4>9</vt:i4>
      </vt:variant>
      <vt:variant>
        <vt:i4>0</vt:i4>
      </vt:variant>
      <vt:variant>
        <vt:i4>5</vt:i4>
      </vt:variant>
      <vt:variant>
        <vt:lpwstr>https://www2.education.vic.gov.au/pal/audits-reviews-assurance-programs-schools/advice</vt:lpwstr>
      </vt:variant>
      <vt:variant>
        <vt:lpwstr/>
      </vt:variant>
      <vt:variant>
        <vt:i4>852077</vt:i4>
      </vt:variant>
      <vt:variant>
        <vt:i4>6</vt:i4>
      </vt:variant>
      <vt:variant>
        <vt:i4>0</vt:i4>
      </vt:variant>
      <vt:variant>
        <vt:i4>5</vt:i4>
      </vt:variant>
      <vt:variant>
        <vt:lpwstr>mailto:jim.hinton@education.vic.gov.au</vt:lpwstr>
      </vt:variant>
      <vt:variant>
        <vt:lpwstr/>
      </vt:variant>
      <vt:variant>
        <vt:i4>7405612</vt:i4>
      </vt:variant>
      <vt:variant>
        <vt:i4>3</vt:i4>
      </vt:variant>
      <vt:variant>
        <vt:i4>0</vt:i4>
      </vt:variant>
      <vt:variant>
        <vt:i4>5</vt:i4>
      </vt:variant>
      <vt:variant>
        <vt:lpwstr>https://www2.education.vic.gov.au/pal/occupational-health-safety-wellbeing-management/guidance/useful-contacts</vt:lpwstr>
      </vt:variant>
      <vt:variant>
        <vt:lpwstr/>
      </vt:variant>
      <vt:variant>
        <vt:i4>3801188</vt:i4>
      </vt:variant>
      <vt:variant>
        <vt:i4>0</vt:i4>
      </vt:variant>
      <vt:variant>
        <vt:i4>0</vt:i4>
      </vt:variant>
      <vt:variant>
        <vt:i4>5</vt:i4>
      </vt:variant>
      <vt:variant>
        <vt:lpwstr>https://www2.education.vic.gov.au/pal/audits-reviews-assurance-programs-schools/advice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David Marelli</cp:lastModifiedBy>
  <cp:revision>6</cp:revision>
  <cp:lastPrinted>2022-05-30T17:27:00Z</cp:lastPrinted>
  <dcterms:created xsi:type="dcterms:W3CDTF">2023-02-17T00:45:00Z</dcterms:created>
  <dcterms:modified xsi:type="dcterms:W3CDTF">2023-02-17T00:55:00Z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{b04026a4-5a2e-4ad9-8bff-4a7ae14020a8}</vt:lpwstr>
  </property>
  <property fmtid="{D5CDD505-2E9C-101B-9397-08002B2CF9AE}" pid="7" name="RecordPoint_ActiveItemWebId">
    <vt:lpwstr>{fe4f9958-04f5-4a84-a47c-4623f1d1d67a}</vt:lpwstr>
  </property>
</Properties>
</file>