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361E0861" w:rsidR="00624A55" w:rsidRPr="00F30712" w:rsidRDefault="00FF0DE0" w:rsidP="00B50DB1">
      <w:pPr>
        <w:pStyle w:val="Heading1"/>
        <w:spacing w:before="0"/>
        <w:rPr>
          <w:sz w:val="36"/>
          <w:szCs w:val="36"/>
        </w:rPr>
      </w:pPr>
      <w:r w:rsidRPr="00F30712">
        <w:rPr>
          <w:sz w:val="36"/>
          <w:szCs w:val="36"/>
          <w:lang w:val="en-AU"/>
        </w:rPr>
        <w:t xml:space="preserve">Using the MYLNS Assessment Tools 2023 </w:t>
      </w:r>
    </w:p>
    <w:p w14:paraId="752CFE6C" w14:textId="77777777" w:rsidR="005E3202" w:rsidRPr="005E3202" w:rsidRDefault="005E3202" w:rsidP="005E3202">
      <w:pPr>
        <w:pStyle w:val="Intro"/>
        <w:spacing w:after="0"/>
        <w:rPr>
          <w:sz w:val="4"/>
          <w:szCs w:val="4"/>
        </w:rPr>
      </w:pPr>
    </w:p>
    <w:p w14:paraId="174AC43D" w14:textId="21989230" w:rsidR="0024684D" w:rsidRPr="0024684D" w:rsidRDefault="00E25024" w:rsidP="00AA05A3">
      <w:pPr>
        <w:pStyle w:val="Intro"/>
        <w:spacing w:before="120" w:after="60"/>
      </w:pPr>
      <w:r>
        <w:t xml:space="preserve">OVERVIEW </w:t>
      </w:r>
    </w:p>
    <w:p w14:paraId="2A570545" w14:textId="77777777" w:rsidR="0024684D" w:rsidRPr="00724F8C" w:rsidRDefault="0024684D" w:rsidP="0024684D">
      <w:pPr>
        <w:jc w:val="both"/>
        <w:rPr>
          <w:rFonts w:eastAsia="Arial" w:cstheme="minorHAnsi"/>
          <w:sz w:val="21"/>
          <w:szCs w:val="21"/>
        </w:rPr>
      </w:pPr>
      <w:r w:rsidRPr="00724F8C">
        <w:rPr>
          <w:rFonts w:eastAsia="Arial" w:cstheme="minorHAnsi"/>
          <w:sz w:val="21"/>
          <w:szCs w:val="21"/>
        </w:rPr>
        <w:t>The MYLNS Assessment Tools have been developed by the Victorian Curriculum and Assessment Authority (VCAA) specifically for students receiving direct teaching support</w:t>
      </w:r>
      <w:r w:rsidRPr="00724F8C" w:rsidDel="00BA0953">
        <w:rPr>
          <w:rFonts w:eastAsia="Arial" w:cstheme="minorHAnsi"/>
          <w:sz w:val="21"/>
          <w:szCs w:val="21"/>
        </w:rPr>
        <w:t xml:space="preserve"> </w:t>
      </w:r>
      <w:r w:rsidRPr="00724F8C">
        <w:rPr>
          <w:rFonts w:eastAsia="Arial" w:cstheme="minorHAnsi"/>
          <w:sz w:val="21"/>
          <w:szCs w:val="21"/>
        </w:rPr>
        <w:t>through the Middle Years Literacy and Numeracy Support (MYLNS) initiative.</w:t>
      </w:r>
    </w:p>
    <w:p w14:paraId="6771E8E1" w14:textId="77777777" w:rsidR="0024684D" w:rsidRPr="00724F8C" w:rsidRDefault="0024684D" w:rsidP="0024684D">
      <w:pPr>
        <w:jc w:val="both"/>
        <w:rPr>
          <w:sz w:val="21"/>
          <w:szCs w:val="21"/>
          <w:lang w:val="en-AU"/>
        </w:rPr>
      </w:pPr>
      <w:r w:rsidRPr="00724F8C">
        <w:rPr>
          <w:rFonts w:cstheme="minorHAnsi"/>
          <w:sz w:val="21"/>
          <w:szCs w:val="21"/>
        </w:rPr>
        <w:t>The tools are aligned to the Victorian Curriculum and are available free via the VCAA’s Digital Assessment Library (DAL)</w:t>
      </w:r>
      <w:r w:rsidRPr="00724F8C">
        <w:rPr>
          <w:rFonts w:eastAsia="Arial" w:cstheme="minorHAnsi"/>
          <w:sz w:val="21"/>
          <w:szCs w:val="21"/>
        </w:rPr>
        <w:t xml:space="preserve"> and include: </w:t>
      </w:r>
    </w:p>
    <w:p w14:paraId="17FFDE27" w14:textId="77777777" w:rsidR="0024684D" w:rsidRPr="00724F8C" w:rsidRDefault="0024684D" w:rsidP="0024684D">
      <w:pPr>
        <w:pStyle w:val="Bullet1"/>
        <w:numPr>
          <w:ilvl w:val="0"/>
          <w:numId w:val="18"/>
        </w:numPr>
        <w:jc w:val="both"/>
        <w:rPr>
          <w:rFonts w:cstheme="minorHAnsi"/>
          <w:sz w:val="21"/>
          <w:szCs w:val="21"/>
        </w:rPr>
      </w:pPr>
      <w:bookmarkStart w:id="0" w:name="_Hlk113360251"/>
      <w:r w:rsidRPr="00724F8C">
        <w:rPr>
          <w:rFonts w:cstheme="minorHAnsi"/>
          <w:b/>
          <w:sz w:val="21"/>
          <w:szCs w:val="21"/>
        </w:rPr>
        <w:t>MYLNS Assessment Tool for literacy (literacy assessment)</w:t>
      </w:r>
      <w:r w:rsidRPr="00724F8C">
        <w:rPr>
          <w:rFonts w:cstheme="minorHAnsi"/>
          <w:sz w:val="21"/>
          <w:szCs w:val="21"/>
        </w:rPr>
        <w:t>: covers the Reading and Viewing mode of the English Curriculum Levels 5-9, including the Language, Literature and Literacy strands.</w:t>
      </w:r>
    </w:p>
    <w:p w14:paraId="4DFA2C8C" w14:textId="77777777" w:rsidR="0024684D" w:rsidRPr="00724F8C" w:rsidRDefault="0024684D" w:rsidP="0024684D">
      <w:pPr>
        <w:pStyle w:val="Bullet1"/>
        <w:numPr>
          <w:ilvl w:val="0"/>
          <w:numId w:val="18"/>
        </w:numPr>
        <w:jc w:val="both"/>
        <w:rPr>
          <w:rFonts w:cstheme="minorHAnsi"/>
          <w:sz w:val="21"/>
          <w:szCs w:val="21"/>
        </w:rPr>
      </w:pPr>
      <w:r w:rsidRPr="00724F8C">
        <w:rPr>
          <w:rFonts w:cstheme="minorHAnsi"/>
          <w:b/>
          <w:sz w:val="21"/>
          <w:szCs w:val="21"/>
        </w:rPr>
        <w:t>MYLNS Assessment Tool for numeracy (numeracy assessment)</w:t>
      </w:r>
      <w:r w:rsidRPr="00724F8C">
        <w:rPr>
          <w:rFonts w:cstheme="minorHAnsi"/>
          <w:sz w:val="21"/>
          <w:szCs w:val="21"/>
        </w:rPr>
        <w:t>: covers all aspects of the Mathematics Curriculum Levels 5-9, including the Number and Algebra, Measurement and Geometry and Statistics and Probability strands.</w:t>
      </w:r>
    </w:p>
    <w:bookmarkEnd w:id="0"/>
    <w:p w14:paraId="118BE169" w14:textId="401476B1" w:rsidR="0024684D" w:rsidRPr="00724F8C" w:rsidRDefault="0024684D" w:rsidP="0024684D">
      <w:pPr>
        <w:jc w:val="both"/>
        <w:rPr>
          <w:sz w:val="21"/>
          <w:szCs w:val="21"/>
          <w:lang w:val="en-AU"/>
        </w:rPr>
      </w:pPr>
      <w:r w:rsidRPr="00724F8C">
        <w:rPr>
          <w:sz w:val="21"/>
          <w:szCs w:val="21"/>
          <w:lang w:val="en-AU"/>
        </w:rPr>
        <w:t xml:space="preserve">Each Assessment Tool includes three sets of questions or </w:t>
      </w:r>
      <w:proofErr w:type="spellStart"/>
      <w:r w:rsidRPr="00724F8C">
        <w:rPr>
          <w:sz w:val="21"/>
          <w:szCs w:val="21"/>
          <w:lang w:val="en-AU"/>
        </w:rPr>
        <w:t>testlets</w:t>
      </w:r>
      <w:proofErr w:type="spellEnd"/>
      <w:r w:rsidRPr="00724F8C">
        <w:rPr>
          <w:sz w:val="21"/>
          <w:szCs w:val="21"/>
          <w:lang w:val="en-AU"/>
        </w:rPr>
        <w:t xml:space="preserve">, comprising </w:t>
      </w:r>
      <w:r w:rsidR="00820791">
        <w:rPr>
          <w:sz w:val="21"/>
          <w:szCs w:val="21"/>
          <w:lang w:val="en-AU"/>
        </w:rPr>
        <w:t xml:space="preserve">of </w:t>
      </w:r>
      <w:r w:rsidRPr="00724F8C">
        <w:rPr>
          <w:sz w:val="21"/>
          <w:szCs w:val="21"/>
          <w:lang w:val="en-AU"/>
        </w:rPr>
        <w:t>50-60 multiple choice and short answer items in total.</w:t>
      </w:r>
    </w:p>
    <w:p w14:paraId="3E5337DC" w14:textId="1BE7A528" w:rsidR="0024684D" w:rsidRPr="00724F8C" w:rsidRDefault="0024684D" w:rsidP="0024684D">
      <w:pPr>
        <w:spacing w:before="120"/>
        <w:jc w:val="both"/>
        <w:rPr>
          <w:rFonts w:eastAsia="Arial" w:cstheme="minorHAnsi"/>
          <w:sz w:val="21"/>
          <w:szCs w:val="21"/>
        </w:rPr>
      </w:pPr>
      <w:r w:rsidRPr="00724F8C">
        <w:rPr>
          <w:rFonts w:eastAsia="Arial" w:cstheme="minorHAnsi"/>
          <w:sz w:val="21"/>
          <w:szCs w:val="21"/>
        </w:rPr>
        <w:t xml:space="preserve">The Assessment Tools use multi-stage computer branched adaptive testing. This tailored assessment design encourages students to stay engaged with the assessment and allows </w:t>
      </w:r>
      <w:r w:rsidRPr="00724F8C">
        <w:rPr>
          <w:rFonts w:cstheme="minorHAnsi"/>
          <w:sz w:val="21"/>
          <w:szCs w:val="21"/>
        </w:rPr>
        <w:t>for greater measurement precision of a student’s proficiency across a broad range of knowledge and curriculum content.</w:t>
      </w:r>
      <w:r w:rsidRPr="00724F8C">
        <w:rPr>
          <w:rFonts w:eastAsia="Arial" w:cstheme="minorHAnsi"/>
          <w:sz w:val="21"/>
          <w:szCs w:val="21"/>
        </w:rPr>
        <w:t xml:space="preserve"> </w:t>
      </w:r>
    </w:p>
    <w:p w14:paraId="1992CE0A" w14:textId="77777777" w:rsidR="0024684D" w:rsidRPr="00724F8C" w:rsidRDefault="0024684D" w:rsidP="0024684D">
      <w:pPr>
        <w:spacing w:after="0"/>
        <w:jc w:val="both"/>
        <w:rPr>
          <w:rFonts w:eastAsia="Arial" w:cstheme="minorHAnsi"/>
          <w:b/>
          <w:bCs/>
          <w:sz w:val="21"/>
          <w:szCs w:val="21"/>
        </w:rPr>
      </w:pPr>
      <w:r w:rsidRPr="00724F8C">
        <w:rPr>
          <w:rFonts w:eastAsia="Arial" w:cstheme="minorHAnsi"/>
          <w:b/>
          <w:bCs/>
          <w:sz w:val="21"/>
          <w:szCs w:val="21"/>
        </w:rPr>
        <w:t>MYLNS Improvement Teachers can use the Assessment Tools to:</w:t>
      </w:r>
    </w:p>
    <w:p w14:paraId="2FF70450" w14:textId="77777777" w:rsidR="0024684D" w:rsidRPr="00724F8C" w:rsidRDefault="0024684D" w:rsidP="0024684D">
      <w:pPr>
        <w:pStyle w:val="ListParagraph"/>
        <w:numPr>
          <w:ilvl w:val="0"/>
          <w:numId w:val="19"/>
        </w:numPr>
        <w:jc w:val="both"/>
        <w:rPr>
          <w:rFonts w:eastAsia="Arial" w:cstheme="minorHAnsi"/>
          <w:sz w:val="21"/>
          <w:szCs w:val="21"/>
        </w:rPr>
      </w:pPr>
      <w:r w:rsidRPr="00724F8C">
        <w:rPr>
          <w:rFonts w:eastAsia="Arial" w:cstheme="minorHAnsi"/>
          <w:sz w:val="21"/>
          <w:szCs w:val="21"/>
        </w:rPr>
        <w:t>Provide an additional validated source of data to make judgements about where students are in their learning against the achievement standards in the Victorian Curriculum.</w:t>
      </w:r>
    </w:p>
    <w:p w14:paraId="138396E1" w14:textId="5C46CD41" w:rsidR="008A246A" w:rsidRPr="00724F8C" w:rsidRDefault="0024684D" w:rsidP="008A246A">
      <w:pPr>
        <w:pStyle w:val="ListParagraph"/>
        <w:numPr>
          <w:ilvl w:val="0"/>
          <w:numId w:val="19"/>
        </w:numPr>
        <w:jc w:val="both"/>
        <w:rPr>
          <w:sz w:val="21"/>
          <w:szCs w:val="21"/>
          <w:lang w:val="en-AU"/>
        </w:rPr>
      </w:pPr>
      <w:r w:rsidRPr="00724F8C">
        <w:rPr>
          <w:rFonts w:eastAsia="Arial" w:cstheme="minorHAnsi"/>
          <w:sz w:val="21"/>
          <w:szCs w:val="21"/>
        </w:rPr>
        <w:t>Assist in planning their direct support through differentiated curriculum implementation, with adapted instruction and interventions to respond to the needs of students (when triangulated with other data).</w:t>
      </w:r>
    </w:p>
    <w:p w14:paraId="233D0AFC" w14:textId="77777777" w:rsidR="00B50DB1" w:rsidRPr="008A246A" w:rsidRDefault="00B50DB1" w:rsidP="00B50DB1">
      <w:pPr>
        <w:pStyle w:val="ListParagraph"/>
        <w:spacing w:after="0"/>
        <w:ind w:left="357"/>
        <w:jc w:val="both"/>
        <w:rPr>
          <w:lang w:val="en-AU"/>
        </w:rPr>
      </w:pPr>
    </w:p>
    <w:p w14:paraId="3A3AB4AB" w14:textId="1581D759" w:rsidR="008A246A" w:rsidRPr="001E479C" w:rsidRDefault="00E25024" w:rsidP="00AA05A3">
      <w:pPr>
        <w:spacing w:after="60"/>
        <w:jc w:val="both"/>
        <w:rPr>
          <w:b/>
          <w:color w:val="004C97" w:themeColor="accent5"/>
          <w:sz w:val="24"/>
          <w:lang w:val="en-AU"/>
        </w:rPr>
      </w:pPr>
      <w:r w:rsidRPr="001E479C">
        <w:rPr>
          <w:b/>
          <w:color w:val="004C97" w:themeColor="accent5"/>
          <w:sz w:val="24"/>
          <w:lang w:val="en-AU"/>
        </w:rPr>
        <w:t>TIMING OF THE ASSESSMENTS</w:t>
      </w:r>
    </w:p>
    <w:p w14:paraId="7931CC03" w14:textId="77777777" w:rsidR="008A246A" w:rsidRPr="00724F8C" w:rsidRDefault="008A246A" w:rsidP="008A246A">
      <w:pPr>
        <w:jc w:val="both"/>
        <w:rPr>
          <w:rFonts w:cstheme="minorHAnsi"/>
          <w:sz w:val="21"/>
          <w:szCs w:val="21"/>
        </w:rPr>
      </w:pPr>
      <w:r w:rsidRPr="00724F8C">
        <w:rPr>
          <w:rFonts w:cstheme="minorHAnsi"/>
          <w:sz w:val="21"/>
          <w:szCs w:val="21"/>
          <w:lang w:val="en-AU"/>
        </w:rPr>
        <w:t>Schools are encouraged to administer the assessment to prioritised Year 10 students receiving support through MYLNS in Term 1 and again in Term 4 each year.</w:t>
      </w:r>
    </w:p>
    <w:p w14:paraId="066C86FB" w14:textId="77F43A7C" w:rsidR="008A246A" w:rsidRPr="00724F8C" w:rsidRDefault="008A246A" w:rsidP="008A246A">
      <w:pPr>
        <w:pStyle w:val="ListParagraph"/>
        <w:numPr>
          <w:ilvl w:val="0"/>
          <w:numId w:val="19"/>
        </w:numPr>
        <w:jc w:val="both"/>
        <w:rPr>
          <w:rFonts w:eastAsia="Arial" w:cstheme="minorHAnsi"/>
          <w:sz w:val="21"/>
          <w:szCs w:val="21"/>
        </w:rPr>
      </w:pPr>
      <w:r w:rsidRPr="004049D2">
        <w:rPr>
          <w:rFonts w:eastAsia="Arial" w:cstheme="minorHAnsi"/>
          <w:b/>
          <w:bCs/>
          <w:sz w:val="21"/>
          <w:szCs w:val="21"/>
        </w:rPr>
        <w:t>Term 1</w:t>
      </w:r>
      <w:r w:rsidRPr="00724F8C">
        <w:rPr>
          <w:rFonts w:eastAsia="Arial" w:cstheme="minorHAnsi"/>
          <w:sz w:val="21"/>
          <w:szCs w:val="21"/>
        </w:rPr>
        <w:t xml:space="preserve"> – open between Week 7 and Week 9 (</w:t>
      </w:r>
      <w:r w:rsidRPr="00724F8C">
        <w:rPr>
          <w:rFonts w:eastAsia="Arial" w:cstheme="minorHAnsi"/>
          <w:b/>
          <w:bCs/>
          <w:sz w:val="21"/>
          <w:szCs w:val="21"/>
        </w:rPr>
        <w:t xml:space="preserve">14 March to </w:t>
      </w:r>
      <w:r w:rsidR="004049D2">
        <w:rPr>
          <w:rFonts w:eastAsia="Arial" w:cstheme="minorHAnsi"/>
          <w:b/>
          <w:bCs/>
          <w:sz w:val="21"/>
          <w:szCs w:val="21"/>
        </w:rPr>
        <w:t>7 April</w:t>
      </w:r>
      <w:r w:rsidRPr="00724F8C">
        <w:rPr>
          <w:rFonts w:eastAsia="Arial" w:cstheme="minorHAnsi"/>
          <w:b/>
          <w:bCs/>
          <w:sz w:val="21"/>
          <w:szCs w:val="21"/>
        </w:rPr>
        <w:t xml:space="preserve"> 2023</w:t>
      </w:r>
      <w:r w:rsidRPr="00724F8C">
        <w:rPr>
          <w:rFonts w:eastAsia="Arial" w:cstheme="minorHAnsi"/>
          <w:sz w:val="21"/>
          <w:szCs w:val="21"/>
        </w:rPr>
        <w:t>). This will provide data to help determine where students sit against the achievement standards for the English or Mathematics curricula.</w:t>
      </w:r>
    </w:p>
    <w:p w14:paraId="0C82F047" w14:textId="78E3EEEC" w:rsidR="008A246A" w:rsidRPr="00724F8C" w:rsidRDefault="008A246A" w:rsidP="008A246A">
      <w:pPr>
        <w:pStyle w:val="ListParagraph"/>
        <w:numPr>
          <w:ilvl w:val="0"/>
          <w:numId w:val="19"/>
        </w:numPr>
        <w:jc w:val="both"/>
        <w:rPr>
          <w:rFonts w:eastAsia="Arial" w:cstheme="minorHAnsi"/>
          <w:sz w:val="21"/>
          <w:szCs w:val="21"/>
        </w:rPr>
      </w:pPr>
      <w:r w:rsidRPr="004049D2">
        <w:rPr>
          <w:rFonts w:eastAsia="Arial" w:cstheme="minorHAnsi"/>
          <w:b/>
          <w:bCs/>
          <w:sz w:val="21"/>
          <w:szCs w:val="21"/>
        </w:rPr>
        <w:t>Term 4</w:t>
      </w:r>
      <w:r w:rsidRPr="00724F8C">
        <w:rPr>
          <w:rFonts w:eastAsia="Arial" w:cstheme="minorHAnsi"/>
          <w:sz w:val="21"/>
          <w:szCs w:val="21"/>
        </w:rPr>
        <w:t xml:space="preserve"> – open between Week 7 and Week 10 (</w:t>
      </w:r>
      <w:r w:rsidRPr="00724F8C">
        <w:rPr>
          <w:rFonts w:eastAsia="Arial" w:cstheme="minorHAnsi"/>
          <w:b/>
          <w:bCs/>
          <w:sz w:val="21"/>
          <w:szCs w:val="21"/>
        </w:rPr>
        <w:t>13 November – 1 December 2023</w:t>
      </w:r>
      <w:r w:rsidRPr="00724F8C">
        <w:rPr>
          <w:rFonts w:eastAsia="Arial" w:cstheme="minorHAnsi"/>
          <w:sz w:val="21"/>
          <w:szCs w:val="21"/>
        </w:rPr>
        <w:t xml:space="preserve">). This will provide information on students’ performance against these achievement standards has changed over time. </w:t>
      </w:r>
    </w:p>
    <w:p w14:paraId="164883E6" w14:textId="6BCA26F1" w:rsidR="008A246A" w:rsidRPr="00724F8C" w:rsidRDefault="008A246A" w:rsidP="008A246A">
      <w:pPr>
        <w:spacing w:after="0"/>
        <w:jc w:val="both"/>
        <w:rPr>
          <w:rFonts w:eastAsia="Arial" w:cstheme="minorHAnsi"/>
          <w:sz w:val="21"/>
          <w:szCs w:val="21"/>
        </w:rPr>
      </w:pPr>
      <w:r w:rsidRPr="00724F8C">
        <w:rPr>
          <w:rFonts w:eastAsia="Arial" w:cstheme="minorHAnsi"/>
          <w:sz w:val="21"/>
          <w:szCs w:val="21"/>
        </w:rPr>
        <w:t>Please note, the MYLNS assessment tool is not available outside the specified test windows.</w:t>
      </w:r>
    </w:p>
    <w:p w14:paraId="269B10CB" w14:textId="77777777" w:rsidR="00576505" w:rsidRPr="00576505" w:rsidRDefault="00576505" w:rsidP="00AA05A3">
      <w:pPr>
        <w:spacing w:after="0"/>
        <w:jc w:val="both"/>
        <w:rPr>
          <w:b/>
          <w:color w:val="004C97" w:themeColor="accent5"/>
          <w:sz w:val="24"/>
          <w:lang w:val="en-AU"/>
        </w:rPr>
      </w:pPr>
    </w:p>
    <w:p w14:paraId="76F8D98E" w14:textId="78115177" w:rsidR="008A246A" w:rsidRPr="00576505" w:rsidRDefault="00E25024" w:rsidP="00AA05A3">
      <w:pPr>
        <w:spacing w:after="60"/>
        <w:jc w:val="both"/>
        <w:rPr>
          <w:b/>
          <w:color w:val="004C97" w:themeColor="accent5"/>
          <w:sz w:val="24"/>
          <w:lang w:val="en-AU"/>
        </w:rPr>
      </w:pPr>
      <w:bookmarkStart w:id="1" w:name="_Toc32508289"/>
      <w:r w:rsidRPr="00576505">
        <w:rPr>
          <w:b/>
          <w:color w:val="004C97" w:themeColor="accent5"/>
          <w:sz w:val="24"/>
          <w:lang w:val="en-AU"/>
        </w:rPr>
        <w:t>ACCESSING THE ASSESSMENT TOOL</w:t>
      </w:r>
      <w:bookmarkEnd w:id="1"/>
    </w:p>
    <w:p w14:paraId="43BF15F8" w14:textId="5B51D2A9" w:rsidR="008A246A" w:rsidRPr="00724F8C" w:rsidRDefault="008A246A" w:rsidP="008A246A">
      <w:pPr>
        <w:jc w:val="both"/>
        <w:rPr>
          <w:rStyle w:val="ui-provider"/>
          <w:sz w:val="21"/>
          <w:szCs w:val="21"/>
          <w:lang w:val="en-AU"/>
        </w:rPr>
      </w:pPr>
      <w:r w:rsidRPr="00724F8C">
        <w:rPr>
          <w:sz w:val="21"/>
          <w:szCs w:val="21"/>
          <w:lang w:val="en-AU"/>
        </w:rPr>
        <w:t xml:space="preserve">The MYLNS Assessment Tool is available on the VCAA’s Digital Assessment Library (DAL). </w:t>
      </w:r>
      <w:r w:rsidRPr="00724F8C">
        <w:rPr>
          <w:rStyle w:val="ui-provider"/>
          <w:sz w:val="21"/>
          <w:szCs w:val="21"/>
        </w:rPr>
        <w:t>Schools must be registered to use the DAL and can access the platform via this</w:t>
      </w:r>
      <w:r w:rsidR="00820791">
        <w:rPr>
          <w:rStyle w:val="ui-provider"/>
          <w:sz w:val="21"/>
          <w:szCs w:val="21"/>
        </w:rPr>
        <w:t xml:space="preserve"> </w:t>
      </w:r>
      <w:hyperlink r:id="rId11" w:tgtFrame="_blank" w:tooltip="https://aus01.safelinks.protection.outlook.com/?url=https%3a%2f%2fdal.vcaa.vic.edu.au%2fauth%2findex.php%2fauth%2flogin%3fsource%3dteacher%26logout%3d1&amp;data=05%7c01%7cmylns%40education.vic.gov.au%7cec7484fa132042c4629408dac2c1fb30%7cd96cb3371a8744cfb69b3cec334" w:history="1">
        <w:r w:rsidRPr="00724F8C">
          <w:rPr>
            <w:rStyle w:val="Hyperlink"/>
            <w:sz w:val="21"/>
            <w:szCs w:val="21"/>
          </w:rPr>
          <w:t>lin</w:t>
        </w:r>
        <w:r w:rsidRPr="00724F8C">
          <w:rPr>
            <w:rStyle w:val="Hyperlink"/>
            <w:sz w:val="21"/>
            <w:szCs w:val="21"/>
          </w:rPr>
          <w:t>k</w:t>
        </w:r>
      </w:hyperlink>
      <w:r w:rsidRPr="00724F8C">
        <w:rPr>
          <w:rStyle w:val="ui-provider"/>
          <w:sz w:val="21"/>
          <w:szCs w:val="21"/>
        </w:rPr>
        <w:t>.</w:t>
      </w:r>
    </w:p>
    <w:p w14:paraId="14BAAED4" w14:textId="77777777" w:rsidR="008A246A" w:rsidRPr="00724F8C" w:rsidRDefault="008A246A" w:rsidP="008A246A">
      <w:pPr>
        <w:spacing w:after="240"/>
        <w:jc w:val="both"/>
        <w:rPr>
          <w:sz w:val="21"/>
          <w:szCs w:val="21"/>
        </w:rPr>
      </w:pPr>
      <w:r w:rsidRPr="00724F8C">
        <w:rPr>
          <w:sz w:val="21"/>
          <w:szCs w:val="21"/>
        </w:rPr>
        <w:t xml:space="preserve">Detailed instructions and guidance on administering the MYLNS Assessment Tool is available in the DAL Platform Manual, which can be found in the ‘Help’ page (the question mark (?) icon on the top right of the screen) once logged in.  </w:t>
      </w:r>
    </w:p>
    <w:p w14:paraId="7DC41917" w14:textId="3180BDEB" w:rsidR="008A246A" w:rsidRPr="00724F8C" w:rsidRDefault="008A246A" w:rsidP="008A246A">
      <w:pPr>
        <w:pStyle w:val="xxmsonormal"/>
        <w:jc w:val="both"/>
        <w:rPr>
          <w:rFonts w:asciiTheme="minorHAnsi" w:hAnsiTheme="minorHAnsi" w:cstheme="minorHAnsi"/>
          <w:b/>
          <w:bCs/>
          <w:sz w:val="21"/>
          <w:szCs w:val="21"/>
        </w:rPr>
      </w:pPr>
      <w:r w:rsidRPr="00724F8C">
        <w:rPr>
          <w:rFonts w:asciiTheme="minorHAnsi" w:hAnsiTheme="minorHAnsi" w:cstheme="minorHAnsi"/>
          <w:b/>
          <w:bCs/>
          <w:sz w:val="21"/>
          <w:szCs w:val="21"/>
        </w:rPr>
        <w:t>How to access and administer the assessment</w:t>
      </w:r>
      <w:r w:rsidR="00A3081E" w:rsidRPr="00724F8C">
        <w:rPr>
          <w:rFonts w:asciiTheme="minorHAnsi" w:hAnsiTheme="minorHAnsi" w:cstheme="minorHAnsi"/>
          <w:b/>
          <w:bCs/>
          <w:sz w:val="21"/>
          <w:szCs w:val="21"/>
        </w:rPr>
        <w:t>:</w:t>
      </w:r>
    </w:p>
    <w:p w14:paraId="67038708" w14:textId="77777777" w:rsidR="008A246A" w:rsidRPr="00724F8C" w:rsidRDefault="008A246A" w:rsidP="008A246A">
      <w:pPr>
        <w:pStyle w:val="xxmsonormal"/>
        <w:numPr>
          <w:ilvl w:val="0"/>
          <w:numId w:val="21"/>
        </w:numPr>
        <w:jc w:val="both"/>
        <w:rPr>
          <w:rFonts w:asciiTheme="minorHAnsi" w:hAnsiTheme="minorHAnsi" w:cstheme="minorHAnsi"/>
          <w:b/>
          <w:bCs/>
          <w:sz w:val="21"/>
          <w:szCs w:val="21"/>
        </w:rPr>
      </w:pPr>
      <w:r w:rsidRPr="00724F8C">
        <w:rPr>
          <w:rFonts w:asciiTheme="minorHAnsi" w:hAnsiTheme="minorHAnsi" w:cstheme="minorHAnsi"/>
          <w:b/>
          <w:bCs/>
          <w:sz w:val="21"/>
          <w:szCs w:val="21"/>
        </w:rPr>
        <w:t>For existing DAL users</w:t>
      </w:r>
    </w:p>
    <w:p w14:paraId="352502D4" w14:textId="1BB6C950" w:rsidR="006B7B3A" w:rsidRPr="006B7B3A" w:rsidRDefault="008A246A" w:rsidP="006B7B3A">
      <w:pPr>
        <w:pStyle w:val="Bullet1"/>
        <w:ind w:left="360" w:hanging="360"/>
        <w:jc w:val="both"/>
        <w:rPr>
          <w:rFonts w:cstheme="minorHAnsi"/>
          <w:sz w:val="21"/>
          <w:szCs w:val="21"/>
        </w:rPr>
      </w:pPr>
      <w:r w:rsidRPr="00724F8C">
        <w:rPr>
          <w:rFonts w:cstheme="minorHAnsi"/>
          <w:sz w:val="21"/>
          <w:szCs w:val="21"/>
        </w:rPr>
        <w:t>Access the platform via this</w:t>
      </w:r>
      <w:hyperlink r:id="rId12" w:tgtFrame="_blank" w:tooltip="https://aus01.safelinks.protection.outlook.com/?url=https%3a%2f%2fdal.vcaa.vic.edu.au%2fauth%2findex.php%2fauth%2flogin%3fsource%3dteacher%26logout%3d1&amp;data=05%7c01%7cmylns%40education.vic.gov.au%7cec7484fa132042c4629408dac2c1fb30%7cd96cb3371a8744cfb69b3cec334" w:history="1"/>
      <w:r w:rsidRPr="00724F8C">
        <w:rPr>
          <w:rFonts w:cstheme="minorHAnsi"/>
          <w:sz w:val="21"/>
          <w:szCs w:val="21"/>
        </w:rPr>
        <w:t xml:space="preserve"> </w:t>
      </w:r>
      <w:hyperlink r:id="rId13" w:history="1">
        <w:r w:rsidRPr="00724F8C">
          <w:rPr>
            <w:rStyle w:val="Hyperlink"/>
            <w:rFonts w:cstheme="minorHAnsi"/>
            <w:sz w:val="21"/>
            <w:szCs w:val="21"/>
          </w:rPr>
          <w:t>link</w:t>
        </w:r>
      </w:hyperlink>
      <w:r w:rsidRPr="00724F8C">
        <w:rPr>
          <w:rFonts w:cstheme="minorHAnsi"/>
          <w:sz w:val="21"/>
          <w:szCs w:val="21"/>
        </w:rPr>
        <w:t>. You can start using the MLYNS Assessment Tools as soon as the test window has opened.</w:t>
      </w:r>
    </w:p>
    <w:p w14:paraId="702AC398" w14:textId="77777777" w:rsidR="005E3202" w:rsidRPr="00724F8C" w:rsidRDefault="005E3202" w:rsidP="00AA05A3">
      <w:pPr>
        <w:spacing w:after="0"/>
        <w:rPr>
          <w:sz w:val="21"/>
          <w:szCs w:val="21"/>
          <w:lang w:val="en-AU"/>
        </w:rPr>
      </w:pPr>
    </w:p>
    <w:p w14:paraId="3D72A9EB" w14:textId="77777777" w:rsidR="008A246A" w:rsidRPr="00724F8C" w:rsidRDefault="008A246A" w:rsidP="008A246A">
      <w:pPr>
        <w:pStyle w:val="xxmsonormal"/>
        <w:numPr>
          <w:ilvl w:val="0"/>
          <w:numId w:val="21"/>
        </w:numPr>
        <w:jc w:val="both"/>
        <w:rPr>
          <w:rFonts w:asciiTheme="minorHAnsi" w:hAnsiTheme="minorHAnsi" w:cstheme="minorHAnsi"/>
          <w:b/>
          <w:bCs/>
          <w:sz w:val="21"/>
          <w:szCs w:val="21"/>
        </w:rPr>
      </w:pPr>
      <w:r w:rsidRPr="00724F8C">
        <w:rPr>
          <w:rFonts w:asciiTheme="minorHAnsi" w:hAnsiTheme="minorHAnsi" w:cstheme="minorHAnsi"/>
          <w:b/>
          <w:bCs/>
          <w:sz w:val="21"/>
          <w:szCs w:val="21"/>
        </w:rPr>
        <w:t>For new DAL users</w:t>
      </w:r>
    </w:p>
    <w:p w14:paraId="1321F31E" w14:textId="7A7B9E27" w:rsidR="00866F22" w:rsidRPr="00724F8C" w:rsidRDefault="008A246A" w:rsidP="001D266F">
      <w:pPr>
        <w:pStyle w:val="xmsolistparagraph"/>
        <w:numPr>
          <w:ilvl w:val="0"/>
          <w:numId w:val="20"/>
        </w:numPr>
        <w:spacing w:after="120" w:line="240" w:lineRule="auto"/>
        <w:ind w:left="357" w:hanging="357"/>
        <w:jc w:val="both"/>
        <w:rPr>
          <w:rFonts w:asciiTheme="minorHAnsi" w:hAnsiTheme="minorHAnsi" w:cstheme="minorHAnsi"/>
          <w:sz w:val="21"/>
          <w:szCs w:val="21"/>
        </w:rPr>
      </w:pPr>
      <w:r w:rsidRPr="00724F8C">
        <w:rPr>
          <w:rFonts w:asciiTheme="minorHAnsi" w:hAnsiTheme="minorHAnsi" w:cstheme="minorHAnsi"/>
          <w:sz w:val="21"/>
          <w:szCs w:val="21"/>
        </w:rPr>
        <w:t>Principals to </w:t>
      </w:r>
      <w:hyperlink r:id="rId14" w:history="1">
        <w:r w:rsidRPr="00724F8C">
          <w:rPr>
            <w:rStyle w:val="Hyperlink"/>
            <w:rFonts w:asciiTheme="minorHAnsi" w:hAnsiTheme="minorHAnsi" w:cstheme="minorHAnsi"/>
            <w:b/>
            <w:bCs/>
            <w:sz w:val="21"/>
            <w:szCs w:val="21"/>
          </w:rPr>
          <w:t>register</w:t>
        </w:r>
      </w:hyperlink>
      <w:r w:rsidRPr="00724F8C">
        <w:rPr>
          <w:rStyle w:val="xmsohyperlink"/>
          <w:rFonts w:asciiTheme="minorHAnsi" w:hAnsiTheme="minorHAnsi" w:cstheme="minorHAnsi"/>
          <w:b/>
          <w:bCs/>
          <w:sz w:val="21"/>
          <w:szCs w:val="21"/>
        </w:rPr>
        <w:t xml:space="preserve"> as soon as possible</w:t>
      </w:r>
      <w:r w:rsidR="00344A4E">
        <w:rPr>
          <w:rStyle w:val="xmsohyperlink"/>
          <w:rFonts w:asciiTheme="minorHAnsi" w:hAnsiTheme="minorHAnsi" w:cstheme="minorHAnsi"/>
          <w:sz w:val="21"/>
          <w:szCs w:val="21"/>
        </w:rPr>
        <w:t xml:space="preserve"> </w:t>
      </w:r>
      <w:r w:rsidRPr="00724F8C">
        <w:rPr>
          <w:rFonts w:asciiTheme="minorHAnsi" w:hAnsiTheme="minorHAnsi" w:cstheme="minorHAnsi"/>
          <w:sz w:val="21"/>
          <w:szCs w:val="21"/>
        </w:rPr>
        <w:t xml:space="preserve">to use the VCAA platform.  </w:t>
      </w:r>
    </w:p>
    <w:p w14:paraId="01598BD9" w14:textId="3C64E0A0" w:rsidR="00981D8D" w:rsidRPr="00724F8C" w:rsidRDefault="008A246A" w:rsidP="00FB3FFA">
      <w:pPr>
        <w:pStyle w:val="xmsolistparagraph"/>
        <w:numPr>
          <w:ilvl w:val="0"/>
          <w:numId w:val="20"/>
        </w:numPr>
        <w:spacing w:after="120" w:line="240" w:lineRule="auto"/>
        <w:ind w:left="357" w:hanging="357"/>
        <w:jc w:val="both"/>
        <w:rPr>
          <w:rFonts w:asciiTheme="minorHAnsi" w:hAnsiTheme="minorHAnsi" w:cstheme="minorHAnsi"/>
          <w:sz w:val="21"/>
          <w:szCs w:val="21"/>
        </w:rPr>
      </w:pPr>
      <w:r w:rsidRPr="00724F8C">
        <w:rPr>
          <w:rFonts w:asciiTheme="minorHAnsi" w:hAnsiTheme="minorHAnsi" w:cstheme="minorHAnsi"/>
          <w:b/>
          <w:bCs/>
          <w:sz w:val="21"/>
          <w:szCs w:val="21"/>
        </w:rPr>
        <w:lastRenderedPageBreak/>
        <w:t>To register for the MYLNS assessment</w:t>
      </w:r>
      <w:r w:rsidRPr="00724F8C">
        <w:rPr>
          <w:rFonts w:asciiTheme="minorHAnsi" w:hAnsiTheme="minorHAnsi" w:cstheme="minorHAnsi"/>
          <w:sz w:val="21"/>
          <w:szCs w:val="21"/>
        </w:rPr>
        <w:t>, the principal will be required to complete the survey, nominating a primary contact</w:t>
      </w:r>
      <w:r w:rsidR="00344A4E">
        <w:rPr>
          <w:rFonts w:asciiTheme="minorHAnsi" w:hAnsiTheme="minorHAnsi" w:cstheme="minorHAnsi"/>
          <w:sz w:val="21"/>
          <w:szCs w:val="21"/>
        </w:rPr>
        <w:t>,</w:t>
      </w:r>
      <w:r w:rsidRPr="00724F8C">
        <w:rPr>
          <w:rFonts w:asciiTheme="minorHAnsi" w:hAnsiTheme="minorHAnsi" w:cstheme="minorHAnsi"/>
          <w:sz w:val="21"/>
          <w:szCs w:val="21"/>
        </w:rPr>
        <w:t xml:space="preserve"> and accepting the terms of use for the online platform. The primary contact can be an Improvement Teacher, a Network Teacher</w:t>
      </w:r>
      <w:r w:rsidR="00344A4E">
        <w:rPr>
          <w:rFonts w:asciiTheme="minorHAnsi" w:hAnsiTheme="minorHAnsi" w:cstheme="minorHAnsi"/>
          <w:sz w:val="21"/>
          <w:szCs w:val="21"/>
        </w:rPr>
        <w:t>,</w:t>
      </w:r>
      <w:r w:rsidRPr="00724F8C">
        <w:rPr>
          <w:rFonts w:asciiTheme="minorHAnsi" w:hAnsiTheme="minorHAnsi" w:cstheme="minorHAnsi"/>
          <w:sz w:val="21"/>
          <w:szCs w:val="21"/>
        </w:rPr>
        <w:t xml:space="preserve"> or the principal. </w:t>
      </w:r>
    </w:p>
    <w:p w14:paraId="744DB19F" w14:textId="33DC94BA" w:rsidR="00866F22" w:rsidRPr="00724F8C" w:rsidRDefault="008A246A" w:rsidP="00FB3FFA">
      <w:pPr>
        <w:pStyle w:val="xmsolistparagraph"/>
        <w:numPr>
          <w:ilvl w:val="0"/>
          <w:numId w:val="20"/>
        </w:numPr>
        <w:spacing w:after="120" w:line="240" w:lineRule="auto"/>
        <w:ind w:left="357" w:hanging="357"/>
        <w:jc w:val="both"/>
        <w:rPr>
          <w:rFonts w:asciiTheme="minorHAnsi" w:hAnsiTheme="minorHAnsi" w:cstheme="minorHAnsi"/>
          <w:sz w:val="21"/>
          <w:szCs w:val="21"/>
        </w:rPr>
      </w:pPr>
      <w:r w:rsidRPr="00724F8C">
        <w:rPr>
          <w:rFonts w:asciiTheme="minorHAnsi" w:hAnsiTheme="minorHAnsi" w:cstheme="minorHAnsi"/>
          <w:b/>
          <w:bCs/>
          <w:sz w:val="21"/>
          <w:szCs w:val="21"/>
        </w:rPr>
        <w:t>Within</w:t>
      </w:r>
      <w:r w:rsidRPr="00724F8C">
        <w:rPr>
          <w:rFonts w:asciiTheme="minorHAnsi" w:hAnsiTheme="minorHAnsi" w:cstheme="minorHAnsi"/>
          <w:sz w:val="21"/>
          <w:szCs w:val="21"/>
        </w:rPr>
        <w:t xml:space="preserve"> </w:t>
      </w:r>
      <w:r w:rsidRPr="00724F8C">
        <w:rPr>
          <w:rFonts w:asciiTheme="minorHAnsi" w:hAnsiTheme="minorHAnsi" w:cstheme="minorHAnsi"/>
          <w:b/>
          <w:bCs/>
          <w:sz w:val="21"/>
          <w:szCs w:val="21"/>
        </w:rPr>
        <w:t>5-7 working days</w:t>
      </w:r>
      <w:r w:rsidRPr="00724F8C">
        <w:rPr>
          <w:rFonts w:asciiTheme="minorHAnsi" w:hAnsiTheme="minorHAnsi" w:cstheme="minorHAnsi"/>
          <w:sz w:val="21"/>
          <w:szCs w:val="21"/>
        </w:rPr>
        <w:t xml:space="preserve"> </w:t>
      </w:r>
      <w:r w:rsidRPr="00724F8C">
        <w:rPr>
          <w:rFonts w:asciiTheme="minorHAnsi" w:hAnsiTheme="minorHAnsi" w:cstheme="minorHAnsi"/>
          <w:b/>
          <w:bCs/>
          <w:sz w:val="21"/>
          <w:szCs w:val="21"/>
        </w:rPr>
        <w:t>following registration</w:t>
      </w:r>
      <w:r w:rsidRPr="00724F8C">
        <w:rPr>
          <w:rFonts w:asciiTheme="minorHAnsi" w:hAnsiTheme="minorHAnsi" w:cstheme="minorHAnsi"/>
          <w:sz w:val="21"/>
          <w:szCs w:val="21"/>
        </w:rPr>
        <w:t>: the principal and nominated contact person will receive information from the VCAA regarding with instructions on how to log in and access the assessment.</w:t>
      </w:r>
    </w:p>
    <w:p w14:paraId="1D093422" w14:textId="3EDE6176" w:rsidR="008A246A" w:rsidRPr="00724F8C" w:rsidRDefault="008A246A" w:rsidP="008A246A">
      <w:pPr>
        <w:pStyle w:val="xmsolistparagraph"/>
        <w:numPr>
          <w:ilvl w:val="0"/>
          <w:numId w:val="20"/>
        </w:numPr>
        <w:spacing w:after="0" w:line="240" w:lineRule="auto"/>
        <w:ind w:left="357" w:hanging="357"/>
        <w:jc w:val="both"/>
        <w:rPr>
          <w:rFonts w:asciiTheme="minorHAnsi" w:hAnsiTheme="minorHAnsi" w:cstheme="minorHAnsi"/>
          <w:sz w:val="21"/>
          <w:szCs w:val="21"/>
        </w:rPr>
      </w:pPr>
      <w:r w:rsidRPr="00724F8C">
        <w:rPr>
          <w:rFonts w:asciiTheme="minorHAnsi" w:hAnsiTheme="minorHAnsi" w:cstheme="minorHAnsi"/>
          <w:sz w:val="21"/>
          <w:szCs w:val="21"/>
        </w:rPr>
        <w:t xml:space="preserve">Log in to the platform and follow the checklists provided in the DAL Platform Manual from the ‘Help’ page to prepare for assessment administration. </w:t>
      </w:r>
    </w:p>
    <w:p w14:paraId="103E1F12" w14:textId="0D8AC399" w:rsidR="008A246A" w:rsidRDefault="008A246A" w:rsidP="00AA05A3">
      <w:pPr>
        <w:spacing w:after="0"/>
        <w:jc w:val="both"/>
        <w:rPr>
          <w:lang w:val="en-AU"/>
        </w:rPr>
      </w:pPr>
    </w:p>
    <w:p w14:paraId="555180C5" w14:textId="0343B175" w:rsidR="00101A56" w:rsidRPr="00A3081E" w:rsidRDefault="00E25024" w:rsidP="00A3081E">
      <w:pPr>
        <w:pStyle w:val="Heading2"/>
        <w:spacing w:before="0" w:after="60"/>
        <w:jc w:val="both"/>
        <w:rPr>
          <w:rFonts w:asciiTheme="minorHAnsi" w:hAnsiTheme="minorHAnsi" w:cstheme="minorHAnsi"/>
          <w:sz w:val="24"/>
          <w:szCs w:val="24"/>
        </w:rPr>
      </w:pPr>
      <w:bookmarkStart w:id="2" w:name="_Toc32508290"/>
      <w:r w:rsidRPr="00A3081E">
        <w:rPr>
          <w:rFonts w:asciiTheme="minorHAnsi" w:hAnsiTheme="minorHAnsi" w:cstheme="minorHAnsi"/>
          <w:sz w:val="24"/>
          <w:szCs w:val="24"/>
        </w:rPr>
        <w:t>PREPARING FOR THE ASSESSMENT</w:t>
      </w:r>
      <w:bookmarkEnd w:id="2"/>
    </w:p>
    <w:p w14:paraId="32C5F18A" w14:textId="77777777" w:rsidR="00101A56" w:rsidRPr="00724F8C" w:rsidRDefault="00101A56" w:rsidP="00101A56">
      <w:pPr>
        <w:spacing w:after="0"/>
        <w:jc w:val="both"/>
        <w:rPr>
          <w:b/>
          <w:caps/>
          <w:sz w:val="21"/>
          <w:szCs w:val="21"/>
          <w:lang w:val="en-AU"/>
        </w:rPr>
      </w:pPr>
      <w:r w:rsidRPr="00724F8C">
        <w:rPr>
          <w:sz w:val="21"/>
          <w:szCs w:val="21"/>
          <w:lang w:val="en-AU"/>
        </w:rPr>
        <w:t>Prior to conducting the assessment with their students, Improvement Teachers are encouraged to:</w:t>
      </w:r>
    </w:p>
    <w:p w14:paraId="6ED00B27" w14:textId="77777777" w:rsidR="00101A56" w:rsidRPr="00724F8C" w:rsidRDefault="00101A56" w:rsidP="00101A56">
      <w:pPr>
        <w:pStyle w:val="Bullet1"/>
        <w:spacing w:after="0"/>
        <w:ind w:left="357" w:hanging="357"/>
        <w:jc w:val="both"/>
        <w:rPr>
          <w:sz w:val="21"/>
          <w:szCs w:val="21"/>
        </w:rPr>
      </w:pPr>
      <w:r w:rsidRPr="00724F8C">
        <w:rPr>
          <w:sz w:val="21"/>
          <w:szCs w:val="21"/>
        </w:rPr>
        <w:t xml:space="preserve">familiarise themselves with the platform and review the DAL Platform Manual </w:t>
      </w:r>
    </w:p>
    <w:p w14:paraId="3E48D712" w14:textId="1BD50F55" w:rsidR="00101A56" w:rsidRPr="00724F8C" w:rsidRDefault="00101A56" w:rsidP="00101A56">
      <w:pPr>
        <w:pStyle w:val="Bullet1"/>
        <w:spacing w:after="0"/>
        <w:ind w:left="357" w:hanging="357"/>
        <w:jc w:val="both"/>
        <w:rPr>
          <w:sz w:val="21"/>
          <w:szCs w:val="21"/>
        </w:rPr>
      </w:pPr>
      <w:r w:rsidRPr="00724F8C">
        <w:rPr>
          <w:sz w:val="21"/>
          <w:szCs w:val="21"/>
        </w:rPr>
        <w:t xml:space="preserve">ensure that they </w:t>
      </w:r>
      <w:proofErr w:type="gramStart"/>
      <w:r w:rsidRPr="00724F8C">
        <w:rPr>
          <w:sz w:val="21"/>
          <w:szCs w:val="21"/>
        </w:rPr>
        <w:t>are able to</w:t>
      </w:r>
      <w:proofErr w:type="gramEnd"/>
      <w:r w:rsidRPr="00724F8C">
        <w:rPr>
          <w:sz w:val="21"/>
          <w:szCs w:val="21"/>
        </w:rPr>
        <w:t xml:space="preserve"> access the platform to check student details and set up test sessions for their students (according to the instructions in the DAL Platform Manual).</w:t>
      </w:r>
    </w:p>
    <w:p w14:paraId="57B9E53A" w14:textId="77777777" w:rsidR="0021298F" w:rsidRPr="0021298F" w:rsidRDefault="0021298F" w:rsidP="00AA05A3">
      <w:pPr>
        <w:spacing w:after="0"/>
        <w:rPr>
          <w:lang w:val="en-AU"/>
        </w:rPr>
      </w:pPr>
    </w:p>
    <w:p w14:paraId="0B6FA9C8" w14:textId="75724D2A" w:rsidR="00101A56" w:rsidRPr="00A3081E" w:rsidRDefault="00E25024" w:rsidP="00A3081E">
      <w:pPr>
        <w:pStyle w:val="Heading2"/>
        <w:spacing w:before="0" w:after="60"/>
        <w:jc w:val="both"/>
        <w:rPr>
          <w:rFonts w:asciiTheme="minorHAnsi" w:hAnsiTheme="minorHAnsi" w:cstheme="minorHAnsi"/>
          <w:sz w:val="24"/>
          <w:szCs w:val="24"/>
        </w:rPr>
      </w:pPr>
      <w:r w:rsidRPr="00A3081E">
        <w:rPr>
          <w:rFonts w:asciiTheme="minorHAnsi" w:hAnsiTheme="minorHAnsi" w:cstheme="minorHAnsi"/>
          <w:sz w:val="24"/>
          <w:szCs w:val="24"/>
        </w:rPr>
        <w:t>ADMINISTERING THE ASSESSMENT</w:t>
      </w:r>
    </w:p>
    <w:p w14:paraId="55D101C5" w14:textId="77777777" w:rsidR="00101A56" w:rsidRPr="00724F8C" w:rsidRDefault="00101A56" w:rsidP="00101A56">
      <w:pPr>
        <w:spacing w:after="0"/>
        <w:jc w:val="both"/>
        <w:rPr>
          <w:b/>
          <w:bCs/>
          <w:sz w:val="21"/>
          <w:szCs w:val="21"/>
        </w:rPr>
      </w:pPr>
      <w:r w:rsidRPr="00724F8C">
        <w:rPr>
          <w:b/>
          <w:bCs/>
          <w:sz w:val="21"/>
          <w:szCs w:val="21"/>
        </w:rPr>
        <w:t>When considering how to administer the assessment, Improvement Teachers should keep in mind:</w:t>
      </w:r>
    </w:p>
    <w:p w14:paraId="4E3DD189" w14:textId="77777777" w:rsidR="00101A56" w:rsidRPr="00724F8C" w:rsidRDefault="00101A56" w:rsidP="00101A56">
      <w:pPr>
        <w:pStyle w:val="Bullet1"/>
        <w:spacing w:after="0"/>
        <w:ind w:left="357" w:hanging="357"/>
        <w:jc w:val="both"/>
        <w:rPr>
          <w:sz w:val="21"/>
          <w:szCs w:val="21"/>
        </w:rPr>
      </w:pPr>
      <w:r w:rsidRPr="00724F8C">
        <w:rPr>
          <w:sz w:val="21"/>
          <w:szCs w:val="21"/>
        </w:rPr>
        <w:t xml:space="preserve">the learning needs of the student, particularly students that are receiving direct support in both literacy and </w:t>
      </w:r>
      <w:proofErr w:type="gramStart"/>
      <w:r w:rsidRPr="00724F8C">
        <w:rPr>
          <w:sz w:val="21"/>
          <w:szCs w:val="21"/>
        </w:rPr>
        <w:t>numeracy</w:t>
      </w:r>
      <w:proofErr w:type="gramEnd"/>
    </w:p>
    <w:p w14:paraId="349C4EFC" w14:textId="77777777" w:rsidR="00101A56" w:rsidRPr="00724F8C" w:rsidRDefault="00101A56" w:rsidP="00101A56">
      <w:pPr>
        <w:pStyle w:val="Bullet1"/>
        <w:spacing w:after="0"/>
        <w:ind w:left="357" w:hanging="357"/>
        <w:jc w:val="both"/>
        <w:rPr>
          <w:sz w:val="21"/>
          <w:szCs w:val="21"/>
        </w:rPr>
      </w:pPr>
      <w:r w:rsidRPr="00724F8C">
        <w:rPr>
          <w:sz w:val="21"/>
          <w:szCs w:val="21"/>
        </w:rPr>
        <w:t xml:space="preserve">the time allocation to work with </w:t>
      </w:r>
      <w:proofErr w:type="gramStart"/>
      <w:r w:rsidRPr="00724F8C">
        <w:rPr>
          <w:sz w:val="21"/>
          <w:szCs w:val="21"/>
        </w:rPr>
        <w:t>students</w:t>
      </w:r>
      <w:proofErr w:type="gramEnd"/>
    </w:p>
    <w:p w14:paraId="6B8EE7B2" w14:textId="77777777" w:rsidR="00101A56" w:rsidRPr="00724F8C" w:rsidRDefault="00101A56" w:rsidP="00101A56">
      <w:pPr>
        <w:pStyle w:val="Bullet1"/>
        <w:spacing w:after="0"/>
        <w:ind w:left="357" w:hanging="357"/>
        <w:jc w:val="both"/>
        <w:rPr>
          <w:sz w:val="21"/>
          <w:szCs w:val="21"/>
        </w:rPr>
      </w:pPr>
      <w:r w:rsidRPr="00724F8C">
        <w:rPr>
          <w:sz w:val="21"/>
          <w:szCs w:val="21"/>
        </w:rPr>
        <w:t xml:space="preserve">each student’s timetable and the classes they are enrolled </w:t>
      </w:r>
      <w:proofErr w:type="gramStart"/>
      <w:r w:rsidRPr="00724F8C">
        <w:rPr>
          <w:sz w:val="21"/>
          <w:szCs w:val="21"/>
        </w:rPr>
        <w:t>in</w:t>
      </w:r>
      <w:proofErr w:type="gramEnd"/>
    </w:p>
    <w:p w14:paraId="645B82CF" w14:textId="77777777" w:rsidR="00101A56" w:rsidRPr="00724F8C" w:rsidRDefault="00101A56" w:rsidP="00101A56">
      <w:pPr>
        <w:pStyle w:val="Bullet1"/>
        <w:spacing w:after="0"/>
        <w:ind w:left="357" w:hanging="357"/>
        <w:jc w:val="both"/>
        <w:rPr>
          <w:sz w:val="21"/>
          <w:szCs w:val="21"/>
        </w:rPr>
      </w:pPr>
      <w:r w:rsidRPr="00724F8C">
        <w:rPr>
          <w:sz w:val="21"/>
          <w:szCs w:val="21"/>
        </w:rPr>
        <w:t xml:space="preserve">the approach being undertaken to provide direct support to students participating in MYLNS (individual student support, small group work, in-class support) </w:t>
      </w:r>
    </w:p>
    <w:p w14:paraId="25B635D0" w14:textId="77777777" w:rsidR="00101A56" w:rsidRPr="00724F8C" w:rsidRDefault="00101A56" w:rsidP="00101A56">
      <w:pPr>
        <w:pStyle w:val="Bullet1"/>
        <w:spacing w:after="0"/>
        <w:ind w:left="357" w:hanging="357"/>
        <w:jc w:val="both"/>
        <w:rPr>
          <w:b/>
          <w:bCs/>
          <w:sz w:val="21"/>
          <w:szCs w:val="21"/>
        </w:rPr>
      </w:pPr>
      <w:r w:rsidRPr="00724F8C">
        <w:rPr>
          <w:sz w:val="21"/>
          <w:szCs w:val="21"/>
        </w:rPr>
        <w:t xml:space="preserve">the need to complete a full </w:t>
      </w:r>
      <w:proofErr w:type="spellStart"/>
      <w:r w:rsidRPr="00724F8C">
        <w:rPr>
          <w:sz w:val="21"/>
          <w:szCs w:val="21"/>
        </w:rPr>
        <w:t>testlet</w:t>
      </w:r>
      <w:proofErr w:type="spellEnd"/>
      <w:r w:rsidRPr="00724F8C">
        <w:rPr>
          <w:sz w:val="21"/>
          <w:szCs w:val="21"/>
        </w:rPr>
        <w:t xml:space="preserve"> in each session to maintain assessment integrity if the assessments are administered across several sessions.</w:t>
      </w:r>
    </w:p>
    <w:p w14:paraId="5A3B34A4" w14:textId="77777777" w:rsidR="00101A56" w:rsidRPr="00724F8C" w:rsidRDefault="00101A56" w:rsidP="00A3081E">
      <w:pPr>
        <w:pStyle w:val="Bullet1"/>
        <w:numPr>
          <w:ilvl w:val="0"/>
          <w:numId w:val="0"/>
        </w:numPr>
        <w:spacing w:after="0"/>
        <w:ind w:left="357"/>
        <w:jc w:val="both"/>
        <w:rPr>
          <w:b/>
          <w:bCs/>
          <w:sz w:val="21"/>
          <w:szCs w:val="21"/>
        </w:rPr>
      </w:pPr>
    </w:p>
    <w:p w14:paraId="2C5F6DBE" w14:textId="77777777" w:rsidR="00101A56" w:rsidRPr="00724F8C" w:rsidRDefault="00101A56" w:rsidP="00A3081E">
      <w:pPr>
        <w:pStyle w:val="Bullet1"/>
        <w:numPr>
          <w:ilvl w:val="0"/>
          <w:numId w:val="0"/>
        </w:numPr>
        <w:spacing w:after="0"/>
        <w:ind w:left="284" w:hanging="284"/>
        <w:jc w:val="both"/>
        <w:rPr>
          <w:b/>
          <w:bCs/>
          <w:sz w:val="21"/>
          <w:szCs w:val="21"/>
        </w:rPr>
      </w:pPr>
      <w:r w:rsidRPr="00724F8C">
        <w:rPr>
          <w:b/>
          <w:bCs/>
          <w:sz w:val="21"/>
          <w:szCs w:val="21"/>
        </w:rPr>
        <w:t>Time given to complete assessment:</w:t>
      </w:r>
    </w:p>
    <w:p w14:paraId="6401D6A8" w14:textId="77777777" w:rsidR="00101A56" w:rsidRPr="00724F8C" w:rsidRDefault="00101A56" w:rsidP="00101A56">
      <w:pPr>
        <w:pStyle w:val="ListParagraph"/>
        <w:numPr>
          <w:ilvl w:val="0"/>
          <w:numId w:val="23"/>
        </w:numPr>
        <w:jc w:val="both"/>
        <w:rPr>
          <w:sz w:val="21"/>
          <w:szCs w:val="21"/>
          <w:lang w:val="en-AU"/>
        </w:rPr>
      </w:pPr>
      <w:r w:rsidRPr="00724F8C">
        <w:rPr>
          <w:sz w:val="21"/>
          <w:szCs w:val="21"/>
          <w:lang w:val="en-AU"/>
        </w:rPr>
        <w:t xml:space="preserve">the assessment is </w:t>
      </w:r>
      <w:proofErr w:type="gramStart"/>
      <w:r w:rsidRPr="00724F8C">
        <w:rPr>
          <w:sz w:val="21"/>
          <w:szCs w:val="21"/>
          <w:lang w:val="en-AU"/>
        </w:rPr>
        <w:t>untimed</w:t>
      </w:r>
      <w:proofErr w:type="gramEnd"/>
    </w:p>
    <w:p w14:paraId="3594D38F" w14:textId="77777777" w:rsidR="00101A56" w:rsidRPr="00724F8C" w:rsidRDefault="00101A56" w:rsidP="00101A56">
      <w:pPr>
        <w:pStyle w:val="ListParagraph"/>
        <w:numPr>
          <w:ilvl w:val="0"/>
          <w:numId w:val="23"/>
        </w:numPr>
        <w:jc w:val="both"/>
        <w:rPr>
          <w:sz w:val="21"/>
          <w:szCs w:val="21"/>
          <w:lang w:val="en-AU"/>
        </w:rPr>
      </w:pPr>
      <w:r w:rsidRPr="00724F8C">
        <w:rPr>
          <w:sz w:val="21"/>
          <w:szCs w:val="21"/>
          <w:lang w:val="en-AU"/>
        </w:rPr>
        <w:t xml:space="preserve">it is intended to be accessible for students with varying needs and their primary purpose is to assess what students know, rather than compare </w:t>
      </w:r>
      <w:proofErr w:type="gramStart"/>
      <w:r w:rsidRPr="00724F8C">
        <w:rPr>
          <w:sz w:val="21"/>
          <w:szCs w:val="21"/>
          <w:lang w:val="en-AU"/>
        </w:rPr>
        <w:t>students</w:t>
      </w:r>
      <w:proofErr w:type="gramEnd"/>
    </w:p>
    <w:p w14:paraId="2984D756" w14:textId="77777777" w:rsidR="00101A56" w:rsidRPr="00724F8C" w:rsidRDefault="00101A56" w:rsidP="00101A56">
      <w:pPr>
        <w:pStyle w:val="ListParagraph"/>
        <w:numPr>
          <w:ilvl w:val="0"/>
          <w:numId w:val="23"/>
        </w:numPr>
        <w:jc w:val="both"/>
        <w:rPr>
          <w:sz w:val="21"/>
          <w:szCs w:val="21"/>
          <w:lang w:val="en-AU"/>
        </w:rPr>
      </w:pPr>
      <w:r w:rsidRPr="00724F8C">
        <w:rPr>
          <w:sz w:val="21"/>
          <w:szCs w:val="21"/>
          <w:lang w:val="en-AU"/>
        </w:rPr>
        <w:t>however, it is recommended that</w:t>
      </w:r>
      <w:r w:rsidRPr="00724F8C">
        <w:rPr>
          <w:sz w:val="21"/>
          <w:szCs w:val="21"/>
        </w:rPr>
        <w:t xml:space="preserve"> at least 75 minutes be allocated for students to complete the three </w:t>
      </w:r>
      <w:proofErr w:type="spellStart"/>
      <w:r w:rsidRPr="00724F8C">
        <w:rPr>
          <w:sz w:val="21"/>
          <w:szCs w:val="21"/>
        </w:rPr>
        <w:t>testlets</w:t>
      </w:r>
      <w:proofErr w:type="spellEnd"/>
      <w:r w:rsidRPr="00724F8C">
        <w:rPr>
          <w:sz w:val="21"/>
          <w:szCs w:val="21"/>
        </w:rPr>
        <w:t xml:space="preserve"> that comprise each assessment, </w:t>
      </w:r>
      <w:r w:rsidRPr="00724F8C">
        <w:rPr>
          <w:sz w:val="21"/>
          <w:szCs w:val="21"/>
          <w:lang w:val="en-AU"/>
        </w:rPr>
        <w:t xml:space="preserve">to ensure that students have sufficient time to complete the assessment in </w:t>
      </w:r>
      <w:proofErr w:type="gramStart"/>
      <w:r w:rsidRPr="00724F8C">
        <w:rPr>
          <w:sz w:val="21"/>
          <w:szCs w:val="21"/>
          <w:lang w:val="en-AU"/>
        </w:rPr>
        <w:t>full</w:t>
      </w:r>
      <w:proofErr w:type="gramEnd"/>
    </w:p>
    <w:p w14:paraId="6845D588" w14:textId="77777777" w:rsidR="00101A56" w:rsidRPr="00724F8C" w:rsidRDefault="00101A56" w:rsidP="00101A56">
      <w:pPr>
        <w:pStyle w:val="ListParagraph"/>
        <w:numPr>
          <w:ilvl w:val="0"/>
          <w:numId w:val="23"/>
        </w:numPr>
        <w:jc w:val="both"/>
        <w:rPr>
          <w:sz w:val="21"/>
          <w:szCs w:val="21"/>
          <w:lang w:val="en-AU"/>
        </w:rPr>
      </w:pPr>
      <w:r w:rsidRPr="00724F8C">
        <w:rPr>
          <w:sz w:val="21"/>
          <w:szCs w:val="21"/>
        </w:rPr>
        <w:t>75 minutes has been recommended in consideration of the additional learning needs of students participating in MYLNS (Improvement Teachers may provide students with less or more time to complete the assessment depending on their individual needs)</w:t>
      </w:r>
    </w:p>
    <w:p w14:paraId="5A1DB3B2" w14:textId="77777777" w:rsidR="00101A56" w:rsidRPr="00724F8C" w:rsidRDefault="00101A56" w:rsidP="00101A56">
      <w:pPr>
        <w:pStyle w:val="ListParagraph"/>
        <w:numPr>
          <w:ilvl w:val="0"/>
          <w:numId w:val="23"/>
        </w:numPr>
        <w:jc w:val="both"/>
        <w:rPr>
          <w:sz w:val="21"/>
          <w:szCs w:val="21"/>
          <w:lang w:val="en-AU"/>
        </w:rPr>
      </w:pPr>
      <w:r w:rsidRPr="00724F8C">
        <w:rPr>
          <w:sz w:val="21"/>
          <w:szCs w:val="21"/>
          <w:lang w:val="en-AU"/>
        </w:rPr>
        <w:t>it is recommended that</w:t>
      </w:r>
      <w:r w:rsidRPr="00724F8C">
        <w:rPr>
          <w:sz w:val="21"/>
          <w:szCs w:val="21"/>
        </w:rPr>
        <w:t xml:space="preserve"> each assessment (including all </w:t>
      </w:r>
      <w:proofErr w:type="spellStart"/>
      <w:r w:rsidRPr="00724F8C">
        <w:rPr>
          <w:sz w:val="21"/>
          <w:szCs w:val="21"/>
        </w:rPr>
        <w:t>testlets</w:t>
      </w:r>
      <w:proofErr w:type="spellEnd"/>
      <w:r w:rsidRPr="00724F8C">
        <w:rPr>
          <w:sz w:val="21"/>
          <w:szCs w:val="21"/>
        </w:rPr>
        <w:t>) be undertaken in a single session, where possible</w:t>
      </w:r>
    </w:p>
    <w:p w14:paraId="4083A614" w14:textId="77777777" w:rsidR="00101A56" w:rsidRPr="00724F8C" w:rsidRDefault="00101A56" w:rsidP="00101A56">
      <w:pPr>
        <w:pStyle w:val="ListParagraph"/>
        <w:numPr>
          <w:ilvl w:val="0"/>
          <w:numId w:val="23"/>
        </w:numPr>
        <w:spacing w:after="240"/>
        <w:jc w:val="both"/>
        <w:rPr>
          <w:sz w:val="21"/>
          <w:szCs w:val="21"/>
          <w:lang w:val="en-AU"/>
        </w:rPr>
      </w:pPr>
      <w:r w:rsidRPr="00724F8C">
        <w:rPr>
          <w:sz w:val="21"/>
          <w:szCs w:val="21"/>
        </w:rPr>
        <w:t xml:space="preserve">however, Improvement Teachers can decide to administer each assessment in separate sessions over the </w:t>
      </w:r>
      <w:proofErr w:type="gramStart"/>
      <w:r w:rsidRPr="00724F8C">
        <w:rPr>
          <w:sz w:val="21"/>
          <w:szCs w:val="21"/>
        </w:rPr>
        <w:t>three week</w:t>
      </w:r>
      <w:proofErr w:type="gramEnd"/>
      <w:r w:rsidRPr="00724F8C">
        <w:rPr>
          <w:sz w:val="21"/>
          <w:szCs w:val="21"/>
        </w:rPr>
        <w:t xml:space="preserve"> assessment window to maximise engagement and meet the needs of individual students. </w:t>
      </w:r>
    </w:p>
    <w:p w14:paraId="1587351F" w14:textId="77777777" w:rsidR="00101A56" w:rsidRPr="00724F8C" w:rsidRDefault="00101A56" w:rsidP="00101A56">
      <w:pPr>
        <w:spacing w:after="0"/>
        <w:jc w:val="both"/>
        <w:rPr>
          <w:sz w:val="21"/>
          <w:szCs w:val="21"/>
          <w:lang w:val="en-AU"/>
        </w:rPr>
      </w:pPr>
      <w:r w:rsidRPr="00724F8C">
        <w:rPr>
          <w:b/>
          <w:bCs/>
          <w:sz w:val="21"/>
          <w:szCs w:val="21"/>
          <w:lang w:val="en-AU"/>
        </w:rPr>
        <w:t xml:space="preserve">Things to note for each assessment: </w:t>
      </w:r>
    </w:p>
    <w:p w14:paraId="7F0D904B" w14:textId="77777777" w:rsidR="00101A56" w:rsidRPr="00724F8C" w:rsidRDefault="00101A56" w:rsidP="00101A56">
      <w:pPr>
        <w:pStyle w:val="Bullet1"/>
        <w:spacing w:after="0"/>
        <w:ind w:left="357" w:hanging="357"/>
        <w:jc w:val="both"/>
        <w:rPr>
          <w:sz w:val="21"/>
          <w:szCs w:val="21"/>
        </w:rPr>
      </w:pPr>
      <w:r w:rsidRPr="00724F8C">
        <w:rPr>
          <w:sz w:val="21"/>
          <w:szCs w:val="21"/>
        </w:rPr>
        <w:t xml:space="preserve">the full assessment should be completed to ensure precision of results and measure </w:t>
      </w:r>
      <w:proofErr w:type="gramStart"/>
      <w:r w:rsidRPr="00724F8C">
        <w:rPr>
          <w:sz w:val="21"/>
          <w:szCs w:val="21"/>
        </w:rPr>
        <w:t>progress</w:t>
      </w:r>
      <w:proofErr w:type="gramEnd"/>
    </w:p>
    <w:p w14:paraId="466589A1" w14:textId="77777777" w:rsidR="00101A56" w:rsidRPr="00724F8C" w:rsidRDefault="00101A56" w:rsidP="00101A56">
      <w:pPr>
        <w:pStyle w:val="Bullet1"/>
        <w:spacing w:after="0"/>
        <w:ind w:left="357" w:hanging="357"/>
        <w:jc w:val="both"/>
        <w:rPr>
          <w:sz w:val="21"/>
          <w:szCs w:val="21"/>
        </w:rPr>
      </w:pPr>
      <w:r w:rsidRPr="00724F8C">
        <w:rPr>
          <w:sz w:val="21"/>
          <w:szCs w:val="21"/>
        </w:rPr>
        <w:t xml:space="preserve">a minimum of two of the three </w:t>
      </w:r>
      <w:proofErr w:type="spellStart"/>
      <w:r w:rsidRPr="00724F8C">
        <w:rPr>
          <w:sz w:val="21"/>
          <w:szCs w:val="21"/>
        </w:rPr>
        <w:t>testlets</w:t>
      </w:r>
      <w:proofErr w:type="spellEnd"/>
      <w:r w:rsidRPr="00724F8C">
        <w:rPr>
          <w:sz w:val="21"/>
          <w:szCs w:val="21"/>
        </w:rPr>
        <w:t xml:space="preserve"> need to be completed to generate an assessment </w:t>
      </w:r>
      <w:proofErr w:type="gramStart"/>
      <w:r w:rsidRPr="00724F8C">
        <w:rPr>
          <w:sz w:val="21"/>
          <w:szCs w:val="21"/>
        </w:rPr>
        <w:t>result</w:t>
      </w:r>
      <w:proofErr w:type="gramEnd"/>
    </w:p>
    <w:p w14:paraId="405DAD0C" w14:textId="77777777" w:rsidR="00101A56" w:rsidRPr="00724F8C" w:rsidRDefault="00101A56" w:rsidP="00101A56">
      <w:pPr>
        <w:pStyle w:val="Bullet1"/>
        <w:spacing w:after="0"/>
        <w:ind w:left="357" w:hanging="357"/>
        <w:jc w:val="both"/>
        <w:rPr>
          <w:sz w:val="21"/>
          <w:szCs w:val="21"/>
        </w:rPr>
      </w:pPr>
      <w:r w:rsidRPr="00724F8C">
        <w:rPr>
          <w:sz w:val="21"/>
          <w:szCs w:val="21"/>
        </w:rPr>
        <w:t xml:space="preserve">within each </w:t>
      </w:r>
      <w:proofErr w:type="spellStart"/>
      <w:r w:rsidRPr="00724F8C">
        <w:rPr>
          <w:sz w:val="21"/>
          <w:szCs w:val="21"/>
        </w:rPr>
        <w:t>testlet</w:t>
      </w:r>
      <w:proofErr w:type="spellEnd"/>
      <w:r w:rsidRPr="00724F8C">
        <w:rPr>
          <w:sz w:val="21"/>
          <w:szCs w:val="21"/>
        </w:rPr>
        <w:t xml:space="preserve">, students can move back and forth to review and change their responses or flag an item, until they have completed and submitted their responses to that </w:t>
      </w:r>
      <w:proofErr w:type="spellStart"/>
      <w:proofErr w:type="gramStart"/>
      <w:r w:rsidRPr="00724F8C">
        <w:rPr>
          <w:sz w:val="21"/>
          <w:szCs w:val="21"/>
        </w:rPr>
        <w:t>testlet</w:t>
      </w:r>
      <w:proofErr w:type="spellEnd"/>
      <w:proofErr w:type="gramEnd"/>
    </w:p>
    <w:p w14:paraId="64C46ABE" w14:textId="77777777" w:rsidR="00101A56" w:rsidRPr="00724F8C" w:rsidRDefault="00101A56" w:rsidP="00101A56">
      <w:pPr>
        <w:pStyle w:val="Bullet1"/>
        <w:spacing w:after="0"/>
        <w:ind w:left="357" w:hanging="357"/>
        <w:jc w:val="both"/>
        <w:rPr>
          <w:sz w:val="21"/>
          <w:szCs w:val="21"/>
        </w:rPr>
      </w:pPr>
      <w:r w:rsidRPr="00724F8C">
        <w:rPr>
          <w:sz w:val="21"/>
          <w:szCs w:val="21"/>
        </w:rPr>
        <w:t xml:space="preserve">students will be blocked from revisiting a </w:t>
      </w:r>
      <w:proofErr w:type="spellStart"/>
      <w:r w:rsidRPr="00724F8C">
        <w:rPr>
          <w:sz w:val="21"/>
          <w:szCs w:val="21"/>
        </w:rPr>
        <w:t>testlet</w:t>
      </w:r>
      <w:proofErr w:type="spellEnd"/>
      <w:r w:rsidRPr="00724F8C">
        <w:rPr>
          <w:sz w:val="21"/>
          <w:szCs w:val="21"/>
        </w:rPr>
        <w:t xml:space="preserve"> once it is completed and they have moved to the next </w:t>
      </w:r>
      <w:proofErr w:type="spellStart"/>
      <w:proofErr w:type="gramStart"/>
      <w:r w:rsidRPr="00724F8C">
        <w:rPr>
          <w:sz w:val="21"/>
          <w:szCs w:val="21"/>
        </w:rPr>
        <w:t>testlet</w:t>
      </w:r>
      <w:proofErr w:type="spellEnd"/>
      <w:proofErr w:type="gramEnd"/>
    </w:p>
    <w:p w14:paraId="4C3E7CFB" w14:textId="06D5E67C" w:rsidR="006B7B3A" w:rsidRDefault="00101A56" w:rsidP="000405F5">
      <w:pPr>
        <w:pStyle w:val="Bullet1"/>
        <w:spacing w:after="0"/>
        <w:ind w:left="357" w:hanging="357"/>
        <w:jc w:val="both"/>
        <w:rPr>
          <w:sz w:val="21"/>
          <w:szCs w:val="21"/>
        </w:rPr>
      </w:pPr>
      <w:r w:rsidRPr="00724F8C">
        <w:rPr>
          <w:sz w:val="21"/>
          <w:szCs w:val="21"/>
        </w:rPr>
        <w:t xml:space="preserve">once the assessment </w:t>
      </w:r>
      <w:proofErr w:type="gramStart"/>
      <w:r w:rsidRPr="00724F8C">
        <w:rPr>
          <w:sz w:val="21"/>
          <w:szCs w:val="21"/>
        </w:rPr>
        <w:t>as a whole is</w:t>
      </w:r>
      <w:proofErr w:type="gramEnd"/>
      <w:r w:rsidRPr="00724F8C">
        <w:rPr>
          <w:sz w:val="21"/>
          <w:szCs w:val="21"/>
        </w:rPr>
        <w:t xml:space="preserve"> submitted it cannot be administered again for that student.</w:t>
      </w:r>
    </w:p>
    <w:p w14:paraId="56F7C9EF" w14:textId="77777777" w:rsidR="000405F5" w:rsidRPr="000405F5" w:rsidRDefault="000405F5" w:rsidP="000405F5">
      <w:pPr>
        <w:rPr>
          <w:lang w:val="en-AU"/>
        </w:rPr>
      </w:pPr>
    </w:p>
    <w:p w14:paraId="52FB26C4" w14:textId="4E55CA4B" w:rsidR="00101A56" w:rsidRPr="006B7B3A" w:rsidRDefault="00101A56" w:rsidP="00FB3FFA">
      <w:pPr>
        <w:pStyle w:val="Heading2"/>
        <w:spacing w:before="0" w:after="60"/>
        <w:jc w:val="both"/>
        <w:rPr>
          <w:rFonts w:asciiTheme="minorHAnsi" w:hAnsiTheme="minorHAnsi" w:cstheme="minorHAnsi"/>
          <w:sz w:val="24"/>
          <w:szCs w:val="24"/>
        </w:rPr>
      </w:pPr>
      <w:r w:rsidRPr="006B7B3A">
        <w:rPr>
          <w:rFonts w:asciiTheme="minorHAnsi" w:hAnsiTheme="minorHAnsi" w:cstheme="minorHAnsi"/>
          <w:sz w:val="24"/>
          <w:szCs w:val="24"/>
        </w:rPr>
        <w:lastRenderedPageBreak/>
        <w:t>ELIGIBLE STUDENTS</w:t>
      </w:r>
    </w:p>
    <w:p w14:paraId="0ABBC088" w14:textId="78D96296" w:rsidR="00647055" w:rsidRPr="00724F8C" w:rsidRDefault="00101A56" w:rsidP="00101A56">
      <w:pPr>
        <w:spacing w:after="0"/>
        <w:jc w:val="both"/>
        <w:rPr>
          <w:rFonts w:cstheme="minorHAnsi"/>
          <w:sz w:val="21"/>
          <w:szCs w:val="21"/>
          <w:lang w:val="en-AU"/>
        </w:rPr>
      </w:pPr>
      <w:r w:rsidRPr="00724F8C">
        <w:rPr>
          <w:rFonts w:cstheme="minorHAnsi"/>
          <w:sz w:val="21"/>
          <w:szCs w:val="21"/>
          <w:lang w:val="en-AU"/>
        </w:rPr>
        <w:t xml:space="preserve">Schools are encouraged to administer the assessment to prioritised Year 10 students receiving support through MYLNS. There will be some instances where the assessment may not be appropriate for a student or may negatively impact their learning and engagement. This will be determined by Improvement Teachers on a </w:t>
      </w:r>
      <w:proofErr w:type="gramStart"/>
      <w:r w:rsidRPr="00724F8C">
        <w:rPr>
          <w:rFonts w:cstheme="minorHAnsi"/>
          <w:sz w:val="21"/>
          <w:szCs w:val="21"/>
          <w:lang w:val="en-AU"/>
        </w:rPr>
        <w:t>case by case</w:t>
      </w:r>
      <w:proofErr w:type="gramEnd"/>
      <w:r w:rsidRPr="00724F8C">
        <w:rPr>
          <w:rFonts w:cstheme="minorHAnsi"/>
          <w:sz w:val="21"/>
          <w:szCs w:val="21"/>
          <w:lang w:val="en-AU"/>
        </w:rPr>
        <w:t xml:space="preserve"> basis in consultation with Student Achievement Managers (SAMs).</w:t>
      </w:r>
    </w:p>
    <w:p w14:paraId="46A81F09" w14:textId="77777777" w:rsidR="00C978CB" w:rsidRPr="00C978CB" w:rsidRDefault="00C978CB" w:rsidP="00101A56">
      <w:pPr>
        <w:spacing w:after="0"/>
        <w:jc w:val="both"/>
        <w:rPr>
          <w:rFonts w:cstheme="minorHAnsi"/>
          <w:szCs w:val="22"/>
          <w:lang w:val="en-AU"/>
        </w:rPr>
      </w:pPr>
    </w:p>
    <w:p w14:paraId="2A48009A" w14:textId="0AA24FCD" w:rsidR="00101A56" w:rsidRPr="006B7B3A" w:rsidRDefault="00647055" w:rsidP="00C978CB">
      <w:pPr>
        <w:pStyle w:val="Heading2"/>
        <w:spacing w:before="0" w:after="60"/>
        <w:jc w:val="both"/>
        <w:rPr>
          <w:rFonts w:asciiTheme="minorHAnsi" w:hAnsiTheme="minorHAnsi" w:cstheme="minorHAnsi"/>
          <w:sz w:val="24"/>
          <w:szCs w:val="24"/>
          <w:lang w:val="en-AU"/>
        </w:rPr>
      </w:pPr>
      <w:r w:rsidRPr="006B7B3A">
        <w:rPr>
          <w:rFonts w:asciiTheme="minorHAnsi" w:hAnsiTheme="minorHAnsi" w:cstheme="minorHAnsi"/>
          <w:sz w:val="24"/>
          <w:szCs w:val="24"/>
          <w:lang w:val="en-AU"/>
        </w:rPr>
        <w:t>ACCESSIBILITY OPTIONS AND REASONABLE ADJUSTMENTS</w:t>
      </w:r>
    </w:p>
    <w:p w14:paraId="274BD1C3" w14:textId="77777777" w:rsidR="00101A56" w:rsidRPr="00724F8C" w:rsidRDefault="00101A56" w:rsidP="00101A56">
      <w:pPr>
        <w:spacing w:after="0"/>
        <w:jc w:val="both"/>
        <w:rPr>
          <w:sz w:val="21"/>
          <w:szCs w:val="21"/>
        </w:rPr>
      </w:pPr>
      <w:r w:rsidRPr="00724F8C">
        <w:rPr>
          <w:sz w:val="21"/>
          <w:szCs w:val="21"/>
        </w:rPr>
        <w:t>The MYLNS Assessment Tool includes the following accessibility options to assist students with disability to undertake the assessments:</w:t>
      </w:r>
    </w:p>
    <w:p w14:paraId="22BAFA10" w14:textId="77777777" w:rsidR="00101A56" w:rsidRPr="00724F8C" w:rsidRDefault="00101A56" w:rsidP="00101A56">
      <w:pPr>
        <w:pStyle w:val="Bullet1"/>
        <w:spacing w:after="0"/>
        <w:ind w:left="357" w:hanging="357"/>
        <w:jc w:val="both"/>
        <w:rPr>
          <w:sz w:val="21"/>
          <w:szCs w:val="21"/>
        </w:rPr>
      </w:pPr>
      <w:r w:rsidRPr="00724F8C">
        <w:rPr>
          <w:sz w:val="21"/>
          <w:szCs w:val="21"/>
        </w:rPr>
        <w:t xml:space="preserve">accessible font and </w:t>
      </w:r>
      <w:proofErr w:type="gramStart"/>
      <w:r w:rsidRPr="00724F8C">
        <w:rPr>
          <w:sz w:val="21"/>
          <w:szCs w:val="21"/>
        </w:rPr>
        <w:t>zoom</w:t>
      </w:r>
      <w:proofErr w:type="gramEnd"/>
      <w:r w:rsidRPr="00724F8C">
        <w:rPr>
          <w:sz w:val="21"/>
          <w:szCs w:val="21"/>
        </w:rPr>
        <w:t xml:space="preserve"> </w:t>
      </w:r>
    </w:p>
    <w:p w14:paraId="7A17F194" w14:textId="77777777" w:rsidR="00101A56" w:rsidRPr="00724F8C" w:rsidRDefault="00101A56" w:rsidP="00101A56">
      <w:pPr>
        <w:pStyle w:val="Bullet1"/>
        <w:spacing w:after="0"/>
        <w:ind w:left="357" w:hanging="357"/>
        <w:jc w:val="both"/>
        <w:rPr>
          <w:sz w:val="21"/>
          <w:szCs w:val="21"/>
        </w:rPr>
      </w:pPr>
      <w:r w:rsidRPr="00724F8C">
        <w:rPr>
          <w:sz w:val="21"/>
          <w:szCs w:val="21"/>
        </w:rPr>
        <w:t>calculator (clear contrast and large font size)</w:t>
      </w:r>
    </w:p>
    <w:p w14:paraId="039BBCB2" w14:textId="77777777" w:rsidR="00101A56" w:rsidRPr="00724F8C" w:rsidRDefault="00101A56" w:rsidP="00101A56">
      <w:pPr>
        <w:pStyle w:val="Bullet1"/>
        <w:spacing w:after="0"/>
        <w:ind w:left="357" w:hanging="357"/>
        <w:jc w:val="both"/>
        <w:rPr>
          <w:sz w:val="21"/>
          <w:szCs w:val="21"/>
        </w:rPr>
      </w:pPr>
      <w:r w:rsidRPr="00724F8C">
        <w:rPr>
          <w:sz w:val="21"/>
          <w:szCs w:val="21"/>
        </w:rPr>
        <w:t>keyboard accessibility (focus and tabbing)</w:t>
      </w:r>
    </w:p>
    <w:p w14:paraId="6384B4D1" w14:textId="08E25AF8" w:rsidR="00101A56" w:rsidRPr="00724F8C" w:rsidRDefault="00101A56" w:rsidP="00101A56">
      <w:pPr>
        <w:pStyle w:val="Bullet1"/>
        <w:spacing w:after="0"/>
        <w:ind w:left="357" w:hanging="357"/>
        <w:jc w:val="both"/>
        <w:rPr>
          <w:sz w:val="21"/>
          <w:szCs w:val="21"/>
        </w:rPr>
      </w:pPr>
      <w:r w:rsidRPr="00724F8C">
        <w:rPr>
          <w:sz w:val="21"/>
          <w:szCs w:val="21"/>
        </w:rPr>
        <w:t>compatibility with operating system accessibility features (for example, on-screen reader).</w:t>
      </w:r>
    </w:p>
    <w:p w14:paraId="7F027E0E" w14:textId="77777777" w:rsidR="00352A8B" w:rsidRPr="00724F8C" w:rsidRDefault="00352A8B" w:rsidP="00352A8B">
      <w:pPr>
        <w:pStyle w:val="Bullet2"/>
        <w:numPr>
          <w:ilvl w:val="0"/>
          <w:numId w:val="0"/>
        </w:numPr>
        <w:spacing w:after="0"/>
        <w:jc w:val="both"/>
        <w:rPr>
          <w:sz w:val="21"/>
          <w:szCs w:val="21"/>
        </w:rPr>
      </w:pPr>
    </w:p>
    <w:p w14:paraId="74BDB50E" w14:textId="317C9C9E" w:rsidR="00101A56" w:rsidRPr="00724F8C" w:rsidRDefault="00101A56" w:rsidP="00352A8B">
      <w:pPr>
        <w:pStyle w:val="Bullet2"/>
        <w:numPr>
          <w:ilvl w:val="0"/>
          <w:numId w:val="0"/>
        </w:numPr>
        <w:spacing w:after="0"/>
        <w:jc w:val="both"/>
        <w:rPr>
          <w:sz w:val="21"/>
          <w:szCs w:val="21"/>
        </w:rPr>
      </w:pPr>
      <w:r w:rsidRPr="00724F8C">
        <w:rPr>
          <w:sz w:val="21"/>
          <w:szCs w:val="21"/>
        </w:rPr>
        <w:t>It may also be appropriate for Improvement Teachers to make reasonable adjustments to enable students with a disability to undertake the MYLNS assessment.</w:t>
      </w:r>
      <w:r w:rsidR="00352A8B" w:rsidRPr="00724F8C">
        <w:rPr>
          <w:sz w:val="21"/>
          <w:szCs w:val="21"/>
        </w:rPr>
        <w:t xml:space="preserve"> </w:t>
      </w:r>
      <w:r w:rsidRPr="00724F8C">
        <w:rPr>
          <w:sz w:val="21"/>
          <w:szCs w:val="21"/>
        </w:rPr>
        <w:t>Examples of adjustments include:</w:t>
      </w:r>
    </w:p>
    <w:p w14:paraId="2CD7DE30" w14:textId="77777777" w:rsidR="00101A56" w:rsidRPr="00724F8C" w:rsidRDefault="00101A56" w:rsidP="00101A56">
      <w:pPr>
        <w:pStyle w:val="Bullet2"/>
        <w:numPr>
          <w:ilvl w:val="0"/>
          <w:numId w:val="22"/>
        </w:numPr>
        <w:spacing w:after="0"/>
        <w:jc w:val="both"/>
        <w:rPr>
          <w:sz w:val="21"/>
          <w:szCs w:val="21"/>
        </w:rPr>
      </w:pPr>
      <w:r w:rsidRPr="00724F8C">
        <w:rPr>
          <w:sz w:val="21"/>
          <w:szCs w:val="21"/>
        </w:rPr>
        <w:t xml:space="preserve">providing paper and pencils or pens for students to record their thinking during the assessment </w:t>
      </w:r>
      <w:proofErr w:type="gramStart"/>
      <w:r w:rsidRPr="00724F8C">
        <w:rPr>
          <w:sz w:val="21"/>
          <w:szCs w:val="21"/>
        </w:rPr>
        <w:t>session</w:t>
      </w:r>
      <w:proofErr w:type="gramEnd"/>
    </w:p>
    <w:p w14:paraId="707393E7" w14:textId="77777777" w:rsidR="00101A56" w:rsidRPr="00724F8C" w:rsidRDefault="00101A56" w:rsidP="00101A56">
      <w:pPr>
        <w:pStyle w:val="Bullet2"/>
        <w:numPr>
          <w:ilvl w:val="0"/>
          <w:numId w:val="22"/>
        </w:numPr>
        <w:spacing w:after="0"/>
        <w:jc w:val="both"/>
        <w:rPr>
          <w:sz w:val="21"/>
          <w:szCs w:val="21"/>
        </w:rPr>
      </w:pPr>
      <w:r w:rsidRPr="00724F8C">
        <w:rPr>
          <w:sz w:val="21"/>
          <w:szCs w:val="21"/>
        </w:rPr>
        <w:t>modifying the duration and/or number of sessions for students to complete the assessments (for example, a student may be allowed to undertake the assessment over two or three separate sessions, even if all other students undertaking the assessments will sit the assessment in a single session only)</w:t>
      </w:r>
    </w:p>
    <w:p w14:paraId="1CFDF52A" w14:textId="77777777" w:rsidR="00101A56" w:rsidRPr="00724F8C" w:rsidRDefault="00101A56" w:rsidP="00101A56">
      <w:pPr>
        <w:pStyle w:val="Bullet2"/>
        <w:numPr>
          <w:ilvl w:val="0"/>
          <w:numId w:val="22"/>
        </w:numPr>
        <w:spacing w:after="0"/>
        <w:jc w:val="both"/>
        <w:rPr>
          <w:sz w:val="21"/>
          <w:szCs w:val="21"/>
        </w:rPr>
      </w:pPr>
      <w:r w:rsidRPr="00724F8C">
        <w:rPr>
          <w:sz w:val="21"/>
          <w:szCs w:val="21"/>
        </w:rPr>
        <w:t xml:space="preserve">allowing rest breaks </w:t>
      </w:r>
    </w:p>
    <w:p w14:paraId="55B303A1" w14:textId="77777777" w:rsidR="00101A56" w:rsidRPr="00724F8C" w:rsidRDefault="00101A56" w:rsidP="00101A56">
      <w:pPr>
        <w:pStyle w:val="Bullet2"/>
        <w:numPr>
          <w:ilvl w:val="0"/>
          <w:numId w:val="22"/>
        </w:numPr>
        <w:spacing w:after="0"/>
        <w:jc w:val="both"/>
        <w:rPr>
          <w:sz w:val="21"/>
          <w:szCs w:val="21"/>
        </w:rPr>
      </w:pPr>
      <w:r w:rsidRPr="00724F8C">
        <w:rPr>
          <w:sz w:val="21"/>
          <w:szCs w:val="21"/>
        </w:rPr>
        <w:t xml:space="preserve">allowing additional materials (for example, concrete materials such as counters, appropriate electronic </w:t>
      </w:r>
      <w:proofErr w:type="gramStart"/>
      <w:r w:rsidRPr="00724F8C">
        <w:rPr>
          <w:sz w:val="21"/>
          <w:szCs w:val="21"/>
        </w:rPr>
        <w:t>devices</w:t>
      </w:r>
      <w:proofErr w:type="gramEnd"/>
      <w:r w:rsidRPr="00724F8C">
        <w:rPr>
          <w:sz w:val="21"/>
          <w:szCs w:val="21"/>
        </w:rPr>
        <w:t xml:space="preserve"> or assistive technology).</w:t>
      </w:r>
    </w:p>
    <w:p w14:paraId="4F9F1A3E" w14:textId="77777777" w:rsidR="00101A56" w:rsidRPr="00724F8C" w:rsidRDefault="00101A56" w:rsidP="003E42C2">
      <w:pPr>
        <w:pStyle w:val="Bullet2"/>
        <w:numPr>
          <w:ilvl w:val="0"/>
          <w:numId w:val="0"/>
        </w:numPr>
        <w:spacing w:after="0"/>
        <w:ind w:left="360"/>
        <w:jc w:val="both"/>
        <w:rPr>
          <w:sz w:val="21"/>
          <w:szCs w:val="21"/>
        </w:rPr>
      </w:pPr>
    </w:p>
    <w:p w14:paraId="25BEA5CD" w14:textId="08741FBB" w:rsidR="00101A56" w:rsidRPr="00724F8C" w:rsidRDefault="00101A56" w:rsidP="00101A56">
      <w:pPr>
        <w:spacing w:after="0"/>
        <w:jc w:val="both"/>
        <w:rPr>
          <w:sz w:val="21"/>
          <w:szCs w:val="21"/>
          <w:lang w:val="en-AU"/>
        </w:rPr>
      </w:pPr>
      <w:r w:rsidRPr="00724F8C">
        <w:rPr>
          <w:sz w:val="21"/>
          <w:szCs w:val="21"/>
        </w:rPr>
        <w:t xml:space="preserve">Further information to help education providers understand their obligations under the </w:t>
      </w:r>
      <w:r w:rsidR="004049D2">
        <w:rPr>
          <w:sz w:val="21"/>
          <w:szCs w:val="21"/>
        </w:rPr>
        <w:t>Disability Discrimination Act</w:t>
      </w:r>
      <w:r w:rsidR="00C501DA">
        <w:rPr>
          <w:sz w:val="21"/>
          <w:szCs w:val="21"/>
        </w:rPr>
        <w:t xml:space="preserve"> (</w:t>
      </w:r>
      <w:r w:rsidRPr="00724F8C">
        <w:rPr>
          <w:sz w:val="21"/>
          <w:szCs w:val="21"/>
        </w:rPr>
        <w:t>DDA</w:t>
      </w:r>
      <w:r w:rsidR="00C501DA">
        <w:rPr>
          <w:sz w:val="21"/>
          <w:szCs w:val="21"/>
        </w:rPr>
        <w:t>)</w:t>
      </w:r>
      <w:r w:rsidRPr="00724F8C">
        <w:rPr>
          <w:sz w:val="21"/>
          <w:szCs w:val="21"/>
        </w:rPr>
        <w:t xml:space="preserve"> and the Standards is available on the </w:t>
      </w:r>
      <w:hyperlink r:id="rId15" w:history="1">
        <w:r w:rsidRPr="00724F8C">
          <w:rPr>
            <w:rStyle w:val="Hyperlink"/>
            <w:sz w:val="21"/>
            <w:szCs w:val="21"/>
          </w:rPr>
          <w:t>Supp</w:t>
        </w:r>
        <w:r w:rsidRPr="00724F8C">
          <w:rPr>
            <w:rStyle w:val="Hyperlink"/>
            <w:sz w:val="21"/>
            <w:szCs w:val="21"/>
          </w:rPr>
          <w:t>o</w:t>
        </w:r>
        <w:r w:rsidRPr="00724F8C">
          <w:rPr>
            <w:rStyle w:val="Hyperlink"/>
            <w:sz w:val="21"/>
            <w:szCs w:val="21"/>
          </w:rPr>
          <w:t>rt students with additional learning needs</w:t>
        </w:r>
      </w:hyperlink>
      <w:r w:rsidRPr="00724F8C">
        <w:rPr>
          <w:sz w:val="21"/>
          <w:szCs w:val="21"/>
        </w:rPr>
        <w:t xml:space="preserve"> website. </w:t>
      </w:r>
    </w:p>
    <w:p w14:paraId="1F7E8F70" w14:textId="68E2F211" w:rsidR="00101A56" w:rsidRDefault="00101A56" w:rsidP="003E42C2">
      <w:pPr>
        <w:spacing w:after="0"/>
        <w:jc w:val="both"/>
        <w:rPr>
          <w:lang w:val="en-AU"/>
        </w:rPr>
      </w:pPr>
    </w:p>
    <w:p w14:paraId="2F3E88A2" w14:textId="792C4F71" w:rsidR="00F30712" w:rsidRPr="006B7B3A" w:rsidRDefault="00F30712" w:rsidP="008B0BE4">
      <w:pPr>
        <w:pStyle w:val="Heading2"/>
        <w:spacing w:before="0" w:after="60"/>
        <w:jc w:val="both"/>
        <w:rPr>
          <w:rFonts w:asciiTheme="minorHAnsi" w:hAnsiTheme="minorHAnsi" w:cstheme="minorHAnsi"/>
          <w:sz w:val="24"/>
          <w:szCs w:val="24"/>
          <w:lang w:val="en-AU"/>
        </w:rPr>
      </w:pPr>
      <w:r w:rsidRPr="006B7B3A">
        <w:rPr>
          <w:rFonts w:asciiTheme="minorHAnsi" w:hAnsiTheme="minorHAnsi" w:cstheme="minorHAnsi"/>
          <w:sz w:val="24"/>
          <w:szCs w:val="24"/>
          <w:lang w:val="en-AU"/>
        </w:rPr>
        <w:t xml:space="preserve">ADDITIONAL MATERIALS AND RESOURCES </w:t>
      </w:r>
    </w:p>
    <w:p w14:paraId="0D0C7A62" w14:textId="77777777" w:rsidR="00F30712" w:rsidRPr="00724F8C" w:rsidRDefault="00F30712" w:rsidP="00F30712">
      <w:pPr>
        <w:jc w:val="both"/>
        <w:rPr>
          <w:sz w:val="21"/>
          <w:szCs w:val="21"/>
        </w:rPr>
      </w:pPr>
      <w:r w:rsidRPr="00724F8C">
        <w:rPr>
          <w:sz w:val="21"/>
          <w:szCs w:val="21"/>
        </w:rPr>
        <w:t xml:space="preserve">Improvement Teachers may provide additional materials, </w:t>
      </w:r>
      <w:proofErr w:type="gramStart"/>
      <w:r w:rsidRPr="00724F8C">
        <w:rPr>
          <w:sz w:val="21"/>
          <w:szCs w:val="21"/>
        </w:rPr>
        <w:t>resources</w:t>
      </w:r>
      <w:proofErr w:type="gramEnd"/>
      <w:r w:rsidRPr="00724F8C">
        <w:rPr>
          <w:sz w:val="21"/>
          <w:szCs w:val="21"/>
        </w:rPr>
        <w:t xml:space="preserve"> and general support to students to assist them to undertake and perform at their best during the assessment. Additional materials and resources could include:</w:t>
      </w:r>
    </w:p>
    <w:p w14:paraId="32BFB8AD" w14:textId="77777777" w:rsidR="00F30712" w:rsidRPr="00724F8C" w:rsidRDefault="00F30712" w:rsidP="00F30712">
      <w:pPr>
        <w:pStyle w:val="Bullet2"/>
        <w:numPr>
          <w:ilvl w:val="0"/>
          <w:numId w:val="22"/>
        </w:numPr>
        <w:spacing w:after="0"/>
        <w:jc w:val="both"/>
        <w:rPr>
          <w:sz w:val="21"/>
          <w:szCs w:val="21"/>
        </w:rPr>
      </w:pPr>
      <w:r w:rsidRPr="00724F8C">
        <w:rPr>
          <w:sz w:val="21"/>
          <w:szCs w:val="21"/>
        </w:rPr>
        <w:t xml:space="preserve">materials that may support students during the assessment session or allow teachers to better understand student needs, such as pen and </w:t>
      </w:r>
      <w:proofErr w:type="gramStart"/>
      <w:r w:rsidRPr="00724F8C">
        <w:rPr>
          <w:sz w:val="21"/>
          <w:szCs w:val="21"/>
        </w:rPr>
        <w:t>paper</w:t>
      </w:r>
      <w:proofErr w:type="gramEnd"/>
      <w:r w:rsidRPr="00724F8C">
        <w:rPr>
          <w:sz w:val="21"/>
          <w:szCs w:val="21"/>
        </w:rPr>
        <w:t xml:space="preserve"> </w:t>
      </w:r>
    </w:p>
    <w:p w14:paraId="001C8BBC" w14:textId="77777777" w:rsidR="00F30712" w:rsidRPr="00724F8C" w:rsidRDefault="00F30712" w:rsidP="00F30712">
      <w:pPr>
        <w:pStyle w:val="Bullet2"/>
        <w:numPr>
          <w:ilvl w:val="0"/>
          <w:numId w:val="22"/>
        </w:numPr>
        <w:spacing w:after="0"/>
        <w:jc w:val="both"/>
        <w:rPr>
          <w:sz w:val="21"/>
          <w:szCs w:val="21"/>
        </w:rPr>
      </w:pPr>
      <w:r w:rsidRPr="00724F8C">
        <w:rPr>
          <w:sz w:val="21"/>
          <w:szCs w:val="21"/>
        </w:rPr>
        <w:t>providing students with advice on general strategies for undertaking assessments (for example, advice about completing multiple choice questions using a process of elimination or other reasoning methods to come to an answer, to avoid guessing answers)</w:t>
      </w:r>
    </w:p>
    <w:p w14:paraId="62295854" w14:textId="77777777" w:rsidR="00F30712" w:rsidRPr="00724F8C" w:rsidRDefault="00F30712" w:rsidP="00F30712">
      <w:pPr>
        <w:pStyle w:val="Bullet2"/>
        <w:numPr>
          <w:ilvl w:val="0"/>
          <w:numId w:val="22"/>
        </w:numPr>
        <w:spacing w:after="0"/>
        <w:jc w:val="both"/>
        <w:rPr>
          <w:sz w:val="21"/>
          <w:szCs w:val="21"/>
        </w:rPr>
      </w:pPr>
      <w:r w:rsidRPr="00724F8C">
        <w:rPr>
          <w:sz w:val="21"/>
          <w:szCs w:val="21"/>
        </w:rPr>
        <w:t>providing some level of additional teacher support during the assessment (for example, to address focus, anxiety or assist with following directions):</w:t>
      </w:r>
    </w:p>
    <w:p w14:paraId="672E6EB9" w14:textId="77777777" w:rsidR="00F30712" w:rsidRPr="00724F8C" w:rsidRDefault="00F30712" w:rsidP="00F30712">
      <w:pPr>
        <w:pStyle w:val="Bullet2"/>
        <w:spacing w:after="0"/>
        <w:ind w:left="714" w:hanging="357"/>
        <w:jc w:val="both"/>
        <w:rPr>
          <w:sz w:val="21"/>
          <w:szCs w:val="21"/>
        </w:rPr>
      </w:pPr>
      <w:r w:rsidRPr="00724F8C">
        <w:rPr>
          <w:sz w:val="21"/>
          <w:szCs w:val="21"/>
        </w:rPr>
        <w:t>reading parts of the assessment instructions or questions</w:t>
      </w:r>
    </w:p>
    <w:p w14:paraId="7B5AA01F" w14:textId="77777777" w:rsidR="00F30712" w:rsidRPr="00724F8C" w:rsidRDefault="00F30712" w:rsidP="00F30712">
      <w:pPr>
        <w:pStyle w:val="Bullet2"/>
        <w:spacing w:after="0"/>
        <w:ind w:left="714" w:hanging="357"/>
        <w:jc w:val="both"/>
        <w:rPr>
          <w:sz w:val="21"/>
          <w:szCs w:val="21"/>
        </w:rPr>
      </w:pPr>
      <w:r w:rsidRPr="00724F8C">
        <w:rPr>
          <w:sz w:val="21"/>
          <w:szCs w:val="21"/>
        </w:rPr>
        <w:t xml:space="preserve">assisting students to login or to save or submit </w:t>
      </w:r>
      <w:proofErr w:type="gramStart"/>
      <w:r w:rsidRPr="00724F8C">
        <w:rPr>
          <w:sz w:val="21"/>
          <w:szCs w:val="21"/>
        </w:rPr>
        <w:t>assessments</w:t>
      </w:r>
      <w:proofErr w:type="gramEnd"/>
    </w:p>
    <w:p w14:paraId="5EBDBB33" w14:textId="77777777" w:rsidR="00F30712" w:rsidRPr="00724F8C" w:rsidRDefault="00F30712" w:rsidP="00F30712">
      <w:pPr>
        <w:pStyle w:val="Bullet2"/>
        <w:ind w:left="714" w:hanging="357"/>
        <w:jc w:val="both"/>
        <w:rPr>
          <w:sz w:val="21"/>
          <w:szCs w:val="21"/>
        </w:rPr>
      </w:pPr>
      <w:r w:rsidRPr="00724F8C">
        <w:rPr>
          <w:sz w:val="21"/>
          <w:szCs w:val="21"/>
        </w:rPr>
        <w:t>clarifying general instructions for specific assessment items.</w:t>
      </w:r>
    </w:p>
    <w:p w14:paraId="2FC369C5" w14:textId="77777777" w:rsidR="00F30712" w:rsidRPr="00724F8C" w:rsidRDefault="00F30712" w:rsidP="003E42C2">
      <w:pPr>
        <w:pStyle w:val="Bullet1"/>
        <w:numPr>
          <w:ilvl w:val="0"/>
          <w:numId w:val="0"/>
        </w:numPr>
        <w:spacing w:after="0"/>
        <w:ind w:left="284" w:hanging="284"/>
        <w:jc w:val="both"/>
        <w:rPr>
          <w:sz w:val="21"/>
          <w:szCs w:val="21"/>
        </w:rPr>
      </w:pPr>
      <w:r w:rsidRPr="00724F8C">
        <w:rPr>
          <w:sz w:val="21"/>
          <w:szCs w:val="21"/>
        </w:rPr>
        <w:t xml:space="preserve">The use of a calculator is: </w:t>
      </w:r>
    </w:p>
    <w:p w14:paraId="76BD8706" w14:textId="77777777" w:rsidR="00F30712" w:rsidRPr="00724F8C" w:rsidRDefault="00F30712" w:rsidP="00F30712">
      <w:pPr>
        <w:pStyle w:val="Bullet2"/>
        <w:numPr>
          <w:ilvl w:val="0"/>
          <w:numId w:val="25"/>
        </w:numPr>
        <w:spacing w:after="0"/>
        <w:jc w:val="both"/>
        <w:rPr>
          <w:sz w:val="21"/>
          <w:szCs w:val="21"/>
        </w:rPr>
      </w:pPr>
      <w:r w:rsidRPr="00724F8C">
        <w:rPr>
          <w:sz w:val="21"/>
          <w:szCs w:val="21"/>
        </w:rPr>
        <w:t xml:space="preserve">not permitted during the first </w:t>
      </w:r>
      <w:proofErr w:type="spellStart"/>
      <w:r w:rsidRPr="00724F8C">
        <w:rPr>
          <w:sz w:val="21"/>
          <w:szCs w:val="21"/>
        </w:rPr>
        <w:t>testlet</w:t>
      </w:r>
      <w:proofErr w:type="spellEnd"/>
      <w:r w:rsidRPr="00724F8C">
        <w:rPr>
          <w:sz w:val="21"/>
          <w:szCs w:val="21"/>
        </w:rPr>
        <w:t xml:space="preserve"> of the numeracy assessment</w:t>
      </w:r>
    </w:p>
    <w:p w14:paraId="5FF1F6ED" w14:textId="77777777" w:rsidR="00F30712" w:rsidRPr="00724F8C" w:rsidRDefault="00F30712" w:rsidP="00F30712">
      <w:pPr>
        <w:pStyle w:val="Bullet2"/>
        <w:numPr>
          <w:ilvl w:val="0"/>
          <w:numId w:val="25"/>
        </w:numPr>
        <w:spacing w:after="0"/>
        <w:jc w:val="both"/>
        <w:rPr>
          <w:sz w:val="21"/>
          <w:szCs w:val="21"/>
        </w:rPr>
      </w:pPr>
      <w:r w:rsidRPr="00724F8C">
        <w:rPr>
          <w:sz w:val="21"/>
          <w:szCs w:val="21"/>
        </w:rPr>
        <w:t xml:space="preserve">allowed in subsequent </w:t>
      </w:r>
      <w:proofErr w:type="spellStart"/>
      <w:r w:rsidRPr="00724F8C">
        <w:rPr>
          <w:sz w:val="21"/>
          <w:szCs w:val="21"/>
        </w:rPr>
        <w:t>testlets</w:t>
      </w:r>
      <w:proofErr w:type="spellEnd"/>
      <w:r w:rsidRPr="00724F8C">
        <w:rPr>
          <w:sz w:val="21"/>
          <w:szCs w:val="21"/>
        </w:rPr>
        <w:t xml:space="preserve"> of the numeracy assessment - students will have access to a basic on-screen calculator on the assessment platform.</w:t>
      </w:r>
    </w:p>
    <w:p w14:paraId="609AC4C7" w14:textId="77777777" w:rsidR="00F30712" w:rsidRPr="00724F8C" w:rsidRDefault="00F30712" w:rsidP="003E42C2">
      <w:pPr>
        <w:pStyle w:val="Bullet1"/>
        <w:numPr>
          <w:ilvl w:val="0"/>
          <w:numId w:val="0"/>
        </w:numPr>
        <w:spacing w:before="120" w:after="0"/>
        <w:ind w:left="284" w:hanging="284"/>
        <w:jc w:val="both"/>
        <w:rPr>
          <w:sz w:val="21"/>
          <w:szCs w:val="21"/>
        </w:rPr>
      </w:pPr>
      <w:r w:rsidRPr="00724F8C">
        <w:rPr>
          <w:sz w:val="21"/>
          <w:szCs w:val="21"/>
        </w:rPr>
        <w:t>The use of a dictionary is:</w:t>
      </w:r>
    </w:p>
    <w:p w14:paraId="2C7BE89A" w14:textId="77777777" w:rsidR="00F30712" w:rsidRPr="00724F8C" w:rsidRDefault="00F30712" w:rsidP="00F30712">
      <w:pPr>
        <w:pStyle w:val="Bullet2"/>
        <w:numPr>
          <w:ilvl w:val="0"/>
          <w:numId w:val="26"/>
        </w:numPr>
        <w:spacing w:after="0"/>
        <w:jc w:val="both"/>
        <w:rPr>
          <w:sz w:val="21"/>
          <w:szCs w:val="21"/>
        </w:rPr>
      </w:pPr>
      <w:r w:rsidRPr="00724F8C">
        <w:rPr>
          <w:sz w:val="21"/>
          <w:szCs w:val="21"/>
        </w:rPr>
        <w:t>not permitted for the literacy assessment</w:t>
      </w:r>
    </w:p>
    <w:p w14:paraId="28971B69" w14:textId="77777777" w:rsidR="00F30712" w:rsidRPr="00724F8C" w:rsidRDefault="00F30712" w:rsidP="00F30712">
      <w:pPr>
        <w:pStyle w:val="Bullet2"/>
        <w:numPr>
          <w:ilvl w:val="0"/>
          <w:numId w:val="26"/>
        </w:numPr>
        <w:spacing w:after="0"/>
        <w:jc w:val="both"/>
        <w:rPr>
          <w:sz w:val="21"/>
          <w:szCs w:val="21"/>
        </w:rPr>
      </w:pPr>
      <w:r w:rsidRPr="00724F8C">
        <w:rPr>
          <w:sz w:val="21"/>
          <w:szCs w:val="21"/>
        </w:rPr>
        <w:t>permitted, if necessary, to assist students with completing the numeracy assessments. Students may use a paper-based dictionary for this purpose.</w:t>
      </w:r>
    </w:p>
    <w:p w14:paraId="48035F37" w14:textId="77777777" w:rsidR="00F30712" w:rsidRPr="00724F8C" w:rsidRDefault="00F30712" w:rsidP="00F30712">
      <w:pPr>
        <w:spacing w:before="120"/>
        <w:jc w:val="both"/>
        <w:rPr>
          <w:sz w:val="21"/>
          <w:szCs w:val="21"/>
        </w:rPr>
      </w:pPr>
      <w:r w:rsidRPr="00724F8C">
        <w:rPr>
          <w:sz w:val="21"/>
          <w:szCs w:val="21"/>
          <w:lang w:val="en-AU"/>
        </w:rPr>
        <w:t xml:space="preserve">When considering whether to provide additional materials and resources, </w:t>
      </w:r>
      <w:r w:rsidRPr="00724F8C">
        <w:rPr>
          <w:sz w:val="21"/>
          <w:szCs w:val="21"/>
        </w:rPr>
        <w:t xml:space="preserve">Improvement Teachers should be mindful that the type and level of support does not compromise the student’s ability to demonstrate their </w:t>
      </w:r>
      <w:r w:rsidRPr="00724F8C">
        <w:rPr>
          <w:sz w:val="21"/>
          <w:szCs w:val="21"/>
        </w:rPr>
        <w:lastRenderedPageBreak/>
        <w:t>knowledge and skill. This will help to maintain the integrity of the assessments and generate the most meaningful data possible to inform teaching and learning.</w:t>
      </w:r>
    </w:p>
    <w:p w14:paraId="4468932D" w14:textId="77777777" w:rsidR="00F30712" w:rsidRPr="00724F8C" w:rsidRDefault="00F30712" w:rsidP="00F30712">
      <w:pPr>
        <w:spacing w:before="120"/>
        <w:jc w:val="both"/>
        <w:rPr>
          <w:sz w:val="21"/>
          <w:szCs w:val="21"/>
        </w:rPr>
      </w:pPr>
      <w:r w:rsidRPr="00724F8C">
        <w:rPr>
          <w:sz w:val="21"/>
          <w:szCs w:val="21"/>
        </w:rPr>
        <w:t>Improvement Teachers should also consider putting in place usual measures to avoid the potential for students to collude or cheat, ensuring that students are adequately supervised and do not have unauthorised access to resources such as the Internet and not providing corrective feedback during the assessment.</w:t>
      </w:r>
    </w:p>
    <w:p w14:paraId="7AE30926" w14:textId="77777777" w:rsidR="00F30712" w:rsidRPr="006F0B6A" w:rsidRDefault="00F30712" w:rsidP="006F0B6A">
      <w:pPr>
        <w:pStyle w:val="Heading2"/>
        <w:spacing w:before="120" w:after="60"/>
        <w:jc w:val="both"/>
        <w:rPr>
          <w:rFonts w:asciiTheme="minorHAnsi" w:hAnsiTheme="minorHAnsi" w:cstheme="minorHAnsi"/>
          <w:sz w:val="24"/>
          <w:szCs w:val="24"/>
          <w:lang w:val="en-AU"/>
        </w:rPr>
      </w:pPr>
      <w:r w:rsidRPr="006F0B6A">
        <w:rPr>
          <w:rFonts w:asciiTheme="minorHAnsi" w:hAnsiTheme="minorHAnsi" w:cstheme="minorHAnsi"/>
          <w:sz w:val="24"/>
          <w:szCs w:val="24"/>
          <w:lang w:val="en-AU"/>
        </w:rPr>
        <w:t>ASSESSMENT REPORTS</w:t>
      </w:r>
    </w:p>
    <w:p w14:paraId="72E2F4E8" w14:textId="77777777" w:rsidR="00F30712" w:rsidRPr="00724F8C" w:rsidRDefault="00F30712" w:rsidP="00F30712">
      <w:pPr>
        <w:jc w:val="both"/>
        <w:rPr>
          <w:rFonts w:eastAsia="Arial" w:cstheme="minorHAnsi"/>
          <w:sz w:val="21"/>
          <w:szCs w:val="21"/>
        </w:rPr>
      </w:pPr>
      <w:r w:rsidRPr="00724F8C">
        <w:rPr>
          <w:rFonts w:eastAsia="Arial" w:cstheme="minorHAnsi"/>
          <w:sz w:val="21"/>
          <w:szCs w:val="21"/>
        </w:rPr>
        <w:t>Upon completion of the assessments, schools will have access to:</w:t>
      </w:r>
    </w:p>
    <w:p w14:paraId="07DA5D19" w14:textId="77777777" w:rsidR="00F30712" w:rsidRPr="00724F8C" w:rsidRDefault="00F30712" w:rsidP="00F30712">
      <w:pPr>
        <w:pStyle w:val="ListParagraph"/>
        <w:numPr>
          <w:ilvl w:val="0"/>
          <w:numId w:val="24"/>
        </w:numPr>
        <w:jc w:val="both"/>
        <w:rPr>
          <w:rFonts w:eastAsia="Arial" w:cstheme="minorHAnsi"/>
          <w:b/>
          <w:bCs/>
          <w:sz w:val="21"/>
          <w:szCs w:val="21"/>
        </w:rPr>
      </w:pPr>
      <w:r w:rsidRPr="00724F8C">
        <w:rPr>
          <w:rFonts w:eastAsia="Arial" w:cstheme="minorHAnsi"/>
          <w:b/>
          <w:bCs/>
          <w:sz w:val="21"/>
          <w:szCs w:val="21"/>
        </w:rPr>
        <w:t xml:space="preserve">Item Summary Report </w:t>
      </w:r>
    </w:p>
    <w:p w14:paraId="262C22BA" w14:textId="392E5301" w:rsidR="00F30712" w:rsidRPr="00724F8C" w:rsidRDefault="00F30712" w:rsidP="006F0B6A">
      <w:pPr>
        <w:pStyle w:val="ListParagraph"/>
        <w:ind w:left="360"/>
        <w:jc w:val="both"/>
        <w:rPr>
          <w:rFonts w:eastAsia="Arial" w:cstheme="minorHAnsi"/>
          <w:sz w:val="21"/>
          <w:szCs w:val="21"/>
        </w:rPr>
      </w:pPr>
      <w:r w:rsidRPr="00724F8C">
        <w:rPr>
          <w:rFonts w:eastAsia="Arial" w:cstheme="minorHAnsi"/>
          <w:sz w:val="21"/>
          <w:szCs w:val="21"/>
        </w:rPr>
        <w:t>This report will be available immediately following completion of each student’s assessment. It will set out the student’s responses to each of the items they have completed and the relevant content descriptions in the Victorian Curriculum.</w:t>
      </w:r>
    </w:p>
    <w:p w14:paraId="413320C3" w14:textId="77777777" w:rsidR="006F0B6A" w:rsidRPr="00724F8C" w:rsidRDefault="006F0B6A" w:rsidP="006F0B6A">
      <w:pPr>
        <w:pStyle w:val="ListParagraph"/>
        <w:ind w:left="360"/>
        <w:jc w:val="both"/>
        <w:rPr>
          <w:rFonts w:eastAsia="Arial" w:cstheme="minorHAnsi"/>
          <w:sz w:val="21"/>
          <w:szCs w:val="21"/>
        </w:rPr>
      </w:pPr>
    </w:p>
    <w:p w14:paraId="063CF119" w14:textId="77777777" w:rsidR="00F30712" w:rsidRPr="00724F8C" w:rsidRDefault="00F30712" w:rsidP="00F30712">
      <w:pPr>
        <w:pStyle w:val="ListParagraph"/>
        <w:numPr>
          <w:ilvl w:val="0"/>
          <w:numId w:val="24"/>
        </w:numPr>
        <w:jc w:val="both"/>
        <w:rPr>
          <w:rFonts w:eastAsia="Arial" w:cstheme="minorHAnsi"/>
          <w:b/>
          <w:bCs/>
          <w:sz w:val="21"/>
          <w:szCs w:val="21"/>
        </w:rPr>
      </w:pPr>
      <w:r w:rsidRPr="00724F8C">
        <w:rPr>
          <w:rFonts w:eastAsia="Arial" w:cstheme="minorHAnsi"/>
          <w:b/>
          <w:bCs/>
          <w:sz w:val="21"/>
          <w:szCs w:val="21"/>
        </w:rPr>
        <w:t>Assessment Summary Report</w:t>
      </w:r>
    </w:p>
    <w:p w14:paraId="6AF9F00C" w14:textId="0B329DB3" w:rsidR="00F30712" w:rsidRPr="00724F8C" w:rsidRDefault="00F30712" w:rsidP="00F30712">
      <w:pPr>
        <w:pStyle w:val="ListParagraph"/>
        <w:ind w:left="360"/>
        <w:jc w:val="both"/>
        <w:rPr>
          <w:rFonts w:eastAsia="Arial" w:cstheme="minorHAnsi"/>
          <w:sz w:val="21"/>
          <w:szCs w:val="21"/>
        </w:rPr>
      </w:pPr>
      <w:r w:rsidRPr="00724F8C">
        <w:rPr>
          <w:rFonts w:eastAsia="Arial" w:cstheme="minorHAnsi"/>
          <w:sz w:val="21"/>
          <w:szCs w:val="21"/>
        </w:rPr>
        <w:t xml:space="preserve">This report will be available to schools straight away following the completion of the assessment. It will provide an evaluation of the student’s capabilities based on their responses and reported against the achievement levels in the Victorian Curriculum, with a reference to the National Minimum Standards (NMS) in NAPLAN Reading or Numeracy. </w:t>
      </w:r>
    </w:p>
    <w:p w14:paraId="2FD89845" w14:textId="77777777" w:rsidR="006F0B6A" w:rsidRPr="00C05D86" w:rsidRDefault="006F0B6A" w:rsidP="006F0B6A">
      <w:pPr>
        <w:pStyle w:val="ListParagraph"/>
        <w:spacing w:after="0"/>
        <w:ind w:left="360"/>
        <w:jc w:val="both"/>
        <w:rPr>
          <w:rFonts w:eastAsia="Arial" w:cstheme="minorHAnsi"/>
          <w:szCs w:val="22"/>
        </w:rPr>
      </w:pPr>
    </w:p>
    <w:p w14:paraId="117ADD65" w14:textId="5B6C9CF2" w:rsidR="00F30712" w:rsidRPr="006B7B3A" w:rsidRDefault="00F30712" w:rsidP="006F0B6A">
      <w:pPr>
        <w:pStyle w:val="Heading2"/>
        <w:spacing w:before="0" w:after="60"/>
        <w:jc w:val="both"/>
        <w:rPr>
          <w:rFonts w:asciiTheme="minorHAnsi" w:hAnsiTheme="minorHAnsi" w:cstheme="minorHAnsi"/>
          <w:sz w:val="24"/>
          <w:szCs w:val="24"/>
          <w:lang w:val="en-AU"/>
        </w:rPr>
      </w:pPr>
      <w:bookmarkStart w:id="3" w:name="_Toc32508282"/>
      <w:r w:rsidRPr="006B7B3A">
        <w:rPr>
          <w:rFonts w:asciiTheme="minorHAnsi" w:hAnsiTheme="minorHAnsi" w:cstheme="minorHAnsi"/>
          <w:sz w:val="24"/>
          <w:szCs w:val="24"/>
          <w:lang w:val="en-AU"/>
        </w:rPr>
        <w:t>PRIVACY</w:t>
      </w:r>
      <w:bookmarkEnd w:id="3"/>
    </w:p>
    <w:p w14:paraId="318C27DC" w14:textId="77777777" w:rsidR="00F30712" w:rsidRPr="004B4EF6" w:rsidRDefault="00F30712" w:rsidP="00F30712">
      <w:pPr>
        <w:jc w:val="both"/>
        <w:rPr>
          <w:sz w:val="21"/>
          <w:szCs w:val="21"/>
        </w:rPr>
      </w:pPr>
      <w:r w:rsidRPr="004B4EF6">
        <w:rPr>
          <w:sz w:val="21"/>
          <w:szCs w:val="21"/>
        </w:rPr>
        <w:t xml:space="preserve">The MYLNS Assessment Tool is delivered via the DAL platform operated by the VCAA. Only schools administering the assessments will have access to identified results and assessment data for their students. </w:t>
      </w:r>
    </w:p>
    <w:p w14:paraId="2F0A553B" w14:textId="0642A7C4" w:rsidR="005E26EC" w:rsidRDefault="00F30712" w:rsidP="005E26EC">
      <w:pPr>
        <w:spacing w:after="0"/>
        <w:jc w:val="both"/>
        <w:rPr>
          <w:sz w:val="21"/>
          <w:szCs w:val="21"/>
        </w:rPr>
      </w:pPr>
      <w:r w:rsidRPr="004B4EF6">
        <w:rPr>
          <w:sz w:val="21"/>
          <w:szCs w:val="21"/>
        </w:rPr>
        <w:t>The Department will not be provided with identified data at a student or school level but will be provided with de-identified data.</w:t>
      </w:r>
      <w:r w:rsidRPr="004B4EF6" w:rsidDel="00BA0953">
        <w:rPr>
          <w:sz w:val="21"/>
          <w:szCs w:val="21"/>
        </w:rPr>
        <w:t xml:space="preserve"> </w:t>
      </w:r>
      <w:r w:rsidRPr="004B4EF6">
        <w:rPr>
          <w:sz w:val="21"/>
          <w:szCs w:val="21"/>
        </w:rPr>
        <w:t xml:space="preserve">The Department may use this de-identified data to inform evaluation of the MYLNS initiative at a broader, state-wide level. </w:t>
      </w:r>
      <w:bookmarkStart w:id="4" w:name="_Toc32508305"/>
    </w:p>
    <w:p w14:paraId="462ACA1E" w14:textId="77777777" w:rsidR="005E26EC" w:rsidRDefault="005E26EC" w:rsidP="005E26EC">
      <w:pPr>
        <w:spacing w:after="0"/>
        <w:jc w:val="both"/>
        <w:rPr>
          <w:sz w:val="21"/>
          <w:szCs w:val="21"/>
        </w:rPr>
      </w:pPr>
    </w:p>
    <w:p w14:paraId="3FD8BFF4" w14:textId="37E388F8" w:rsidR="00F30712" w:rsidRPr="006B7B3A" w:rsidRDefault="00F30712" w:rsidP="005E26EC">
      <w:pPr>
        <w:spacing w:after="60"/>
        <w:jc w:val="both"/>
        <w:rPr>
          <w:rFonts w:eastAsiaTheme="majorEastAsia" w:cstheme="minorHAnsi"/>
          <w:b/>
          <w:color w:val="004C97" w:themeColor="accent5"/>
          <w:sz w:val="24"/>
          <w:lang w:val="en-AU"/>
        </w:rPr>
      </w:pPr>
      <w:r w:rsidRPr="006B7B3A">
        <w:rPr>
          <w:rFonts w:eastAsiaTheme="majorEastAsia" w:cstheme="minorHAnsi"/>
          <w:b/>
          <w:color w:val="004C97" w:themeColor="accent5"/>
          <w:sz w:val="24"/>
          <w:lang w:val="en-AU"/>
        </w:rPr>
        <w:t>TECHNICAL ASSISTANCE</w:t>
      </w:r>
      <w:bookmarkEnd w:id="4"/>
    </w:p>
    <w:p w14:paraId="7948C6F5" w14:textId="77777777" w:rsidR="00F30712" w:rsidRPr="004B4EF6" w:rsidRDefault="00F30712" w:rsidP="00F30712">
      <w:pPr>
        <w:jc w:val="both"/>
        <w:rPr>
          <w:sz w:val="21"/>
          <w:szCs w:val="21"/>
        </w:rPr>
      </w:pPr>
      <w:r w:rsidRPr="004B4EF6">
        <w:rPr>
          <w:sz w:val="21"/>
          <w:szCs w:val="21"/>
        </w:rPr>
        <w:t>Frontline technical support will be available for schools to access using a free call service or by email to assist with queries relating to:</w:t>
      </w:r>
    </w:p>
    <w:p w14:paraId="7805A49B" w14:textId="77777777" w:rsidR="00F30712" w:rsidRPr="004B4EF6" w:rsidRDefault="00F30712" w:rsidP="00F30712">
      <w:pPr>
        <w:pStyle w:val="Bullet1"/>
        <w:spacing w:after="0"/>
        <w:ind w:left="360" w:hanging="360"/>
        <w:jc w:val="both"/>
        <w:rPr>
          <w:sz w:val="21"/>
          <w:szCs w:val="21"/>
        </w:rPr>
      </w:pPr>
      <w:r w:rsidRPr="004B4EF6">
        <w:rPr>
          <w:sz w:val="21"/>
          <w:szCs w:val="21"/>
        </w:rPr>
        <w:t>registration</w:t>
      </w:r>
    </w:p>
    <w:p w14:paraId="0B88B50A" w14:textId="77777777" w:rsidR="00F30712" w:rsidRPr="004B4EF6" w:rsidRDefault="00F30712" w:rsidP="00F30712">
      <w:pPr>
        <w:pStyle w:val="Bullet1"/>
        <w:spacing w:after="0"/>
        <w:ind w:left="360" w:hanging="360"/>
        <w:jc w:val="both"/>
        <w:rPr>
          <w:sz w:val="21"/>
          <w:szCs w:val="21"/>
        </w:rPr>
      </w:pPr>
      <w:r w:rsidRPr="004B4EF6">
        <w:rPr>
          <w:sz w:val="21"/>
          <w:szCs w:val="21"/>
        </w:rPr>
        <w:t xml:space="preserve">school set </w:t>
      </w:r>
      <w:proofErr w:type="gramStart"/>
      <w:r w:rsidRPr="004B4EF6">
        <w:rPr>
          <w:sz w:val="21"/>
          <w:szCs w:val="21"/>
        </w:rPr>
        <w:t>up</w:t>
      </w:r>
      <w:proofErr w:type="gramEnd"/>
    </w:p>
    <w:p w14:paraId="1695F54F" w14:textId="77777777" w:rsidR="00F30712" w:rsidRPr="004B4EF6" w:rsidRDefault="00F30712" w:rsidP="00F30712">
      <w:pPr>
        <w:pStyle w:val="Bullet1"/>
        <w:spacing w:after="0"/>
        <w:ind w:left="360" w:hanging="360"/>
        <w:jc w:val="both"/>
        <w:rPr>
          <w:sz w:val="21"/>
          <w:szCs w:val="21"/>
        </w:rPr>
      </w:pPr>
      <w:r w:rsidRPr="004B4EF6">
        <w:rPr>
          <w:sz w:val="21"/>
          <w:szCs w:val="21"/>
        </w:rPr>
        <w:t>platform functions</w:t>
      </w:r>
    </w:p>
    <w:p w14:paraId="11F0A5C7" w14:textId="77777777" w:rsidR="00F30712" w:rsidRPr="004B4EF6" w:rsidRDefault="00F30712" w:rsidP="00F30712">
      <w:pPr>
        <w:pStyle w:val="Bullet1"/>
        <w:spacing w:after="0"/>
        <w:ind w:left="360" w:hanging="360"/>
        <w:jc w:val="both"/>
        <w:rPr>
          <w:sz w:val="21"/>
          <w:szCs w:val="21"/>
        </w:rPr>
      </w:pPr>
      <w:r w:rsidRPr="004B4EF6">
        <w:rPr>
          <w:sz w:val="21"/>
          <w:szCs w:val="21"/>
        </w:rPr>
        <w:t>enrolling students</w:t>
      </w:r>
    </w:p>
    <w:p w14:paraId="5814811C" w14:textId="77777777" w:rsidR="00F30712" w:rsidRPr="004B4EF6" w:rsidRDefault="00F30712" w:rsidP="00F30712">
      <w:pPr>
        <w:spacing w:after="0"/>
        <w:jc w:val="both"/>
        <w:rPr>
          <w:b/>
          <w:bCs/>
          <w:sz w:val="21"/>
          <w:szCs w:val="21"/>
        </w:rPr>
      </w:pPr>
    </w:p>
    <w:p w14:paraId="25A9E365" w14:textId="77777777" w:rsidR="00F30712" w:rsidRPr="004B4EF6" w:rsidRDefault="00F30712" w:rsidP="00F30712">
      <w:pPr>
        <w:jc w:val="both"/>
        <w:rPr>
          <w:b/>
          <w:bCs/>
          <w:sz w:val="21"/>
          <w:szCs w:val="21"/>
        </w:rPr>
      </w:pPr>
      <w:r w:rsidRPr="004B4EF6">
        <w:rPr>
          <w:b/>
          <w:bCs/>
          <w:sz w:val="21"/>
          <w:szCs w:val="21"/>
        </w:rPr>
        <w:t xml:space="preserve">The service desk can be contacted on: </w:t>
      </w:r>
    </w:p>
    <w:p w14:paraId="01855377" w14:textId="77777777" w:rsidR="00F30712" w:rsidRPr="004B4EF6" w:rsidRDefault="00F30712" w:rsidP="00F30712">
      <w:pPr>
        <w:pStyle w:val="Bullet1"/>
        <w:spacing w:after="0"/>
        <w:ind w:left="360" w:hanging="360"/>
        <w:jc w:val="both"/>
        <w:rPr>
          <w:sz w:val="21"/>
          <w:szCs w:val="21"/>
        </w:rPr>
      </w:pPr>
      <w:r w:rsidRPr="004B4EF6">
        <w:rPr>
          <w:sz w:val="21"/>
          <w:szCs w:val="21"/>
        </w:rPr>
        <w:t>Phone: 1800 641 943</w:t>
      </w:r>
    </w:p>
    <w:p w14:paraId="0AA6A175" w14:textId="3996EABC" w:rsidR="00F30712" w:rsidRDefault="00F30712" w:rsidP="00F30712">
      <w:pPr>
        <w:pStyle w:val="Bullet1"/>
        <w:spacing w:after="0"/>
        <w:ind w:left="360" w:hanging="360"/>
        <w:jc w:val="both"/>
        <w:rPr>
          <w:sz w:val="21"/>
          <w:szCs w:val="21"/>
        </w:rPr>
      </w:pPr>
      <w:r w:rsidRPr="004B4EF6">
        <w:rPr>
          <w:sz w:val="21"/>
          <w:szCs w:val="21"/>
        </w:rPr>
        <w:t xml:space="preserve">Email: </w:t>
      </w:r>
      <w:hyperlink r:id="rId16" w:history="1">
        <w:r w:rsidRPr="004B4EF6">
          <w:rPr>
            <w:rStyle w:val="Hyperlink"/>
            <w:sz w:val="21"/>
            <w:szCs w:val="21"/>
          </w:rPr>
          <w:t>servicedesk@education.vic.gov.au</w:t>
        </w:r>
      </w:hyperlink>
      <w:r w:rsidRPr="004B4EF6">
        <w:rPr>
          <w:sz w:val="21"/>
          <w:szCs w:val="21"/>
        </w:rPr>
        <w:t xml:space="preserve"> </w:t>
      </w:r>
    </w:p>
    <w:p w14:paraId="6DB81253" w14:textId="77777777" w:rsidR="005E3202" w:rsidRPr="006B7B3A" w:rsidRDefault="005E3202" w:rsidP="005E3202">
      <w:pPr>
        <w:spacing w:after="0"/>
        <w:rPr>
          <w:sz w:val="24"/>
          <w:lang w:val="en-AU"/>
        </w:rPr>
      </w:pPr>
    </w:p>
    <w:p w14:paraId="358CB216" w14:textId="77777777" w:rsidR="00F30712" w:rsidRPr="006B7B3A" w:rsidRDefault="00F30712" w:rsidP="005E3202">
      <w:pPr>
        <w:pStyle w:val="Heading2"/>
        <w:spacing w:before="0" w:after="60"/>
        <w:jc w:val="both"/>
        <w:rPr>
          <w:rFonts w:asciiTheme="minorHAnsi" w:hAnsiTheme="minorHAnsi" w:cstheme="minorHAnsi"/>
          <w:sz w:val="24"/>
          <w:szCs w:val="24"/>
          <w:lang w:val="en-AU"/>
        </w:rPr>
      </w:pPr>
      <w:bookmarkStart w:id="5" w:name="_Toc32508306"/>
      <w:r w:rsidRPr="006B7B3A">
        <w:rPr>
          <w:rFonts w:asciiTheme="minorHAnsi" w:hAnsiTheme="minorHAnsi" w:cstheme="minorHAnsi"/>
          <w:sz w:val="24"/>
          <w:szCs w:val="24"/>
          <w:lang w:val="en-AU"/>
        </w:rPr>
        <w:t>OTHER ASSISTANCE &amp; QUERIES ABOUT THE ASSESSMENTS</w:t>
      </w:r>
      <w:bookmarkEnd w:id="5"/>
    </w:p>
    <w:p w14:paraId="7198D2C0" w14:textId="77777777" w:rsidR="00F30712" w:rsidRPr="004B4EF6" w:rsidRDefault="00F30712" w:rsidP="00F30712">
      <w:pPr>
        <w:jc w:val="both"/>
        <w:rPr>
          <w:sz w:val="21"/>
          <w:szCs w:val="21"/>
        </w:rPr>
      </w:pPr>
      <w:proofErr w:type="gramStart"/>
      <w:r w:rsidRPr="004B4EF6">
        <w:rPr>
          <w:sz w:val="21"/>
          <w:szCs w:val="21"/>
        </w:rPr>
        <w:t>Regionally-based</w:t>
      </w:r>
      <w:proofErr w:type="gramEnd"/>
      <w:r w:rsidRPr="004B4EF6">
        <w:rPr>
          <w:sz w:val="21"/>
          <w:szCs w:val="21"/>
        </w:rPr>
        <w:t xml:space="preserve"> Student Achievement Managers (SAMs) are the first point of contact for Improvement Teachers. </w:t>
      </w:r>
    </w:p>
    <w:p w14:paraId="0EDA0B03" w14:textId="77777777" w:rsidR="00F30712" w:rsidRPr="004B4EF6" w:rsidRDefault="00F30712" w:rsidP="00F30712">
      <w:pPr>
        <w:jc w:val="both"/>
        <w:rPr>
          <w:sz w:val="21"/>
          <w:szCs w:val="21"/>
        </w:rPr>
      </w:pPr>
      <w:r w:rsidRPr="004B4EF6">
        <w:rPr>
          <w:sz w:val="21"/>
          <w:szCs w:val="21"/>
        </w:rPr>
        <w:t xml:space="preserve">For general inquiries regarding MYLNS, please contact the MYLNS Implementation team by email at </w:t>
      </w:r>
      <w:hyperlink r:id="rId17" w:history="1">
        <w:r w:rsidRPr="004B4EF6">
          <w:rPr>
            <w:rStyle w:val="Hyperlink"/>
            <w:sz w:val="21"/>
            <w:szCs w:val="21"/>
          </w:rPr>
          <w:t>MYLNS@education.vic.gov.au</w:t>
        </w:r>
      </w:hyperlink>
      <w:r w:rsidRPr="004B4EF6">
        <w:rPr>
          <w:sz w:val="21"/>
          <w:szCs w:val="21"/>
        </w:rPr>
        <w:t xml:space="preserve"> or on 03 7022 1700.</w:t>
      </w:r>
    </w:p>
    <w:p w14:paraId="6581B85E" w14:textId="730D36D0" w:rsidR="0016287D" w:rsidRDefault="0016287D" w:rsidP="0016287D">
      <w:pPr>
        <w:pStyle w:val="FootnoteText"/>
        <w:ind w:right="4507"/>
        <w:rPr>
          <w:sz w:val="12"/>
          <w:szCs w:val="12"/>
        </w:rPr>
      </w:pPr>
    </w:p>
    <w:p w14:paraId="5CFCC3B2" w14:textId="67EC6080" w:rsidR="005E26EC" w:rsidRDefault="005E26EC" w:rsidP="0016287D">
      <w:pPr>
        <w:pStyle w:val="FootnoteText"/>
        <w:ind w:right="4507"/>
        <w:rPr>
          <w:sz w:val="12"/>
          <w:szCs w:val="12"/>
        </w:rPr>
      </w:pPr>
    </w:p>
    <w:p w14:paraId="723EEA5C" w14:textId="72B1BFC8" w:rsidR="005E26EC" w:rsidRDefault="005E26EC" w:rsidP="0016287D">
      <w:pPr>
        <w:pStyle w:val="FootnoteText"/>
        <w:ind w:right="4507"/>
        <w:rPr>
          <w:sz w:val="12"/>
          <w:szCs w:val="12"/>
        </w:rPr>
      </w:pPr>
    </w:p>
    <w:p w14:paraId="28175F4F" w14:textId="23B012B9" w:rsidR="005E26EC" w:rsidRDefault="005E26EC" w:rsidP="0016287D">
      <w:pPr>
        <w:pStyle w:val="FootnoteText"/>
        <w:ind w:right="4507"/>
        <w:rPr>
          <w:sz w:val="12"/>
          <w:szCs w:val="12"/>
        </w:rPr>
      </w:pPr>
    </w:p>
    <w:p w14:paraId="34CAFF73" w14:textId="6AB6BA1D" w:rsidR="005E26EC" w:rsidRDefault="005E26EC" w:rsidP="00B82B44">
      <w:pPr>
        <w:pStyle w:val="FootnoteText"/>
        <w:ind w:right="4507"/>
        <w:jc w:val="right"/>
        <w:rPr>
          <w:sz w:val="12"/>
          <w:szCs w:val="12"/>
        </w:rPr>
      </w:pPr>
    </w:p>
    <w:p w14:paraId="7F0ED47B" w14:textId="76FA6CBD" w:rsidR="005E26EC" w:rsidRDefault="005E26EC" w:rsidP="00B82B44">
      <w:pPr>
        <w:pStyle w:val="FootnoteText"/>
        <w:ind w:right="4507"/>
        <w:jc w:val="right"/>
        <w:rPr>
          <w:sz w:val="12"/>
          <w:szCs w:val="12"/>
        </w:rPr>
      </w:pPr>
    </w:p>
    <w:p w14:paraId="002A8AD2" w14:textId="7B1C4D03" w:rsidR="005E26EC" w:rsidRDefault="005E26EC" w:rsidP="00B82B44">
      <w:pPr>
        <w:pStyle w:val="FootnoteText"/>
        <w:ind w:right="4507"/>
        <w:jc w:val="right"/>
        <w:rPr>
          <w:sz w:val="12"/>
          <w:szCs w:val="12"/>
        </w:rPr>
      </w:pPr>
    </w:p>
    <w:p w14:paraId="07C36B2C" w14:textId="6EF33B3E" w:rsidR="005E26EC" w:rsidRDefault="005E26EC" w:rsidP="00B82B44">
      <w:pPr>
        <w:pStyle w:val="FootnoteText"/>
        <w:ind w:right="4507"/>
        <w:jc w:val="right"/>
        <w:rPr>
          <w:sz w:val="12"/>
          <w:szCs w:val="12"/>
        </w:rPr>
      </w:pPr>
    </w:p>
    <w:p w14:paraId="3950F060" w14:textId="2DC06152" w:rsidR="00122369" w:rsidRPr="00E34721" w:rsidRDefault="0016287D" w:rsidP="00B82B44">
      <w:pPr>
        <w:pStyle w:val="Copyrighttext"/>
        <w:jc w:val="right"/>
        <w:rPr>
          <w:rFonts w:cstheme="minorHAnsi"/>
        </w:rPr>
      </w:pPr>
      <w:r w:rsidRPr="001105FA">
        <w:t xml:space="preserve">© </w:t>
      </w:r>
      <w:r w:rsidRPr="005E26EC">
        <w:t>State of Victoria (Department of Education)</w:t>
      </w:r>
      <w:r w:rsidR="00E77EB9" w:rsidRPr="005E26EC">
        <w:t xml:space="preserve"> 20</w:t>
      </w:r>
      <w:r w:rsidR="00735566" w:rsidRPr="005E26EC">
        <w:t>2</w:t>
      </w:r>
      <w:r w:rsidR="00F20CEC" w:rsidRPr="005E26EC">
        <w:t>3</w:t>
      </w:r>
      <w:r w:rsidR="00E77EB9" w:rsidRPr="005E26EC">
        <w:t>.</w:t>
      </w:r>
      <w:r w:rsidRPr="001105FA">
        <w:t xml:space="preserve"> </w:t>
      </w:r>
    </w:p>
    <w:sectPr w:rsidR="00122369" w:rsidRPr="00E34721" w:rsidSect="00F30712">
      <w:headerReference w:type="even" r:id="rId18"/>
      <w:headerReference w:type="default" r:id="rId19"/>
      <w:footerReference w:type="even" r:id="rId20"/>
      <w:footerReference w:type="default" r:id="rId21"/>
      <w:headerReference w:type="first" r:id="rId22"/>
      <w:footerReference w:type="first" r:id="rId23"/>
      <w:pgSz w:w="11900" w:h="16840"/>
      <w:pgMar w:top="1928" w:right="1021" w:bottom="1247" w:left="102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9283" w14:textId="77777777" w:rsidR="00202A4C" w:rsidRDefault="00202A4C" w:rsidP="003967DD">
      <w:pPr>
        <w:spacing w:after="0"/>
      </w:pPr>
      <w:r>
        <w:separator/>
      </w:r>
    </w:p>
  </w:endnote>
  <w:endnote w:type="continuationSeparator" w:id="0">
    <w:p w14:paraId="4C2D6063" w14:textId="77777777" w:rsidR="00202A4C" w:rsidRDefault="00202A4C" w:rsidP="003967DD">
      <w:pPr>
        <w:spacing w:after="0"/>
      </w:pPr>
      <w:r>
        <w:continuationSeparator/>
      </w:r>
    </w:p>
  </w:endnote>
  <w:endnote w:type="continuationNotice" w:id="1">
    <w:p w14:paraId="7FDCE1B2" w14:textId="77777777" w:rsidR="00202A4C" w:rsidRDefault="00202A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3BB6" w14:textId="77777777" w:rsidR="00DC48EE" w:rsidRDefault="00DC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04E0" w14:textId="77777777" w:rsidR="00202A4C" w:rsidRDefault="00202A4C" w:rsidP="003967DD">
      <w:pPr>
        <w:spacing w:after="0"/>
      </w:pPr>
      <w:r>
        <w:separator/>
      </w:r>
    </w:p>
  </w:footnote>
  <w:footnote w:type="continuationSeparator" w:id="0">
    <w:p w14:paraId="43624CC3" w14:textId="77777777" w:rsidR="00202A4C" w:rsidRDefault="00202A4C" w:rsidP="003967DD">
      <w:pPr>
        <w:spacing w:after="0"/>
      </w:pPr>
      <w:r>
        <w:continuationSeparator/>
      </w:r>
    </w:p>
  </w:footnote>
  <w:footnote w:type="continuationNotice" w:id="1">
    <w:p w14:paraId="63995B15" w14:textId="77777777" w:rsidR="00202A4C" w:rsidRDefault="00202A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1E0E" w14:textId="38D41D0D" w:rsidR="00B47FF8" w:rsidRDefault="00B47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B093" w14:textId="59E298A1" w:rsidR="00B47FF8" w:rsidRDefault="00B47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932759"/>
    <w:multiLevelType w:val="hybridMultilevel"/>
    <w:tmpl w:val="C6CAB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786EA7"/>
    <w:multiLevelType w:val="hybridMultilevel"/>
    <w:tmpl w:val="B978A8A8"/>
    <w:lvl w:ilvl="0" w:tplc="557C051E">
      <w:numFmt w:val="bullet"/>
      <w:lvlText w:val=""/>
      <w:lvlJc w:val="left"/>
      <w:pPr>
        <w:ind w:left="36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FB3AB6"/>
    <w:multiLevelType w:val="hybridMultilevel"/>
    <w:tmpl w:val="71C88E9E"/>
    <w:lvl w:ilvl="0" w:tplc="557C051E">
      <w:numFmt w:val="bullet"/>
      <w:lvlText w:val=""/>
      <w:lvlJc w:val="left"/>
      <w:pPr>
        <w:ind w:left="360" w:hanging="360"/>
      </w:pPr>
      <w:rPr>
        <w:rFonts w:ascii="Symbol" w:eastAsia="Arial" w:hAnsi="Symbol" w:cstheme="minorHAnsi"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9B0FBD"/>
    <w:multiLevelType w:val="hybridMultilevel"/>
    <w:tmpl w:val="0BD09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C7268A"/>
    <w:multiLevelType w:val="hybridMultilevel"/>
    <w:tmpl w:val="7778A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8929C9"/>
    <w:multiLevelType w:val="hybridMultilevel"/>
    <w:tmpl w:val="773C96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CD85CC2"/>
    <w:multiLevelType w:val="hybridMultilevel"/>
    <w:tmpl w:val="F6C8F13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063626B"/>
    <w:multiLevelType w:val="hybridMultilevel"/>
    <w:tmpl w:val="E488BB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2614213"/>
    <w:multiLevelType w:val="hybridMultilevel"/>
    <w:tmpl w:val="37681FE2"/>
    <w:lvl w:ilvl="0" w:tplc="557C051E">
      <w:numFmt w:val="bullet"/>
      <w:lvlText w:val=""/>
      <w:lvlJc w:val="left"/>
      <w:pPr>
        <w:ind w:left="36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5"/>
  </w:num>
  <w:num w:numId="13" w16cid:durableId="1077093040">
    <w:abstractNumId w:val="19"/>
  </w:num>
  <w:num w:numId="14" w16cid:durableId="548568946">
    <w:abstractNumId w:val="21"/>
  </w:num>
  <w:num w:numId="15" w16cid:durableId="1307275789">
    <w:abstractNumId w:val="12"/>
  </w:num>
  <w:num w:numId="16" w16cid:durableId="1422794765">
    <w:abstractNumId w:val="16"/>
  </w:num>
  <w:num w:numId="17" w16cid:durableId="2083717576">
    <w:abstractNumId w:val="14"/>
  </w:num>
  <w:num w:numId="18" w16cid:durableId="1862350434">
    <w:abstractNumId w:val="11"/>
  </w:num>
  <w:num w:numId="19" w16cid:durableId="152912646">
    <w:abstractNumId w:val="13"/>
  </w:num>
  <w:num w:numId="20" w16cid:durableId="1323704594">
    <w:abstractNumId w:val="17"/>
  </w:num>
  <w:num w:numId="21" w16cid:durableId="1483160371">
    <w:abstractNumId w:val="23"/>
  </w:num>
  <w:num w:numId="22" w16cid:durableId="1013458938">
    <w:abstractNumId w:val="22"/>
  </w:num>
  <w:num w:numId="23" w16cid:durableId="1476870663">
    <w:abstractNumId w:val="25"/>
  </w:num>
  <w:num w:numId="24" w16cid:durableId="351806197">
    <w:abstractNumId w:val="24"/>
  </w:num>
  <w:num w:numId="25" w16cid:durableId="928537106">
    <w:abstractNumId w:val="20"/>
  </w:num>
  <w:num w:numId="26" w16cid:durableId="8115549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405F5"/>
    <w:rsid w:val="00080DA9"/>
    <w:rsid w:val="000861DD"/>
    <w:rsid w:val="000A27B6"/>
    <w:rsid w:val="000A47D4"/>
    <w:rsid w:val="000C600E"/>
    <w:rsid w:val="00101A56"/>
    <w:rsid w:val="00122369"/>
    <w:rsid w:val="00122CA8"/>
    <w:rsid w:val="00150E0F"/>
    <w:rsid w:val="00157212"/>
    <w:rsid w:val="0016287D"/>
    <w:rsid w:val="001B03CB"/>
    <w:rsid w:val="001C24E2"/>
    <w:rsid w:val="001D0D94"/>
    <w:rsid w:val="001D13F9"/>
    <w:rsid w:val="001D266F"/>
    <w:rsid w:val="001E479C"/>
    <w:rsid w:val="001F39DD"/>
    <w:rsid w:val="00202A4C"/>
    <w:rsid w:val="0021298F"/>
    <w:rsid w:val="0024684D"/>
    <w:rsid w:val="002512BE"/>
    <w:rsid w:val="00275FB8"/>
    <w:rsid w:val="0029103C"/>
    <w:rsid w:val="002A4A96"/>
    <w:rsid w:val="002B7180"/>
    <w:rsid w:val="002E3BED"/>
    <w:rsid w:val="002F41D7"/>
    <w:rsid w:val="002F6115"/>
    <w:rsid w:val="00312720"/>
    <w:rsid w:val="00343AFC"/>
    <w:rsid w:val="00344A4E"/>
    <w:rsid w:val="0034745C"/>
    <w:rsid w:val="00352A8B"/>
    <w:rsid w:val="003967DD"/>
    <w:rsid w:val="003A4C39"/>
    <w:rsid w:val="003E42C2"/>
    <w:rsid w:val="004049D2"/>
    <w:rsid w:val="0042333B"/>
    <w:rsid w:val="00431FB6"/>
    <w:rsid w:val="00443E58"/>
    <w:rsid w:val="004548CF"/>
    <w:rsid w:val="004A2E74"/>
    <w:rsid w:val="004B2ED6"/>
    <w:rsid w:val="004B4EF6"/>
    <w:rsid w:val="00500ADA"/>
    <w:rsid w:val="00512BBA"/>
    <w:rsid w:val="00555277"/>
    <w:rsid w:val="00567CF0"/>
    <w:rsid w:val="00576505"/>
    <w:rsid w:val="00584366"/>
    <w:rsid w:val="005A4F12"/>
    <w:rsid w:val="005D0442"/>
    <w:rsid w:val="005E0713"/>
    <w:rsid w:val="005E26EC"/>
    <w:rsid w:val="005E3202"/>
    <w:rsid w:val="00624A55"/>
    <w:rsid w:val="00647055"/>
    <w:rsid w:val="006523D7"/>
    <w:rsid w:val="0066340A"/>
    <w:rsid w:val="006671CE"/>
    <w:rsid w:val="006A1F8A"/>
    <w:rsid w:val="006A25AC"/>
    <w:rsid w:val="006B7B3A"/>
    <w:rsid w:val="006C45C0"/>
    <w:rsid w:val="006E2B9A"/>
    <w:rsid w:val="006F0B6A"/>
    <w:rsid w:val="00710CED"/>
    <w:rsid w:val="00724F8C"/>
    <w:rsid w:val="00735566"/>
    <w:rsid w:val="00767573"/>
    <w:rsid w:val="00770A70"/>
    <w:rsid w:val="007B556E"/>
    <w:rsid w:val="007D3E38"/>
    <w:rsid w:val="007D40FC"/>
    <w:rsid w:val="007E71DF"/>
    <w:rsid w:val="007F7377"/>
    <w:rsid w:val="008065DA"/>
    <w:rsid w:val="00820791"/>
    <w:rsid w:val="00866F22"/>
    <w:rsid w:val="00890680"/>
    <w:rsid w:val="00892E24"/>
    <w:rsid w:val="008A246A"/>
    <w:rsid w:val="008B0BE4"/>
    <w:rsid w:val="008B1737"/>
    <w:rsid w:val="008F3D35"/>
    <w:rsid w:val="00934E38"/>
    <w:rsid w:val="00952690"/>
    <w:rsid w:val="00954B9A"/>
    <w:rsid w:val="00981D8D"/>
    <w:rsid w:val="0099358C"/>
    <w:rsid w:val="009F6A77"/>
    <w:rsid w:val="00A3081E"/>
    <w:rsid w:val="00A31926"/>
    <w:rsid w:val="00A710DF"/>
    <w:rsid w:val="00AA05A3"/>
    <w:rsid w:val="00B21562"/>
    <w:rsid w:val="00B448C1"/>
    <w:rsid w:val="00B47FF8"/>
    <w:rsid w:val="00B50DB1"/>
    <w:rsid w:val="00B707D9"/>
    <w:rsid w:val="00B775D4"/>
    <w:rsid w:val="00B82B44"/>
    <w:rsid w:val="00BA5296"/>
    <w:rsid w:val="00BC3C4A"/>
    <w:rsid w:val="00C129C7"/>
    <w:rsid w:val="00C501DA"/>
    <w:rsid w:val="00C539BB"/>
    <w:rsid w:val="00C978CB"/>
    <w:rsid w:val="00CC5AA8"/>
    <w:rsid w:val="00CD5993"/>
    <w:rsid w:val="00CE7916"/>
    <w:rsid w:val="00D17E55"/>
    <w:rsid w:val="00D66228"/>
    <w:rsid w:val="00D9777A"/>
    <w:rsid w:val="00DC48EE"/>
    <w:rsid w:val="00DC4D0D"/>
    <w:rsid w:val="00E25024"/>
    <w:rsid w:val="00E34263"/>
    <w:rsid w:val="00E34721"/>
    <w:rsid w:val="00E4317E"/>
    <w:rsid w:val="00E47519"/>
    <w:rsid w:val="00E5030B"/>
    <w:rsid w:val="00E64758"/>
    <w:rsid w:val="00E77EB9"/>
    <w:rsid w:val="00E87E91"/>
    <w:rsid w:val="00F20CEC"/>
    <w:rsid w:val="00F30712"/>
    <w:rsid w:val="00F30B7F"/>
    <w:rsid w:val="00F5271F"/>
    <w:rsid w:val="00F94715"/>
    <w:rsid w:val="00FB3FFA"/>
    <w:rsid w:val="00FF0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qFormat/>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24684D"/>
    <w:pPr>
      <w:ind w:left="720"/>
      <w:contextualSpacing/>
    </w:pPr>
  </w:style>
  <w:style w:type="paragraph" w:customStyle="1" w:styleId="Default">
    <w:name w:val="Default"/>
    <w:rsid w:val="0024684D"/>
    <w:pPr>
      <w:autoSpaceDE w:val="0"/>
      <w:autoSpaceDN w:val="0"/>
      <w:adjustRightInd w:val="0"/>
    </w:pPr>
    <w:rPr>
      <w:rFonts w:ascii="Calibri" w:hAnsi="Calibri" w:cs="Calibri"/>
      <w:color w:val="000000"/>
      <w:lang w:val="en-AU"/>
    </w:rPr>
  </w:style>
  <w:style w:type="character" w:customStyle="1" w:styleId="ui-provider">
    <w:name w:val="ui-provider"/>
    <w:basedOn w:val="DefaultParagraphFont"/>
    <w:rsid w:val="008A246A"/>
  </w:style>
  <w:style w:type="paragraph" w:customStyle="1" w:styleId="xmsolistparagraph">
    <w:name w:val="x_msolistparagraph"/>
    <w:basedOn w:val="Normal"/>
    <w:rsid w:val="008A246A"/>
    <w:pPr>
      <w:spacing w:after="160" w:line="252" w:lineRule="auto"/>
      <w:ind w:left="720"/>
    </w:pPr>
    <w:rPr>
      <w:rFonts w:ascii="Calibri" w:hAnsi="Calibri" w:cs="Calibri"/>
      <w:szCs w:val="22"/>
      <w:lang w:val="en-AU" w:eastAsia="en-AU"/>
    </w:rPr>
  </w:style>
  <w:style w:type="paragraph" w:customStyle="1" w:styleId="xxmsonormal">
    <w:name w:val="x_xmsonormal"/>
    <w:basedOn w:val="Normal"/>
    <w:rsid w:val="008A246A"/>
    <w:pPr>
      <w:spacing w:after="0"/>
    </w:pPr>
    <w:rPr>
      <w:rFonts w:ascii="Calibri" w:hAnsi="Calibri" w:cs="Calibri"/>
      <w:szCs w:val="22"/>
      <w:lang w:val="en-AU" w:eastAsia="en-AU"/>
    </w:rPr>
  </w:style>
  <w:style w:type="character" w:customStyle="1" w:styleId="xmsohyperlink">
    <w:name w:val="x_msohyperlink"/>
    <w:basedOn w:val="DefaultParagraphFont"/>
    <w:rsid w:val="008A246A"/>
    <w:rPr>
      <w:color w:val="0563C1"/>
      <w:u w:val="single"/>
    </w:rPr>
  </w:style>
  <w:style w:type="paragraph" w:styleId="Revision">
    <w:name w:val="Revision"/>
    <w:hidden/>
    <w:uiPriority w:val="99"/>
    <w:semiHidden/>
    <w:rsid w:val="0082079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l.vcaa.vic.edu.au/teach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al.vcaa.vic.edu.au/teacher" TargetMode="External"/><Relationship Id="rId17" Type="http://schemas.openxmlformats.org/officeDocument/2006/relationships/hyperlink" Target="mailto:MYLNS@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rvicedesk@education.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l.vcaa.vic.edu.au/teache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ucation.vic.gov.au/school/teachers/learningneeds/Pages/dselearning.asp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aa.au1.qualtrics.com/jfe/form/SV_7R1uVp9Mnd69bYW"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215</Topic>
    <Expired xmlns="bb5ce4db-eb21-467d-b968-528655912a38">false</Expir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C2A23A75-7DDB-4F21-B1A3-5BF51A1DDA4A}"/>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37a2b200-f654-4ad0-9a63-c032a64fd972"/>
    <ds:schemaRef ds:uri="b5426cb8-9245-4716-8b42-991f5d301053"/>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Caitlin Whyte</cp:lastModifiedBy>
  <cp:revision>7</cp:revision>
  <dcterms:created xsi:type="dcterms:W3CDTF">2023-03-15T01:49:00Z</dcterms:created>
  <dcterms:modified xsi:type="dcterms:W3CDTF">2023-03-15T02:00:00Z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MediaServiceImageTags">
    <vt:lpwstr/>
  </property>
  <property fmtid="{D5CDD505-2E9C-101B-9397-08002B2CF9AE}" pid="4" name="RecordPoint_SubmissionDate">
    <vt:lpwstr/>
  </property>
  <property fmtid="{D5CDD505-2E9C-101B-9397-08002B2CF9AE}" pid="5" name="DET_EDRMS_RCS">
    <vt:lpwstr>10;#13.1.2 Internal Policy|ad985a07-89db-41e4-84da-e1a6cef79014</vt:lpwstr>
  </property>
  <property fmtid="{D5CDD505-2E9C-101B-9397-08002B2CF9AE}" pid="6" name="LastSaved">
    <vt:filetime>2019-08-16T00:00:00Z</vt:filetime>
  </property>
  <property fmtid="{D5CDD505-2E9C-101B-9397-08002B2CF9AE}" pid="7" name="RecordPoint_RecordNumberSubmitted">
    <vt:lpwstr>R20220123602</vt:lpwstr>
  </property>
  <property fmtid="{D5CDD505-2E9C-101B-9397-08002B2CF9AE}" pid="8" name="Created">
    <vt:filetime>2019-07-10T00:00:00Z</vt:filetime>
  </property>
  <property fmtid="{D5CDD505-2E9C-101B-9397-08002B2CF9AE}" pid="9" name="RecordPoint_ActiveItemListId">
    <vt:lpwstr>{14209362-1d05-47c1-9396-438bc8bc171b}</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ActiveItemUniqueId">
    <vt:lpwstr>{86cbf9be-4ad7-4c70-88be-361823d07437}</vt:lpwstr>
  </property>
  <property fmtid="{D5CDD505-2E9C-101B-9397-08002B2CF9AE}" pid="13" name="RecordPoint_SubmissionCompleted">
    <vt:lpwstr>2022-09-20T13:49:36.9701840+10:00</vt:lpwstr>
  </property>
  <property fmtid="{D5CDD505-2E9C-101B-9397-08002B2CF9AE}" pid="14" name="RecordPoint_ActiveItemWebId">
    <vt:lpwstr>{07bd3464-04df-46cc-8634-384d230dedad}</vt:lpwstr>
  </property>
  <property fmtid="{D5CDD505-2E9C-101B-9397-08002B2CF9AE}" pid="15" name="Creator">
    <vt:lpwstr>Adobe InDesign 14.0 (Macintosh)</vt:lpwstr>
  </property>
  <property fmtid="{D5CDD505-2E9C-101B-9397-08002B2CF9AE}" pid="16" name="RecordPoint_WorkflowType">
    <vt:lpwstr>ActiveSubmitStub</vt:lpwstr>
  </property>
  <property fmtid="{D5CDD505-2E9C-101B-9397-08002B2CF9AE}" pid="17" name="DET_EDRMS_BusUnit">
    <vt:lpwstr/>
  </property>
  <property fmtid="{D5CDD505-2E9C-101B-9397-08002B2CF9AE}" pid="18" name="DET_EDRMS_SecClass">
    <vt:lpwstr/>
  </property>
  <property fmtid="{D5CDD505-2E9C-101B-9397-08002B2CF9AE}" pid="19" name="RecordPoint_ActiveItemSiteId">
    <vt:lpwstr>{7d2283a3-a50e-477a-813a-f27a4c2aa7fc}</vt:lpwstr>
  </property>
</Properties>
</file>