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509" w14:textId="284CBDD1" w:rsidR="00A03DCD" w:rsidRPr="00A03DCD" w:rsidRDefault="00FA5903" w:rsidP="00A03DCD">
      <w:pPr>
        <w:pStyle w:val="Heading1"/>
        <w:rPr>
          <w:lang w:val="en-AU"/>
        </w:rPr>
      </w:pPr>
      <w:r>
        <w:t>Department g</w:t>
      </w:r>
      <w:r w:rsidR="00C633B3">
        <w:t>uid</w:t>
      </w:r>
      <w:r w:rsidR="00012978">
        <w:t>ance</w:t>
      </w:r>
      <w:r w:rsidR="00C633B3">
        <w:t xml:space="preserve"> </w:t>
      </w:r>
      <w:r>
        <w:rPr>
          <w:lang w:val="en-AU"/>
        </w:rPr>
        <w:t xml:space="preserve">on </w:t>
      </w:r>
      <w:r w:rsidR="00D5391A">
        <w:rPr>
          <w:lang w:val="en-AU"/>
        </w:rPr>
        <w:t xml:space="preserve">behaviour support, </w:t>
      </w:r>
      <w:r w:rsidR="00613449">
        <w:rPr>
          <w:lang w:val="en-AU"/>
        </w:rPr>
        <w:t>restrictive practices and contacting</w:t>
      </w:r>
      <w:r w:rsidR="005A05FF">
        <w:t xml:space="preserve"> </w:t>
      </w:r>
      <w:bookmarkStart w:id="0" w:name="_Hlk114216921"/>
      <w:r w:rsidR="00613449">
        <w:rPr>
          <w:lang w:val="en-AU"/>
        </w:rPr>
        <w:t>Victorian government schools</w:t>
      </w:r>
      <w:bookmarkEnd w:id="0"/>
      <w:r w:rsidR="00DC7DBA">
        <w:rPr>
          <w:lang w:val="en-AU"/>
        </w:rPr>
        <w:t xml:space="preserve">: </w:t>
      </w:r>
      <w:r w:rsidR="00DC7DBA" w:rsidRPr="00DC7DBA">
        <w:t xml:space="preserve"> </w:t>
      </w:r>
      <w:r w:rsidR="00DC7DBA">
        <w:t xml:space="preserve">for NDIS behaviour support providers and </w:t>
      </w:r>
      <w:proofErr w:type="gramStart"/>
      <w:r w:rsidR="00DC7DBA">
        <w:t>practitioners</w:t>
      </w:r>
      <w:proofErr w:type="gramEnd"/>
    </w:p>
    <w:p w14:paraId="4840BF94" w14:textId="77777777" w:rsidR="00E7386B" w:rsidRDefault="00D5391A" w:rsidP="00E97639">
      <w:pPr>
        <w:pStyle w:val="Intro"/>
        <w:rPr>
          <w:noProof/>
        </w:rPr>
      </w:pPr>
      <w:r w:rsidRPr="007961C3">
        <w:t>Th</w:t>
      </w:r>
      <w:r w:rsidR="00012978">
        <w:t xml:space="preserve">is </w:t>
      </w:r>
      <w:r w:rsidR="00BD01D9">
        <w:t>g</w:t>
      </w:r>
      <w:r w:rsidR="00012978">
        <w:t>uidance has</w:t>
      </w:r>
      <w:r>
        <w:t xml:space="preserve"> been</w:t>
      </w:r>
      <w:r w:rsidRPr="007961C3">
        <w:t xml:space="preserve"> developed for registered </w:t>
      </w:r>
      <w:r w:rsidR="00C53CE8" w:rsidRPr="00E97639">
        <w:t>National Disability Insurance Scheme (NDIS)</w:t>
      </w:r>
      <w:r w:rsidR="00C53CE8">
        <w:t xml:space="preserve"> </w:t>
      </w:r>
      <w:r w:rsidRPr="007961C3">
        <w:t>providers and NDIS behaviour support practitioners supporting NDIS participants</w:t>
      </w:r>
      <w:r w:rsidR="005902BA">
        <w:t xml:space="preserve"> who attend Victorian government schools</w:t>
      </w:r>
      <w:r w:rsidRPr="007961C3">
        <w:t>. It may also be of</w:t>
      </w:r>
      <w:r w:rsidR="00FA5903">
        <w:t xml:space="preserve"> </w:t>
      </w:r>
      <w:r w:rsidR="00566EEA">
        <w:t>i</w:t>
      </w:r>
      <w:r w:rsidRPr="007961C3">
        <w:t>nterest to</w:t>
      </w:r>
      <w:r>
        <w:t xml:space="preserve"> students</w:t>
      </w:r>
      <w:r w:rsidR="005902BA">
        <w:t xml:space="preserve"> and</w:t>
      </w:r>
      <w:r>
        <w:t xml:space="preserve"> </w:t>
      </w:r>
      <w:r w:rsidRPr="007961C3">
        <w:t>their familie</w:t>
      </w:r>
      <w:r w:rsidR="005902BA">
        <w:t>s</w:t>
      </w:r>
      <w:r>
        <w:t>.</w:t>
      </w:r>
      <w:r w:rsidR="00FA5903">
        <w:t xml:space="preserve"> </w:t>
      </w:r>
      <w:r w:rsidR="00012978" w:rsidRPr="007961C3">
        <w:t>Th</w:t>
      </w:r>
      <w:r w:rsidR="00012978">
        <w:t xml:space="preserve">is </w:t>
      </w:r>
      <w:r w:rsidR="00BD01D9">
        <w:t>g</w:t>
      </w:r>
      <w:r w:rsidR="00012978">
        <w:t xml:space="preserve">uidance </w:t>
      </w:r>
      <w:r w:rsidR="00E816AE">
        <w:t>must</w:t>
      </w:r>
      <w:r w:rsidR="00E816AE" w:rsidRPr="00D5391A">
        <w:t xml:space="preserve"> </w:t>
      </w:r>
      <w:r w:rsidRPr="00D5391A">
        <w:t xml:space="preserve">be read in conjunction with the </w:t>
      </w:r>
      <w:hyperlink r:id="rId11" w:history="1">
        <w:r w:rsidR="000246D0">
          <w:t xml:space="preserve">department’s </w:t>
        </w:r>
        <w:r w:rsidR="000246D0" w:rsidRPr="00D5391A">
          <w:rPr>
            <w:rStyle w:val="Hyperlink"/>
            <w:rFonts w:ascii="Arial" w:hAnsi="Arial" w:cs="Arial"/>
          </w:rPr>
          <w:t>Restraint and Seclusion Policy</w:t>
        </w:r>
      </w:hyperlink>
      <w:r w:rsidRPr="00D5391A">
        <w:t>.</w:t>
      </w:r>
      <w:r w:rsidR="00E7386B" w:rsidRPr="00E7386B">
        <w:rPr>
          <w:noProof/>
        </w:rPr>
        <w:t xml:space="preserve"> </w:t>
      </w:r>
    </w:p>
    <w:p w14:paraId="5F789421" w14:textId="747504A9" w:rsidR="00566EEA" w:rsidRDefault="00E7386B" w:rsidP="00E97639">
      <w:pPr>
        <w:pStyle w:val="Intro"/>
      </w:pPr>
      <w:r>
        <w:rPr>
          <w:noProof/>
        </w:rPr>
        <mc:AlternateContent>
          <mc:Choice Requires="wps">
            <w:drawing>
              <wp:inline distT="0" distB="0" distL="0" distR="0" wp14:anchorId="696E5CC2" wp14:editId="49E974CA">
                <wp:extent cx="5911850" cy="5104130"/>
                <wp:effectExtent l="0" t="0" r="12700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10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6EF3" w14:textId="77777777" w:rsidR="00E7386B" w:rsidRPr="00AD4168" w:rsidRDefault="00E7386B" w:rsidP="00E7386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57100" w:themeColor="accent1"/>
                                <w:sz w:val="24"/>
                              </w:rPr>
                            </w:pPr>
                            <w:r w:rsidRPr="00AD4168">
                              <w:rPr>
                                <w:rFonts w:asciiTheme="majorHAnsi" w:eastAsiaTheme="majorEastAsia" w:hAnsiTheme="majorHAnsi" w:cstheme="majorBidi"/>
                                <w:b/>
                                <w:color w:val="E57100" w:themeColor="accent1"/>
                                <w:sz w:val="24"/>
                              </w:rPr>
                              <w:t>Key points</w:t>
                            </w:r>
                          </w:p>
                          <w:p w14:paraId="55FC1B3F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012978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Children and young people with disability </w:t>
                            </w:r>
                            <w: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can </w:t>
                            </w:r>
                            <w:r w:rsidRPr="00012978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receive support through multiple service providers and </w:t>
                            </w:r>
                            <w: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systems </w:t>
                            </w:r>
                            <w:r w:rsidRPr="00012978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including child and family services, privately funded services, the </w:t>
                            </w:r>
                            <w:r w:rsidRPr="00A4011F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Department of Education</w:t>
                            </w:r>
                            <w: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 (the department)</w:t>
                            </w:r>
                            <w:r w:rsidRPr="00012978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, and th</w:t>
                            </w: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e NDIS.</w:t>
                            </w:r>
                          </w:p>
                          <w:p w14:paraId="43AE17DA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Service providers have different authorisation, consent, and reporting requirements consistent with their relevant legislation, policy and /or procedures. </w:t>
                            </w:r>
                          </w:p>
                          <w:p w14:paraId="08D5E97B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The department</w:t>
                            </w: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 and the NDIS have different obligations in relation to restrictive practices.</w:t>
                            </w:r>
                          </w:p>
                          <w:p w14:paraId="116ABAA6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Victorian government schools are not permitted to plan for, or schedule, the use of physical restraint or seclusion.</w:t>
                            </w:r>
                          </w:p>
                          <w:p w14:paraId="4687372A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Physical restraint and seclusion are only permitted within Victorian government schools in exceptional circumstances where immediately required and reasonably necessary to protect the safety of a student or another person. </w:t>
                            </w:r>
                          </w:p>
                          <w:p w14:paraId="4C5C1D53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Victorian government schools report incidents of physical restraint and seclusion to </w:t>
                            </w:r>
                            <w: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the department</w:t>
                            </w: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, not to the NDIS Commission.</w:t>
                            </w:r>
                          </w:p>
                          <w:p w14:paraId="04DDD58B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Schools are encouraged to support students and their parent/guardian/carer(s) in exercising a level of choice and control with their NDIS Supports. </w:t>
                            </w:r>
                          </w:p>
                          <w:p w14:paraId="4D55E78C" w14:textId="77777777" w:rsidR="00E7386B" w:rsidRPr="001B3C5D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Assuming parent/guardian/carer(s) consent has been obtained, NDIS behaviour support practitioners must request permission to attend a school site from the school’s principal before attending.</w:t>
                            </w:r>
                          </w:p>
                          <w:p w14:paraId="73A0CC95" w14:textId="77777777" w:rsidR="00E7386B" w:rsidRDefault="00E7386B" w:rsidP="00E7386B">
                            <w:pPr>
                              <w:pStyle w:val="Bullet1"/>
                              <w:numPr>
                                <w:ilvl w:val="0"/>
                                <w:numId w:val="8"/>
                              </w:numPr>
                            </w:pPr>
                            <w:r w:rsidRPr="001B3C5D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>It is the responsibility of the school principal to determine whether a NDIS behaviour support practitioner can attend the school site and whether student information can be provided to them. In some cases, disclosure of student information may also require consent from</w:t>
                            </w:r>
                            <w:r w:rsidRPr="00012978">
                              <w:rPr>
                                <w:rFonts w:ascii="Arial" w:hAnsi="Arial" w:cs="Arial"/>
                                <w:color w:val="004C97" w:themeColor="accent5"/>
                                <w:sz w:val="24"/>
                              </w:rPr>
                              <w:t xml:space="preserve"> the student’s parent/guardian/carer(s).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6E5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5pt;height:40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">
                <v:textbox>
                  <w:txbxContent>
                    <w:p w14:paraId="309B6EF3" w14:textId="77777777" w:rsidR="00E7386B" w:rsidRPr="00AD4168" w:rsidRDefault="00E7386B" w:rsidP="00E7386B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57100" w:themeColor="accent1"/>
                          <w:sz w:val="24"/>
                        </w:rPr>
                      </w:pPr>
                      <w:r w:rsidRPr="00AD4168">
                        <w:rPr>
                          <w:rFonts w:asciiTheme="majorHAnsi" w:eastAsiaTheme="majorEastAsia" w:hAnsiTheme="majorHAnsi" w:cstheme="majorBidi"/>
                          <w:b/>
                          <w:color w:val="E57100" w:themeColor="accent1"/>
                          <w:sz w:val="24"/>
                        </w:rPr>
                        <w:t>Key points</w:t>
                      </w:r>
                    </w:p>
                    <w:p w14:paraId="55FC1B3F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012978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Children and young people with disability </w:t>
                      </w:r>
                      <w: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can </w:t>
                      </w:r>
                      <w:r w:rsidRPr="00012978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receive support through multiple service providers and </w:t>
                      </w:r>
                      <w: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systems </w:t>
                      </w:r>
                      <w:r w:rsidRPr="00012978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including child and family services, privately funded services, the </w:t>
                      </w:r>
                      <w:r w:rsidRPr="00A4011F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Department of Education</w:t>
                      </w:r>
                      <w: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 (the department)</w:t>
                      </w:r>
                      <w:r w:rsidRPr="00012978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, and th</w:t>
                      </w: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e NDIS.</w:t>
                      </w:r>
                    </w:p>
                    <w:p w14:paraId="43AE17DA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Service providers have different authorisation, consent, and reporting requirements consistent with their relevant legislation, policy and /or procedures. </w:t>
                      </w:r>
                    </w:p>
                    <w:p w14:paraId="08D5E97B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The department</w:t>
                      </w: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 and the NDIS have different obligations in relation to restrictive practices.</w:t>
                      </w:r>
                    </w:p>
                    <w:p w14:paraId="116ABAA6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Victorian government schools are not permitted to plan for, or schedule, the use of physical restraint or seclusion.</w:t>
                      </w:r>
                    </w:p>
                    <w:p w14:paraId="4687372A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Physical restraint and seclusion are only permitted within Victorian government schools in exceptional circumstances where immediately required and reasonably necessary to protect the safety of a student or another person. </w:t>
                      </w:r>
                    </w:p>
                    <w:p w14:paraId="4C5C1D53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Victorian government schools report incidents of physical restraint and seclusion to </w:t>
                      </w:r>
                      <w: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the department</w:t>
                      </w: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, not to the NDIS Commission.</w:t>
                      </w:r>
                    </w:p>
                    <w:p w14:paraId="04DDD58B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Schools are encouraged to support students and their parent/guardian/carer(s) in exercising a level of choice and control with their NDIS Supports. </w:t>
                      </w:r>
                    </w:p>
                    <w:p w14:paraId="4D55E78C" w14:textId="77777777" w:rsidR="00E7386B" w:rsidRPr="001B3C5D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Assuming parent/guardian/carer(s) consent has been obtained, NDIS behaviour support practitioners must request permission to attend a school site from the school’s principal before attending.</w:t>
                      </w:r>
                    </w:p>
                    <w:p w14:paraId="73A0CC95" w14:textId="77777777" w:rsidR="00E7386B" w:rsidRDefault="00E7386B" w:rsidP="00E7386B">
                      <w:pPr>
                        <w:pStyle w:val="Bullet1"/>
                        <w:numPr>
                          <w:ilvl w:val="0"/>
                          <w:numId w:val="8"/>
                        </w:numPr>
                      </w:pPr>
                      <w:r w:rsidRPr="001B3C5D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>It is the responsibility of the school principal to determine whether a NDIS behaviour support practitioner can attend the school site and whether student information can be provided to them. In some cases, disclosure of student information may also require consent from</w:t>
                      </w:r>
                      <w:r w:rsidRPr="00012978">
                        <w:rPr>
                          <w:rFonts w:ascii="Arial" w:hAnsi="Arial" w:cs="Arial"/>
                          <w:color w:val="004C97" w:themeColor="accent5"/>
                          <w:sz w:val="24"/>
                        </w:rPr>
                        <w:t xml:space="preserve"> the student’s parent/guardian/carer(s).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8249C" w14:textId="22275A81" w:rsidR="00C25541" w:rsidRPr="006B26F5" w:rsidRDefault="006B26F5" w:rsidP="004740E3">
      <w:pPr>
        <w:pStyle w:val="Heading2"/>
        <w:rPr>
          <w:rFonts w:cstheme="majorBidi"/>
          <w:color w:val="E57100" w:themeColor="accent1"/>
          <w:sz w:val="24"/>
          <w:szCs w:val="24"/>
        </w:rPr>
      </w:pPr>
      <w:r w:rsidRPr="006B26F5">
        <w:rPr>
          <w:rFonts w:cstheme="majorBidi"/>
          <w:color w:val="E57100" w:themeColor="accent1"/>
          <w:sz w:val="24"/>
          <w:szCs w:val="24"/>
        </w:rPr>
        <w:lastRenderedPageBreak/>
        <w:t>Behaviour support in Victorian government schools</w:t>
      </w:r>
    </w:p>
    <w:p w14:paraId="4F0F579C" w14:textId="2287C75F" w:rsidR="00EA3F5F" w:rsidRDefault="00AC11D4" w:rsidP="00EA3F5F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The department </w:t>
      </w:r>
      <w:r w:rsidR="005902BA">
        <w:rPr>
          <w:rFonts w:ascii="Arial" w:hAnsi="Arial" w:cs="Arial"/>
          <w:color w:val="004C97" w:themeColor="accent5"/>
        </w:rPr>
        <w:t>applies</w:t>
      </w:r>
      <w:r w:rsidR="004C7260">
        <w:rPr>
          <w:rFonts w:ascii="Arial" w:hAnsi="Arial" w:cs="Arial"/>
          <w:color w:val="004C97" w:themeColor="accent5"/>
        </w:rPr>
        <w:t xml:space="preserve"> </w:t>
      </w:r>
      <w:r w:rsidR="005902BA">
        <w:rPr>
          <w:rFonts w:ascii="Arial" w:hAnsi="Arial" w:cs="Arial"/>
          <w:color w:val="004C97" w:themeColor="accent5"/>
        </w:rPr>
        <w:t xml:space="preserve">behavioural science and </w:t>
      </w:r>
      <w:r w:rsidR="004C7260" w:rsidRPr="004D6127">
        <w:rPr>
          <w:rFonts w:ascii="Arial" w:hAnsi="Arial" w:cs="Arial"/>
          <w:color w:val="004C97" w:themeColor="accent5"/>
        </w:rPr>
        <w:t>Schoolwide Positive Behaviour Support (SWPBS)</w:t>
      </w:r>
      <w:r w:rsidR="004C7260">
        <w:rPr>
          <w:rFonts w:ascii="Arial" w:hAnsi="Arial" w:cs="Arial"/>
          <w:color w:val="004C97" w:themeColor="accent5"/>
        </w:rPr>
        <w:t xml:space="preserve"> </w:t>
      </w:r>
      <w:r w:rsidR="005902BA">
        <w:rPr>
          <w:rFonts w:ascii="Arial" w:hAnsi="Arial" w:cs="Arial"/>
          <w:color w:val="004C97" w:themeColor="accent5"/>
        </w:rPr>
        <w:t xml:space="preserve">to understand behaviour and provide supports. </w:t>
      </w:r>
    </w:p>
    <w:p w14:paraId="4D8E8885" w14:textId="687BC658" w:rsidR="00FF6746" w:rsidRDefault="00DD6A61" w:rsidP="00212EFA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B75EC2">
        <w:rPr>
          <w:rFonts w:ascii="Arial" w:hAnsi="Arial" w:cs="Arial"/>
          <w:color w:val="004C97" w:themeColor="accent5"/>
        </w:rPr>
        <w:t>are supported with</w:t>
      </w:r>
      <w:r w:rsidR="00B75EC2" w:rsidRPr="00B75EC2">
        <w:rPr>
          <w:rFonts w:ascii="Arial" w:hAnsi="Arial" w:cs="Arial"/>
          <w:color w:val="004C97" w:themeColor="accent5"/>
        </w:rPr>
        <w:t xml:space="preserve"> information and advice on promoting positive behaviour, prevention and early intervention strategies, </w:t>
      </w:r>
      <w:r w:rsidR="007A0707">
        <w:rPr>
          <w:rFonts w:ascii="Arial" w:hAnsi="Arial" w:cs="Arial"/>
          <w:color w:val="004C97" w:themeColor="accent5"/>
        </w:rPr>
        <w:t xml:space="preserve">a </w:t>
      </w:r>
      <w:r w:rsidR="007A0707" w:rsidRPr="007A0707">
        <w:rPr>
          <w:rFonts w:ascii="Arial" w:hAnsi="Arial" w:cs="Arial"/>
          <w:color w:val="004C97" w:themeColor="accent5"/>
        </w:rPr>
        <w:t xml:space="preserve">multi-tiered approach </w:t>
      </w:r>
      <w:r w:rsidR="00B75EC2" w:rsidRPr="00B75EC2">
        <w:rPr>
          <w:rFonts w:ascii="Arial" w:hAnsi="Arial" w:cs="Arial"/>
          <w:color w:val="004C97" w:themeColor="accent5"/>
        </w:rPr>
        <w:t>for student behaviour</w:t>
      </w:r>
      <w:r w:rsidR="00FF6746">
        <w:rPr>
          <w:rFonts w:ascii="Arial" w:hAnsi="Arial" w:cs="Arial"/>
          <w:color w:val="004C97" w:themeColor="accent5"/>
        </w:rPr>
        <w:t>,</w:t>
      </w:r>
      <w:r w:rsidR="00B75EC2" w:rsidRPr="00B75EC2">
        <w:rPr>
          <w:rFonts w:ascii="Arial" w:hAnsi="Arial" w:cs="Arial"/>
          <w:color w:val="004C97" w:themeColor="accent5"/>
        </w:rPr>
        <w:t xml:space="preserve"> </w:t>
      </w:r>
      <w:r w:rsidR="00FF6746" w:rsidRPr="00FF6746">
        <w:rPr>
          <w:rFonts w:ascii="Arial" w:hAnsi="Arial" w:cs="Arial"/>
          <w:color w:val="004C97" w:themeColor="accent5"/>
        </w:rPr>
        <w:t>responding to challenging behaviours</w:t>
      </w:r>
      <w:r w:rsidR="005902BA">
        <w:rPr>
          <w:rFonts w:ascii="Arial" w:hAnsi="Arial" w:cs="Arial"/>
          <w:color w:val="004C97" w:themeColor="accent5"/>
        </w:rPr>
        <w:t>,</w:t>
      </w:r>
      <w:r w:rsidR="00FF6746" w:rsidRPr="00FF6746">
        <w:rPr>
          <w:rFonts w:ascii="Arial" w:hAnsi="Arial" w:cs="Arial"/>
          <w:color w:val="004C97" w:themeColor="accent5"/>
        </w:rPr>
        <w:t xml:space="preserve"> and professional learning opportunities for school staff.</w:t>
      </w:r>
    </w:p>
    <w:p w14:paraId="4B1D1811" w14:textId="716DA498" w:rsidR="00212EFA" w:rsidRDefault="006866A6" w:rsidP="00212EFA">
      <w:pPr>
        <w:pStyle w:val="Bullet2"/>
        <w:numPr>
          <w:ilvl w:val="0"/>
          <w:numId w:val="0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4C97" w:themeColor="accent5"/>
        </w:rPr>
        <w:t xml:space="preserve">For more information </w:t>
      </w:r>
      <w:r w:rsidR="00BE4558">
        <w:rPr>
          <w:rFonts w:ascii="Arial" w:hAnsi="Arial" w:cs="Arial"/>
          <w:color w:val="004C97" w:themeColor="accent5"/>
        </w:rPr>
        <w:t xml:space="preserve">refer to the department’s </w:t>
      </w:r>
      <w:hyperlink r:id="rId12" w:history="1">
        <w:r w:rsidR="00BE4558" w:rsidRPr="00BE4558">
          <w:rPr>
            <w:rStyle w:val="Hyperlink"/>
            <w:rFonts w:ascii="Arial" w:hAnsi="Arial" w:cs="Arial"/>
          </w:rPr>
          <w:t>Behaviour – Students Policy.</w:t>
        </w:r>
      </w:hyperlink>
      <w:r w:rsidR="00BE4558">
        <w:rPr>
          <w:rFonts w:ascii="Arial" w:hAnsi="Arial" w:cs="Arial"/>
          <w:color w:val="004C97" w:themeColor="accent5"/>
        </w:rPr>
        <w:t xml:space="preserve"> </w:t>
      </w:r>
    </w:p>
    <w:p w14:paraId="38D883F6" w14:textId="66A939D3" w:rsidR="00FF6746" w:rsidRDefault="008167FF" w:rsidP="00212EFA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Department </w:t>
      </w:r>
      <w:r w:rsidR="00DE2AE5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b</w:t>
      </w:r>
      <w:r w:rsidR="00FF6746" w:rsidRPr="00FF6746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ehaviour support plans</w:t>
      </w:r>
    </w:p>
    <w:p w14:paraId="4492FFD1" w14:textId="72D6D5DF" w:rsidR="00FF6746" w:rsidRPr="000008FC" w:rsidRDefault="006F0DBF" w:rsidP="00FF6746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6F0DBF">
        <w:rPr>
          <w:rFonts w:ascii="Arial" w:hAnsi="Arial" w:cs="Arial"/>
          <w:color w:val="004C97" w:themeColor="accent5"/>
        </w:rPr>
        <w:t xml:space="preserve">A </w:t>
      </w:r>
      <w:r w:rsidR="008167FF">
        <w:rPr>
          <w:rFonts w:ascii="Arial" w:hAnsi="Arial" w:cs="Arial"/>
          <w:color w:val="004C97" w:themeColor="accent5"/>
        </w:rPr>
        <w:t xml:space="preserve">department </w:t>
      </w:r>
      <w:r w:rsidR="00CC3B50">
        <w:rPr>
          <w:rFonts w:ascii="Arial" w:hAnsi="Arial" w:cs="Arial"/>
          <w:color w:val="004C97" w:themeColor="accent5"/>
        </w:rPr>
        <w:t>b</w:t>
      </w:r>
      <w:r w:rsidRPr="006F0DBF">
        <w:rPr>
          <w:rFonts w:ascii="Arial" w:hAnsi="Arial" w:cs="Arial"/>
          <w:color w:val="004C97" w:themeColor="accent5"/>
        </w:rPr>
        <w:t xml:space="preserve">ehaviour </w:t>
      </w:r>
      <w:r w:rsidR="00CC3B50">
        <w:rPr>
          <w:rFonts w:ascii="Arial" w:hAnsi="Arial" w:cs="Arial"/>
          <w:color w:val="004C97" w:themeColor="accent5"/>
        </w:rPr>
        <w:t>s</w:t>
      </w:r>
      <w:r w:rsidRPr="006F0DBF">
        <w:rPr>
          <w:rFonts w:ascii="Arial" w:hAnsi="Arial" w:cs="Arial"/>
          <w:color w:val="004C97" w:themeColor="accent5"/>
        </w:rPr>
        <w:t xml:space="preserve">upport </w:t>
      </w:r>
      <w:r w:rsidR="00CC3B50">
        <w:rPr>
          <w:rFonts w:ascii="Arial" w:hAnsi="Arial" w:cs="Arial"/>
          <w:color w:val="004C97" w:themeColor="accent5"/>
        </w:rPr>
        <w:t>p</w:t>
      </w:r>
      <w:r w:rsidRPr="006F0DBF">
        <w:rPr>
          <w:rFonts w:ascii="Arial" w:hAnsi="Arial" w:cs="Arial"/>
          <w:color w:val="004C97" w:themeColor="accent5"/>
        </w:rPr>
        <w:t>lan</w:t>
      </w:r>
      <w:r w:rsidR="009213DF">
        <w:rPr>
          <w:rFonts w:ascii="Arial" w:hAnsi="Arial" w:cs="Arial"/>
          <w:color w:val="004C97" w:themeColor="accent5"/>
        </w:rPr>
        <w:t xml:space="preserve"> (BSP)</w:t>
      </w:r>
      <w:r w:rsidRPr="006F0DBF">
        <w:rPr>
          <w:rFonts w:ascii="Arial" w:hAnsi="Arial" w:cs="Arial"/>
          <w:color w:val="004C97" w:themeColor="accent5"/>
        </w:rPr>
        <w:t xml:space="preserve"> is a document that outlines </w:t>
      </w:r>
      <w:r w:rsidR="005902BA">
        <w:rPr>
          <w:rFonts w:ascii="Arial" w:hAnsi="Arial" w:cs="Arial"/>
          <w:color w:val="004C97" w:themeColor="accent5"/>
        </w:rPr>
        <w:t xml:space="preserve">the </w:t>
      </w:r>
      <w:r w:rsidRPr="006F0DBF">
        <w:rPr>
          <w:rFonts w:ascii="Arial" w:hAnsi="Arial" w:cs="Arial"/>
          <w:color w:val="004C97" w:themeColor="accent5"/>
        </w:rPr>
        <w:t xml:space="preserve">ways to support the student </w:t>
      </w:r>
      <w:r w:rsidR="00613449" w:rsidRPr="00613449">
        <w:rPr>
          <w:rFonts w:ascii="Arial" w:hAnsi="Arial" w:cs="Arial"/>
          <w:color w:val="004C97" w:themeColor="accent5"/>
        </w:rPr>
        <w:t>to learn new/alternative behaviour</w:t>
      </w:r>
      <w:r w:rsidRPr="006F0DBF">
        <w:rPr>
          <w:rFonts w:ascii="Arial" w:hAnsi="Arial" w:cs="Arial"/>
          <w:color w:val="004C97" w:themeColor="accent5"/>
        </w:rPr>
        <w:t>.</w:t>
      </w:r>
      <w:r w:rsidR="00E61749">
        <w:rPr>
          <w:rFonts w:ascii="Arial" w:hAnsi="Arial" w:cs="Arial"/>
          <w:color w:val="004C97" w:themeColor="accent5"/>
        </w:rPr>
        <w:t xml:space="preserve"> </w:t>
      </w:r>
      <w:r>
        <w:rPr>
          <w:rFonts w:ascii="Arial" w:hAnsi="Arial" w:cs="Arial"/>
          <w:color w:val="004C97" w:themeColor="accent5"/>
        </w:rPr>
        <w:t xml:space="preserve">A </w:t>
      </w:r>
      <w:r w:rsidR="00E7386B">
        <w:rPr>
          <w:rFonts w:ascii="Arial" w:hAnsi="Arial" w:cs="Arial"/>
          <w:color w:val="004C97" w:themeColor="accent5"/>
        </w:rPr>
        <w:t>department</w:t>
      </w:r>
      <w:r>
        <w:rPr>
          <w:rFonts w:ascii="Arial" w:hAnsi="Arial" w:cs="Arial"/>
          <w:color w:val="004C97" w:themeColor="accent5"/>
        </w:rPr>
        <w:t xml:space="preserve"> </w:t>
      </w:r>
      <w:r w:rsidR="00FF6746" w:rsidRPr="000008FC">
        <w:rPr>
          <w:rFonts w:ascii="Arial" w:hAnsi="Arial" w:cs="Arial"/>
          <w:color w:val="004C97" w:themeColor="accent5"/>
        </w:rPr>
        <w:t>BSP include</w:t>
      </w:r>
      <w:r w:rsidR="00B765E6">
        <w:rPr>
          <w:rFonts w:ascii="Arial" w:hAnsi="Arial" w:cs="Arial"/>
          <w:color w:val="004C97" w:themeColor="accent5"/>
        </w:rPr>
        <w:t>s</w:t>
      </w:r>
      <w:r w:rsidR="00FF6746" w:rsidRPr="000008FC">
        <w:rPr>
          <w:rFonts w:ascii="Arial" w:hAnsi="Arial" w:cs="Arial"/>
          <w:color w:val="004C97" w:themeColor="accent5"/>
        </w:rPr>
        <w:t>:</w:t>
      </w:r>
    </w:p>
    <w:p w14:paraId="566CCA58" w14:textId="0A5210F9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known triggers of the behaviour </w:t>
      </w:r>
    </w:p>
    <w:p w14:paraId="269B6E82" w14:textId="4CCA5CAC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known situations that make the behaviour more likely or cause the behaviour to occur </w:t>
      </w:r>
    </w:p>
    <w:p w14:paraId="33EB3137" w14:textId="77777777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>strategies to reduce or remove triggers</w:t>
      </w:r>
    </w:p>
    <w:p w14:paraId="60CBE977" w14:textId="3BCD2C6F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strategies to address circumstances that may trigger the behaviour </w:t>
      </w:r>
    </w:p>
    <w:p w14:paraId="09C855F2" w14:textId="43EF5B40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strategies to teach the student how to meet their needs without using the behaviour </w:t>
      </w:r>
    </w:p>
    <w:p w14:paraId="6595E4FA" w14:textId="72FB1FBF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how the </w:t>
      </w:r>
      <w:r w:rsidR="005902BA">
        <w:rPr>
          <w:rFonts w:ascii="Arial" w:hAnsi="Arial" w:cs="Arial"/>
          <w:color w:val="004C97" w:themeColor="accent5"/>
        </w:rPr>
        <w:t xml:space="preserve">alternative </w:t>
      </w:r>
      <w:r w:rsidRPr="00B765E6">
        <w:rPr>
          <w:rFonts w:ascii="Arial" w:hAnsi="Arial" w:cs="Arial"/>
          <w:color w:val="004C97" w:themeColor="accent5"/>
        </w:rPr>
        <w:t>behaviour is reinforced</w:t>
      </w:r>
    </w:p>
    <w:p w14:paraId="427E3046" w14:textId="7DBD3FCB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>how staff should respond to the behaviour, or warning signs to the behaviour, without reinforcing the behaviour</w:t>
      </w:r>
    </w:p>
    <w:p w14:paraId="7E0EC504" w14:textId="77777777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>when the BSP will be reviewed</w:t>
      </w:r>
    </w:p>
    <w:p w14:paraId="17A9379F" w14:textId="77777777" w:rsidR="00FF6746" w:rsidRPr="00B765E6" w:rsidRDefault="00FF6746" w:rsidP="0057719D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>how the BSP will be evaluated.</w:t>
      </w:r>
    </w:p>
    <w:p w14:paraId="7078B844" w14:textId="1C9817D2" w:rsidR="00FB33FB" w:rsidRPr="00A906D1" w:rsidRDefault="00FB33FB" w:rsidP="00FB33FB">
      <w:pPr>
        <w:pStyle w:val="Heading2"/>
        <w:rPr>
          <w:rFonts w:ascii="Arial" w:eastAsiaTheme="minorHAnsi" w:hAnsi="Arial" w:cs="Arial"/>
          <w:b w:val="0"/>
          <w:sz w:val="22"/>
          <w:szCs w:val="24"/>
          <w:lang w:val="en-AU"/>
        </w:rPr>
      </w:pPr>
      <w:r w:rsidRPr="00A906D1">
        <w:rPr>
          <w:rFonts w:ascii="Arial" w:eastAsiaTheme="minorHAnsi" w:hAnsi="Arial" w:cs="Arial"/>
          <w:b w:val="0"/>
          <w:sz w:val="22"/>
          <w:szCs w:val="24"/>
          <w:lang w:val="en-AU"/>
        </w:rPr>
        <w:t>A BSP template to assist schools with this process is available from the</w:t>
      </w:r>
      <w:r w:rsidRPr="00200389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hyperlink r:id="rId13" w:history="1">
        <w:r w:rsidRPr="003378D2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Guidance</w:t>
        </w:r>
      </w:hyperlink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Pr="00A906D1">
        <w:rPr>
          <w:rFonts w:ascii="Arial" w:eastAsiaTheme="minorHAnsi" w:hAnsi="Arial" w:cs="Arial"/>
          <w:b w:val="0"/>
          <w:sz w:val="22"/>
          <w:szCs w:val="24"/>
          <w:lang w:val="en-AU"/>
        </w:rPr>
        <w:t>tab of the</w:t>
      </w:r>
      <w:r w:rsidR="00FA256E">
        <w:rPr>
          <w:rFonts w:ascii="Arial" w:eastAsiaTheme="minorHAnsi" w:hAnsi="Arial" w:cs="Arial"/>
          <w:b w:val="0"/>
          <w:sz w:val="22"/>
          <w:szCs w:val="24"/>
          <w:lang w:val="en-AU"/>
        </w:rPr>
        <w:t xml:space="preserve"> department’s</w:t>
      </w:r>
      <w:r w:rsidRPr="00200389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hyperlink r:id="rId14" w:history="1">
        <w:r w:rsidRPr="00200389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Behaviour – Students</w:t>
        </w:r>
      </w:hyperlink>
      <w:r w:rsidRPr="00200389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Pr="00A906D1">
        <w:rPr>
          <w:rFonts w:ascii="Arial" w:eastAsiaTheme="minorHAnsi" w:hAnsi="Arial" w:cs="Arial"/>
          <w:b w:val="0"/>
          <w:sz w:val="22"/>
          <w:szCs w:val="24"/>
          <w:lang w:val="en-AU"/>
        </w:rPr>
        <w:t xml:space="preserve">topic. </w:t>
      </w:r>
    </w:p>
    <w:p w14:paraId="3BEB0C61" w14:textId="176730C0" w:rsidR="00B133A8" w:rsidRPr="00A906D1" w:rsidRDefault="00E61749" w:rsidP="00B133A8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766FFC">
        <w:rPr>
          <w:rFonts w:ascii="Arial" w:hAnsi="Arial" w:cs="Arial"/>
          <w:color w:val="004C97" w:themeColor="accent5"/>
        </w:rPr>
        <w:t xml:space="preserve">If </w:t>
      </w:r>
      <w:r w:rsidR="00A74817" w:rsidRPr="00766FFC">
        <w:rPr>
          <w:rFonts w:ascii="Arial" w:hAnsi="Arial" w:cs="Arial"/>
          <w:color w:val="004C97" w:themeColor="accent5"/>
        </w:rPr>
        <w:t>a</w:t>
      </w:r>
      <w:r w:rsidRPr="00766FFC">
        <w:rPr>
          <w:rFonts w:ascii="Arial" w:hAnsi="Arial" w:cs="Arial"/>
          <w:color w:val="004C97" w:themeColor="accent5"/>
        </w:rPr>
        <w:t xml:space="preserve"> student has particularly challenging behaviour, </w:t>
      </w:r>
      <w:r w:rsidR="00A74817" w:rsidRPr="00766FFC">
        <w:rPr>
          <w:rFonts w:ascii="Arial" w:hAnsi="Arial" w:cs="Arial"/>
          <w:color w:val="004C97" w:themeColor="accent5"/>
        </w:rPr>
        <w:t>the school</w:t>
      </w:r>
      <w:r w:rsidRPr="00766FFC">
        <w:rPr>
          <w:rFonts w:ascii="Arial" w:hAnsi="Arial" w:cs="Arial"/>
          <w:color w:val="004C97" w:themeColor="accent5"/>
        </w:rPr>
        <w:t xml:space="preserve"> may </w:t>
      </w:r>
      <w:r w:rsidR="00B765E6" w:rsidRPr="00766FFC">
        <w:rPr>
          <w:rFonts w:ascii="Arial" w:hAnsi="Arial" w:cs="Arial"/>
          <w:color w:val="004C97" w:themeColor="accent5"/>
        </w:rPr>
        <w:t>undertake</w:t>
      </w:r>
      <w:r w:rsidRPr="00766FFC">
        <w:rPr>
          <w:rFonts w:ascii="Arial" w:hAnsi="Arial" w:cs="Arial"/>
          <w:color w:val="004C97" w:themeColor="accent5"/>
        </w:rPr>
        <w:t xml:space="preserve"> a </w:t>
      </w:r>
      <w:hyperlink r:id="rId15" w:history="1">
        <w:r w:rsidRPr="00766FFC">
          <w:rPr>
            <w:rFonts w:ascii="Arial" w:hAnsi="Arial" w:cs="Arial"/>
            <w:color w:val="004C97" w:themeColor="accent5"/>
          </w:rPr>
          <w:t>functional behavioural assessment</w:t>
        </w:r>
      </w:hyperlink>
      <w:r w:rsidRPr="00766FFC">
        <w:rPr>
          <w:rFonts w:ascii="Arial" w:hAnsi="Arial" w:cs="Arial"/>
          <w:color w:val="004C97" w:themeColor="accent5"/>
        </w:rPr>
        <w:t> </w:t>
      </w:r>
      <w:r w:rsidR="00B765E6" w:rsidRPr="00766FFC">
        <w:rPr>
          <w:rFonts w:ascii="Arial" w:hAnsi="Arial" w:cs="Arial"/>
          <w:color w:val="004C97" w:themeColor="accent5"/>
        </w:rPr>
        <w:t xml:space="preserve">(FBA) </w:t>
      </w:r>
      <w:r w:rsidRPr="00766FFC">
        <w:rPr>
          <w:rFonts w:ascii="Arial" w:hAnsi="Arial" w:cs="Arial"/>
          <w:color w:val="004C97" w:themeColor="accent5"/>
        </w:rPr>
        <w:t>first</w:t>
      </w:r>
      <w:r w:rsidR="00A74817" w:rsidRPr="00766FFC">
        <w:rPr>
          <w:rFonts w:ascii="Arial" w:hAnsi="Arial" w:cs="Arial"/>
          <w:color w:val="004C97" w:themeColor="accent5"/>
        </w:rPr>
        <w:t xml:space="preserve"> to inform a </w:t>
      </w:r>
      <w:hyperlink r:id="rId16" w:history="1">
        <w:r w:rsidR="00A74817" w:rsidRPr="00766FFC">
          <w:rPr>
            <w:rFonts w:ascii="Arial" w:hAnsi="Arial" w:cs="Arial"/>
            <w:color w:val="004C97" w:themeColor="accent5"/>
          </w:rPr>
          <w:t>behaviour support plan</w:t>
        </w:r>
      </w:hyperlink>
      <w:r w:rsidR="00A74817" w:rsidRPr="00766FFC">
        <w:rPr>
          <w:rFonts w:ascii="Arial" w:hAnsi="Arial" w:cs="Arial"/>
          <w:color w:val="004C97" w:themeColor="accent5"/>
        </w:rPr>
        <w:t> and address the reasons why the behaviour is occurring.</w:t>
      </w:r>
      <w:r w:rsidR="00BC5CE4">
        <w:rPr>
          <w:rFonts w:ascii="Arial" w:hAnsi="Arial" w:cs="Arial"/>
          <w:color w:val="004C97" w:themeColor="accent5"/>
        </w:rPr>
        <w:t xml:space="preserve"> </w:t>
      </w:r>
      <w:r w:rsidR="00553714" w:rsidRPr="00A906D1">
        <w:rPr>
          <w:rFonts w:ascii="Arial" w:hAnsi="Arial" w:cs="Arial"/>
          <w:color w:val="004C97" w:themeColor="accent5"/>
        </w:rPr>
        <w:t>Resources to assist schools with this process are available from the</w:t>
      </w:r>
      <w:r w:rsidR="00553714" w:rsidRPr="00553714">
        <w:rPr>
          <w:rFonts w:ascii="Arial" w:eastAsia="Arial" w:hAnsi="Arial" w:cs="Times New Roman"/>
        </w:rPr>
        <w:t xml:space="preserve"> </w:t>
      </w:r>
      <w:hyperlink r:id="rId17" w:history="1">
        <w:r w:rsidR="00553714" w:rsidRPr="00553714">
          <w:rPr>
            <w:rFonts w:ascii="Arial" w:eastAsia="Arial" w:hAnsi="Arial" w:cs="Times New Roman"/>
            <w:color w:val="0071CE"/>
            <w:u w:val="single"/>
          </w:rPr>
          <w:t>Guidance</w:t>
        </w:r>
      </w:hyperlink>
      <w:r w:rsidR="00553714" w:rsidRPr="00553714">
        <w:rPr>
          <w:rFonts w:ascii="Arial" w:eastAsia="Arial" w:hAnsi="Arial" w:cs="Times New Roman"/>
        </w:rPr>
        <w:t xml:space="preserve"> </w:t>
      </w:r>
      <w:r w:rsidR="00553714" w:rsidRPr="00A906D1">
        <w:rPr>
          <w:rFonts w:ascii="Arial" w:hAnsi="Arial" w:cs="Arial"/>
          <w:color w:val="004C97" w:themeColor="accent5"/>
        </w:rPr>
        <w:t>tab of the</w:t>
      </w:r>
      <w:r w:rsidR="00FA256E">
        <w:rPr>
          <w:rFonts w:ascii="Arial" w:hAnsi="Arial" w:cs="Arial"/>
          <w:color w:val="004C97" w:themeColor="accent5"/>
        </w:rPr>
        <w:t xml:space="preserve"> department’s</w:t>
      </w:r>
      <w:r w:rsidR="00553714" w:rsidRPr="00553714">
        <w:rPr>
          <w:rFonts w:ascii="Arial" w:eastAsia="Arial" w:hAnsi="Arial" w:cs="Times New Roman"/>
        </w:rPr>
        <w:t xml:space="preserve"> </w:t>
      </w:r>
      <w:hyperlink r:id="rId18" w:history="1">
        <w:r w:rsidR="00553714" w:rsidRPr="00553714">
          <w:rPr>
            <w:rFonts w:ascii="Arial" w:eastAsia="Arial" w:hAnsi="Arial" w:cs="Times New Roman"/>
            <w:color w:val="0071CE"/>
            <w:u w:val="single"/>
          </w:rPr>
          <w:t>Behaviour – Students</w:t>
        </w:r>
      </w:hyperlink>
      <w:r w:rsidR="00553714" w:rsidRPr="00553714">
        <w:rPr>
          <w:rFonts w:ascii="Arial" w:eastAsia="Arial" w:hAnsi="Arial" w:cs="Times New Roman"/>
        </w:rPr>
        <w:t xml:space="preserve"> </w:t>
      </w:r>
      <w:r w:rsidR="00553714" w:rsidRPr="00A906D1">
        <w:rPr>
          <w:rFonts w:ascii="Arial" w:hAnsi="Arial" w:cs="Arial"/>
          <w:color w:val="004C97" w:themeColor="accent5"/>
        </w:rPr>
        <w:t xml:space="preserve">topic. </w:t>
      </w:r>
    </w:p>
    <w:p w14:paraId="037AD061" w14:textId="3D21273C" w:rsidR="00B133A8" w:rsidRPr="00B765E6" w:rsidRDefault="00B133A8" w:rsidP="00B133A8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A </w:t>
      </w:r>
      <w:r>
        <w:rPr>
          <w:rFonts w:ascii="Arial" w:hAnsi="Arial" w:cs="Arial"/>
          <w:color w:val="004C97" w:themeColor="accent5"/>
        </w:rPr>
        <w:t xml:space="preserve">department </w:t>
      </w:r>
      <w:r w:rsidRPr="00B765E6">
        <w:rPr>
          <w:rFonts w:ascii="Arial" w:hAnsi="Arial" w:cs="Arial"/>
          <w:color w:val="004C97" w:themeColor="accent5"/>
        </w:rPr>
        <w:t xml:space="preserve">BSP can be written by any staff member, </w:t>
      </w:r>
      <w:r>
        <w:rPr>
          <w:rFonts w:ascii="Arial" w:hAnsi="Arial" w:cs="Arial"/>
          <w:color w:val="004C97" w:themeColor="accent5"/>
        </w:rPr>
        <w:t>and</w:t>
      </w:r>
      <w:r w:rsidRPr="00B765E6">
        <w:rPr>
          <w:rFonts w:ascii="Arial" w:hAnsi="Arial" w:cs="Arial"/>
          <w:color w:val="004C97" w:themeColor="accent5"/>
        </w:rPr>
        <w:t xml:space="preserve"> a</w:t>
      </w:r>
      <w:r>
        <w:rPr>
          <w:rFonts w:ascii="Arial" w:hAnsi="Arial" w:cs="Arial"/>
          <w:color w:val="004C97" w:themeColor="accent5"/>
        </w:rPr>
        <w:t xml:space="preserve"> department</w:t>
      </w:r>
      <w:r w:rsidRPr="00B765E6">
        <w:rPr>
          <w:rFonts w:ascii="Arial" w:hAnsi="Arial" w:cs="Arial"/>
          <w:color w:val="004C97" w:themeColor="accent5"/>
        </w:rPr>
        <w:t xml:space="preserve"> FBA </w:t>
      </w:r>
      <w:r>
        <w:rPr>
          <w:rFonts w:ascii="Arial" w:hAnsi="Arial" w:cs="Arial"/>
          <w:color w:val="004C97" w:themeColor="accent5"/>
        </w:rPr>
        <w:t>can</w:t>
      </w:r>
      <w:r w:rsidRPr="00B765E6">
        <w:rPr>
          <w:rFonts w:ascii="Arial" w:hAnsi="Arial" w:cs="Arial"/>
          <w:color w:val="004C97" w:themeColor="accent5"/>
        </w:rPr>
        <w:t xml:space="preserve"> be conducted by </w:t>
      </w:r>
      <w:r>
        <w:rPr>
          <w:rFonts w:ascii="Arial" w:hAnsi="Arial" w:cs="Arial"/>
          <w:color w:val="004C97" w:themeColor="accent5"/>
        </w:rPr>
        <w:t xml:space="preserve">a </w:t>
      </w:r>
      <w:r w:rsidRPr="00B765E6">
        <w:rPr>
          <w:rFonts w:ascii="Arial" w:hAnsi="Arial" w:cs="Arial"/>
          <w:color w:val="004C97" w:themeColor="accent5"/>
        </w:rPr>
        <w:t xml:space="preserve">skilled professional with </w:t>
      </w:r>
      <w:r>
        <w:rPr>
          <w:rFonts w:ascii="Arial" w:hAnsi="Arial" w:cs="Arial"/>
          <w:color w:val="004C97" w:themeColor="accent5"/>
        </w:rPr>
        <w:t>appropriate knowledge</w:t>
      </w:r>
      <w:r w:rsidRPr="00B765E6">
        <w:rPr>
          <w:rFonts w:ascii="Arial" w:hAnsi="Arial" w:cs="Arial"/>
          <w:color w:val="004C97" w:themeColor="accent5"/>
        </w:rPr>
        <w:t>. This can include teachers, school leaders, allied health staff and regional staff.</w:t>
      </w:r>
    </w:p>
    <w:p w14:paraId="31381666" w14:textId="77777777" w:rsidR="00B765E6" w:rsidRDefault="00B765E6" w:rsidP="00371988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More than one</w:t>
      </w:r>
      <w:r w:rsidR="00533522" w:rsidRPr="00533522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 plan</w:t>
      </w:r>
    </w:p>
    <w:p w14:paraId="0CF8391C" w14:textId="45703E17" w:rsidR="00371988" w:rsidRDefault="00205CDC" w:rsidP="00371988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205CDC">
        <w:rPr>
          <w:rFonts w:ascii="Arial" w:hAnsi="Arial" w:cs="Arial"/>
          <w:color w:val="004C97" w:themeColor="accent5"/>
        </w:rPr>
        <w:t xml:space="preserve">Children and young people with disability </w:t>
      </w:r>
      <w:r>
        <w:rPr>
          <w:rFonts w:ascii="Arial" w:hAnsi="Arial" w:cs="Arial"/>
          <w:color w:val="004C97" w:themeColor="accent5"/>
        </w:rPr>
        <w:t xml:space="preserve">may </w:t>
      </w:r>
      <w:r w:rsidR="00371988" w:rsidRPr="00B765E6">
        <w:rPr>
          <w:rFonts w:ascii="Arial" w:hAnsi="Arial" w:cs="Arial"/>
          <w:color w:val="004C97" w:themeColor="accent5"/>
        </w:rPr>
        <w:t>have more than one plan and separate BSPs for the</w:t>
      </w:r>
      <w:r w:rsidR="00E65D61">
        <w:rPr>
          <w:rFonts w:ascii="Arial" w:hAnsi="Arial" w:cs="Arial"/>
          <w:color w:val="004C97" w:themeColor="accent5"/>
        </w:rPr>
        <w:t>ir</w:t>
      </w:r>
      <w:r w:rsidR="00371988" w:rsidRPr="00B765E6">
        <w:rPr>
          <w:rFonts w:ascii="Arial" w:hAnsi="Arial" w:cs="Arial"/>
          <w:color w:val="004C97" w:themeColor="accent5"/>
        </w:rPr>
        <w:t xml:space="preserve"> school and </w:t>
      </w:r>
      <w:r w:rsidR="00371988" w:rsidRPr="008C1B1B">
        <w:rPr>
          <w:rFonts w:ascii="Arial" w:hAnsi="Arial" w:cs="Arial"/>
          <w:color w:val="004C97" w:themeColor="accent5"/>
        </w:rPr>
        <w:t>non-school settings</w:t>
      </w:r>
      <w:r w:rsidR="0035153F">
        <w:rPr>
          <w:rFonts w:ascii="Arial" w:hAnsi="Arial" w:cs="Arial"/>
          <w:color w:val="004C97" w:themeColor="accent5"/>
        </w:rPr>
        <w:t xml:space="preserve">. This is often unavoidable because of different policy and legislative requirements. </w:t>
      </w:r>
      <w:r w:rsidR="0016289D">
        <w:rPr>
          <w:rFonts w:ascii="Arial" w:hAnsi="Arial" w:cs="Arial"/>
          <w:color w:val="004C97" w:themeColor="accent5"/>
        </w:rPr>
        <w:t>A</w:t>
      </w:r>
      <w:r w:rsidR="0035153F">
        <w:rPr>
          <w:rFonts w:ascii="Arial" w:hAnsi="Arial" w:cs="Arial"/>
          <w:color w:val="004C97" w:themeColor="accent5"/>
        </w:rPr>
        <w:t xml:space="preserve">ttempts </w:t>
      </w:r>
      <w:r w:rsidR="00DC326F">
        <w:rPr>
          <w:rFonts w:ascii="Arial" w:hAnsi="Arial" w:cs="Arial"/>
          <w:color w:val="004C97" w:themeColor="accent5"/>
        </w:rPr>
        <w:t xml:space="preserve">must </w:t>
      </w:r>
      <w:r w:rsidR="0035153F">
        <w:rPr>
          <w:rFonts w:ascii="Arial" w:hAnsi="Arial" w:cs="Arial"/>
          <w:color w:val="004C97" w:themeColor="accent5"/>
        </w:rPr>
        <w:t xml:space="preserve">be made to have supports and interventions </w:t>
      </w:r>
      <w:r w:rsidR="0032471B">
        <w:rPr>
          <w:rFonts w:ascii="Arial" w:hAnsi="Arial" w:cs="Arial"/>
          <w:color w:val="004C97" w:themeColor="accent5"/>
        </w:rPr>
        <w:t xml:space="preserve">that are consistent across settings </w:t>
      </w:r>
      <w:r w:rsidR="0035153F">
        <w:rPr>
          <w:rFonts w:ascii="Arial" w:hAnsi="Arial" w:cs="Arial"/>
          <w:color w:val="004C97" w:themeColor="accent5"/>
        </w:rPr>
        <w:t xml:space="preserve">documented. </w:t>
      </w:r>
    </w:p>
    <w:p w14:paraId="045273F9" w14:textId="028935EF" w:rsidR="00371988" w:rsidRDefault="0035153F" w:rsidP="00371988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>N</w:t>
      </w:r>
      <w:r w:rsidR="00672376" w:rsidRPr="00490019">
        <w:rPr>
          <w:rFonts w:ascii="Arial" w:hAnsi="Arial" w:cs="Arial"/>
          <w:color w:val="004C97" w:themeColor="accent5"/>
        </w:rPr>
        <w:t xml:space="preserve">ot all strategies designed for </w:t>
      </w:r>
      <w:r w:rsidR="00B03AA5">
        <w:rPr>
          <w:rFonts w:ascii="Arial" w:hAnsi="Arial" w:cs="Arial"/>
          <w:color w:val="004C97" w:themeColor="accent5"/>
        </w:rPr>
        <w:t>one environment (</w:t>
      </w:r>
      <w:r w:rsidR="001B4895">
        <w:rPr>
          <w:rFonts w:ascii="Arial" w:hAnsi="Arial" w:cs="Arial"/>
          <w:color w:val="004C97" w:themeColor="accent5"/>
        </w:rPr>
        <w:t>e.g.,</w:t>
      </w:r>
      <w:r w:rsidR="00B03AA5">
        <w:rPr>
          <w:rFonts w:ascii="Arial" w:hAnsi="Arial" w:cs="Arial"/>
          <w:color w:val="004C97" w:themeColor="accent5"/>
        </w:rPr>
        <w:t xml:space="preserve"> at </w:t>
      </w:r>
      <w:r w:rsidR="00672376" w:rsidRPr="00490019">
        <w:rPr>
          <w:rFonts w:ascii="Arial" w:hAnsi="Arial" w:cs="Arial"/>
          <w:color w:val="004C97" w:themeColor="accent5"/>
        </w:rPr>
        <w:t>home</w:t>
      </w:r>
      <w:r w:rsidR="00B03AA5">
        <w:rPr>
          <w:rFonts w:ascii="Arial" w:hAnsi="Arial" w:cs="Arial"/>
          <w:color w:val="004C97" w:themeColor="accent5"/>
        </w:rPr>
        <w:t>)</w:t>
      </w:r>
      <w:r w:rsidR="00672376" w:rsidRPr="00490019">
        <w:rPr>
          <w:rFonts w:ascii="Arial" w:hAnsi="Arial" w:cs="Arial"/>
          <w:color w:val="004C97" w:themeColor="accent5"/>
        </w:rPr>
        <w:t xml:space="preserve"> are appropriate for a school </w:t>
      </w:r>
      <w:r w:rsidR="00672376" w:rsidRPr="00C63DD2">
        <w:rPr>
          <w:rFonts w:ascii="Arial" w:hAnsi="Arial" w:cs="Arial"/>
          <w:color w:val="004C97" w:themeColor="accent5"/>
        </w:rPr>
        <w:t>setting</w:t>
      </w:r>
      <w:r w:rsidR="00490019">
        <w:rPr>
          <w:rFonts w:ascii="Arial" w:hAnsi="Arial" w:cs="Arial"/>
          <w:color w:val="004C97" w:themeColor="accent5"/>
        </w:rPr>
        <w:t xml:space="preserve"> </w:t>
      </w:r>
      <w:r w:rsidR="00FB3586">
        <w:rPr>
          <w:rFonts w:ascii="Arial" w:hAnsi="Arial" w:cs="Arial"/>
          <w:color w:val="004C97" w:themeColor="accent5"/>
        </w:rPr>
        <w:t xml:space="preserve">and </w:t>
      </w:r>
      <w:r w:rsidR="007A0707">
        <w:rPr>
          <w:rFonts w:ascii="Arial" w:hAnsi="Arial" w:cs="Arial"/>
          <w:color w:val="004C97" w:themeColor="accent5"/>
        </w:rPr>
        <w:t>vice</w:t>
      </w:r>
      <w:r w:rsidR="00490019">
        <w:rPr>
          <w:rFonts w:ascii="Arial" w:hAnsi="Arial" w:cs="Arial"/>
          <w:color w:val="004C97" w:themeColor="accent5"/>
        </w:rPr>
        <w:t xml:space="preserve"> </w:t>
      </w:r>
      <w:r w:rsidR="003F0555">
        <w:rPr>
          <w:rFonts w:ascii="Arial" w:hAnsi="Arial" w:cs="Arial"/>
          <w:color w:val="004C97" w:themeColor="accent5"/>
        </w:rPr>
        <w:t>versa</w:t>
      </w:r>
      <w:r w:rsidR="00FB3586" w:rsidRPr="008C1B1B">
        <w:rPr>
          <w:rFonts w:ascii="Arial" w:hAnsi="Arial" w:cs="Arial"/>
          <w:color w:val="004C97" w:themeColor="accent5"/>
        </w:rPr>
        <w:t>.</w:t>
      </w:r>
      <w:r w:rsidR="00B03AA5">
        <w:rPr>
          <w:rFonts w:ascii="Arial" w:hAnsi="Arial" w:cs="Arial"/>
          <w:color w:val="004C97" w:themeColor="accent5"/>
        </w:rPr>
        <w:t xml:space="preserve"> This is because the environments and supports available are different and can elicit different behaviours. </w:t>
      </w:r>
    </w:p>
    <w:p w14:paraId="5463CA4D" w14:textId="492FBEA0" w:rsidR="007A6988" w:rsidRDefault="00F03B77" w:rsidP="007A6988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Department </w:t>
      </w:r>
      <w:r w:rsidR="007A6988">
        <w:rPr>
          <w:rFonts w:ascii="Arial" w:hAnsi="Arial" w:cs="Arial"/>
          <w:color w:val="004C97" w:themeColor="accent5"/>
        </w:rPr>
        <w:t>and NDIS BSPs</w:t>
      </w:r>
      <w:r w:rsidR="00490019">
        <w:rPr>
          <w:rFonts w:ascii="Arial" w:hAnsi="Arial" w:cs="Arial"/>
          <w:color w:val="004C97" w:themeColor="accent5"/>
        </w:rPr>
        <w:t xml:space="preserve"> also</w:t>
      </w:r>
      <w:r w:rsidR="007A6988">
        <w:rPr>
          <w:rFonts w:ascii="Arial" w:hAnsi="Arial" w:cs="Arial"/>
          <w:color w:val="004C97" w:themeColor="accent5"/>
        </w:rPr>
        <w:t xml:space="preserve"> differ on restrictive practices.</w:t>
      </w:r>
      <w:r w:rsidR="007A6988" w:rsidRPr="007A6988">
        <w:rPr>
          <w:rFonts w:ascii="Arial" w:hAnsi="Arial" w:cs="Arial"/>
          <w:color w:val="004C97" w:themeColor="accent5"/>
        </w:rPr>
        <w:t xml:space="preserve"> </w:t>
      </w:r>
      <w:r w:rsidR="00DD6A61"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7A6988" w:rsidRPr="00073A8B">
        <w:rPr>
          <w:rFonts w:ascii="Arial" w:hAnsi="Arial" w:cs="Arial"/>
          <w:color w:val="004C97" w:themeColor="accent5"/>
        </w:rPr>
        <w:t>are not permitted to plan for, or schedule, the use of physical restraint or seclusion</w:t>
      </w:r>
      <w:r w:rsidR="00B03AA5">
        <w:rPr>
          <w:rFonts w:ascii="Arial" w:hAnsi="Arial" w:cs="Arial"/>
          <w:color w:val="004C97" w:themeColor="accent5"/>
        </w:rPr>
        <w:t xml:space="preserve">, and chemical and </w:t>
      </w:r>
      <w:r w:rsidR="00B03AA5">
        <w:rPr>
          <w:rFonts w:ascii="Arial" w:hAnsi="Arial" w:cs="Arial"/>
          <w:color w:val="004C97" w:themeColor="accent5"/>
        </w:rPr>
        <w:lastRenderedPageBreak/>
        <w:t xml:space="preserve">mechanical restraints are not permitted. The concept of “environmental restraint” is not applicable in school environments. </w:t>
      </w:r>
    </w:p>
    <w:p w14:paraId="05FBA3D0" w14:textId="7971E8B8" w:rsidR="00AF4A19" w:rsidRPr="00AF4A19" w:rsidRDefault="00AF4A19" w:rsidP="00212EFA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 w:rsidRPr="00AF4A19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Restrictive practices and plan</w:t>
      </w: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s</w:t>
      </w:r>
    </w:p>
    <w:p w14:paraId="62CB1831" w14:textId="2F66BFD7" w:rsidR="002D6B32" w:rsidRPr="00B765E6" w:rsidRDefault="002D6B32" w:rsidP="00B765E6">
      <w:pPr>
        <w:pStyle w:val="Bullet1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Physical restraint and seclusion are only permitted within Victorian government schools in exceptional circumstances where immediately required and reasonably necessary to protect the safety of a student or another person. </w:t>
      </w:r>
    </w:p>
    <w:p w14:paraId="4D6536B8" w14:textId="04C4E2A9" w:rsidR="002D6B32" w:rsidRPr="00B765E6" w:rsidRDefault="002D6B32" w:rsidP="00B765E6">
      <w:pPr>
        <w:pStyle w:val="Bullet1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For this reason, no one – including parent/guardian/carer(s), clinicians, NDIS behaviour support providers and practitioners, </w:t>
      </w:r>
      <w:r w:rsidR="007A0707">
        <w:rPr>
          <w:rFonts w:ascii="Arial" w:hAnsi="Arial" w:cs="Arial"/>
          <w:color w:val="004C97" w:themeColor="accent5"/>
        </w:rPr>
        <w:t>or</w:t>
      </w:r>
      <w:r w:rsidRPr="00B765E6">
        <w:rPr>
          <w:rFonts w:ascii="Arial" w:hAnsi="Arial" w:cs="Arial"/>
          <w:color w:val="004C97" w:themeColor="accent5"/>
        </w:rPr>
        <w:t xml:space="preserve"> students </w:t>
      </w:r>
      <w:r w:rsidR="0039255A">
        <w:rPr>
          <w:rFonts w:ascii="Arial" w:hAnsi="Arial" w:cs="Arial"/>
          <w:color w:val="004C97" w:themeColor="accent5"/>
        </w:rPr>
        <w:t xml:space="preserve">themselves </w:t>
      </w:r>
      <w:r w:rsidRPr="00B765E6">
        <w:rPr>
          <w:rFonts w:ascii="Arial" w:hAnsi="Arial" w:cs="Arial"/>
          <w:color w:val="004C97" w:themeColor="accent5"/>
        </w:rPr>
        <w:t xml:space="preserve">– can authorise, consent to, or approve the use of physical restraint or seclusion in a </w:t>
      </w:r>
      <w:r w:rsidR="00DD6A61" w:rsidRPr="00DD6A61">
        <w:rPr>
          <w:rFonts w:ascii="Arial" w:hAnsi="Arial" w:cs="Arial"/>
          <w:color w:val="004C97" w:themeColor="accent5"/>
        </w:rPr>
        <w:t>Victorian government school</w:t>
      </w:r>
      <w:r w:rsidRPr="00B765E6">
        <w:rPr>
          <w:rFonts w:ascii="Arial" w:hAnsi="Arial" w:cs="Arial"/>
          <w:color w:val="004C97" w:themeColor="accent5"/>
        </w:rPr>
        <w:t xml:space="preserve">. </w:t>
      </w:r>
    </w:p>
    <w:p w14:paraId="5D368FFF" w14:textId="3DA115A2" w:rsidR="002D6B32" w:rsidRPr="00B765E6" w:rsidRDefault="00F03B77" w:rsidP="00B765E6">
      <w:pPr>
        <w:pStyle w:val="Bullet1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>The department’s</w:t>
      </w:r>
      <w:r w:rsidRPr="00B765E6">
        <w:rPr>
          <w:rFonts w:ascii="Arial" w:hAnsi="Arial" w:cs="Arial"/>
          <w:color w:val="004C97" w:themeColor="accent5"/>
        </w:rPr>
        <w:t xml:space="preserve"> </w:t>
      </w:r>
      <w:hyperlink r:id="rId19" w:history="1">
        <w:r w:rsidR="002D6B32" w:rsidRPr="00497D64">
          <w:rPr>
            <w:rStyle w:val="Hyperlink"/>
            <w:rFonts w:ascii="Arial" w:hAnsi="Arial" w:cs="Arial"/>
          </w:rPr>
          <w:t>Restraint and Seclusion Policy</w:t>
        </w:r>
      </w:hyperlink>
      <w:r w:rsidR="002D6B32" w:rsidRPr="00B765E6">
        <w:rPr>
          <w:rFonts w:ascii="Arial" w:hAnsi="Arial" w:cs="Arial"/>
          <w:color w:val="004C97" w:themeColor="accent5"/>
        </w:rPr>
        <w:t xml:space="preserve"> detail</w:t>
      </w:r>
      <w:r w:rsidR="007D0FE2">
        <w:rPr>
          <w:rFonts w:ascii="Arial" w:hAnsi="Arial" w:cs="Arial"/>
          <w:color w:val="004C97" w:themeColor="accent5"/>
        </w:rPr>
        <w:t>s</w:t>
      </w:r>
      <w:r w:rsidR="002D6B32" w:rsidRPr="00B765E6">
        <w:rPr>
          <w:rFonts w:ascii="Arial" w:hAnsi="Arial" w:cs="Arial"/>
          <w:color w:val="004C97" w:themeColor="accent5"/>
        </w:rPr>
        <w:t xml:space="preserve"> when physical restraint and seclusion are permitted to be used in Victorian government schools and lists practices that are not permitted. </w:t>
      </w:r>
    </w:p>
    <w:p w14:paraId="090CED70" w14:textId="64DB10B4" w:rsidR="00226CB0" w:rsidRPr="00B765E6" w:rsidRDefault="00226CB0" w:rsidP="00EE729C">
      <w:pPr>
        <w:pStyle w:val="Bullet1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Every incident involving physical restraint or seclusion must be reported to </w:t>
      </w:r>
      <w:r w:rsidR="008C7CFA">
        <w:rPr>
          <w:rFonts w:ascii="Arial" w:hAnsi="Arial" w:cs="Arial"/>
          <w:color w:val="004C97" w:themeColor="accent5"/>
        </w:rPr>
        <w:t>the department</w:t>
      </w:r>
      <w:r w:rsidR="00EE729C">
        <w:rPr>
          <w:rFonts w:ascii="Arial" w:hAnsi="Arial" w:cs="Arial"/>
          <w:color w:val="004C97" w:themeColor="accent5"/>
        </w:rPr>
        <w:t>.</w:t>
      </w:r>
    </w:p>
    <w:p w14:paraId="79928BBF" w14:textId="3F88FF42" w:rsidR="00613449" w:rsidRPr="00613449" w:rsidRDefault="008677E9" w:rsidP="00613449">
      <w:pPr>
        <w:pStyle w:val="Bullet1"/>
        <w:numPr>
          <w:ilvl w:val="0"/>
          <w:numId w:val="0"/>
        </w:numPr>
        <w:rPr>
          <w:color w:val="004C97" w:themeColor="accent5"/>
        </w:rPr>
      </w:pPr>
      <w:r w:rsidRPr="00B765E6">
        <w:rPr>
          <w:rFonts w:ascii="Arial" w:hAnsi="Arial" w:cs="Arial"/>
          <w:color w:val="004C97" w:themeColor="accent5"/>
        </w:rPr>
        <w:t xml:space="preserve">If you witness a restrictive practice in a school, </w:t>
      </w:r>
      <w:r w:rsidR="0039255A">
        <w:rPr>
          <w:rFonts w:ascii="Arial" w:hAnsi="Arial" w:cs="Arial"/>
          <w:color w:val="004C97" w:themeColor="accent5"/>
        </w:rPr>
        <w:t xml:space="preserve">first discuss this with </w:t>
      </w:r>
      <w:r w:rsidRPr="00B765E6">
        <w:rPr>
          <w:rFonts w:ascii="Arial" w:hAnsi="Arial" w:cs="Arial"/>
          <w:color w:val="004C97" w:themeColor="accent5"/>
        </w:rPr>
        <w:t>the</w:t>
      </w:r>
      <w:r w:rsidR="00970C15">
        <w:rPr>
          <w:rFonts w:ascii="Arial" w:hAnsi="Arial" w:cs="Arial"/>
          <w:color w:val="004C97" w:themeColor="accent5"/>
        </w:rPr>
        <w:t xml:space="preserve"> principal </w:t>
      </w:r>
      <w:r w:rsidR="0039255A">
        <w:rPr>
          <w:rFonts w:ascii="Arial" w:hAnsi="Arial" w:cs="Arial"/>
          <w:color w:val="004C97" w:themeColor="accent5"/>
        </w:rPr>
        <w:t xml:space="preserve">and then follow the department’s </w:t>
      </w:r>
      <w:hyperlink r:id="rId20" w:history="1">
        <w:r w:rsidR="0039255A" w:rsidRPr="00497D64">
          <w:rPr>
            <w:rStyle w:val="Hyperlink"/>
            <w:rFonts w:ascii="Arial" w:hAnsi="Arial" w:cs="Arial"/>
          </w:rPr>
          <w:t>complaints process</w:t>
        </w:r>
      </w:hyperlink>
      <w:r w:rsidR="00497D64">
        <w:rPr>
          <w:rFonts w:ascii="Arial" w:hAnsi="Arial" w:cs="Arial"/>
          <w:color w:val="004C97" w:themeColor="accent5"/>
        </w:rPr>
        <w:t>.</w:t>
      </w:r>
      <w:r w:rsidR="0039255A">
        <w:rPr>
          <w:rFonts w:ascii="Arial" w:hAnsi="Arial" w:cs="Arial"/>
          <w:color w:val="004C97" w:themeColor="accent5"/>
        </w:rPr>
        <w:t xml:space="preserve"> </w:t>
      </w:r>
    </w:p>
    <w:p w14:paraId="0AF03AB1" w14:textId="6C90F9BA" w:rsidR="00AF4A19" w:rsidRDefault="00A321BF" w:rsidP="00212EFA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Contacting</w:t>
      </w:r>
      <w:r w:rsidR="008677E9" w:rsidRPr="008677E9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 </w:t>
      </w:r>
      <w:r w:rsidR="003F0555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your client’s</w:t>
      </w:r>
      <w:r w:rsidR="008677E9" w:rsidRPr="008677E9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 school </w:t>
      </w:r>
      <w:r w:rsidR="000C4422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about </w:t>
      </w:r>
      <w:r w:rsidR="000C4422" w:rsidRPr="000C4422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behaviour support</w:t>
      </w:r>
      <w:r w:rsidR="000C4422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 xml:space="preserve"> </w:t>
      </w:r>
    </w:p>
    <w:p w14:paraId="2FA1235D" w14:textId="0ABB9D24" w:rsidR="00A321BF" w:rsidRDefault="00322933" w:rsidP="00A321BF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322933">
        <w:rPr>
          <w:rFonts w:ascii="Arial" w:hAnsi="Arial" w:cs="Arial"/>
          <w:color w:val="004C97" w:themeColor="accent5"/>
        </w:rPr>
        <w:t>Assuming parent/guardian/carer(s) consent has been obtained,</w:t>
      </w:r>
      <w:r w:rsidR="000C7B56">
        <w:rPr>
          <w:rFonts w:ascii="Arial" w:hAnsi="Arial" w:cs="Arial"/>
          <w:color w:val="004C97" w:themeColor="accent5"/>
        </w:rPr>
        <w:t xml:space="preserve"> t</w:t>
      </w:r>
      <w:r w:rsidR="00A321BF">
        <w:rPr>
          <w:rFonts w:ascii="Arial" w:hAnsi="Arial" w:cs="Arial"/>
          <w:color w:val="004C97" w:themeColor="accent5"/>
        </w:rPr>
        <w:t>he school principal should be your first point of contact when requesting information or access to a student during school times.</w:t>
      </w:r>
      <w:r w:rsidR="0039255A">
        <w:rPr>
          <w:rFonts w:ascii="Arial" w:hAnsi="Arial" w:cs="Arial"/>
          <w:color w:val="004C97" w:themeColor="accent5"/>
        </w:rPr>
        <w:t xml:space="preserve"> The </w:t>
      </w:r>
      <w:r w:rsidR="00867940">
        <w:rPr>
          <w:rFonts w:ascii="Arial" w:hAnsi="Arial" w:cs="Arial"/>
          <w:color w:val="004C97" w:themeColor="accent5"/>
        </w:rPr>
        <w:t xml:space="preserve">principal </w:t>
      </w:r>
      <w:r w:rsidR="0039255A">
        <w:rPr>
          <w:rFonts w:ascii="Arial" w:hAnsi="Arial" w:cs="Arial"/>
          <w:color w:val="004C97" w:themeColor="accent5"/>
        </w:rPr>
        <w:t xml:space="preserve">may then delegate this to another school staff member. </w:t>
      </w:r>
    </w:p>
    <w:p w14:paraId="5CE07C9F" w14:textId="586D70D9" w:rsidR="000F1248" w:rsidRDefault="00DD6A61" w:rsidP="00A321BF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264363" w:rsidRPr="00212EFA">
        <w:rPr>
          <w:rFonts w:ascii="Arial" w:hAnsi="Arial" w:cs="Arial"/>
          <w:color w:val="004C97" w:themeColor="accent5"/>
        </w:rPr>
        <w:t xml:space="preserve">are encouraged to support students and their </w:t>
      </w:r>
      <w:r w:rsidR="0033413A" w:rsidRPr="00EB35C1">
        <w:rPr>
          <w:rFonts w:ascii="Arial" w:hAnsi="Arial" w:cs="Arial"/>
          <w:color w:val="004C97" w:themeColor="accent5"/>
        </w:rPr>
        <w:t>parent/guardian/carer(s)</w:t>
      </w:r>
      <w:r w:rsidR="009213DF">
        <w:rPr>
          <w:rFonts w:ascii="Arial" w:hAnsi="Arial" w:cs="Arial"/>
          <w:color w:val="004C97" w:themeColor="accent5"/>
        </w:rPr>
        <w:t xml:space="preserve"> </w:t>
      </w:r>
      <w:r w:rsidR="00264363" w:rsidRPr="00212EFA">
        <w:rPr>
          <w:rFonts w:ascii="Arial" w:hAnsi="Arial" w:cs="Arial"/>
          <w:color w:val="004C97" w:themeColor="accent5"/>
        </w:rPr>
        <w:t xml:space="preserve">in </w:t>
      </w:r>
      <w:r w:rsidR="00970C15" w:rsidRPr="00970C15">
        <w:rPr>
          <w:rFonts w:ascii="Arial" w:hAnsi="Arial" w:cs="Arial"/>
          <w:color w:val="004C97" w:themeColor="accent5"/>
        </w:rPr>
        <w:t xml:space="preserve">exercising a level of choice of and control over </w:t>
      </w:r>
      <w:r w:rsidR="0070487E">
        <w:rPr>
          <w:rFonts w:ascii="Arial" w:hAnsi="Arial" w:cs="Arial"/>
          <w:color w:val="004C97" w:themeColor="accent5"/>
        </w:rPr>
        <w:t>the student’s</w:t>
      </w:r>
      <w:r w:rsidR="0070487E" w:rsidRPr="00212EFA">
        <w:rPr>
          <w:rFonts w:ascii="Arial" w:hAnsi="Arial" w:cs="Arial"/>
          <w:color w:val="004C97" w:themeColor="accent5"/>
        </w:rPr>
        <w:t xml:space="preserve"> </w:t>
      </w:r>
      <w:r w:rsidR="00264363" w:rsidRPr="00212EFA">
        <w:rPr>
          <w:rFonts w:ascii="Arial" w:hAnsi="Arial" w:cs="Arial"/>
          <w:color w:val="004C97" w:themeColor="accent5"/>
        </w:rPr>
        <w:t>NDIS supports</w:t>
      </w:r>
      <w:r w:rsidR="009213DF">
        <w:rPr>
          <w:rFonts w:ascii="Arial" w:hAnsi="Arial" w:cs="Arial"/>
          <w:color w:val="004C97" w:themeColor="accent5"/>
        </w:rPr>
        <w:t>,</w:t>
      </w:r>
      <w:r w:rsidR="00264363">
        <w:rPr>
          <w:rFonts w:ascii="Arial" w:hAnsi="Arial" w:cs="Arial"/>
          <w:color w:val="004C97" w:themeColor="accent5"/>
        </w:rPr>
        <w:t xml:space="preserve"> but it is the </w:t>
      </w:r>
      <w:r w:rsidR="002434BA">
        <w:rPr>
          <w:rFonts w:ascii="Arial" w:hAnsi="Arial" w:cs="Arial"/>
          <w:color w:val="004C97" w:themeColor="accent5"/>
        </w:rPr>
        <w:t>principal</w:t>
      </w:r>
      <w:r w:rsidR="00264363">
        <w:rPr>
          <w:rFonts w:ascii="Arial" w:hAnsi="Arial" w:cs="Arial"/>
          <w:color w:val="004C97" w:themeColor="accent5"/>
        </w:rPr>
        <w:t xml:space="preserve"> who will </w:t>
      </w:r>
      <w:r w:rsidR="00A321BF">
        <w:rPr>
          <w:rFonts w:ascii="Arial" w:hAnsi="Arial" w:cs="Arial"/>
          <w:color w:val="004C97" w:themeColor="accent5"/>
        </w:rPr>
        <w:t xml:space="preserve">determine if </w:t>
      </w:r>
      <w:r w:rsidR="00264363">
        <w:rPr>
          <w:rFonts w:ascii="Arial" w:hAnsi="Arial" w:cs="Arial"/>
          <w:color w:val="004C97" w:themeColor="accent5"/>
        </w:rPr>
        <w:t>the school can accommodate</w:t>
      </w:r>
      <w:r w:rsidR="000F1248">
        <w:rPr>
          <w:rFonts w:ascii="Arial" w:hAnsi="Arial" w:cs="Arial"/>
          <w:color w:val="004C97" w:themeColor="accent5"/>
        </w:rPr>
        <w:t xml:space="preserve"> </w:t>
      </w:r>
      <w:r w:rsidR="000F1248" w:rsidRPr="00895663">
        <w:rPr>
          <w:rFonts w:ascii="Arial" w:hAnsi="Arial" w:cs="Arial"/>
          <w:color w:val="004C97" w:themeColor="accent5"/>
        </w:rPr>
        <w:t>request</w:t>
      </w:r>
      <w:r w:rsidR="009213DF">
        <w:rPr>
          <w:rFonts w:ascii="Arial" w:hAnsi="Arial" w:cs="Arial"/>
          <w:color w:val="004C97" w:themeColor="accent5"/>
        </w:rPr>
        <w:t xml:space="preserve">s by </w:t>
      </w:r>
      <w:r w:rsidR="003F2651" w:rsidRPr="003F2651">
        <w:rPr>
          <w:rFonts w:ascii="Arial" w:hAnsi="Arial" w:cs="Arial"/>
          <w:color w:val="004C97" w:themeColor="accent5"/>
        </w:rPr>
        <w:t>NDIS behaviour support practitioners</w:t>
      </w:r>
      <w:r w:rsidR="000F1248" w:rsidRPr="00895663">
        <w:rPr>
          <w:rFonts w:ascii="Arial" w:hAnsi="Arial" w:cs="Arial"/>
          <w:color w:val="004C97" w:themeColor="accent5"/>
        </w:rPr>
        <w:t xml:space="preserve"> to</w:t>
      </w:r>
      <w:r w:rsidR="000F1248">
        <w:rPr>
          <w:rFonts w:ascii="Arial" w:hAnsi="Arial" w:cs="Arial"/>
          <w:color w:val="004C97" w:themeColor="accent5"/>
        </w:rPr>
        <w:t>:</w:t>
      </w:r>
      <w:r w:rsidR="00264363">
        <w:rPr>
          <w:rFonts w:ascii="Arial" w:hAnsi="Arial" w:cs="Arial"/>
          <w:color w:val="004C97" w:themeColor="accent5"/>
        </w:rPr>
        <w:t xml:space="preserve"> </w:t>
      </w:r>
    </w:p>
    <w:p w14:paraId="52638F47" w14:textId="710EFB2A" w:rsidR="00A321BF" w:rsidRPr="00B765E6" w:rsidRDefault="0039255A" w:rsidP="00AA0C6E">
      <w:pPr>
        <w:pStyle w:val="Bullet1"/>
        <w:numPr>
          <w:ilvl w:val="0"/>
          <w:numId w:val="24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attend the school for the purpose of </w:t>
      </w:r>
      <w:r w:rsidR="00672376" w:rsidRPr="00672376">
        <w:rPr>
          <w:rFonts w:ascii="Arial" w:hAnsi="Arial" w:cs="Arial"/>
          <w:color w:val="004C97" w:themeColor="accent5"/>
        </w:rPr>
        <w:t>observ</w:t>
      </w:r>
      <w:r>
        <w:rPr>
          <w:rFonts w:ascii="Arial" w:hAnsi="Arial" w:cs="Arial"/>
          <w:color w:val="004C97" w:themeColor="accent5"/>
        </w:rPr>
        <w:t>ing</w:t>
      </w:r>
      <w:r w:rsidR="00672376" w:rsidRPr="00672376">
        <w:rPr>
          <w:rFonts w:ascii="Arial" w:hAnsi="Arial" w:cs="Arial"/>
          <w:color w:val="004C97" w:themeColor="accent5"/>
        </w:rPr>
        <w:t xml:space="preserve"> </w:t>
      </w:r>
      <w:r w:rsidR="003F2651">
        <w:rPr>
          <w:rFonts w:ascii="Arial" w:hAnsi="Arial" w:cs="Arial"/>
          <w:color w:val="004C97" w:themeColor="accent5"/>
        </w:rPr>
        <w:t>a</w:t>
      </w:r>
      <w:r w:rsidR="00A321BF" w:rsidRPr="00B765E6">
        <w:rPr>
          <w:rFonts w:ascii="Arial" w:hAnsi="Arial" w:cs="Arial"/>
          <w:color w:val="004C97" w:themeColor="accent5"/>
        </w:rPr>
        <w:t xml:space="preserve"> </w:t>
      </w:r>
      <w:r w:rsidR="003F2651">
        <w:rPr>
          <w:rFonts w:ascii="Arial" w:hAnsi="Arial" w:cs="Arial"/>
          <w:color w:val="004C97" w:themeColor="accent5"/>
        </w:rPr>
        <w:t>student</w:t>
      </w:r>
      <w:r w:rsidR="00A321BF" w:rsidRPr="00B765E6">
        <w:rPr>
          <w:rFonts w:ascii="Arial" w:hAnsi="Arial" w:cs="Arial"/>
          <w:color w:val="004C97" w:themeColor="accent5"/>
        </w:rPr>
        <w:t xml:space="preserve"> in </w:t>
      </w:r>
      <w:r w:rsidR="00264363" w:rsidRPr="00B765E6">
        <w:rPr>
          <w:rFonts w:ascii="Arial" w:hAnsi="Arial" w:cs="Arial"/>
          <w:color w:val="004C97" w:themeColor="accent5"/>
        </w:rPr>
        <w:t>a</w:t>
      </w:r>
      <w:r w:rsidR="00A321BF" w:rsidRPr="00B765E6">
        <w:rPr>
          <w:rFonts w:ascii="Arial" w:hAnsi="Arial" w:cs="Arial"/>
          <w:color w:val="004C97" w:themeColor="accent5"/>
        </w:rPr>
        <w:t xml:space="preserve"> classroom or school environment</w:t>
      </w:r>
    </w:p>
    <w:p w14:paraId="0CDAD851" w14:textId="3E555815" w:rsidR="00AA0C6E" w:rsidRDefault="000F1248" w:rsidP="00AA0C6E">
      <w:pPr>
        <w:pStyle w:val="Bullet1"/>
        <w:numPr>
          <w:ilvl w:val="0"/>
          <w:numId w:val="24"/>
        </w:numPr>
        <w:rPr>
          <w:rFonts w:ascii="Arial" w:hAnsi="Arial" w:cs="Arial"/>
          <w:color w:val="004C97" w:themeColor="accent5"/>
        </w:rPr>
      </w:pPr>
      <w:r w:rsidRPr="00AC499C">
        <w:rPr>
          <w:rFonts w:ascii="Arial" w:hAnsi="Arial" w:cs="Arial"/>
          <w:color w:val="004C97" w:themeColor="accent5"/>
        </w:rPr>
        <w:t xml:space="preserve">discuss </w:t>
      </w:r>
      <w:r w:rsidR="003F2651" w:rsidRPr="00AC499C">
        <w:rPr>
          <w:rFonts w:ascii="Arial" w:hAnsi="Arial" w:cs="Arial"/>
          <w:color w:val="004C97" w:themeColor="accent5"/>
        </w:rPr>
        <w:t>a</w:t>
      </w:r>
      <w:r w:rsidRPr="00AC499C">
        <w:rPr>
          <w:rFonts w:ascii="Arial" w:hAnsi="Arial" w:cs="Arial"/>
          <w:color w:val="004C97" w:themeColor="accent5"/>
        </w:rPr>
        <w:t xml:space="preserve"> </w:t>
      </w:r>
      <w:r w:rsidR="003F2651" w:rsidRPr="00AC499C">
        <w:rPr>
          <w:rFonts w:ascii="Arial" w:hAnsi="Arial" w:cs="Arial"/>
          <w:color w:val="004C97" w:themeColor="accent5"/>
        </w:rPr>
        <w:t>student</w:t>
      </w:r>
      <w:r w:rsidR="0039255A" w:rsidRPr="00AC499C">
        <w:rPr>
          <w:rFonts w:ascii="Arial" w:hAnsi="Arial" w:cs="Arial"/>
          <w:color w:val="004C97" w:themeColor="accent5"/>
        </w:rPr>
        <w:t xml:space="preserve"> with a practitioner </w:t>
      </w:r>
    </w:p>
    <w:p w14:paraId="16CC173F" w14:textId="10C93DC6" w:rsidR="00AC499C" w:rsidRPr="00AC499C" w:rsidRDefault="0039255A" w:rsidP="00AA0C6E">
      <w:pPr>
        <w:pStyle w:val="Bullet1"/>
        <w:numPr>
          <w:ilvl w:val="0"/>
          <w:numId w:val="24"/>
        </w:numPr>
        <w:rPr>
          <w:rFonts w:ascii="Arial" w:hAnsi="Arial" w:cs="Arial"/>
          <w:color w:val="004C97" w:themeColor="accent5"/>
        </w:rPr>
      </w:pPr>
      <w:r w:rsidRPr="00AC499C">
        <w:rPr>
          <w:rFonts w:ascii="Arial" w:hAnsi="Arial" w:cs="Arial"/>
          <w:color w:val="004C97" w:themeColor="accent5"/>
        </w:rPr>
        <w:t>provide copies of documents</w:t>
      </w:r>
      <w:r w:rsidR="00672D07" w:rsidRPr="00AC499C">
        <w:rPr>
          <w:rFonts w:ascii="Arial" w:hAnsi="Arial" w:cs="Arial"/>
          <w:color w:val="004C97" w:themeColor="accent5"/>
        </w:rPr>
        <w:t xml:space="preserve">. </w:t>
      </w:r>
      <w:r w:rsidR="00AC499C" w:rsidRPr="00AC499C">
        <w:rPr>
          <w:rFonts w:ascii="Arial" w:hAnsi="Arial" w:cs="Arial"/>
          <w:color w:val="004C97" w:themeColor="accent5"/>
        </w:rPr>
        <w:t>Note</w:t>
      </w:r>
      <w:r w:rsidR="0070487E">
        <w:rPr>
          <w:rFonts w:ascii="Arial" w:hAnsi="Arial" w:cs="Arial"/>
          <w:color w:val="004C97" w:themeColor="accent5"/>
        </w:rPr>
        <w:t>:</w:t>
      </w:r>
      <w:r w:rsidR="00AC499C" w:rsidRPr="00AC499C">
        <w:rPr>
          <w:rFonts w:ascii="Arial" w:hAnsi="Arial" w:cs="Arial"/>
          <w:color w:val="004C97" w:themeColor="accent5"/>
        </w:rPr>
        <w:t xml:space="preserve"> that information collected for the Program for Students with a Disability (PSD) and Disability Inclusion is only for the purpose of determining eligibility for these programs so </w:t>
      </w:r>
      <w:r w:rsidR="008C7CFA">
        <w:rPr>
          <w:rFonts w:ascii="Arial" w:hAnsi="Arial" w:cs="Arial"/>
          <w:color w:val="004C97" w:themeColor="accent5"/>
        </w:rPr>
        <w:t>the department</w:t>
      </w:r>
      <w:r w:rsidR="008C7CFA" w:rsidRPr="00AC499C">
        <w:rPr>
          <w:rFonts w:ascii="Arial" w:hAnsi="Arial" w:cs="Arial"/>
          <w:color w:val="004C97" w:themeColor="accent5"/>
        </w:rPr>
        <w:t xml:space="preserve"> </w:t>
      </w:r>
      <w:r w:rsidR="00AC499C" w:rsidRPr="00AC499C">
        <w:rPr>
          <w:rFonts w:ascii="Arial" w:hAnsi="Arial" w:cs="Arial"/>
          <w:color w:val="004C97" w:themeColor="accent5"/>
        </w:rPr>
        <w:t>will not disclose this information unless the parent/guardian/carer(s), or adult who is a former student, has provided written consent or when required by, or permitted under, law.</w:t>
      </w:r>
    </w:p>
    <w:p w14:paraId="4C9CB211" w14:textId="25538C35" w:rsidR="009118D8" w:rsidRDefault="009118D8" w:rsidP="00EB35C1">
      <w:pPr>
        <w:pStyle w:val="Bullet2"/>
        <w:numPr>
          <w:ilvl w:val="0"/>
          <w:numId w:val="0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4C97" w:themeColor="accent5"/>
        </w:rPr>
        <w:t>F</w:t>
      </w:r>
      <w:r w:rsidRPr="008C1B1B">
        <w:rPr>
          <w:rFonts w:ascii="Arial" w:hAnsi="Arial" w:cs="Arial"/>
          <w:color w:val="004C97" w:themeColor="accent5"/>
        </w:rPr>
        <w:t xml:space="preserve">or more information </w:t>
      </w:r>
      <w:r w:rsidR="00B964E6">
        <w:rPr>
          <w:rFonts w:ascii="Arial" w:hAnsi="Arial" w:cs="Arial"/>
          <w:color w:val="004C97" w:themeColor="accent5"/>
        </w:rPr>
        <w:t xml:space="preserve">refer to the </w:t>
      </w:r>
      <w:hyperlink r:id="rId21" w:history="1">
        <w:r w:rsidR="00B964E6" w:rsidRPr="0053717D">
          <w:rPr>
            <w:color w:val="004C97" w:themeColor="accent5"/>
          </w:rPr>
          <w:t>department’s</w:t>
        </w:r>
        <w:r w:rsidR="000D6394" w:rsidRPr="0053717D">
          <w:rPr>
            <w:color w:val="004C97" w:themeColor="accent5"/>
          </w:rPr>
          <w:t xml:space="preserve"> </w:t>
        </w:r>
        <w:r w:rsidR="000D6394" w:rsidRPr="000D6394">
          <w:rPr>
            <w:rStyle w:val="Hyperlink"/>
            <w:rFonts w:ascii="Arial" w:hAnsi="Arial" w:cs="Arial"/>
          </w:rPr>
          <w:t>Requests for Information about Students Policy</w:t>
        </w:r>
      </w:hyperlink>
      <w:r w:rsidR="000D6394">
        <w:rPr>
          <w:rFonts w:ascii="Arial" w:hAnsi="Arial" w:cs="Arial"/>
          <w:color w:val="004C97" w:themeColor="accent5"/>
        </w:rPr>
        <w:t xml:space="preserve">. </w:t>
      </w:r>
      <w:hyperlink w:history="1"/>
    </w:p>
    <w:p w14:paraId="666B221E" w14:textId="1BD70B47" w:rsidR="009118D8" w:rsidRPr="00012978" w:rsidRDefault="009118D8" w:rsidP="009118D8">
      <w:pPr>
        <w:rPr>
          <w:rFonts w:ascii="Arial" w:hAnsi="Arial" w:cs="Arial"/>
          <w:color w:val="004C97" w:themeColor="accent5"/>
          <w:lang w:val="en-AU"/>
        </w:rPr>
      </w:pPr>
      <w:r w:rsidRPr="00012978">
        <w:rPr>
          <w:rFonts w:ascii="Arial" w:hAnsi="Arial" w:cs="Arial"/>
          <w:color w:val="004C97" w:themeColor="accent5"/>
          <w:lang w:val="en-AU"/>
        </w:rPr>
        <w:t xml:space="preserve">For </w:t>
      </w:r>
      <w:r>
        <w:rPr>
          <w:rFonts w:ascii="Arial" w:hAnsi="Arial" w:cs="Arial"/>
          <w:color w:val="004C97" w:themeColor="accent5"/>
          <w:lang w:val="en-AU"/>
        </w:rPr>
        <w:t>guidance</w:t>
      </w:r>
      <w:r w:rsidRPr="00012978">
        <w:rPr>
          <w:rFonts w:ascii="Arial" w:hAnsi="Arial" w:cs="Arial"/>
          <w:color w:val="004C97" w:themeColor="accent5"/>
          <w:lang w:val="en-AU"/>
        </w:rPr>
        <w:t xml:space="preserve"> </w:t>
      </w:r>
      <w:r>
        <w:rPr>
          <w:rFonts w:ascii="Arial" w:hAnsi="Arial" w:cs="Arial"/>
          <w:color w:val="004C97" w:themeColor="accent5"/>
          <w:lang w:val="en-AU"/>
        </w:rPr>
        <w:t xml:space="preserve">on contacting a school </w:t>
      </w:r>
      <w:r w:rsidRPr="00012978">
        <w:rPr>
          <w:rFonts w:ascii="Arial" w:hAnsi="Arial" w:cs="Arial"/>
          <w:color w:val="004C97" w:themeColor="accent5"/>
          <w:lang w:val="en-AU"/>
        </w:rPr>
        <w:t>go to</w:t>
      </w:r>
      <w:r w:rsidR="0053717D">
        <w:rPr>
          <w:rFonts w:ascii="Arial" w:hAnsi="Arial" w:cs="Arial"/>
          <w:color w:val="004C97" w:themeColor="accent5"/>
          <w:lang w:val="en-AU"/>
        </w:rPr>
        <w:t xml:space="preserve"> the</w:t>
      </w:r>
      <w:r w:rsidRPr="00012978">
        <w:rPr>
          <w:rFonts w:ascii="Arial" w:hAnsi="Arial" w:cs="Arial"/>
          <w:color w:val="004C97" w:themeColor="accent5"/>
          <w:lang w:val="en-AU"/>
        </w:rPr>
        <w:t xml:space="preserve"> </w:t>
      </w:r>
      <w:r w:rsidR="00E90D9C">
        <w:rPr>
          <w:rFonts w:ascii="Arial" w:hAnsi="Arial" w:cs="Arial"/>
          <w:i/>
          <w:iCs/>
          <w:color w:val="004C97" w:themeColor="accent5"/>
          <w:lang w:val="en-AU"/>
        </w:rPr>
        <w:t>s</w:t>
      </w:r>
      <w:r w:rsidR="001229DC" w:rsidRPr="001229DC">
        <w:rPr>
          <w:rFonts w:ascii="Arial" w:hAnsi="Arial" w:cs="Arial"/>
          <w:i/>
          <w:iCs/>
          <w:color w:val="004C97" w:themeColor="accent5"/>
          <w:lang w:val="en-AU"/>
        </w:rPr>
        <w:t>cript guidance for NDIS behaviour support providers and practitioners calling Victorian government schools about behaviour support</w:t>
      </w:r>
      <w:r>
        <w:rPr>
          <w:rFonts w:ascii="Arial" w:hAnsi="Arial" w:cs="Arial"/>
          <w:color w:val="004C97" w:themeColor="accent5"/>
          <w:lang w:val="en-AU"/>
        </w:rPr>
        <w:t xml:space="preserve"> later in this document. </w:t>
      </w:r>
    </w:p>
    <w:p w14:paraId="1E60A34F" w14:textId="7EE743FB" w:rsidR="007E1795" w:rsidRDefault="00460B6B" w:rsidP="00EB35C1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Frequently asked questions</w:t>
      </w:r>
    </w:p>
    <w:p w14:paraId="0ECF0267" w14:textId="04831721" w:rsidR="003F2651" w:rsidRDefault="00DD6A61" w:rsidP="00371988">
      <w:pPr>
        <w:pStyle w:val="Bullet1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481E12" w:rsidRPr="00E966C9">
        <w:rPr>
          <w:rFonts w:ascii="Arial" w:hAnsi="Arial" w:cs="Arial"/>
          <w:color w:val="004C97" w:themeColor="accent5"/>
        </w:rPr>
        <w:t xml:space="preserve">are </w:t>
      </w:r>
      <w:r w:rsidR="00481E12" w:rsidRPr="009928FC">
        <w:rPr>
          <w:rFonts w:ascii="Arial" w:hAnsi="Arial" w:cs="Arial"/>
          <w:color w:val="004C97" w:themeColor="accent5"/>
          <w:u w:val="single"/>
        </w:rPr>
        <w:t>not</w:t>
      </w:r>
      <w:r w:rsidR="00481E12" w:rsidRPr="00E966C9">
        <w:rPr>
          <w:rFonts w:ascii="Arial" w:hAnsi="Arial" w:cs="Arial"/>
          <w:color w:val="004C97" w:themeColor="accent5"/>
        </w:rPr>
        <w:t xml:space="preserve"> required to arrange</w:t>
      </w:r>
      <w:r w:rsidR="00481E12">
        <w:rPr>
          <w:rFonts w:ascii="Arial" w:hAnsi="Arial" w:cs="Arial"/>
          <w:color w:val="004C97" w:themeColor="accent5"/>
        </w:rPr>
        <w:t>, or accommodate,</w:t>
      </w:r>
      <w:r w:rsidR="00481E12" w:rsidRPr="00E966C9">
        <w:rPr>
          <w:rFonts w:ascii="Arial" w:hAnsi="Arial" w:cs="Arial"/>
          <w:color w:val="004C97" w:themeColor="accent5"/>
        </w:rPr>
        <w:t xml:space="preserve"> new assessments for the primary purpose of supporting a student’s eligibility</w:t>
      </w:r>
      <w:r w:rsidR="00481E12">
        <w:rPr>
          <w:rFonts w:ascii="Arial" w:hAnsi="Arial" w:cs="Arial"/>
          <w:color w:val="004C97" w:themeColor="accent5"/>
        </w:rPr>
        <w:t>,</w:t>
      </w:r>
      <w:r w:rsidR="00481E12" w:rsidRPr="00E966C9">
        <w:rPr>
          <w:rFonts w:ascii="Arial" w:hAnsi="Arial" w:cs="Arial"/>
          <w:color w:val="004C97" w:themeColor="accent5"/>
        </w:rPr>
        <w:t xml:space="preserve"> or access</w:t>
      </w:r>
      <w:r w:rsidR="00481E12">
        <w:rPr>
          <w:rFonts w:ascii="Arial" w:hAnsi="Arial" w:cs="Arial"/>
          <w:color w:val="004C97" w:themeColor="accent5"/>
        </w:rPr>
        <w:t>,</w:t>
      </w:r>
      <w:r w:rsidR="00481E12" w:rsidRPr="00E966C9">
        <w:rPr>
          <w:rFonts w:ascii="Arial" w:hAnsi="Arial" w:cs="Arial"/>
          <w:color w:val="004C97" w:themeColor="accent5"/>
        </w:rPr>
        <w:t xml:space="preserve"> to </w:t>
      </w:r>
      <w:r w:rsidR="00481E12">
        <w:rPr>
          <w:rFonts w:ascii="Arial" w:hAnsi="Arial" w:cs="Arial"/>
          <w:color w:val="004C97" w:themeColor="accent5"/>
        </w:rPr>
        <w:t>NDIS</w:t>
      </w:r>
      <w:r w:rsidR="00481E12" w:rsidRPr="00E966C9">
        <w:rPr>
          <w:rFonts w:ascii="Arial" w:hAnsi="Arial" w:cs="Arial"/>
          <w:color w:val="004C97" w:themeColor="accent5"/>
        </w:rPr>
        <w:t xml:space="preserve"> support</w:t>
      </w:r>
      <w:r w:rsidR="00481E12">
        <w:rPr>
          <w:rFonts w:ascii="Arial" w:hAnsi="Arial" w:cs="Arial"/>
          <w:color w:val="004C97" w:themeColor="accent5"/>
        </w:rPr>
        <w:t>.</w:t>
      </w:r>
      <w:r w:rsidR="00371988" w:rsidRPr="00B765E6">
        <w:rPr>
          <w:rFonts w:ascii="Arial" w:hAnsi="Arial" w:cs="Arial"/>
          <w:color w:val="004C97" w:themeColor="accent5"/>
        </w:rPr>
        <w:t xml:space="preserve"> </w:t>
      </w:r>
    </w:p>
    <w:p w14:paraId="5FD68A63" w14:textId="77777777" w:rsidR="00226CB0" w:rsidRPr="009C0096" w:rsidRDefault="00226CB0" w:rsidP="00226CB0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9C0096">
        <w:rPr>
          <w:rFonts w:ascii="Arial" w:hAnsi="Arial" w:cs="Arial"/>
          <w:color w:val="004C97" w:themeColor="accent5"/>
        </w:rPr>
        <w:t xml:space="preserve">Parent/guardian/carer(s) </w:t>
      </w:r>
      <w:r w:rsidRPr="009928FC">
        <w:rPr>
          <w:rFonts w:ascii="Arial" w:hAnsi="Arial" w:cs="Arial"/>
          <w:color w:val="004C97" w:themeColor="accent5"/>
          <w:u w:val="single"/>
        </w:rPr>
        <w:t>can</w:t>
      </w:r>
      <w:r w:rsidRPr="009C0096">
        <w:rPr>
          <w:rFonts w:ascii="Arial" w:hAnsi="Arial" w:cs="Arial"/>
          <w:color w:val="004C97" w:themeColor="accent5"/>
        </w:rPr>
        <w:t xml:space="preserve"> recommend applicants for teacher aide positions to be considered for employment under merit and equity principles.</w:t>
      </w:r>
    </w:p>
    <w:p w14:paraId="4487DDB8" w14:textId="47463D9F" w:rsidR="00226CB0" w:rsidRPr="00226CB0" w:rsidRDefault="00226CB0" w:rsidP="00226CB0">
      <w:pPr>
        <w:pStyle w:val="Bullet2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</w:pPr>
      <w:r w:rsidRPr="00226CB0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GB"/>
        </w:rPr>
        <w:t>Complaints</w:t>
      </w:r>
    </w:p>
    <w:p w14:paraId="0203A162" w14:textId="70F2BC83" w:rsidR="0004133F" w:rsidRPr="0039255A" w:rsidRDefault="0039255A" w:rsidP="0039255A">
      <w:pPr>
        <w:pStyle w:val="Bullet1"/>
        <w:numPr>
          <w:ilvl w:val="0"/>
          <w:numId w:val="0"/>
        </w:numPr>
        <w:rPr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Complaints should first be discussed with </w:t>
      </w:r>
      <w:r w:rsidRPr="00B765E6">
        <w:rPr>
          <w:rFonts w:ascii="Arial" w:hAnsi="Arial" w:cs="Arial"/>
          <w:color w:val="004C97" w:themeColor="accent5"/>
        </w:rPr>
        <w:t>the</w:t>
      </w:r>
      <w:r>
        <w:rPr>
          <w:rFonts w:ascii="Arial" w:hAnsi="Arial" w:cs="Arial"/>
          <w:color w:val="004C97" w:themeColor="accent5"/>
        </w:rPr>
        <w:t xml:space="preserve"> principal</w:t>
      </w:r>
      <w:r w:rsidR="000D6394">
        <w:rPr>
          <w:rFonts w:ascii="Arial" w:hAnsi="Arial" w:cs="Arial"/>
          <w:color w:val="004C97" w:themeColor="accent5"/>
        </w:rPr>
        <w:t xml:space="preserve"> as per the </w:t>
      </w:r>
      <w:r>
        <w:rPr>
          <w:rFonts w:ascii="Arial" w:hAnsi="Arial" w:cs="Arial"/>
          <w:color w:val="004C97" w:themeColor="accent5"/>
        </w:rPr>
        <w:t xml:space="preserve">department’s </w:t>
      </w:r>
      <w:hyperlink r:id="rId22" w:history="1">
        <w:r w:rsidRPr="000D6394">
          <w:rPr>
            <w:rStyle w:val="Hyperlink"/>
            <w:rFonts w:ascii="Arial" w:hAnsi="Arial" w:cs="Arial"/>
          </w:rPr>
          <w:t>complaints process</w:t>
        </w:r>
      </w:hyperlink>
      <w:r w:rsidR="001F2C5F">
        <w:rPr>
          <w:rFonts w:ascii="Arial" w:hAnsi="Arial" w:cs="Arial"/>
          <w:color w:val="004C97" w:themeColor="accent5"/>
        </w:rPr>
        <w:t>.</w:t>
      </w:r>
      <w:r>
        <w:rPr>
          <w:rFonts w:ascii="Arial" w:hAnsi="Arial" w:cs="Arial"/>
          <w:color w:val="004C97" w:themeColor="accent5"/>
        </w:rPr>
        <w:t xml:space="preserve"> </w:t>
      </w:r>
    </w:p>
    <w:p w14:paraId="4DA21C8D" w14:textId="6398E1C6" w:rsidR="0004133F" w:rsidRPr="009C0096" w:rsidRDefault="0004133F" w:rsidP="0004133F">
      <w:pPr>
        <w:spacing w:after="0" w:line="240" w:lineRule="atLeast"/>
        <w:rPr>
          <w:rFonts w:ascii="Arial" w:hAnsi="Arial" w:cs="Arial"/>
          <w:color w:val="004C97" w:themeColor="accent5"/>
          <w:lang w:val="en-AU"/>
        </w:rPr>
      </w:pPr>
      <w:r w:rsidRPr="009C0096">
        <w:rPr>
          <w:rFonts w:ascii="Arial" w:hAnsi="Arial" w:cs="Arial"/>
          <w:color w:val="004C97" w:themeColor="accent5"/>
          <w:lang w:val="en-AU"/>
        </w:rPr>
        <w:lastRenderedPageBreak/>
        <w:t xml:space="preserve">Where a matter involves alleged serious misconduct, unsatisfactory </w:t>
      </w:r>
      <w:r w:rsidR="0039255A" w:rsidRPr="009C0096">
        <w:rPr>
          <w:rFonts w:ascii="Arial" w:hAnsi="Arial" w:cs="Arial"/>
          <w:color w:val="004C97" w:themeColor="accent5"/>
          <w:lang w:val="en-AU"/>
        </w:rPr>
        <w:t>performance,</w:t>
      </w:r>
      <w:r w:rsidRPr="009C0096">
        <w:rPr>
          <w:rFonts w:ascii="Arial" w:hAnsi="Arial" w:cs="Arial"/>
          <w:color w:val="004C97" w:themeColor="accent5"/>
          <w:lang w:val="en-AU"/>
        </w:rPr>
        <w:t xml:space="preserve"> or sexual harassment</w:t>
      </w:r>
      <w:r w:rsidR="00970C15">
        <w:rPr>
          <w:rFonts w:ascii="Arial" w:hAnsi="Arial" w:cs="Arial"/>
          <w:color w:val="004C97" w:themeColor="accent5"/>
          <w:lang w:val="en-AU"/>
        </w:rPr>
        <w:t>,</w:t>
      </w:r>
      <w:r w:rsidRPr="009C0096">
        <w:rPr>
          <w:rFonts w:ascii="Arial" w:hAnsi="Arial" w:cs="Arial"/>
          <w:color w:val="004C97" w:themeColor="accent5"/>
          <w:lang w:val="en-AU"/>
        </w:rPr>
        <w:t xml:space="preserve"> contact the Employee Conduct Branch: </w:t>
      </w:r>
      <w:hyperlink r:id="rId23" w:history="1">
        <w:r w:rsidRPr="009C0096">
          <w:rPr>
            <w:rStyle w:val="Hyperlink"/>
            <w:rFonts w:ascii="Arial" w:hAnsi="Arial" w:cs="Arial"/>
          </w:rPr>
          <w:t>employee.conduct@education.vic.gov.au</w:t>
        </w:r>
      </w:hyperlink>
      <w:r w:rsidRPr="009C0096">
        <w:rPr>
          <w:rFonts w:ascii="Arial" w:hAnsi="Arial" w:cs="Arial"/>
          <w:color w:val="004C97" w:themeColor="accent5"/>
          <w:lang w:val="en-AU"/>
        </w:rPr>
        <w:t>.</w:t>
      </w:r>
    </w:p>
    <w:p w14:paraId="6F4D0494" w14:textId="78B5875E" w:rsidR="00B765E6" w:rsidRDefault="00B765E6" w:rsidP="00B765E6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</w:p>
    <w:p w14:paraId="671706AD" w14:textId="71421CD6" w:rsidR="00B765E6" w:rsidRPr="00B765E6" w:rsidRDefault="00B765E6" w:rsidP="00B765E6">
      <w:pPr>
        <w:pStyle w:val="Heading2"/>
      </w:pPr>
      <w:r w:rsidRPr="00B765E6">
        <w:t>Last updated:</w:t>
      </w:r>
    </w:p>
    <w:p w14:paraId="596E8956" w14:textId="633645F2" w:rsidR="00B765E6" w:rsidRDefault="00496987" w:rsidP="00B765E6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August </w:t>
      </w:r>
      <w:r w:rsidR="00A12FEA">
        <w:rPr>
          <w:rFonts w:ascii="Arial" w:hAnsi="Arial" w:cs="Arial"/>
          <w:color w:val="004C97" w:themeColor="accent5"/>
        </w:rPr>
        <w:t>2023</w:t>
      </w:r>
    </w:p>
    <w:p w14:paraId="3F92E92D" w14:textId="4FDF31B1" w:rsidR="00E97639" w:rsidRPr="009C0096" w:rsidRDefault="00E97639" w:rsidP="00E97639">
      <w:pPr>
        <w:pStyle w:val="Heading2"/>
      </w:pPr>
      <w:r w:rsidRPr="009C0096">
        <w:t>Contact</w:t>
      </w:r>
      <w:r w:rsidR="00895663">
        <w:t>:</w:t>
      </w:r>
      <w:r w:rsidRPr="009C0096">
        <w:tab/>
      </w:r>
    </w:p>
    <w:p w14:paraId="5E395425" w14:textId="5EDF72EE" w:rsidR="00E97639" w:rsidRPr="009C0096" w:rsidRDefault="00496987" w:rsidP="00836F87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>Q</w:t>
      </w:r>
      <w:r w:rsidR="00CC2048">
        <w:rPr>
          <w:rFonts w:ascii="Arial" w:hAnsi="Arial" w:cs="Arial"/>
          <w:color w:val="004C97" w:themeColor="accent5"/>
        </w:rPr>
        <w:t>uestions about th</w:t>
      </w:r>
      <w:r w:rsidR="00544342">
        <w:rPr>
          <w:rFonts w:ascii="Arial" w:hAnsi="Arial" w:cs="Arial"/>
          <w:color w:val="004C97" w:themeColor="accent5"/>
        </w:rPr>
        <w:t xml:space="preserve">is guidance or the department’s </w:t>
      </w:r>
      <w:hyperlink r:id="rId24" w:history="1">
        <w:r w:rsidR="008931C9" w:rsidRPr="00497D64">
          <w:rPr>
            <w:rStyle w:val="Hyperlink"/>
            <w:rFonts w:ascii="Arial" w:hAnsi="Arial" w:cs="Arial"/>
          </w:rPr>
          <w:t>Restraint and Seclusion Policy</w:t>
        </w:r>
      </w:hyperlink>
      <w:r w:rsidR="00E26A7B">
        <w:rPr>
          <w:rFonts w:ascii="Arial" w:hAnsi="Arial" w:cs="Arial"/>
          <w:color w:val="004C97" w:themeColor="accent5"/>
        </w:rPr>
        <w:t xml:space="preserve"> can be directed to</w:t>
      </w:r>
      <w:r w:rsidR="00070EC3">
        <w:rPr>
          <w:rFonts w:ascii="Arial" w:hAnsi="Arial" w:cs="Arial"/>
          <w:color w:val="004C97" w:themeColor="accent5"/>
        </w:rPr>
        <w:t xml:space="preserve">: </w:t>
      </w:r>
      <w:r w:rsidR="00544342">
        <w:rPr>
          <w:rFonts w:ascii="Arial" w:hAnsi="Arial" w:cs="Arial"/>
          <w:color w:val="004C97" w:themeColor="accent5"/>
        </w:rPr>
        <w:t xml:space="preserve"> </w:t>
      </w:r>
    </w:p>
    <w:p w14:paraId="585DE5D5" w14:textId="77777777" w:rsidR="00E97639" w:rsidRPr="009C0096" w:rsidRDefault="00E97639" w:rsidP="00836F87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9C0096">
        <w:rPr>
          <w:rFonts w:ascii="Arial" w:hAnsi="Arial" w:cs="Arial"/>
          <w:color w:val="004C97" w:themeColor="accent5"/>
        </w:rPr>
        <w:t>Principal Behaviour Support Adviser</w:t>
      </w:r>
    </w:p>
    <w:p w14:paraId="19B17D1C" w14:textId="5276C066" w:rsidR="009C0096" w:rsidRDefault="00E97639" w:rsidP="00836F87">
      <w:pPr>
        <w:pStyle w:val="Bullet2"/>
        <w:numPr>
          <w:ilvl w:val="0"/>
          <w:numId w:val="0"/>
        </w:numPr>
        <w:rPr>
          <w:rStyle w:val="Hyperlink"/>
          <w:rFonts w:ascii="Arial" w:hAnsi="Arial" w:cs="Arial"/>
        </w:rPr>
      </w:pPr>
      <w:r w:rsidRPr="009C0096">
        <w:rPr>
          <w:rFonts w:ascii="Arial" w:hAnsi="Arial" w:cs="Arial"/>
          <w:color w:val="004C97" w:themeColor="accent5"/>
        </w:rPr>
        <w:t xml:space="preserve">Email: </w:t>
      </w:r>
      <w:hyperlink r:id="rId25" w:history="1">
        <w:r w:rsidR="009C0096" w:rsidRPr="00401762">
          <w:rPr>
            <w:rStyle w:val="Hyperlink"/>
            <w:rFonts w:ascii="Arial" w:hAnsi="Arial" w:cs="Arial"/>
          </w:rPr>
          <w:t>restraint.seclusion@education.vic.gov.au</w:t>
        </w:r>
      </w:hyperlink>
    </w:p>
    <w:p w14:paraId="1F4917D1" w14:textId="77777777" w:rsidR="000D7BE7" w:rsidRDefault="000D7BE7" w:rsidP="000D7BE7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</w:p>
    <w:p w14:paraId="69A5848E" w14:textId="1A344785" w:rsidR="00D10B86" w:rsidRDefault="00E4038D" w:rsidP="00E4038D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DC444B">
        <w:rPr>
          <w:rFonts w:ascii="Arial" w:hAnsi="Arial" w:cs="Arial"/>
          <w:color w:val="004C97" w:themeColor="accent5"/>
        </w:rPr>
        <w:t xml:space="preserve">If you have any questions about </w:t>
      </w:r>
      <w:r w:rsidR="00DC444B">
        <w:rPr>
          <w:rFonts w:ascii="Arial" w:hAnsi="Arial" w:cs="Arial"/>
          <w:color w:val="004C97" w:themeColor="accent5"/>
        </w:rPr>
        <w:t xml:space="preserve">the </w:t>
      </w:r>
      <w:r w:rsidR="0010553B" w:rsidRPr="0010553B">
        <w:rPr>
          <w:rFonts w:ascii="Arial" w:hAnsi="Arial" w:cs="Arial"/>
          <w:color w:val="004C97" w:themeColor="accent5"/>
        </w:rPr>
        <w:t>National Disability Insurance Scheme (Restrictive Practices and Behaviour Support) Rules</w:t>
      </w:r>
      <w:r w:rsidRPr="00DC444B">
        <w:rPr>
          <w:rFonts w:ascii="Arial" w:hAnsi="Arial" w:cs="Arial"/>
          <w:color w:val="004C97" w:themeColor="accent5"/>
        </w:rPr>
        <w:t>, contact</w:t>
      </w:r>
      <w:r w:rsidR="00D10B86">
        <w:rPr>
          <w:rFonts w:ascii="Arial" w:hAnsi="Arial" w:cs="Arial"/>
          <w:color w:val="004C97" w:themeColor="accent5"/>
        </w:rPr>
        <w:t>:</w:t>
      </w:r>
    </w:p>
    <w:p w14:paraId="46F237CA" w14:textId="1134851B" w:rsidR="0010553B" w:rsidRDefault="00D10B86" w:rsidP="00E4038D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 xml:space="preserve">Victoria </w:t>
      </w:r>
      <w:r w:rsidR="00E4038D" w:rsidRPr="00DC444B">
        <w:rPr>
          <w:rFonts w:ascii="Arial" w:hAnsi="Arial" w:cs="Arial"/>
          <w:color w:val="004C97" w:themeColor="accent5"/>
        </w:rPr>
        <w:t>Behaviour Support Team</w:t>
      </w:r>
    </w:p>
    <w:p w14:paraId="7D41C5BC" w14:textId="2DCEABF1" w:rsidR="00D10B86" w:rsidRDefault="0010553B" w:rsidP="0067244A">
      <w:pPr>
        <w:pStyle w:val="Bullet2"/>
        <w:numPr>
          <w:ilvl w:val="0"/>
          <w:numId w:val="0"/>
        </w:numPr>
        <w:rPr>
          <w:rFonts w:ascii="Arial" w:hAnsi="Arial" w:cs="Arial"/>
          <w:color w:val="004C97" w:themeColor="accent5"/>
        </w:rPr>
      </w:pPr>
      <w:r w:rsidRPr="009C0096">
        <w:rPr>
          <w:rFonts w:ascii="Arial" w:hAnsi="Arial" w:cs="Arial"/>
          <w:color w:val="004C97" w:themeColor="accent5"/>
        </w:rPr>
        <w:t>Email:</w:t>
      </w:r>
      <w:r w:rsidRPr="0010553B">
        <w:rPr>
          <w:rFonts w:ascii="Arial" w:hAnsi="Arial" w:cs="Arial"/>
          <w:color w:val="004C97" w:themeColor="accent5"/>
        </w:rPr>
        <w:t xml:space="preserve"> </w:t>
      </w:r>
      <w:hyperlink r:id="rId26" w:history="1">
        <w:r w:rsidR="00D10B86" w:rsidRPr="00667D6E">
          <w:rPr>
            <w:rStyle w:val="Hyperlink"/>
            <w:rFonts w:ascii="Arial" w:hAnsi="Arial" w:cs="Arial"/>
          </w:rPr>
          <w:t>VICBehavioursupport@ndiscommission.gov.au</w:t>
        </w:r>
      </w:hyperlink>
    </w:p>
    <w:p w14:paraId="6959F9A5" w14:textId="3BCB20FC" w:rsidR="00E56760" w:rsidRDefault="00E56760" w:rsidP="0067244A">
      <w:pPr>
        <w:pStyle w:val="Bullet2"/>
        <w:numPr>
          <w:ilvl w:val="0"/>
          <w:numId w:val="0"/>
        </w:numPr>
      </w:pPr>
    </w:p>
    <w:p w14:paraId="7ABD288D" w14:textId="45C9B497" w:rsidR="00E56760" w:rsidRDefault="00E56760" w:rsidP="0067244A">
      <w:pPr>
        <w:pStyle w:val="Bullet2"/>
        <w:numPr>
          <w:ilvl w:val="0"/>
          <w:numId w:val="0"/>
        </w:numPr>
      </w:pPr>
    </w:p>
    <w:p w14:paraId="6621D8FF" w14:textId="3B8EAE2A" w:rsidR="00E56760" w:rsidRDefault="00E56760" w:rsidP="0067244A">
      <w:pPr>
        <w:pStyle w:val="Bullet2"/>
        <w:numPr>
          <w:ilvl w:val="0"/>
          <w:numId w:val="0"/>
        </w:numPr>
      </w:pPr>
    </w:p>
    <w:p w14:paraId="6BBC60F0" w14:textId="34DFD5AB" w:rsidR="00E56760" w:rsidRDefault="00E56760" w:rsidP="0067244A">
      <w:pPr>
        <w:pStyle w:val="Bullet2"/>
        <w:numPr>
          <w:ilvl w:val="0"/>
          <w:numId w:val="0"/>
        </w:numPr>
      </w:pPr>
    </w:p>
    <w:p w14:paraId="0A14CBFA" w14:textId="5AE1FAE7" w:rsidR="00E56760" w:rsidRDefault="00E56760" w:rsidP="0067244A">
      <w:pPr>
        <w:pStyle w:val="Bullet2"/>
        <w:numPr>
          <w:ilvl w:val="0"/>
          <w:numId w:val="0"/>
        </w:numPr>
      </w:pPr>
    </w:p>
    <w:p w14:paraId="2A635BE4" w14:textId="40C909DA" w:rsidR="00E56760" w:rsidRDefault="00E56760" w:rsidP="0067244A">
      <w:pPr>
        <w:pStyle w:val="Bullet2"/>
        <w:numPr>
          <w:ilvl w:val="0"/>
          <w:numId w:val="0"/>
        </w:numPr>
      </w:pPr>
    </w:p>
    <w:p w14:paraId="7B8BC9BB" w14:textId="3CC70D76" w:rsidR="00E56760" w:rsidRDefault="00E56760" w:rsidP="0067244A">
      <w:pPr>
        <w:pStyle w:val="Bullet2"/>
        <w:numPr>
          <w:ilvl w:val="0"/>
          <w:numId w:val="0"/>
        </w:numPr>
      </w:pPr>
    </w:p>
    <w:p w14:paraId="3B5C2B87" w14:textId="59FEB4B4" w:rsidR="00E56760" w:rsidRDefault="00E56760" w:rsidP="0067244A">
      <w:pPr>
        <w:pStyle w:val="Bullet2"/>
        <w:numPr>
          <w:ilvl w:val="0"/>
          <w:numId w:val="0"/>
        </w:numPr>
      </w:pPr>
    </w:p>
    <w:p w14:paraId="1B67555A" w14:textId="6642301D" w:rsidR="00E56760" w:rsidRDefault="00E56760" w:rsidP="0067244A">
      <w:pPr>
        <w:pStyle w:val="Bullet2"/>
        <w:numPr>
          <w:ilvl w:val="0"/>
          <w:numId w:val="0"/>
        </w:numPr>
      </w:pPr>
    </w:p>
    <w:p w14:paraId="143CC13F" w14:textId="79CE5943" w:rsidR="00E56760" w:rsidRDefault="00E56760" w:rsidP="0067244A">
      <w:pPr>
        <w:pStyle w:val="Bullet2"/>
        <w:numPr>
          <w:ilvl w:val="0"/>
          <w:numId w:val="0"/>
        </w:numPr>
      </w:pPr>
    </w:p>
    <w:p w14:paraId="7C435533" w14:textId="3E287B17" w:rsidR="00E56760" w:rsidRDefault="00E56760" w:rsidP="0067244A">
      <w:pPr>
        <w:pStyle w:val="Bullet2"/>
        <w:numPr>
          <w:ilvl w:val="0"/>
          <w:numId w:val="0"/>
        </w:numPr>
      </w:pPr>
    </w:p>
    <w:p w14:paraId="3206FB0C" w14:textId="50D9BF18" w:rsidR="00E56760" w:rsidRDefault="00E56760" w:rsidP="0067244A">
      <w:pPr>
        <w:pStyle w:val="Bullet2"/>
        <w:numPr>
          <w:ilvl w:val="0"/>
          <w:numId w:val="0"/>
        </w:numPr>
      </w:pPr>
    </w:p>
    <w:p w14:paraId="4C84DD5A" w14:textId="202C932C" w:rsidR="00E56760" w:rsidRDefault="00E56760" w:rsidP="0067244A">
      <w:pPr>
        <w:pStyle w:val="Bullet2"/>
        <w:numPr>
          <w:ilvl w:val="0"/>
          <w:numId w:val="0"/>
        </w:numPr>
      </w:pPr>
    </w:p>
    <w:p w14:paraId="6916D1C7" w14:textId="2B7AB47B" w:rsidR="00E56760" w:rsidRDefault="00E56760" w:rsidP="0067244A">
      <w:pPr>
        <w:pStyle w:val="Bullet2"/>
        <w:numPr>
          <w:ilvl w:val="0"/>
          <w:numId w:val="0"/>
        </w:numPr>
      </w:pPr>
    </w:p>
    <w:p w14:paraId="1D6AAFD2" w14:textId="20E7DCAA" w:rsidR="00E56760" w:rsidRDefault="00E56760" w:rsidP="0067244A">
      <w:pPr>
        <w:pStyle w:val="Bullet2"/>
        <w:numPr>
          <w:ilvl w:val="0"/>
          <w:numId w:val="0"/>
        </w:numPr>
      </w:pPr>
    </w:p>
    <w:p w14:paraId="61BC1D8A" w14:textId="236A6C73" w:rsidR="000D7BE7" w:rsidRPr="00607DC9" w:rsidRDefault="00416FAC" w:rsidP="000D7BE7">
      <w:pPr>
        <w:pStyle w:val="Heading1"/>
      </w:pPr>
      <w:r w:rsidRPr="00607DC9">
        <w:lastRenderedPageBreak/>
        <w:t>S</w:t>
      </w:r>
      <w:r w:rsidR="00E069F2" w:rsidRPr="00607DC9">
        <w:t xml:space="preserve">cript guidance for </w:t>
      </w:r>
      <w:r w:rsidR="00CD23CB">
        <w:t>NDIS behaviour support providers and practitioners</w:t>
      </w:r>
      <w:r w:rsidR="00CD23CB" w:rsidRPr="00607DC9">
        <w:t xml:space="preserve"> </w:t>
      </w:r>
      <w:r w:rsidR="00E069F2" w:rsidRPr="00607DC9">
        <w:t>calling Victorian government schools</w:t>
      </w:r>
      <w:r w:rsidRPr="00607DC9">
        <w:t xml:space="preserve"> about behaviour </w:t>
      </w:r>
      <w:proofErr w:type="gramStart"/>
      <w:r w:rsidRPr="00607DC9">
        <w:t>support</w:t>
      </w:r>
      <w:proofErr w:type="gramEnd"/>
      <w:r w:rsidRPr="00607DC9" w:rsidDel="00E069F2">
        <w:t xml:space="preserve"> </w:t>
      </w:r>
    </w:p>
    <w:p w14:paraId="08C62ECC" w14:textId="2615A832" w:rsidR="000D7BE7" w:rsidRPr="00E51FF6" w:rsidRDefault="000D7BE7" w:rsidP="00275C6D">
      <w:pPr>
        <w:pStyle w:val="Intro"/>
        <w:spacing w:before="240"/>
      </w:pPr>
      <w:r w:rsidRPr="00E51FF6">
        <w:t xml:space="preserve">Preface to </w:t>
      </w:r>
      <w:r w:rsidR="00BD01D9">
        <w:t>s</w:t>
      </w:r>
      <w:r w:rsidRPr="00E51FF6">
        <w:t xml:space="preserve">cript </w:t>
      </w:r>
      <w:r w:rsidR="00BD01D9">
        <w:t>g</w:t>
      </w:r>
      <w:r w:rsidRPr="00E51FF6">
        <w:t xml:space="preserve">uidance </w:t>
      </w:r>
    </w:p>
    <w:p w14:paraId="40FF97EA" w14:textId="5587F0D0" w:rsidR="00F67D33" w:rsidRPr="0010553B" w:rsidRDefault="00DD6A61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>Victorian government schools</w:t>
      </w:r>
      <w:r>
        <w:rPr>
          <w:rFonts w:ascii="Arial" w:hAnsi="Arial" w:cs="Arial"/>
          <w:color w:val="004C97" w:themeColor="accent5"/>
        </w:rPr>
        <w:t xml:space="preserve"> </w:t>
      </w:r>
      <w:r w:rsidR="001256A9" w:rsidRPr="0010553B">
        <w:rPr>
          <w:rFonts w:ascii="Arial" w:hAnsi="Arial" w:cs="Arial"/>
          <w:color w:val="004C97" w:themeColor="accent5"/>
        </w:rPr>
        <w:t xml:space="preserve">are encouraged to support students and their </w:t>
      </w:r>
      <w:r w:rsidR="00C70F2E" w:rsidRPr="00B765E6">
        <w:rPr>
          <w:rFonts w:ascii="Arial" w:hAnsi="Arial" w:cs="Arial"/>
          <w:color w:val="004C97" w:themeColor="accent5"/>
        </w:rPr>
        <w:t>parent/guardian/carer(s)</w:t>
      </w:r>
      <w:r w:rsidR="00C70F2E">
        <w:rPr>
          <w:rFonts w:ascii="Arial" w:hAnsi="Arial" w:cs="Arial"/>
          <w:color w:val="004C97" w:themeColor="accent5"/>
        </w:rPr>
        <w:t xml:space="preserve"> </w:t>
      </w:r>
      <w:r w:rsidR="001256A9" w:rsidRPr="0010553B">
        <w:rPr>
          <w:rFonts w:ascii="Arial" w:hAnsi="Arial" w:cs="Arial"/>
          <w:color w:val="004C97" w:themeColor="accent5"/>
        </w:rPr>
        <w:t xml:space="preserve">in exercising a level of choice </w:t>
      </w:r>
      <w:r w:rsidR="00814577" w:rsidRPr="0010553B">
        <w:rPr>
          <w:rFonts w:ascii="Arial" w:hAnsi="Arial" w:cs="Arial"/>
          <w:color w:val="004C97" w:themeColor="accent5"/>
        </w:rPr>
        <w:t xml:space="preserve">of </w:t>
      </w:r>
      <w:r w:rsidR="001256A9" w:rsidRPr="0010553B">
        <w:rPr>
          <w:rFonts w:ascii="Arial" w:hAnsi="Arial" w:cs="Arial"/>
          <w:color w:val="004C97" w:themeColor="accent5"/>
        </w:rPr>
        <w:t xml:space="preserve">and control </w:t>
      </w:r>
      <w:r w:rsidR="00C70F2E">
        <w:rPr>
          <w:rFonts w:ascii="Arial" w:hAnsi="Arial" w:cs="Arial"/>
          <w:color w:val="004C97" w:themeColor="accent5"/>
        </w:rPr>
        <w:t>over</w:t>
      </w:r>
      <w:r w:rsidR="001256A9" w:rsidRPr="0010553B">
        <w:rPr>
          <w:rFonts w:ascii="Arial" w:hAnsi="Arial" w:cs="Arial"/>
          <w:color w:val="004C97" w:themeColor="accent5"/>
        </w:rPr>
        <w:t xml:space="preserve"> their NDIS supports.</w:t>
      </w:r>
    </w:p>
    <w:p w14:paraId="00CD8D92" w14:textId="697942C1" w:rsidR="00FB5789" w:rsidRPr="0010553B" w:rsidRDefault="00DD6A61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E51FF6" w:rsidRPr="0010553B">
        <w:rPr>
          <w:rFonts w:ascii="Arial" w:hAnsi="Arial" w:cs="Arial"/>
          <w:color w:val="004C97" w:themeColor="accent5"/>
        </w:rPr>
        <w:t>are busy places</w:t>
      </w:r>
      <w:r w:rsidR="00FB5789" w:rsidRPr="0010553B">
        <w:rPr>
          <w:rFonts w:ascii="Arial" w:hAnsi="Arial" w:cs="Arial"/>
          <w:color w:val="004C97" w:themeColor="accent5"/>
        </w:rPr>
        <w:t xml:space="preserve">, especially </w:t>
      </w:r>
      <w:r w:rsidR="00C70F2E">
        <w:rPr>
          <w:rFonts w:ascii="Arial" w:hAnsi="Arial" w:cs="Arial"/>
          <w:color w:val="004C97" w:themeColor="accent5"/>
        </w:rPr>
        <w:t>when</w:t>
      </w:r>
      <w:r w:rsidR="00FB5789" w:rsidRPr="0010553B">
        <w:rPr>
          <w:rFonts w:ascii="Arial" w:hAnsi="Arial" w:cs="Arial"/>
          <w:color w:val="004C97" w:themeColor="accent5"/>
        </w:rPr>
        <w:t xml:space="preserve"> school day</w:t>
      </w:r>
      <w:r w:rsidR="00C70F2E">
        <w:rPr>
          <w:rFonts w:ascii="Arial" w:hAnsi="Arial" w:cs="Arial"/>
          <w:color w:val="004C97" w:themeColor="accent5"/>
        </w:rPr>
        <w:t>s</w:t>
      </w:r>
      <w:r w:rsidR="00FB5789" w:rsidRPr="0010553B">
        <w:rPr>
          <w:rFonts w:ascii="Arial" w:hAnsi="Arial" w:cs="Arial"/>
          <w:color w:val="004C97" w:themeColor="accent5"/>
        </w:rPr>
        <w:t xml:space="preserve"> begin</w:t>
      </w:r>
      <w:r w:rsidR="00C70F2E">
        <w:rPr>
          <w:rFonts w:ascii="Arial" w:hAnsi="Arial" w:cs="Arial"/>
          <w:color w:val="004C97" w:themeColor="accent5"/>
        </w:rPr>
        <w:t xml:space="preserve"> </w:t>
      </w:r>
      <w:r w:rsidR="00FB5789" w:rsidRPr="0010553B">
        <w:rPr>
          <w:rFonts w:ascii="Arial" w:hAnsi="Arial" w:cs="Arial"/>
          <w:color w:val="004C97" w:themeColor="accent5"/>
        </w:rPr>
        <w:t xml:space="preserve">and </w:t>
      </w:r>
      <w:r w:rsidR="00213BF1" w:rsidRPr="0010553B">
        <w:rPr>
          <w:rFonts w:ascii="Arial" w:hAnsi="Arial" w:cs="Arial"/>
          <w:color w:val="004C97" w:themeColor="accent5"/>
        </w:rPr>
        <w:t>end. There</w:t>
      </w:r>
      <w:r w:rsidR="00E51FF6" w:rsidRPr="0010553B">
        <w:rPr>
          <w:rFonts w:ascii="Arial" w:hAnsi="Arial" w:cs="Arial"/>
          <w:color w:val="004C97" w:themeColor="accent5"/>
        </w:rPr>
        <w:t xml:space="preserve"> may be a delay between leaving a message for </w:t>
      </w:r>
      <w:r w:rsidR="00FB5789" w:rsidRPr="0010553B">
        <w:rPr>
          <w:rFonts w:ascii="Arial" w:hAnsi="Arial" w:cs="Arial"/>
          <w:color w:val="004C97" w:themeColor="accent5"/>
        </w:rPr>
        <w:t>the</w:t>
      </w:r>
      <w:r w:rsidR="00E51FF6" w:rsidRPr="0010553B">
        <w:rPr>
          <w:rFonts w:ascii="Arial" w:hAnsi="Arial" w:cs="Arial"/>
          <w:color w:val="004C97" w:themeColor="accent5"/>
        </w:rPr>
        <w:t xml:space="preserve"> school principal and receiving </w:t>
      </w:r>
      <w:r w:rsidR="00C70F2E">
        <w:rPr>
          <w:rFonts w:ascii="Arial" w:hAnsi="Arial" w:cs="Arial"/>
          <w:color w:val="004C97" w:themeColor="accent5"/>
        </w:rPr>
        <w:t>their</w:t>
      </w:r>
      <w:r w:rsidR="00E51FF6" w:rsidRPr="0010553B">
        <w:rPr>
          <w:rFonts w:ascii="Arial" w:hAnsi="Arial" w:cs="Arial"/>
          <w:color w:val="004C97" w:themeColor="accent5"/>
        </w:rPr>
        <w:t xml:space="preserve"> response</w:t>
      </w:r>
      <w:r w:rsidR="001F1BC3" w:rsidRPr="0010553B">
        <w:rPr>
          <w:rFonts w:ascii="Arial" w:hAnsi="Arial" w:cs="Arial"/>
          <w:color w:val="004C97" w:themeColor="accent5"/>
        </w:rPr>
        <w:t xml:space="preserve"> </w:t>
      </w:r>
      <w:r w:rsidR="00C70F2E">
        <w:rPr>
          <w:rFonts w:ascii="Arial" w:hAnsi="Arial" w:cs="Arial"/>
          <w:color w:val="004C97" w:themeColor="accent5"/>
        </w:rPr>
        <w:t>or</w:t>
      </w:r>
      <w:r w:rsidR="001F1BC3" w:rsidRPr="0010553B">
        <w:rPr>
          <w:rFonts w:ascii="Arial" w:hAnsi="Arial" w:cs="Arial"/>
          <w:color w:val="004C97" w:themeColor="accent5"/>
        </w:rPr>
        <w:t xml:space="preserve"> </w:t>
      </w:r>
      <w:r w:rsidR="00275C6D">
        <w:rPr>
          <w:rFonts w:ascii="Arial" w:hAnsi="Arial" w:cs="Arial"/>
          <w:color w:val="004C97" w:themeColor="accent5"/>
        </w:rPr>
        <w:t>a</w:t>
      </w:r>
      <w:r w:rsidR="00213BF1" w:rsidRPr="0010553B">
        <w:rPr>
          <w:rFonts w:ascii="Arial" w:hAnsi="Arial" w:cs="Arial"/>
          <w:color w:val="004C97" w:themeColor="accent5"/>
        </w:rPr>
        <w:t xml:space="preserve"> response</w:t>
      </w:r>
      <w:r w:rsidR="00FB5789" w:rsidRPr="0010553B">
        <w:rPr>
          <w:rFonts w:ascii="Arial" w:hAnsi="Arial" w:cs="Arial"/>
          <w:color w:val="004C97" w:themeColor="accent5"/>
        </w:rPr>
        <w:t xml:space="preserve"> </w:t>
      </w:r>
      <w:r w:rsidR="00275C6D">
        <w:rPr>
          <w:rFonts w:ascii="Arial" w:hAnsi="Arial" w:cs="Arial"/>
          <w:color w:val="004C97" w:themeColor="accent5"/>
        </w:rPr>
        <w:t>from the principal’s delegate</w:t>
      </w:r>
      <w:r w:rsidR="00FB5789" w:rsidRPr="0010553B">
        <w:rPr>
          <w:rFonts w:ascii="Arial" w:hAnsi="Arial" w:cs="Arial"/>
          <w:color w:val="004C97" w:themeColor="accent5"/>
        </w:rPr>
        <w:t>.</w:t>
      </w:r>
    </w:p>
    <w:p w14:paraId="01446488" w14:textId="09468E0E" w:rsidR="004F0428" w:rsidRPr="0010553B" w:rsidRDefault="001F1BC3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 xml:space="preserve">The decision to allow </w:t>
      </w:r>
      <w:r w:rsidR="00814577" w:rsidRPr="0010553B">
        <w:rPr>
          <w:rFonts w:ascii="Arial" w:hAnsi="Arial" w:cs="Arial"/>
          <w:color w:val="004C97" w:themeColor="accent5"/>
        </w:rPr>
        <w:t xml:space="preserve">you </w:t>
      </w:r>
      <w:r w:rsidRPr="0010553B">
        <w:rPr>
          <w:rFonts w:ascii="Arial" w:hAnsi="Arial" w:cs="Arial"/>
          <w:color w:val="004C97" w:themeColor="accent5"/>
        </w:rPr>
        <w:t xml:space="preserve">to observe </w:t>
      </w:r>
      <w:r w:rsidR="00814577" w:rsidRPr="0010553B">
        <w:rPr>
          <w:rFonts w:ascii="Arial" w:hAnsi="Arial" w:cs="Arial"/>
          <w:color w:val="004C97" w:themeColor="accent5"/>
        </w:rPr>
        <w:t>your</w:t>
      </w:r>
      <w:r w:rsidRPr="0010553B">
        <w:rPr>
          <w:rFonts w:ascii="Arial" w:hAnsi="Arial" w:cs="Arial"/>
          <w:color w:val="004C97" w:themeColor="accent5"/>
        </w:rPr>
        <w:t xml:space="preserve"> client in the classroom or </w:t>
      </w:r>
      <w:r w:rsidR="00DD6A61" w:rsidRPr="00DD6A61">
        <w:rPr>
          <w:rFonts w:ascii="Arial" w:hAnsi="Arial" w:cs="Arial"/>
          <w:color w:val="004C97" w:themeColor="accent5"/>
        </w:rPr>
        <w:t xml:space="preserve">Victorian government school </w:t>
      </w:r>
      <w:r w:rsidRPr="0010553B">
        <w:rPr>
          <w:rFonts w:ascii="Arial" w:hAnsi="Arial" w:cs="Arial"/>
          <w:color w:val="004C97" w:themeColor="accent5"/>
        </w:rPr>
        <w:t xml:space="preserve">environment rests with the </w:t>
      </w:r>
      <w:r w:rsidR="001256A9" w:rsidRPr="0010553B">
        <w:rPr>
          <w:rFonts w:ascii="Arial" w:hAnsi="Arial" w:cs="Arial"/>
          <w:color w:val="004C97" w:themeColor="accent5"/>
        </w:rPr>
        <w:t>school principal</w:t>
      </w:r>
      <w:r w:rsidRPr="0010553B">
        <w:rPr>
          <w:rFonts w:ascii="Arial" w:hAnsi="Arial" w:cs="Arial"/>
          <w:color w:val="004C97" w:themeColor="accent5"/>
        </w:rPr>
        <w:t xml:space="preserve">. </w:t>
      </w:r>
    </w:p>
    <w:p w14:paraId="5E1246B7" w14:textId="224DEE16" w:rsidR="004F0428" w:rsidRPr="0010553B" w:rsidRDefault="00E51FF6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 xml:space="preserve">It is the responsibility of </w:t>
      </w:r>
      <w:r w:rsidR="004F0428" w:rsidRPr="0010553B">
        <w:rPr>
          <w:rFonts w:ascii="Arial" w:hAnsi="Arial" w:cs="Arial"/>
          <w:color w:val="004C97" w:themeColor="accent5"/>
        </w:rPr>
        <w:t xml:space="preserve">the </w:t>
      </w:r>
      <w:r w:rsidRPr="0010553B">
        <w:rPr>
          <w:rFonts w:ascii="Arial" w:hAnsi="Arial" w:cs="Arial"/>
          <w:color w:val="004C97" w:themeColor="accent5"/>
        </w:rPr>
        <w:t>school principal to determine whether student information can be provided</w:t>
      </w:r>
      <w:r w:rsidR="004F0428" w:rsidRPr="0010553B">
        <w:rPr>
          <w:rFonts w:ascii="Arial" w:hAnsi="Arial" w:cs="Arial"/>
          <w:color w:val="004C97" w:themeColor="accent5"/>
        </w:rPr>
        <w:t xml:space="preserve"> to you</w:t>
      </w:r>
      <w:r w:rsidR="009E4D37">
        <w:rPr>
          <w:rFonts w:ascii="Arial" w:hAnsi="Arial" w:cs="Arial"/>
          <w:color w:val="004C97" w:themeColor="accent5"/>
        </w:rPr>
        <w:t xml:space="preserve"> and in </w:t>
      </w:r>
      <w:r w:rsidRPr="0010553B">
        <w:rPr>
          <w:rFonts w:ascii="Arial" w:hAnsi="Arial" w:cs="Arial"/>
          <w:color w:val="004C97" w:themeColor="accent5"/>
        </w:rPr>
        <w:t>some cases, disclosure of student information may also require consent from the student’s parent/guardian/carer(s).</w:t>
      </w:r>
    </w:p>
    <w:p w14:paraId="77600CC9" w14:textId="3B92C96F" w:rsidR="004F0428" w:rsidRPr="0010553B" w:rsidRDefault="00DD6A61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DD6A61">
        <w:rPr>
          <w:rFonts w:ascii="Arial" w:hAnsi="Arial" w:cs="Arial"/>
          <w:color w:val="004C97" w:themeColor="accent5"/>
        </w:rPr>
        <w:t xml:space="preserve">Victorian government schools </w:t>
      </w:r>
      <w:r w:rsidR="004F0428" w:rsidRPr="0010553B">
        <w:rPr>
          <w:rFonts w:ascii="Arial" w:hAnsi="Arial" w:cs="Arial"/>
          <w:color w:val="004C97" w:themeColor="accent5"/>
        </w:rPr>
        <w:t>are not required to arrange, or accommodate, new assessments for the primary purpose of supporting a student’s eligibility, or access, to NDIS support.</w:t>
      </w:r>
    </w:p>
    <w:p w14:paraId="3E4BE897" w14:textId="2E7666FB" w:rsidR="009E4D37" w:rsidRPr="00CC0878" w:rsidRDefault="000D7BE7" w:rsidP="00275C6D">
      <w:pPr>
        <w:pStyle w:val="Intro"/>
        <w:spacing w:before="240"/>
      </w:pPr>
      <w:r w:rsidRPr="00CC0878">
        <w:t xml:space="preserve">Script </w:t>
      </w:r>
      <w:r w:rsidR="00142349">
        <w:t>g</w:t>
      </w:r>
      <w:r w:rsidRPr="00CC0878">
        <w:t xml:space="preserve">uidance </w:t>
      </w:r>
      <w:r w:rsidR="009E4D37">
        <w:t xml:space="preserve">– </w:t>
      </w:r>
      <w:r w:rsidR="00142349">
        <w:t>k</w:t>
      </w:r>
      <w:r w:rsidR="009E4D37">
        <w:t>ey messages</w:t>
      </w:r>
    </w:p>
    <w:p w14:paraId="47E3E0A2" w14:textId="611577B2" w:rsidR="000D7BE7" w:rsidRPr="0010553B" w:rsidRDefault="009E4D37" w:rsidP="0010553B">
      <w:pPr>
        <w:pStyle w:val="Bullet1"/>
        <w:numPr>
          <w:ilvl w:val="0"/>
          <w:numId w:val="0"/>
        </w:numPr>
        <w:ind w:left="360" w:hanging="360"/>
        <w:rPr>
          <w:rFonts w:ascii="Arial" w:hAnsi="Arial" w:cs="Arial"/>
          <w:color w:val="004C97" w:themeColor="accent5"/>
        </w:rPr>
      </w:pPr>
      <w:r>
        <w:rPr>
          <w:rFonts w:ascii="Arial" w:hAnsi="Arial" w:cs="Arial"/>
          <w:color w:val="004C97" w:themeColor="accent5"/>
        </w:rPr>
        <w:t>Y</w:t>
      </w:r>
      <w:r w:rsidR="00502025" w:rsidRPr="0010553B">
        <w:rPr>
          <w:rFonts w:ascii="Arial" w:hAnsi="Arial" w:cs="Arial"/>
          <w:color w:val="004C97" w:themeColor="accent5"/>
        </w:rPr>
        <w:t>ou</w:t>
      </w:r>
      <w:r w:rsidR="00CC0878" w:rsidRPr="0010553B">
        <w:rPr>
          <w:rFonts w:ascii="Arial" w:hAnsi="Arial" w:cs="Arial"/>
          <w:color w:val="004C97" w:themeColor="accent5"/>
        </w:rPr>
        <w:t xml:space="preserve"> are</w:t>
      </w:r>
      <w:r w:rsidR="000D7BE7" w:rsidRPr="0010553B">
        <w:rPr>
          <w:rFonts w:ascii="Arial" w:hAnsi="Arial" w:cs="Arial"/>
          <w:color w:val="004C97" w:themeColor="accent5"/>
        </w:rPr>
        <w:t>:</w:t>
      </w:r>
    </w:p>
    <w:p w14:paraId="07A562CF" w14:textId="77777777" w:rsidR="00281537" w:rsidRDefault="00CC0878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 xml:space="preserve">providing </w:t>
      </w:r>
      <w:r w:rsidR="0010553B">
        <w:rPr>
          <w:rFonts w:ascii="Arial" w:hAnsi="Arial" w:cs="Arial"/>
          <w:color w:val="004C97" w:themeColor="accent5"/>
        </w:rPr>
        <w:t xml:space="preserve">behaviour </w:t>
      </w:r>
      <w:r w:rsidRPr="0010553B">
        <w:rPr>
          <w:rFonts w:ascii="Arial" w:hAnsi="Arial" w:cs="Arial"/>
          <w:color w:val="004C97" w:themeColor="accent5"/>
        </w:rPr>
        <w:t xml:space="preserve">support to [INSERT </w:t>
      </w:r>
      <w:r w:rsidR="00111BF4">
        <w:rPr>
          <w:rFonts w:ascii="Arial" w:hAnsi="Arial" w:cs="Arial"/>
          <w:color w:val="004C97" w:themeColor="accent5"/>
        </w:rPr>
        <w:t xml:space="preserve">STUDENT’S </w:t>
      </w:r>
      <w:r w:rsidRPr="0010553B">
        <w:rPr>
          <w:rFonts w:ascii="Arial" w:hAnsi="Arial" w:cs="Arial"/>
          <w:color w:val="004C97" w:themeColor="accent5"/>
        </w:rPr>
        <w:t xml:space="preserve">NAME] </w:t>
      </w:r>
    </w:p>
    <w:p w14:paraId="2D3A2077" w14:textId="20FE2E09" w:rsidR="00502025" w:rsidRPr="0010553B" w:rsidRDefault="00502025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>a registered NDIS behaviour support practitioner</w:t>
      </w:r>
      <w:r w:rsidR="00E64FBE" w:rsidRPr="0010553B">
        <w:rPr>
          <w:rFonts w:ascii="Arial" w:hAnsi="Arial" w:cs="Arial"/>
          <w:color w:val="004C97" w:themeColor="accent5"/>
        </w:rPr>
        <w:t xml:space="preserve"> </w:t>
      </w:r>
    </w:p>
    <w:p w14:paraId="442CDCE6" w14:textId="13A3BF61" w:rsidR="00502025" w:rsidRPr="0010553B" w:rsidRDefault="00502025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>consult</w:t>
      </w:r>
      <w:r w:rsidR="00E64FBE" w:rsidRPr="0010553B">
        <w:rPr>
          <w:rFonts w:ascii="Arial" w:hAnsi="Arial" w:cs="Arial"/>
          <w:color w:val="004C97" w:themeColor="accent5"/>
        </w:rPr>
        <w:t>ing</w:t>
      </w:r>
      <w:r w:rsidRPr="0010553B">
        <w:rPr>
          <w:rFonts w:ascii="Arial" w:hAnsi="Arial" w:cs="Arial"/>
          <w:color w:val="004C97" w:themeColor="accent5"/>
        </w:rPr>
        <w:t xml:space="preserve"> with </w:t>
      </w:r>
      <w:r w:rsidR="00111BF4" w:rsidRPr="0010553B">
        <w:rPr>
          <w:rFonts w:ascii="Arial" w:hAnsi="Arial" w:cs="Arial"/>
          <w:color w:val="004C97" w:themeColor="accent5"/>
        </w:rPr>
        <w:t xml:space="preserve">[INSERT </w:t>
      </w:r>
      <w:r w:rsidR="00111BF4">
        <w:rPr>
          <w:rFonts w:ascii="Arial" w:hAnsi="Arial" w:cs="Arial"/>
          <w:color w:val="004C97" w:themeColor="accent5"/>
        </w:rPr>
        <w:t xml:space="preserve">STUDENT’S </w:t>
      </w:r>
      <w:r w:rsidR="00111BF4" w:rsidRPr="0010553B">
        <w:rPr>
          <w:rFonts w:ascii="Arial" w:hAnsi="Arial" w:cs="Arial"/>
          <w:color w:val="004C97" w:themeColor="accent5"/>
        </w:rPr>
        <w:t>NAME]</w:t>
      </w:r>
      <w:r w:rsidRPr="0010553B">
        <w:rPr>
          <w:rFonts w:ascii="Arial" w:hAnsi="Arial" w:cs="Arial"/>
          <w:color w:val="004C97" w:themeColor="accent5"/>
        </w:rPr>
        <w:t xml:space="preserve">, their </w:t>
      </w:r>
      <w:r w:rsidR="00E64FBE" w:rsidRPr="0010553B">
        <w:rPr>
          <w:rFonts w:ascii="Arial" w:hAnsi="Arial" w:cs="Arial"/>
          <w:color w:val="004C97" w:themeColor="accent5"/>
        </w:rPr>
        <w:t>parent/guardian/carer(s)</w:t>
      </w:r>
      <w:r w:rsidRPr="0010553B">
        <w:rPr>
          <w:rFonts w:ascii="Arial" w:hAnsi="Arial" w:cs="Arial"/>
          <w:color w:val="004C97" w:themeColor="accent5"/>
        </w:rPr>
        <w:t>, and other relevant people</w:t>
      </w:r>
    </w:p>
    <w:p w14:paraId="1B668C53" w14:textId="3C6AADFB" w:rsidR="00502025" w:rsidRPr="0010553B" w:rsidRDefault="00502025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>request</w:t>
      </w:r>
      <w:r w:rsidR="00E64FBE" w:rsidRPr="0010553B">
        <w:rPr>
          <w:rFonts w:ascii="Arial" w:hAnsi="Arial" w:cs="Arial"/>
          <w:color w:val="004C97" w:themeColor="accent5"/>
        </w:rPr>
        <w:t>ing</w:t>
      </w:r>
      <w:r w:rsidRPr="0010553B">
        <w:rPr>
          <w:rFonts w:ascii="Arial" w:hAnsi="Arial" w:cs="Arial"/>
          <w:color w:val="004C97" w:themeColor="accent5"/>
        </w:rPr>
        <w:t xml:space="preserve"> access to </w:t>
      </w:r>
      <w:r w:rsidR="00111BF4" w:rsidRPr="0010553B">
        <w:rPr>
          <w:rFonts w:ascii="Arial" w:hAnsi="Arial" w:cs="Arial"/>
          <w:color w:val="004C97" w:themeColor="accent5"/>
        </w:rPr>
        <w:t xml:space="preserve">[INSERT </w:t>
      </w:r>
      <w:r w:rsidR="00111BF4">
        <w:rPr>
          <w:rFonts w:ascii="Arial" w:hAnsi="Arial" w:cs="Arial"/>
          <w:color w:val="004C97" w:themeColor="accent5"/>
        </w:rPr>
        <w:t xml:space="preserve">STUDENT’S </w:t>
      </w:r>
      <w:r w:rsidR="00111BF4" w:rsidRPr="0010553B">
        <w:rPr>
          <w:rFonts w:ascii="Arial" w:hAnsi="Arial" w:cs="Arial"/>
          <w:color w:val="004C97" w:themeColor="accent5"/>
        </w:rPr>
        <w:t xml:space="preserve">NAME] </w:t>
      </w:r>
      <w:r w:rsidRPr="0010553B">
        <w:rPr>
          <w:rFonts w:ascii="Arial" w:hAnsi="Arial" w:cs="Arial"/>
          <w:color w:val="004C97" w:themeColor="accent5"/>
        </w:rPr>
        <w:t>information</w:t>
      </w:r>
      <w:r w:rsidR="00111BF4">
        <w:rPr>
          <w:rFonts w:ascii="Arial" w:hAnsi="Arial" w:cs="Arial"/>
          <w:color w:val="004C97" w:themeColor="accent5"/>
        </w:rPr>
        <w:t xml:space="preserve"> </w:t>
      </w:r>
      <w:r w:rsidR="00386295" w:rsidRPr="0010553B">
        <w:rPr>
          <w:rFonts w:ascii="Arial" w:hAnsi="Arial" w:cs="Arial"/>
          <w:color w:val="004C97" w:themeColor="accent5"/>
        </w:rPr>
        <w:t>/records</w:t>
      </w:r>
    </w:p>
    <w:p w14:paraId="54E0B7CB" w14:textId="4451C2FF" w:rsidR="00502025" w:rsidRPr="0010553B" w:rsidRDefault="00CC0878" w:rsidP="0010553B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 xml:space="preserve">wanting </w:t>
      </w:r>
      <w:r w:rsidR="00502025" w:rsidRPr="0010553B">
        <w:rPr>
          <w:rFonts w:ascii="Arial" w:hAnsi="Arial" w:cs="Arial"/>
          <w:color w:val="004C97" w:themeColor="accent5"/>
        </w:rPr>
        <w:t xml:space="preserve">to observe </w:t>
      </w:r>
      <w:r w:rsidR="00111BF4" w:rsidRPr="0010553B">
        <w:rPr>
          <w:rFonts w:ascii="Arial" w:hAnsi="Arial" w:cs="Arial"/>
          <w:color w:val="004C97" w:themeColor="accent5"/>
        </w:rPr>
        <w:t xml:space="preserve">[INSERT </w:t>
      </w:r>
      <w:r w:rsidR="00111BF4">
        <w:rPr>
          <w:rFonts w:ascii="Arial" w:hAnsi="Arial" w:cs="Arial"/>
          <w:color w:val="004C97" w:themeColor="accent5"/>
        </w:rPr>
        <w:t xml:space="preserve">STUDENT’S </w:t>
      </w:r>
      <w:r w:rsidR="00111BF4" w:rsidRPr="0010553B">
        <w:rPr>
          <w:rFonts w:ascii="Arial" w:hAnsi="Arial" w:cs="Arial"/>
          <w:color w:val="004C97" w:themeColor="accent5"/>
        </w:rPr>
        <w:t>NAME] in</w:t>
      </w:r>
      <w:r w:rsidR="00502025" w:rsidRPr="0010553B">
        <w:rPr>
          <w:rFonts w:ascii="Arial" w:hAnsi="Arial" w:cs="Arial"/>
          <w:color w:val="004C97" w:themeColor="accent5"/>
        </w:rPr>
        <w:t xml:space="preserve"> their classroom or school environment</w:t>
      </w:r>
      <w:r w:rsidR="00C858FE">
        <w:rPr>
          <w:rFonts w:ascii="Arial" w:hAnsi="Arial" w:cs="Arial"/>
          <w:color w:val="004C97" w:themeColor="accent5"/>
        </w:rPr>
        <w:t xml:space="preserve"> for the purpose of [WHAT]</w:t>
      </w:r>
    </w:p>
    <w:p w14:paraId="06FA3F0D" w14:textId="63ED3D2B" w:rsidR="00386295" w:rsidRPr="00C858FE" w:rsidRDefault="00386295" w:rsidP="00C858FE">
      <w:pPr>
        <w:pStyle w:val="Bullet1"/>
        <w:numPr>
          <w:ilvl w:val="0"/>
          <w:numId w:val="5"/>
        </w:numPr>
        <w:rPr>
          <w:rFonts w:ascii="Arial" w:hAnsi="Arial" w:cs="Arial"/>
          <w:color w:val="004C97" w:themeColor="accent5"/>
        </w:rPr>
      </w:pPr>
      <w:r w:rsidRPr="0010553B">
        <w:rPr>
          <w:rFonts w:ascii="Arial" w:hAnsi="Arial" w:cs="Arial"/>
          <w:color w:val="004C97" w:themeColor="accent5"/>
        </w:rPr>
        <w:t xml:space="preserve">wanting to discuss the behaviour of </w:t>
      </w:r>
      <w:r w:rsidR="00111BF4" w:rsidRPr="0010553B">
        <w:rPr>
          <w:rFonts w:ascii="Arial" w:hAnsi="Arial" w:cs="Arial"/>
          <w:color w:val="004C97" w:themeColor="accent5"/>
        </w:rPr>
        <w:t xml:space="preserve">[INSERT </w:t>
      </w:r>
      <w:r w:rsidR="00111BF4">
        <w:rPr>
          <w:rFonts w:ascii="Arial" w:hAnsi="Arial" w:cs="Arial"/>
          <w:color w:val="004C97" w:themeColor="accent5"/>
        </w:rPr>
        <w:t xml:space="preserve">STUDENT’S </w:t>
      </w:r>
      <w:r w:rsidR="00111BF4" w:rsidRPr="0010553B">
        <w:rPr>
          <w:rFonts w:ascii="Arial" w:hAnsi="Arial" w:cs="Arial"/>
          <w:color w:val="004C97" w:themeColor="accent5"/>
        </w:rPr>
        <w:t xml:space="preserve">NAME] </w:t>
      </w:r>
      <w:r w:rsidRPr="0010553B">
        <w:rPr>
          <w:rFonts w:ascii="Arial" w:hAnsi="Arial" w:cs="Arial"/>
          <w:color w:val="004C97" w:themeColor="accent5"/>
        </w:rPr>
        <w:t>with relevant school staff</w:t>
      </w:r>
      <w:r w:rsidR="00C858FE">
        <w:rPr>
          <w:rFonts w:ascii="Arial" w:hAnsi="Arial" w:cs="Arial"/>
          <w:color w:val="004C97" w:themeColor="accent5"/>
        </w:rPr>
        <w:t xml:space="preserve"> for the purpose of [WHAT]</w:t>
      </w:r>
    </w:p>
    <w:p w14:paraId="306D7E3D" w14:textId="5D5D4191" w:rsidR="009E4D37" w:rsidRPr="00275C6D" w:rsidRDefault="00CC0878" w:rsidP="00275C6D">
      <w:pPr>
        <w:pStyle w:val="Bullet1"/>
        <w:numPr>
          <w:ilvl w:val="0"/>
          <w:numId w:val="5"/>
        </w:numPr>
        <w:rPr>
          <w:b/>
          <w:color w:val="004C97" w:themeColor="accent5"/>
          <w:sz w:val="24"/>
        </w:rPr>
      </w:pPr>
      <w:r w:rsidRPr="00275C6D">
        <w:rPr>
          <w:rFonts w:ascii="Arial" w:hAnsi="Arial" w:cs="Arial"/>
          <w:color w:val="004C97" w:themeColor="accent5"/>
        </w:rPr>
        <w:t>respectful of the school’s resources and staff time.</w:t>
      </w:r>
    </w:p>
    <w:p w14:paraId="1EF35E6A" w14:textId="0F59845A" w:rsidR="000D7BE7" w:rsidRPr="009E4D37" w:rsidRDefault="000D7BE7" w:rsidP="00275C6D">
      <w:pPr>
        <w:pStyle w:val="Intro"/>
        <w:spacing w:before="240"/>
      </w:pPr>
      <w:r w:rsidRPr="009E4D37">
        <w:t xml:space="preserve">Suggested </w:t>
      </w:r>
      <w:r w:rsidR="001D05B5">
        <w:t>s</w:t>
      </w:r>
      <w:r w:rsidRPr="009E4D37">
        <w:t>cript</w:t>
      </w:r>
    </w:p>
    <w:p w14:paraId="7979B875" w14:textId="77777777" w:rsidR="000D7BE7" w:rsidRPr="00275C6D" w:rsidRDefault="000D7BE7" w:rsidP="000D7BE7">
      <w:pPr>
        <w:rPr>
          <w:color w:val="004C97" w:themeColor="accent5"/>
        </w:rPr>
      </w:pPr>
      <w:r w:rsidRPr="00275C6D">
        <w:rPr>
          <w:color w:val="004C97" w:themeColor="accent5"/>
        </w:rPr>
        <w:t>Greetings.</w:t>
      </w:r>
    </w:p>
    <w:p w14:paraId="4DA66A4C" w14:textId="78372A03" w:rsidR="000D7BE7" w:rsidRPr="00275C6D" w:rsidRDefault="000D7BE7" w:rsidP="000D7BE7">
      <w:pPr>
        <w:pStyle w:val="ListParagraph"/>
        <w:ind w:left="0"/>
        <w:rPr>
          <w:color w:val="004C97" w:themeColor="accent5"/>
        </w:rPr>
      </w:pPr>
      <w:r w:rsidRPr="00275C6D">
        <w:rPr>
          <w:color w:val="004C97" w:themeColor="accent5"/>
        </w:rPr>
        <w:t xml:space="preserve">State </w:t>
      </w:r>
      <w:r w:rsidR="00111BF4" w:rsidRPr="00275C6D">
        <w:rPr>
          <w:color w:val="004C97" w:themeColor="accent5"/>
        </w:rPr>
        <w:t xml:space="preserve">your </w:t>
      </w:r>
      <w:r w:rsidRPr="00275C6D">
        <w:rPr>
          <w:color w:val="004C97" w:themeColor="accent5"/>
        </w:rPr>
        <w:t>name and organi</w:t>
      </w:r>
      <w:r w:rsidR="001D05B5">
        <w:rPr>
          <w:color w:val="004C97" w:themeColor="accent5"/>
        </w:rPr>
        <w:t>s</w:t>
      </w:r>
      <w:r w:rsidRPr="00275C6D">
        <w:rPr>
          <w:color w:val="004C97" w:themeColor="accent5"/>
        </w:rPr>
        <w:t>ation.</w:t>
      </w:r>
    </w:p>
    <w:p w14:paraId="0448C0F3" w14:textId="77777777" w:rsidR="000D7BE7" w:rsidRPr="00275C6D" w:rsidRDefault="000D7BE7" w:rsidP="000D7BE7">
      <w:pPr>
        <w:pStyle w:val="ListParagraph"/>
        <w:ind w:left="0"/>
        <w:rPr>
          <w:color w:val="004C97" w:themeColor="accent5"/>
        </w:rPr>
      </w:pPr>
    </w:p>
    <w:p w14:paraId="761EEDDC" w14:textId="0AB77314" w:rsidR="000D7BE7" w:rsidRPr="00281537" w:rsidRDefault="000D7BE7" w:rsidP="000D7BE7">
      <w:pPr>
        <w:pStyle w:val="ListParagraph"/>
        <w:ind w:left="0" w:firstLine="720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 xml:space="preserve">My name is </w:t>
      </w:r>
      <w:r w:rsidRPr="00281537">
        <w:rPr>
          <w:color w:val="E57100" w:themeColor="accent1"/>
        </w:rPr>
        <w:t>[INSERT NAME]</w:t>
      </w:r>
      <w:r w:rsidRPr="00281537">
        <w:rPr>
          <w:i/>
          <w:iCs/>
          <w:color w:val="E57100" w:themeColor="accent1"/>
        </w:rPr>
        <w:t xml:space="preserve">. </w:t>
      </w:r>
      <w:r w:rsidR="00F05F5A" w:rsidRPr="00281537">
        <w:rPr>
          <w:i/>
          <w:iCs/>
          <w:color w:val="E57100" w:themeColor="accent1"/>
        </w:rPr>
        <w:t>I am</w:t>
      </w:r>
      <w:r w:rsidRPr="00281537">
        <w:rPr>
          <w:i/>
          <w:iCs/>
          <w:color w:val="E57100" w:themeColor="accent1"/>
        </w:rPr>
        <w:t xml:space="preserve"> calling from </w:t>
      </w:r>
      <w:r w:rsidRPr="00281537">
        <w:rPr>
          <w:color w:val="E57100" w:themeColor="accent1"/>
        </w:rPr>
        <w:t xml:space="preserve">[INSERT </w:t>
      </w:r>
      <w:r w:rsidR="009554F2" w:rsidRPr="00281537">
        <w:rPr>
          <w:color w:val="E57100" w:themeColor="accent1"/>
        </w:rPr>
        <w:t>NAME</w:t>
      </w:r>
      <w:r w:rsidRPr="00281537">
        <w:rPr>
          <w:color w:val="E57100" w:themeColor="accent1"/>
        </w:rPr>
        <w:t>]</w:t>
      </w:r>
      <w:r w:rsidRPr="00281537">
        <w:rPr>
          <w:i/>
          <w:iCs/>
          <w:color w:val="E57100" w:themeColor="accent1"/>
        </w:rPr>
        <w:t>.</w:t>
      </w:r>
    </w:p>
    <w:p w14:paraId="1B980AFC" w14:textId="77777777" w:rsidR="000D7BE7" w:rsidRPr="00275C6D" w:rsidRDefault="000D7BE7" w:rsidP="000D7BE7">
      <w:pPr>
        <w:pStyle w:val="ListParagraph"/>
        <w:ind w:left="0"/>
        <w:rPr>
          <w:color w:val="004C97" w:themeColor="accent5"/>
        </w:rPr>
      </w:pPr>
    </w:p>
    <w:p w14:paraId="32EA14FA" w14:textId="31BB0DF9" w:rsidR="000D7BE7" w:rsidRPr="00275C6D" w:rsidRDefault="000D7BE7" w:rsidP="000D7BE7">
      <w:pPr>
        <w:pStyle w:val="ListParagraph"/>
        <w:ind w:left="0"/>
        <w:rPr>
          <w:color w:val="004C97" w:themeColor="accent5"/>
        </w:rPr>
      </w:pPr>
      <w:r w:rsidRPr="00275C6D">
        <w:rPr>
          <w:color w:val="004C97" w:themeColor="accent5"/>
        </w:rPr>
        <w:t>State</w:t>
      </w:r>
      <w:r w:rsidR="00111BF4" w:rsidRPr="00275C6D">
        <w:rPr>
          <w:color w:val="004C97" w:themeColor="accent5"/>
        </w:rPr>
        <w:t xml:space="preserve"> the</w:t>
      </w:r>
      <w:r w:rsidRPr="00275C6D">
        <w:rPr>
          <w:color w:val="004C97" w:themeColor="accent5"/>
        </w:rPr>
        <w:t xml:space="preserve"> purpose of </w:t>
      </w:r>
      <w:r w:rsidR="00111BF4" w:rsidRPr="00275C6D">
        <w:rPr>
          <w:color w:val="004C97" w:themeColor="accent5"/>
        </w:rPr>
        <w:t xml:space="preserve">your </w:t>
      </w:r>
      <w:r w:rsidRPr="00275C6D">
        <w:rPr>
          <w:color w:val="004C97" w:themeColor="accent5"/>
        </w:rPr>
        <w:t>call and provide necessary details.</w:t>
      </w:r>
    </w:p>
    <w:p w14:paraId="593393D5" w14:textId="77777777" w:rsidR="000D7BE7" w:rsidRPr="00275C6D" w:rsidRDefault="000D7BE7" w:rsidP="000D7BE7">
      <w:pPr>
        <w:pStyle w:val="ListParagraph"/>
        <w:ind w:left="0"/>
        <w:rPr>
          <w:color w:val="004C97" w:themeColor="accent5"/>
        </w:rPr>
      </w:pPr>
    </w:p>
    <w:p w14:paraId="2ABB4A7E" w14:textId="4687E655" w:rsidR="000D7BE7" w:rsidRPr="00281537" w:rsidRDefault="002A732B" w:rsidP="00281537">
      <w:pPr>
        <w:pStyle w:val="ListParagraph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I am</w:t>
      </w:r>
      <w:r w:rsidR="009554F2" w:rsidRPr="00281537">
        <w:rPr>
          <w:i/>
          <w:iCs/>
          <w:color w:val="E57100" w:themeColor="accent1"/>
        </w:rPr>
        <w:t xml:space="preserve"> providing behaviour support for </w:t>
      </w:r>
      <w:r w:rsidR="00111BF4" w:rsidRPr="00281537">
        <w:rPr>
          <w:i/>
          <w:iCs/>
          <w:color w:val="E57100" w:themeColor="accent1"/>
        </w:rPr>
        <w:t xml:space="preserve">[INSERT STUDENT’S NAME] </w:t>
      </w:r>
      <w:r w:rsidR="008C0397" w:rsidRPr="00281537">
        <w:rPr>
          <w:i/>
          <w:iCs/>
          <w:color w:val="E57100" w:themeColor="accent1"/>
        </w:rPr>
        <w:t xml:space="preserve">as </w:t>
      </w:r>
      <w:r w:rsidR="00CC0878" w:rsidRPr="00281537">
        <w:rPr>
          <w:i/>
          <w:iCs/>
          <w:color w:val="E57100" w:themeColor="accent1"/>
        </w:rPr>
        <w:t>part</w:t>
      </w:r>
      <w:r w:rsidR="008C0397" w:rsidRPr="00281537">
        <w:rPr>
          <w:i/>
          <w:iCs/>
          <w:color w:val="E57100" w:themeColor="accent1"/>
        </w:rPr>
        <w:t xml:space="preserve"> of their NDIS Plan.</w:t>
      </w:r>
    </w:p>
    <w:p w14:paraId="6E257DC4" w14:textId="77777777" w:rsidR="000D7BE7" w:rsidRPr="00281537" w:rsidRDefault="000D7BE7" w:rsidP="00281537">
      <w:pPr>
        <w:pStyle w:val="ListParagraph"/>
        <w:ind w:left="0" w:firstLine="720"/>
        <w:rPr>
          <w:i/>
          <w:iCs/>
          <w:color w:val="E57100" w:themeColor="accent1"/>
        </w:rPr>
      </w:pPr>
    </w:p>
    <w:p w14:paraId="1ACD2831" w14:textId="45A83AE6" w:rsidR="00CC0878" w:rsidRPr="00281537" w:rsidRDefault="00CC0878" w:rsidP="00281537">
      <w:pPr>
        <w:pStyle w:val="ListParagraph"/>
        <w:ind w:left="0" w:firstLine="720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I would like to:</w:t>
      </w:r>
      <w:r w:rsidR="00386295" w:rsidRPr="00281537">
        <w:rPr>
          <w:i/>
          <w:iCs/>
          <w:color w:val="E57100" w:themeColor="accent1"/>
        </w:rPr>
        <w:t xml:space="preserve"> [CHOOSE</w:t>
      </w:r>
      <w:r w:rsidR="00111BF4" w:rsidRPr="00281537">
        <w:rPr>
          <w:i/>
          <w:iCs/>
          <w:color w:val="E57100" w:themeColor="accent1"/>
        </w:rPr>
        <w:t xml:space="preserve"> ONE OR MORE</w:t>
      </w:r>
      <w:r w:rsidR="00386295" w:rsidRPr="00281537">
        <w:rPr>
          <w:i/>
          <w:iCs/>
          <w:color w:val="E57100" w:themeColor="accent1"/>
        </w:rPr>
        <w:t>]</w:t>
      </w:r>
    </w:p>
    <w:p w14:paraId="4B8B9A78" w14:textId="77777777" w:rsidR="00CC0878" w:rsidRPr="00275C6D" w:rsidRDefault="00CC0878" w:rsidP="00CC0878">
      <w:pPr>
        <w:pStyle w:val="ListParagraph"/>
        <w:rPr>
          <w:i/>
          <w:iCs/>
          <w:color w:val="004C97" w:themeColor="accent5"/>
        </w:rPr>
      </w:pPr>
    </w:p>
    <w:p w14:paraId="5C3BD609" w14:textId="7D87649A" w:rsidR="00CC0878" w:rsidRPr="00281537" w:rsidRDefault="00CC0878" w:rsidP="00281537">
      <w:pPr>
        <w:pStyle w:val="ListParagraph"/>
        <w:numPr>
          <w:ilvl w:val="0"/>
          <w:numId w:val="22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access to student information</w:t>
      </w:r>
      <w:r w:rsidR="00386295" w:rsidRPr="00281537">
        <w:rPr>
          <w:i/>
          <w:iCs/>
          <w:color w:val="E57100" w:themeColor="accent1"/>
        </w:rPr>
        <w:t xml:space="preserve">/records for </w:t>
      </w:r>
      <w:r w:rsidR="00111BF4" w:rsidRPr="00281537">
        <w:rPr>
          <w:i/>
          <w:iCs/>
          <w:color w:val="E57100" w:themeColor="accent1"/>
        </w:rPr>
        <w:t>[INSERT STUDENT’S NAME]</w:t>
      </w:r>
    </w:p>
    <w:p w14:paraId="45B1D00D" w14:textId="70C4ACFB" w:rsidR="00CC0878" w:rsidRPr="00281537" w:rsidRDefault="00CC0878" w:rsidP="00281537">
      <w:pPr>
        <w:pStyle w:val="ListParagraph"/>
        <w:numPr>
          <w:ilvl w:val="0"/>
          <w:numId w:val="22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 xml:space="preserve">observe </w:t>
      </w:r>
      <w:r w:rsidR="00111BF4" w:rsidRPr="00281537">
        <w:rPr>
          <w:i/>
          <w:iCs/>
          <w:color w:val="E57100" w:themeColor="accent1"/>
        </w:rPr>
        <w:t xml:space="preserve">[INSERT STUDENT’S NAME] </w:t>
      </w:r>
      <w:r w:rsidRPr="00281537">
        <w:rPr>
          <w:i/>
          <w:iCs/>
          <w:color w:val="E57100" w:themeColor="accent1"/>
        </w:rPr>
        <w:t xml:space="preserve">in their classroom or school </w:t>
      </w:r>
      <w:proofErr w:type="gramStart"/>
      <w:r w:rsidRPr="00281537">
        <w:rPr>
          <w:i/>
          <w:iCs/>
          <w:color w:val="E57100" w:themeColor="accent1"/>
        </w:rPr>
        <w:t>environment</w:t>
      </w:r>
      <w:proofErr w:type="gramEnd"/>
    </w:p>
    <w:p w14:paraId="68B57AEE" w14:textId="59E2B0A3" w:rsidR="00386295" w:rsidRPr="00281537" w:rsidRDefault="00386295" w:rsidP="00281537">
      <w:pPr>
        <w:pStyle w:val="ListParagraph"/>
        <w:numPr>
          <w:ilvl w:val="0"/>
          <w:numId w:val="22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 xml:space="preserve">discuss </w:t>
      </w:r>
      <w:r w:rsidR="00111BF4" w:rsidRPr="00281537">
        <w:rPr>
          <w:i/>
          <w:iCs/>
          <w:color w:val="E57100" w:themeColor="accent1"/>
        </w:rPr>
        <w:t>[INSERT STUDENT’S NAME]</w:t>
      </w:r>
      <w:r w:rsidRPr="00281537">
        <w:rPr>
          <w:i/>
          <w:iCs/>
          <w:color w:val="E57100" w:themeColor="accent1"/>
        </w:rPr>
        <w:t>’s behaviour with relevant school staff.</w:t>
      </w:r>
    </w:p>
    <w:p w14:paraId="48508BDD" w14:textId="77777777" w:rsidR="00012978" w:rsidRPr="00281537" w:rsidRDefault="00012978" w:rsidP="00CC0878">
      <w:pPr>
        <w:pStyle w:val="ListParagraph"/>
        <w:rPr>
          <w:i/>
          <w:iCs/>
          <w:color w:val="E57100" w:themeColor="accent1"/>
        </w:rPr>
      </w:pPr>
    </w:p>
    <w:p w14:paraId="4CDD3895" w14:textId="0E17F64C" w:rsidR="00386295" w:rsidRPr="00281537" w:rsidRDefault="00386295" w:rsidP="00CC0878">
      <w:pPr>
        <w:pStyle w:val="ListParagraph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So that I can: [CHOOSE</w:t>
      </w:r>
      <w:r w:rsidR="00111BF4" w:rsidRPr="00281537">
        <w:rPr>
          <w:i/>
          <w:iCs/>
          <w:color w:val="E57100" w:themeColor="accent1"/>
        </w:rPr>
        <w:t xml:space="preserve"> ONE OR MORE</w:t>
      </w:r>
      <w:r w:rsidRPr="00281537">
        <w:rPr>
          <w:i/>
          <w:iCs/>
          <w:color w:val="E57100" w:themeColor="accent1"/>
        </w:rPr>
        <w:t>]</w:t>
      </w:r>
    </w:p>
    <w:p w14:paraId="50287DA0" w14:textId="77777777" w:rsidR="00386295" w:rsidRPr="00281537" w:rsidRDefault="00386295" w:rsidP="00CC0878">
      <w:pPr>
        <w:pStyle w:val="ListParagraph"/>
        <w:rPr>
          <w:i/>
          <w:iCs/>
          <w:color w:val="E57100" w:themeColor="accent1"/>
        </w:rPr>
      </w:pPr>
    </w:p>
    <w:p w14:paraId="2639E017" w14:textId="063C9E4D" w:rsidR="00CC0878" w:rsidRPr="00281537" w:rsidRDefault="00386295" w:rsidP="00281537">
      <w:pPr>
        <w:pStyle w:val="ListParagraph"/>
        <w:numPr>
          <w:ilvl w:val="0"/>
          <w:numId w:val="23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i</w:t>
      </w:r>
      <w:r w:rsidR="00CC0878" w:rsidRPr="00281537">
        <w:rPr>
          <w:i/>
          <w:iCs/>
          <w:color w:val="E57100" w:themeColor="accent1"/>
        </w:rPr>
        <w:t xml:space="preserve">dentify behaviour support needs for a new NDIS </w:t>
      </w:r>
      <w:proofErr w:type="gramStart"/>
      <w:r w:rsidR="00CC0878" w:rsidRPr="00281537">
        <w:rPr>
          <w:i/>
          <w:iCs/>
          <w:color w:val="E57100" w:themeColor="accent1"/>
        </w:rPr>
        <w:t>plan</w:t>
      </w:r>
      <w:proofErr w:type="gramEnd"/>
    </w:p>
    <w:p w14:paraId="1168D1E7" w14:textId="77777777" w:rsidR="00014FA9" w:rsidRPr="00281537" w:rsidRDefault="00014FA9" w:rsidP="00281537">
      <w:pPr>
        <w:pStyle w:val="ListParagraph"/>
        <w:numPr>
          <w:ilvl w:val="0"/>
          <w:numId w:val="23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e</w:t>
      </w:r>
      <w:r w:rsidR="00CC0878" w:rsidRPr="00281537">
        <w:rPr>
          <w:i/>
          <w:iCs/>
          <w:color w:val="E57100" w:themeColor="accent1"/>
        </w:rPr>
        <w:t xml:space="preserve">valuate the effectiveness of the current </w:t>
      </w:r>
      <w:r w:rsidRPr="00281537">
        <w:rPr>
          <w:i/>
          <w:iCs/>
          <w:color w:val="E57100" w:themeColor="accent1"/>
        </w:rPr>
        <w:t xml:space="preserve">NDIS </w:t>
      </w:r>
      <w:r w:rsidR="00CC0878" w:rsidRPr="00281537">
        <w:rPr>
          <w:i/>
          <w:iCs/>
          <w:color w:val="E57100" w:themeColor="accent1"/>
        </w:rPr>
        <w:t xml:space="preserve">behaviour support </w:t>
      </w:r>
      <w:proofErr w:type="gramStart"/>
      <w:r w:rsidR="00CC0878" w:rsidRPr="00281537">
        <w:rPr>
          <w:i/>
          <w:iCs/>
          <w:color w:val="E57100" w:themeColor="accent1"/>
        </w:rPr>
        <w:t>plan</w:t>
      </w:r>
      <w:proofErr w:type="gramEnd"/>
      <w:r w:rsidRPr="00281537">
        <w:rPr>
          <w:i/>
          <w:iCs/>
          <w:color w:val="E57100" w:themeColor="accent1"/>
        </w:rPr>
        <w:t xml:space="preserve"> </w:t>
      </w:r>
    </w:p>
    <w:p w14:paraId="33C92902" w14:textId="0B812F70" w:rsidR="00CC0878" w:rsidRPr="00281537" w:rsidRDefault="00014FA9" w:rsidP="00281537">
      <w:pPr>
        <w:pStyle w:val="ListParagraph"/>
        <w:numPr>
          <w:ilvl w:val="0"/>
          <w:numId w:val="23"/>
        </w:numPr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u</w:t>
      </w:r>
      <w:r w:rsidR="00CC0878" w:rsidRPr="00281537">
        <w:rPr>
          <w:i/>
          <w:iCs/>
          <w:color w:val="E57100" w:themeColor="accent1"/>
        </w:rPr>
        <w:t xml:space="preserve">pdate the existing plan </w:t>
      </w:r>
      <w:r w:rsidRPr="00281537">
        <w:rPr>
          <w:i/>
          <w:iCs/>
          <w:color w:val="E57100" w:themeColor="accent1"/>
        </w:rPr>
        <w:t>with current</w:t>
      </w:r>
      <w:r w:rsidR="00CC0878" w:rsidRPr="00281537">
        <w:rPr>
          <w:i/>
          <w:iCs/>
          <w:color w:val="E57100" w:themeColor="accent1"/>
        </w:rPr>
        <w:t xml:space="preserve"> behaviour support requirements.</w:t>
      </w:r>
    </w:p>
    <w:p w14:paraId="0D0BCCBD" w14:textId="1F3F8E3F" w:rsidR="008C0397" w:rsidRPr="00275C6D" w:rsidRDefault="008C0397" w:rsidP="000D7BE7">
      <w:pPr>
        <w:pStyle w:val="ListParagraph"/>
        <w:rPr>
          <w:i/>
          <w:iCs/>
          <w:color w:val="004C97" w:themeColor="accent5"/>
        </w:rPr>
      </w:pPr>
    </w:p>
    <w:p w14:paraId="0604FF04" w14:textId="61BA571A" w:rsidR="00DC444B" w:rsidRPr="00275C6D" w:rsidRDefault="00DC444B" w:rsidP="00DC444B">
      <w:pPr>
        <w:pStyle w:val="ListParagraph"/>
        <w:ind w:left="0"/>
        <w:rPr>
          <w:color w:val="004C97" w:themeColor="accent5"/>
        </w:rPr>
      </w:pPr>
      <w:r w:rsidRPr="00275C6D">
        <w:rPr>
          <w:color w:val="004C97" w:themeColor="accent5"/>
        </w:rPr>
        <w:t xml:space="preserve">Abandon the script </w:t>
      </w:r>
      <w:r w:rsidR="00111BF4" w:rsidRPr="00275C6D">
        <w:rPr>
          <w:color w:val="004C97" w:themeColor="accent5"/>
        </w:rPr>
        <w:t>as</w:t>
      </w:r>
      <w:r w:rsidRPr="00275C6D">
        <w:rPr>
          <w:color w:val="004C97" w:themeColor="accent5"/>
        </w:rPr>
        <w:t xml:space="preserve"> necessary</w:t>
      </w:r>
      <w:r w:rsidR="00111BF4" w:rsidRPr="00275C6D">
        <w:rPr>
          <w:color w:val="004C97" w:themeColor="accent5"/>
        </w:rPr>
        <w:t xml:space="preserve">, but consider </w:t>
      </w:r>
      <w:r w:rsidR="0037551C" w:rsidRPr="00275C6D">
        <w:rPr>
          <w:color w:val="004C97" w:themeColor="accent5"/>
        </w:rPr>
        <w:t>saying</w:t>
      </w:r>
      <w:r w:rsidR="00111BF4" w:rsidRPr="00275C6D">
        <w:rPr>
          <w:color w:val="004C97" w:themeColor="accent5"/>
        </w:rPr>
        <w:t>:</w:t>
      </w:r>
    </w:p>
    <w:p w14:paraId="0F55E39C" w14:textId="77777777" w:rsidR="00DC444B" w:rsidRPr="00275C6D" w:rsidRDefault="00DC444B" w:rsidP="00014FA9">
      <w:pPr>
        <w:pStyle w:val="ListParagraph"/>
        <w:rPr>
          <w:i/>
          <w:iCs/>
          <w:color w:val="004C97" w:themeColor="accent5"/>
        </w:rPr>
      </w:pPr>
    </w:p>
    <w:p w14:paraId="56504D50" w14:textId="746B381B" w:rsidR="00867940" w:rsidRPr="00A55E18" w:rsidRDefault="0037551C" w:rsidP="00867940">
      <w:pPr>
        <w:pStyle w:val="ListParagraph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NDIS</w:t>
      </w:r>
      <w:r w:rsidR="00DC444B" w:rsidRPr="00281537">
        <w:rPr>
          <w:i/>
          <w:iCs/>
          <w:color w:val="E57100" w:themeColor="accent1"/>
        </w:rPr>
        <w:t xml:space="preserve"> </w:t>
      </w:r>
      <w:r w:rsidR="00014FA9" w:rsidRPr="00281537">
        <w:rPr>
          <w:i/>
          <w:iCs/>
          <w:color w:val="E57100" w:themeColor="accent1"/>
        </w:rPr>
        <w:t xml:space="preserve">plans </w:t>
      </w:r>
      <w:r w:rsidRPr="00281537">
        <w:rPr>
          <w:i/>
          <w:iCs/>
          <w:color w:val="E57100" w:themeColor="accent1"/>
        </w:rPr>
        <w:t xml:space="preserve">must </w:t>
      </w:r>
      <w:r w:rsidR="00014FA9" w:rsidRPr="00281537">
        <w:rPr>
          <w:i/>
          <w:iCs/>
          <w:color w:val="E57100" w:themeColor="accent1"/>
        </w:rPr>
        <w:t>be developed in consultation with the person with a disability, their support network</w:t>
      </w:r>
      <w:r w:rsidRPr="00281537">
        <w:rPr>
          <w:i/>
          <w:iCs/>
          <w:color w:val="E57100" w:themeColor="accent1"/>
        </w:rPr>
        <w:t xml:space="preserve"> </w:t>
      </w:r>
      <w:r w:rsidR="00014FA9" w:rsidRPr="00281537">
        <w:rPr>
          <w:i/>
          <w:iCs/>
          <w:color w:val="E57100" w:themeColor="accent1"/>
        </w:rPr>
        <w:t xml:space="preserve">and implementing provider </w:t>
      </w:r>
      <w:r w:rsidRPr="00281537">
        <w:rPr>
          <w:i/>
          <w:iCs/>
          <w:color w:val="E57100" w:themeColor="accent1"/>
        </w:rPr>
        <w:t>before being</w:t>
      </w:r>
      <w:r w:rsidR="00111BF4" w:rsidRPr="00281537">
        <w:rPr>
          <w:i/>
          <w:iCs/>
          <w:color w:val="E57100" w:themeColor="accent1"/>
        </w:rPr>
        <w:t xml:space="preserve"> </w:t>
      </w:r>
      <w:r w:rsidR="00014FA9" w:rsidRPr="00281537">
        <w:rPr>
          <w:i/>
          <w:iCs/>
          <w:color w:val="E57100" w:themeColor="accent1"/>
        </w:rPr>
        <w:t>approved</w:t>
      </w:r>
      <w:r w:rsidR="00C858FE">
        <w:rPr>
          <w:i/>
          <w:iCs/>
          <w:color w:val="E57100" w:themeColor="accent1"/>
        </w:rPr>
        <w:t>.</w:t>
      </w:r>
    </w:p>
    <w:p w14:paraId="6440B7AA" w14:textId="53D1E170" w:rsidR="00CC0878" w:rsidRPr="00281537" w:rsidRDefault="00CC0878" w:rsidP="000D7BE7">
      <w:pPr>
        <w:pStyle w:val="ListParagraph"/>
        <w:rPr>
          <w:i/>
          <w:iCs/>
          <w:color w:val="E57100" w:themeColor="accent1"/>
        </w:rPr>
      </w:pPr>
    </w:p>
    <w:p w14:paraId="35E21FBA" w14:textId="47738071" w:rsidR="008C0397" w:rsidRPr="00281537" w:rsidRDefault="00857EE4" w:rsidP="00275C6D">
      <w:pPr>
        <w:pStyle w:val="ListParagraph"/>
        <w:rPr>
          <w:i/>
          <w:iCs/>
          <w:color w:val="E57100" w:themeColor="accent1"/>
        </w:rPr>
      </w:pPr>
      <w:r>
        <w:rPr>
          <w:i/>
          <w:iCs/>
          <w:color w:val="E57100" w:themeColor="accent1"/>
        </w:rPr>
        <w:t xml:space="preserve">I can provide </w:t>
      </w:r>
      <w:r w:rsidRPr="00281537">
        <w:rPr>
          <w:i/>
          <w:iCs/>
          <w:color w:val="E57100" w:themeColor="accent1"/>
        </w:rPr>
        <w:t>my NDIS Worker Screening Check and NDIS Commission Registration numbers</w:t>
      </w:r>
      <w:r>
        <w:rPr>
          <w:i/>
          <w:iCs/>
          <w:color w:val="E57100" w:themeColor="accent1"/>
        </w:rPr>
        <w:t xml:space="preserve"> and a copy of the</w:t>
      </w:r>
      <w:r w:rsidR="00DC444B" w:rsidRPr="00281537">
        <w:rPr>
          <w:i/>
          <w:iCs/>
          <w:color w:val="E57100" w:themeColor="accent1"/>
        </w:rPr>
        <w:t xml:space="preserve"> </w:t>
      </w:r>
      <w:r>
        <w:rPr>
          <w:i/>
          <w:iCs/>
          <w:color w:val="E57100" w:themeColor="accent1"/>
        </w:rPr>
        <w:t xml:space="preserve">final </w:t>
      </w:r>
      <w:r w:rsidR="00DC444B" w:rsidRPr="00281537">
        <w:rPr>
          <w:i/>
          <w:iCs/>
          <w:color w:val="E57100" w:themeColor="accent1"/>
        </w:rPr>
        <w:t>approved plan</w:t>
      </w:r>
      <w:r w:rsidR="00012978" w:rsidRPr="00281537">
        <w:rPr>
          <w:i/>
          <w:iCs/>
          <w:color w:val="E57100" w:themeColor="accent1"/>
        </w:rPr>
        <w:t xml:space="preserve"> for your records</w:t>
      </w:r>
      <w:r>
        <w:rPr>
          <w:i/>
          <w:iCs/>
          <w:color w:val="E57100" w:themeColor="accent1"/>
        </w:rPr>
        <w:t xml:space="preserve"> if requested</w:t>
      </w:r>
      <w:r w:rsidR="00012978" w:rsidRPr="00281537">
        <w:rPr>
          <w:i/>
          <w:iCs/>
          <w:color w:val="E57100" w:themeColor="accent1"/>
        </w:rPr>
        <w:t>.</w:t>
      </w:r>
    </w:p>
    <w:p w14:paraId="55702844" w14:textId="4AC58A13" w:rsidR="002A732B" w:rsidRPr="00275C6D" w:rsidRDefault="002A732B" w:rsidP="000D7BE7">
      <w:pPr>
        <w:pStyle w:val="ListParagraph"/>
        <w:rPr>
          <w:i/>
          <w:iCs/>
          <w:color w:val="004C97" w:themeColor="accent5"/>
        </w:rPr>
      </w:pPr>
    </w:p>
    <w:p w14:paraId="5FA7229F" w14:textId="77777777" w:rsidR="00DC444B" w:rsidRPr="00275C6D" w:rsidRDefault="00DC444B" w:rsidP="00DC444B">
      <w:pPr>
        <w:pStyle w:val="ListParagraph"/>
        <w:ind w:left="0"/>
        <w:rPr>
          <w:color w:val="004C97" w:themeColor="accent5"/>
        </w:rPr>
      </w:pPr>
      <w:r w:rsidRPr="00275C6D">
        <w:rPr>
          <w:color w:val="004C97" w:themeColor="accent5"/>
        </w:rPr>
        <w:t>Confirm the information you have been given and information/advice you have promised to provide.</w:t>
      </w:r>
    </w:p>
    <w:p w14:paraId="29E8049B" w14:textId="77777777" w:rsidR="00DC444B" w:rsidRPr="00275C6D" w:rsidRDefault="00DC444B" w:rsidP="00DC444B">
      <w:pPr>
        <w:pStyle w:val="ListParagraph"/>
        <w:ind w:left="0"/>
        <w:rPr>
          <w:i/>
          <w:iCs/>
          <w:color w:val="004C97" w:themeColor="accent5"/>
        </w:rPr>
      </w:pPr>
    </w:p>
    <w:p w14:paraId="450575CA" w14:textId="17F53E8D" w:rsidR="00DC444B" w:rsidRPr="00281537" w:rsidRDefault="00DC444B" w:rsidP="00DC444B">
      <w:pPr>
        <w:pStyle w:val="ListParagraph"/>
        <w:rPr>
          <w:i/>
          <w:iCs/>
          <w:color w:val="E57100" w:themeColor="accent1"/>
        </w:rPr>
      </w:pPr>
      <w:r w:rsidRPr="00281537">
        <w:rPr>
          <w:i/>
          <w:iCs/>
          <w:color w:val="E57100" w:themeColor="accent1"/>
        </w:rPr>
        <w:t>Thank [PRINCIPAL/STAFF MEMBER] for their time.</w:t>
      </w:r>
    </w:p>
    <w:p w14:paraId="7D84AB28" w14:textId="77777777" w:rsidR="00DC444B" w:rsidRPr="009E4D37" w:rsidRDefault="00DC444B" w:rsidP="00DC444B">
      <w:pPr>
        <w:pStyle w:val="Quote"/>
        <w:rPr>
          <w:lang w:val="en-AU"/>
        </w:rPr>
      </w:pPr>
    </w:p>
    <w:p w14:paraId="2D4DD24E" w14:textId="77777777" w:rsidR="000D7BE7" w:rsidRPr="009E4D37" w:rsidRDefault="000D7BE7" w:rsidP="000D7BE7">
      <w:pPr>
        <w:pStyle w:val="ListParagraph"/>
        <w:rPr>
          <w:i/>
          <w:iCs/>
        </w:rPr>
      </w:pPr>
    </w:p>
    <w:p w14:paraId="481F9C3D" w14:textId="77777777" w:rsidR="000D7BE7" w:rsidRPr="009E4D37" w:rsidRDefault="000D7BE7" w:rsidP="000D7BE7">
      <w:pPr>
        <w:pStyle w:val="ListParagraph"/>
        <w:rPr>
          <w:i/>
          <w:iCs/>
        </w:rPr>
      </w:pPr>
    </w:p>
    <w:p w14:paraId="1303196C" w14:textId="77777777" w:rsidR="000D7BE7" w:rsidRPr="009E4D37" w:rsidRDefault="000D7BE7" w:rsidP="000D7BE7">
      <w:pPr>
        <w:pStyle w:val="ListParagraph"/>
        <w:ind w:left="0"/>
      </w:pPr>
    </w:p>
    <w:sectPr w:rsidR="000D7BE7" w:rsidRPr="009E4D37" w:rsidSect="00970C15">
      <w:headerReference w:type="default" r:id="rId27"/>
      <w:footerReference w:type="even" r:id="rId28"/>
      <w:footerReference w:type="default" r:id="rId29"/>
      <w:pgSz w:w="11900" w:h="16840"/>
      <w:pgMar w:top="2155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D779" w14:textId="77777777" w:rsidR="007E0B3D" w:rsidRDefault="007E0B3D" w:rsidP="003967DD">
      <w:pPr>
        <w:spacing w:after="0"/>
      </w:pPr>
      <w:r>
        <w:separator/>
      </w:r>
    </w:p>
  </w:endnote>
  <w:endnote w:type="continuationSeparator" w:id="0">
    <w:p w14:paraId="71B85980" w14:textId="77777777" w:rsidR="007E0B3D" w:rsidRDefault="007E0B3D" w:rsidP="003967DD">
      <w:pPr>
        <w:spacing w:after="0"/>
      </w:pPr>
      <w:r>
        <w:continuationSeparator/>
      </w:r>
    </w:p>
  </w:endnote>
  <w:endnote w:type="continuationNotice" w:id="1">
    <w:p w14:paraId="07C61AA4" w14:textId="77777777" w:rsidR="007E0B3D" w:rsidRDefault="007E0B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070EC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070EC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B3F" w14:textId="77777777" w:rsidR="007E0B3D" w:rsidRDefault="007E0B3D" w:rsidP="003967DD">
      <w:pPr>
        <w:spacing w:after="0"/>
      </w:pPr>
      <w:r>
        <w:separator/>
      </w:r>
    </w:p>
  </w:footnote>
  <w:footnote w:type="continuationSeparator" w:id="0">
    <w:p w14:paraId="5FBAF0E2" w14:textId="77777777" w:rsidR="007E0B3D" w:rsidRDefault="007E0B3D" w:rsidP="003967DD">
      <w:pPr>
        <w:spacing w:after="0"/>
      </w:pPr>
      <w:r>
        <w:continuationSeparator/>
      </w:r>
    </w:p>
  </w:footnote>
  <w:footnote w:type="continuationNotice" w:id="1">
    <w:p w14:paraId="27F65277" w14:textId="77777777" w:rsidR="007E0B3D" w:rsidRDefault="007E0B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753B391" w:rsidR="003967DD" w:rsidRDefault="00543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DBE5A" wp14:editId="41304A34">
          <wp:simplePos x="0" y="0"/>
          <wp:positionH relativeFrom="page">
            <wp:posOffset>23022</wp:posOffset>
          </wp:positionH>
          <wp:positionV relativeFrom="page">
            <wp:posOffset>3810</wp:posOffset>
          </wp:positionV>
          <wp:extent cx="7550421" cy="10672107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5F71EE"/>
    <w:multiLevelType w:val="hybridMultilevel"/>
    <w:tmpl w:val="22404E5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430"/>
    <w:multiLevelType w:val="hybridMultilevel"/>
    <w:tmpl w:val="593A5BA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F1715"/>
    <w:multiLevelType w:val="hybridMultilevel"/>
    <w:tmpl w:val="79120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57580"/>
    <w:multiLevelType w:val="hybridMultilevel"/>
    <w:tmpl w:val="BEA09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100E"/>
    <w:multiLevelType w:val="hybridMultilevel"/>
    <w:tmpl w:val="448051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42C1"/>
    <w:multiLevelType w:val="hybridMultilevel"/>
    <w:tmpl w:val="65D87088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A5803"/>
    <w:multiLevelType w:val="hybridMultilevel"/>
    <w:tmpl w:val="84FC3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2A97"/>
    <w:multiLevelType w:val="hybridMultilevel"/>
    <w:tmpl w:val="28E8A83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778"/>
    <w:multiLevelType w:val="hybridMultilevel"/>
    <w:tmpl w:val="7A6272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2488F"/>
    <w:multiLevelType w:val="hybridMultilevel"/>
    <w:tmpl w:val="D448731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E7129"/>
    <w:multiLevelType w:val="hybridMultilevel"/>
    <w:tmpl w:val="4F025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26580"/>
    <w:multiLevelType w:val="hybridMultilevel"/>
    <w:tmpl w:val="324AB5DE"/>
    <w:lvl w:ilvl="0" w:tplc="9288E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11BCC"/>
    <w:multiLevelType w:val="hybridMultilevel"/>
    <w:tmpl w:val="139EFCBA"/>
    <w:lvl w:ilvl="0" w:tplc="7846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66383"/>
    <w:multiLevelType w:val="hybridMultilevel"/>
    <w:tmpl w:val="B210C0CA"/>
    <w:lvl w:ilvl="0" w:tplc="7846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D518D"/>
    <w:multiLevelType w:val="hybridMultilevel"/>
    <w:tmpl w:val="86E8D0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947CC9"/>
    <w:multiLevelType w:val="hybridMultilevel"/>
    <w:tmpl w:val="0658B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720502">
    <w:abstractNumId w:val="12"/>
  </w:num>
  <w:num w:numId="2" w16cid:durableId="1200245150">
    <w:abstractNumId w:val="14"/>
  </w:num>
  <w:num w:numId="3" w16cid:durableId="1500776623">
    <w:abstractNumId w:val="8"/>
  </w:num>
  <w:num w:numId="4" w16cid:durableId="26180963">
    <w:abstractNumId w:val="10"/>
  </w:num>
  <w:num w:numId="5" w16cid:durableId="421725016">
    <w:abstractNumId w:val="20"/>
  </w:num>
  <w:num w:numId="6" w16cid:durableId="429131908">
    <w:abstractNumId w:val="16"/>
  </w:num>
  <w:num w:numId="7" w16cid:durableId="1364214681">
    <w:abstractNumId w:val="1"/>
  </w:num>
  <w:num w:numId="8" w16cid:durableId="171264325">
    <w:abstractNumId w:val="2"/>
  </w:num>
  <w:num w:numId="9" w16cid:durableId="776410746">
    <w:abstractNumId w:val="0"/>
  </w:num>
  <w:num w:numId="10" w16cid:durableId="1007370541">
    <w:abstractNumId w:val="9"/>
  </w:num>
  <w:num w:numId="11" w16cid:durableId="157384361">
    <w:abstractNumId w:val="4"/>
  </w:num>
  <w:num w:numId="12" w16cid:durableId="1935935126">
    <w:abstractNumId w:val="18"/>
  </w:num>
  <w:num w:numId="13" w16cid:durableId="770512702">
    <w:abstractNumId w:val="5"/>
  </w:num>
  <w:num w:numId="14" w16cid:durableId="1607735461">
    <w:abstractNumId w:val="11"/>
  </w:num>
  <w:num w:numId="15" w16cid:durableId="102768724">
    <w:abstractNumId w:val="15"/>
  </w:num>
  <w:num w:numId="16" w16cid:durableId="988751807">
    <w:abstractNumId w:val="17"/>
  </w:num>
  <w:num w:numId="17" w16cid:durableId="684133371">
    <w:abstractNumId w:val="12"/>
  </w:num>
  <w:num w:numId="18" w16cid:durableId="1678383444">
    <w:abstractNumId w:val="14"/>
  </w:num>
  <w:num w:numId="19" w16cid:durableId="453209462">
    <w:abstractNumId w:val="14"/>
  </w:num>
  <w:num w:numId="20" w16cid:durableId="686366599">
    <w:abstractNumId w:val="13"/>
  </w:num>
  <w:num w:numId="21" w16cid:durableId="1608461285">
    <w:abstractNumId w:val="6"/>
  </w:num>
  <w:num w:numId="22" w16cid:durableId="1184591505">
    <w:abstractNumId w:val="3"/>
  </w:num>
  <w:num w:numId="23" w16cid:durableId="427510578">
    <w:abstractNumId w:val="19"/>
  </w:num>
  <w:num w:numId="24" w16cid:durableId="45298797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FC"/>
    <w:rsid w:val="00011F31"/>
    <w:rsid w:val="00012978"/>
    <w:rsid w:val="00013339"/>
    <w:rsid w:val="00014FA9"/>
    <w:rsid w:val="00015464"/>
    <w:rsid w:val="000213FD"/>
    <w:rsid w:val="000246D0"/>
    <w:rsid w:val="000256E2"/>
    <w:rsid w:val="00036F9D"/>
    <w:rsid w:val="0004133F"/>
    <w:rsid w:val="000438BF"/>
    <w:rsid w:val="000468E3"/>
    <w:rsid w:val="00046EC7"/>
    <w:rsid w:val="000555BA"/>
    <w:rsid w:val="0006075C"/>
    <w:rsid w:val="00070EC3"/>
    <w:rsid w:val="00073A8B"/>
    <w:rsid w:val="00074FA5"/>
    <w:rsid w:val="000751A9"/>
    <w:rsid w:val="00076CE6"/>
    <w:rsid w:val="00080DA9"/>
    <w:rsid w:val="00082DEB"/>
    <w:rsid w:val="000861DD"/>
    <w:rsid w:val="00091735"/>
    <w:rsid w:val="00096CE7"/>
    <w:rsid w:val="000A47D4"/>
    <w:rsid w:val="000A705E"/>
    <w:rsid w:val="000C4422"/>
    <w:rsid w:val="000C600E"/>
    <w:rsid w:val="000C7B56"/>
    <w:rsid w:val="000D0484"/>
    <w:rsid w:val="000D3157"/>
    <w:rsid w:val="000D497F"/>
    <w:rsid w:val="000D6394"/>
    <w:rsid w:val="000D7BE7"/>
    <w:rsid w:val="000E1B69"/>
    <w:rsid w:val="000E2B17"/>
    <w:rsid w:val="000E30FB"/>
    <w:rsid w:val="000E50F4"/>
    <w:rsid w:val="000F1248"/>
    <w:rsid w:val="00101D5F"/>
    <w:rsid w:val="0010553B"/>
    <w:rsid w:val="00110941"/>
    <w:rsid w:val="00111BF4"/>
    <w:rsid w:val="00122369"/>
    <w:rsid w:val="001229DC"/>
    <w:rsid w:val="001256A9"/>
    <w:rsid w:val="00127677"/>
    <w:rsid w:val="00142349"/>
    <w:rsid w:val="00150E0F"/>
    <w:rsid w:val="00157212"/>
    <w:rsid w:val="00160349"/>
    <w:rsid w:val="00162546"/>
    <w:rsid w:val="0016287D"/>
    <w:rsid w:val="0016289D"/>
    <w:rsid w:val="00162EFA"/>
    <w:rsid w:val="0017581C"/>
    <w:rsid w:val="00177BAF"/>
    <w:rsid w:val="00196E16"/>
    <w:rsid w:val="001B3C5D"/>
    <w:rsid w:val="001B4895"/>
    <w:rsid w:val="001C1116"/>
    <w:rsid w:val="001C133C"/>
    <w:rsid w:val="001D05B5"/>
    <w:rsid w:val="001D0D94"/>
    <w:rsid w:val="001D13F9"/>
    <w:rsid w:val="001F1BC3"/>
    <w:rsid w:val="001F2C5F"/>
    <w:rsid w:val="001F39DD"/>
    <w:rsid w:val="001F4521"/>
    <w:rsid w:val="002048A8"/>
    <w:rsid w:val="00204E10"/>
    <w:rsid w:val="00205CDC"/>
    <w:rsid w:val="00212EFA"/>
    <w:rsid w:val="002132EC"/>
    <w:rsid w:val="00213BF1"/>
    <w:rsid w:val="00220C5E"/>
    <w:rsid w:val="00226CB0"/>
    <w:rsid w:val="00227B98"/>
    <w:rsid w:val="00230C13"/>
    <w:rsid w:val="00240B22"/>
    <w:rsid w:val="002434BA"/>
    <w:rsid w:val="00247BAC"/>
    <w:rsid w:val="002512BE"/>
    <w:rsid w:val="00252D29"/>
    <w:rsid w:val="00264363"/>
    <w:rsid w:val="00271FDA"/>
    <w:rsid w:val="00272A00"/>
    <w:rsid w:val="00275C6D"/>
    <w:rsid w:val="00275FB8"/>
    <w:rsid w:val="00281537"/>
    <w:rsid w:val="00290EF0"/>
    <w:rsid w:val="00294E70"/>
    <w:rsid w:val="00295E2A"/>
    <w:rsid w:val="00296743"/>
    <w:rsid w:val="002A4A96"/>
    <w:rsid w:val="002A732B"/>
    <w:rsid w:val="002C413D"/>
    <w:rsid w:val="002D451C"/>
    <w:rsid w:val="002D60D5"/>
    <w:rsid w:val="002D6B32"/>
    <w:rsid w:val="002E3BED"/>
    <w:rsid w:val="002F284E"/>
    <w:rsid w:val="002F2AE5"/>
    <w:rsid w:val="002F41D7"/>
    <w:rsid w:val="002F6115"/>
    <w:rsid w:val="00312094"/>
    <w:rsid w:val="00312720"/>
    <w:rsid w:val="00322933"/>
    <w:rsid w:val="0032471B"/>
    <w:rsid w:val="00325C38"/>
    <w:rsid w:val="0033413A"/>
    <w:rsid w:val="00341606"/>
    <w:rsid w:val="00343AFC"/>
    <w:rsid w:val="0034745C"/>
    <w:rsid w:val="0035153F"/>
    <w:rsid w:val="00360A71"/>
    <w:rsid w:val="00367F93"/>
    <w:rsid w:val="00371988"/>
    <w:rsid w:val="00372DC8"/>
    <w:rsid w:val="0037551C"/>
    <w:rsid w:val="00375DF0"/>
    <w:rsid w:val="00386295"/>
    <w:rsid w:val="0039255A"/>
    <w:rsid w:val="00394DDB"/>
    <w:rsid w:val="0039527B"/>
    <w:rsid w:val="003967DD"/>
    <w:rsid w:val="003A2BBA"/>
    <w:rsid w:val="003A33DF"/>
    <w:rsid w:val="003A4C39"/>
    <w:rsid w:val="003B5602"/>
    <w:rsid w:val="003E3AB1"/>
    <w:rsid w:val="003F0555"/>
    <w:rsid w:val="003F078F"/>
    <w:rsid w:val="003F2651"/>
    <w:rsid w:val="003F2950"/>
    <w:rsid w:val="003F4B1C"/>
    <w:rsid w:val="004007C3"/>
    <w:rsid w:val="00412882"/>
    <w:rsid w:val="00416FAC"/>
    <w:rsid w:val="0042333B"/>
    <w:rsid w:val="00424DD7"/>
    <w:rsid w:val="00433652"/>
    <w:rsid w:val="00443E58"/>
    <w:rsid w:val="004609C7"/>
    <w:rsid w:val="00460B6B"/>
    <w:rsid w:val="00472D99"/>
    <w:rsid w:val="004740E3"/>
    <w:rsid w:val="0047474E"/>
    <w:rsid w:val="00480FEC"/>
    <w:rsid w:val="00481E12"/>
    <w:rsid w:val="00484CB3"/>
    <w:rsid w:val="00490019"/>
    <w:rsid w:val="00495F76"/>
    <w:rsid w:val="00496987"/>
    <w:rsid w:val="00497D64"/>
    <w:rsid w:val="004A2E74"/>
    <w:rsid w:val="004A50C1"/>
    <w:rsid w:val="004B2ED6"/>
    <w:rsid w:val="004C7260"/>
    <w:rsid w:val="004D6127"/>
    <w:rsid w:val="004D64BD"/>
    <w:rsid w:val="004F0428"/>
    <w:rsid w:val="00500ADA"/>
    <w:rsid w:val="00502025"/>
    <w:rsid w:val="00505A83"/>
    <w:rsid w:val="00512BBA"/>
    <w:rsid w:val="00514B2F"/>
    <w:rsid w:val="00527405"/>
    <w:rsid w:val="00533522"/>
    <w:rsid w:val="0053717D"/>
    <w:rsid w:val="00543CD2"/>
    <w:rsid w:val="00543CDE"/>
    <w:rsid w:val="00544342"/>
    <w:rsid w:val="00551485"/>
    <w:rsid w:val="005528BA"/>
    <w:rsid w:val="00553714"/>
    <w:rsid w:val="00555277"/>
    <w:rsid w:val="00566EEA"/>
    <w:rsid w:val="00567CF0"/>
    <w:rsid w:val="0057719D"/>
    <w:rsid w:val="005820E7"/>
    <w:rsid w:val="00584366"/>
    <w:rsid w:val="00586254"/>
    <w:rsid w:val="00586EBA"/>
    <w:rsid w:val="00586F43"/>
    <w:rsid w:val="005902BA"/>
    <w:rsid w:val="00594582"/>
    <w:rsid w:val="00597AB6"/>
    <w:rsid w:val="005A05FF"/>
    <w:rsid w:val="005A45A2"/>
    <w:rsid w:val="005A4F12"/>
    <w:rsid w:val="005C0421"/>
    <w:rsid w:val="005D2FFA"/>
    <w:rsid w:val="005E0713"/>
    <w:rsid w:val="005F040E"/>
    <w:rsid w:val="00607DC9"/>
    <w:rsid w:val="00613449"/>
    <w:rsid w:val="006211A1"/>
    <w:rsid w:val="00622488"/>
    <w:rsid w:val="00624A55"/>
    <w:rsid w:val="006272D5"/>
    <w:rsid w:val="006523D7"/>
    <w:rsid w:val="00652F08"/>
    <w:rsid w:val="00661CCD"/>
    <w:rsid w:val="006643A2"/>
    <w:rsid w:val="006671CE"/>
    <w:rsid w:val="00672376"/>
    <w:rsid w:val="0067244A"/>
    <w:rsid w:val="00672D07"/>
    <w:rsid w:val="006866A6"/>
    <w:rsid w:val="006943D5"/>
    <w:rsid w:val="00696AA3"/>
    <w:rsid w:val="006A1B63"/>
    <w:rsid w:val="006A1F8A"/>
    <w:rsid w:val="006A25AC"/>
    <w:rsid w:val="006A3F5C"/>
    <w:rsid w:val="006A6D31"/>
    <w:rsid w:val="006A6FA5"/>
    <w:rsid w:val="006B26F5"/>
    <w:rsid w:val="006B6BF5"/>
    <w:rsid w:val="006C45C0"/>
    <w:rsid w:val="006D204E"/>
    <w:rsid w:val="006E2B9A"/>
    <w:rsid w:val="006E2E27"/>
    <w:rsid w:val="006E30E6"/>
    <w:rsid w:val="006F0ABC"/>
    <w:rsid w:val="006F0DBF"/>
    <w:rsid w:val="00701375"/>
    <w:rsid w:val="0070487E"/>
    <w:rsid w:val="00710CED"/>
    <w:rsid w:val="00712EA1"/>
    <w:rsid w:val="0072270C"/>
    <w:rsid w:val="0072594E"/>
    <w:rsid w:val="007317A7"/>
    <w:rsid w:val="00735566"/>
    <w:rsid w:val="00766FFC"/>
    <w:rsid w:val="00767573"/>
    <w:rsid w:val="007678EB"/>
    <w:rsid w:val="0077314C"/>
    <w:rsid w:val="00777148"/>
    <w:rsid w:val="007969B0"/>
    <w:rsid w:val="007A0707"/>
    <w:rsid w:val="007A6988"/>
    <w:rsid w:val="007B556E"/>
    <w:rsid w:val="007B65E7"/>
    <w:rsid w:val="007D0FE2"/>
    <w:rsid w:val="007D3E38"/>
    <w:rsid w:val="007D40FC"/>
    <w:rsid w:val="007E0B3D"/>
    <w:rsid w:val="007E1795"/>
    <w:rsid w:val="007F386F"/>
    <w:rsid w:val="007F442D"/>
    <w:rsid w:val="007F6E34"/>
    <w:rsid w:val="008053EF"/>
    <w:rsid w:val="00805AA1"/>
    <w:rsid w:val="008065DA"/>
    <w:rsid w:val="008109B7"/>
    <w:rsid w:val="0081176B"/>
    <w:rsid w:val="008128BA"/>
    <w:rsid w:val="008130A6"/>
    <w:rsid w:val="00814577"/>
    <w:rsid w:val="008167FF"/>
    <w:rsid w:val="00816F90"/>
    <w:rsid w:val="00824C2F"/>
    <w:rsid w:val="00836F87"/>
    <w:rsid w:val="00846062"/>
    <w:rsid w:val="00857EE4"/>
    <w:rsid w:val="00864164"/>
    <w:rsid w:val="00865AF8"/>
    <w:rsid w:val="0086715C"/>
    <w:rsid w:val="008677E9"/>
    <w:rsid w:val="00867940"/>
    <w:rsid w:val="008805E0"/>
    <w:rsid w:val="00880B4D"/>
    <w:rsid w:val="00890680"/>
    <w:rsid w:val="00892E24"/>
    <w:rsid w:val="008931C9"/>
    <w:rsid w:val="00895663"/>
    <w:rsid w:val="008B0D8C"/>
    <w:rsid w:val="008B1737"/>
    <w:rsid w:val="008B423F"/>
    <w:rsid w:val="008B6F66"/>
    <w:rsid w:val="008C0397"/>
    <w:rsid w:val="008C1B1B"/>
    <w:rsid w:val="008C2589"/>
    <w:rsid w:val="008C7CFA"/>
    <w:rsid w:val="008E1F6F"/>
    <w:rsid w:val="008F3D35"/>
    <w:rsid w:val="00905A03"/>
    <w:rsid w:val="009118D8"/>
    <w:rsid w:val="00916887"/>
    <w:rsid w:val="009213DF"/>
    <w:rsid w:val="00935E6C"/>
    <w:rsid w:val="00937796"/>
    <w:rsid w:val="00946512"/>
    <w:rsid w:val="00951399"/>
    <w:rsid w:val="00952690"/>
    <w:rsid w:val="00954138"/>
    <w:rsid w:val="00954B9A"/>
    <w:rsid w:val="009554F2"/>
    <w:rsid w:val="00962C85"/>
    <w:rsid w:val="00970C15"/>
    <w:rsid w:val="00972ED5"/>
    <w:rsid w:val="009928FC"/>
    <w:rsid w:val="0099358C"/>
    <w:rsid w:val="00996777"/>
    <w:rsid w:val="009A6086"/>
    <w:rsid w:val="009A68FE"/>
    <w:rsid w:val="009C0096"/>
    <w:rsid w:val="009C2476"/>
    <w:rsid w:val="009E310A"/>
    <w:rsid w:val="009E4CF0"/>
    <w:rsid w:val="009E4D37"/>
    <w:rsid w:val="009F39F1"/>
    <w:rsid w:val="009F6A77"/>
    <w:rsid w:val="00A03DCD"/>
    <w:rsid w:val="00A075B7"/>
    <w:rsid w:val="00A12FEA"/>
    <w:rsid w:val="00A17B2B"/>
    <w:rsid w:val="00A17E4E"/>
    <w:rsid w:val="00A31926"/>
    <w:rsid w:val="00A321BF"/>
    <w:rsid w:val="00A34E6B"/>
    <w:rsid w:val="00A3619D"/>
    <w:rsid w:val="00A4011F"/>
    <w:rsid w:val="00A47953"/>
    <w:rsid w:val="00A55E18"/>
    <w:rsid w:val="00A57E37"/>
    <w:rsid w:val="00A62F3C"/>
    <w:rsid w:val="00A710DF"/>
    <w:rsid w:val="00A713A4"/>
    <w:rsid w:val="00A74817"/>
    <w:rsid w:val="00A906D1"/>
    <w:rsid w:val="00AA0C6E"/>
    <w:rsid w:val="00AB3C58"/>
    <w:rsid w:val="00AB4585"/>
    <w:rsid w:val="00AC11D4"/>
    <w:rsid w:val="00AC499C"/>
    <w:rsid w:val="00AD3635"/>
    <w:rsid w:val="00AD4168"/>
    <w:rsid w:val="00AE3274"/>
    <w:rsid w:val="00AF20EF"/>
    <w:rsid w:val="00AF4A19"/>
    <w:rsid w:val="00B027A3"/>
    <w:rsid w:val="00B03AA5"/>
    <w:rsid w:val="00B133A8"/>
    <w:rsid w:val="00B21562"/>
    <w:rsid w:val="00B36865"/>
    <w:rsid w:val="00B40F0B"/>
    <w:rsid w:val="00B44432"/>
    <w:rsid w:val="00B55574"/>
    <w:rsid w:val="00B7302E"/>
    <w:rsid w:val="00B75EC2"/>
    <w:rsid w:val="00B765E6"/>
    <w:rsid w:val="00B775D4"/>
    <w:rsid w:val="00B964E6"/>
    <w:rsid w:val="00BC4938"/>
    <w:rsid w:val="00BC5CE4"/>
    <w:rsid w:val="00BC6175"/>
    <w:rsid w:val="00BD01D9"/>
    <w:rsid w:val="00BD04D5"/>
    <w:rsid w:val="00BE4558"/>
    <w:rsid w:val="00C00CDC"/>
    <w:rsid w:val="00C04087"/>
    <w:rsid w:val="00C20567"/>
    <w:rsid w:val="00C25541"/>
    <w:rsid w:val="00C362DD"/>
    <w:rsid w:val="00C41893"/>
    <w:rsid w:val="00C44F08"/>
    <w:rsid w:val="00C500A3"/>
    <w:rsid w:val="00C539BB"/>
    <w:rsid w:val="00C53CE8"/>
    <w:rsid w:val="00C633B3"/>
    <w:rsid w:val="00C63DD2"/>
    <w:rsid w:val="00C70F2E"/>
    <w:rsid w:val="00C71B3B"/>
    <w:rsid w:val="00C74A59"/>
    <w:rsid w:val="00C76202"/>
    <w:rsid w:val="00C77CF3"/>
    <w:rsid w:val="00C84531"/>
    <w:rsid w:val="00C84CBF"/>
    <w:rsid w:val="00C858FE"/>
    <w:rsid w:val="00C87525"/>
    <w:rsid w:val="00C875CD"/>
    <w:rsid w:val="00CA060C"/>
    <w:rsid w:val="00CA1807"/>
    <w:rsid w:val="00CA3C07"/>
    <w:rsid w:val="00CB055E"/>
    <w:rsid w:val="00CC0878"/>
    <w:rsid w:val="00CC14AF"/>
    <w:rsid w:val="00CC2048"/>
    <w:rsid w:val="00CC3B50"/>
    <w:rsid w:val="00CC5AA8"/>
    <w:rsid w:val="00CD2043"/>
    <w:rsid w:val="00CD23CB"/>
    <w:rsid w:val="00CD5993"/>
    <w:rsid w:val="00CE7916"/>
    <w:rsid w:val="00D10B86"/>
    <w:rsid w:val="00D17E55"/>
    <w:rsid w:val="00D20BE8"/>
    <w:rsid w:val="00D330AA"/>
    <w:rsid w:val="00D537CF"/>
    <w:rsid w:val="00D5380E"/>
    <w:rsid w:val="00D5391A"/>
    <w:rsid w:val="00D607B7"/>
    <w:rsid w:val="00D73865"/>
    <w:rsid w:val="00D9777A"/>
    <w:rsid w:val="00DA1CC3"/>
    <w:rsid w:val="00DC326F"/>
    <w:rsid w:val="00DC444B"/>
    <w:rsid w:val="00DC4D0D"/>
    <w:rsid w:val="00DC7DBA"/>
    <w:rsid w:val="00DD6A61"/>
    <w:rsid w:val="00DE2AE5"/>
    <w:rsid w:val="00DF63B3"/>
    <w:rsid w:val="00DF6BB9"/>
    <w:rsid w:val="00E04382"/>
    <w:rsid w:val="00E069F2"/>
    <w:rsid w:val="00E16A37"/>
    <w:rsid w:val="00E26A7B"/>
    <w:rsid w:val="00E314B4"/>
    <w:rsid w:val="00E34263"/>
    <w:rsid w:val="00E34721"/>
    <w:rsid w:val="00E366C5"/>
    <w:rsid w:val="00E4038D"/>
    <w:rsid w:val="00E4317E"/>
    <w:rsid w:val="00E47519"/>
    <w:rsid w:val="00E5030B"/>
    <w:rsid w:val="00E51FF6"/>
    <w:rsid w:val="00E56760"/>
    <w:rsid w:val="00E60328"/>
    <w:rsid w:val="00E613BF"/>
    <w:rsid w:val="00E61749"/>
    <w:rsid w:val="00E64758"/>
    <w:rsid w:val="00E64FBE"/>
    <w:rsid w:val="00E65D61"/>
    <w:rsid w:val="00E7386B"/>
    <w:rsid w:val="00E77EB9"/>
    <w:rsid w:val="00E816AE"/>
    <w:rsid w:val="00E90D9C"/>
    <w:rsid w:val="00E92D5D"/>
    <w:rsid w:val="00E966C9"/>
    <w:rsid w:val="00E97639"/>
    <w:rsid w:val="00EA3F5F"/>
    <w:rsid w:val="00EB35C1"/>
    <w:rsid w:val="00EC1950"/>
    <w:rsid w:val="00ED4A8A"/>
    <w:rsid w:val="00EE729C"/>
    <w:rsid w:val="00EF15DC"/>
    <w:rsid w:val="00EF21D7"/>
    <w:rsid w:val="00F0301C"/>
    <w:rsid w:val="00F03B77"/>
    <w:rsid w:val="00F04229"/>
    <w:rsid w:val="00F048BA"/>
    <w:rsid w:val="00F05F5A"/>
    <w:rsid w:val="00F16047"/>
    <w:rsid w:val="00F20A0E"/>
    <w:rsid w:val="00F2126F"/>
    <w:rsid w:val="00F24E49"/>
    <w:rsid w:val="00F25662"/>
    <w:rsid w:val="00F327C8"/>
    <w:rsid w:val="00F42724"/>
    <w:rsid w:val="00F5271F"/>
    <w:rsid w:val="00F55B61"/>
    <w:rsid w:val="00F67D33"/>
    <w:rsid w:val="00F77B09"/>
    <w:rsid w:val="00F77E2F"/>
    <w:rsid w:val="00F82D16"/>
    <w:rsid w:val="00F87D5E"/>
    <w:rsid w:val="00F929D0"/>
    <w:rsid w:val="00F94715"/>
    <w:rsid w:val="00F95A9F"/>
    <w:rsid w:val="00FA256E"/>
    <w:rsid w:val="00FA5903"/>
    <w:rsid w:val="00FB33FB"/>
    <w:rsid w:val="00FB3586"/>
    <w:rsid w:val="00FB5789"/>
    <w:rsid w:val="00FC0AC1"/>
    <w:rsid w:val="00FC1D65"/>
    <w:rsid w:val="00FC58FD"/>
    <w:rsid w:val="00FC6C7C"/>
    <w:rsid w:val="00FC6CFF"/>
    <w:rsid w:val="00FF6746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7550B0CD-A4ED-4F3C-906D-C67843E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A17E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52D29"/>
    <w:pPr>
      <w:spacing w:after="0" w:line="259" w:lineRule="auto"/>
      <w:outlineLvl w:val="9"/>
    </w:pPr>
    <w:rPr>
      <w:rFonts w:cstheme="majorBidi"/>
      <w:b w:val="0"/>
      <w:color w:val="AB5300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2D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2D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2D29"/>
    <w:pPr>
      <w:spacing w:after="100"/>
      <w:ind w:left="440"/>
    </w:pPr>
  </w:style>
  <w:style w:type="character" w:customStyle="1" w:styleId="rpl-linkinner">
    <w:name w:val="rpl-link__inner"/>
    <w:basedOn w:val="DefaultParagraphFont"/>
    <w:rsid w:val="0004133F"/>
  </w:style>
  <w:style w:type="character" w:styleId="CommentReference">
    <w:name w:val="annotation reference"/>
    <w:basedOn w:val="DefaultParagraphFont"/>
    <w:uiPriority w:val="99"/>
    <w:semiHidden/>
    <w:unhideWhenUsed/>
    <w:rsid w:val="0017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BAF"/>
    <w:rPr>
      <w:b/>
      <w:bCs/>
      <w:sz w:val="20"/>
      <w:szCs w:val="20"/>
    </w:rPr>
  </w:style>
  <w:style w:type="character" w:customStyle="1" w:styleId="rpl-text-label">
    <w:name w:val="rpl-text-label"/>
    <w:basedOn w:val="DefaultParagraphFont"/>
    <w:rsid w:val="00E61749"/>
  </w:style>
  <w:style w:type="paragraph" w:styleId="Revision">
    <w:name w:val="Revision"/>
    <w:hidden/>
    <w:uiPriority w:val="99"/>
    <w:semiHidden/>
    <w:rsid w:val="00613449"/>
    <w:rPr>
      <w:sz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link w:val="ListParagraph"/>
    <w:uiPriority w:val="34"/>
    <w:locked/>
    <w:rsid w:val="00205C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behaviour-students/guidance/6-behaviour-support-plans" TargetMode="External"/><Relationship Id="rId18" Type="http://schemas.openxmlformats.org/officeDocument/2006/relationships/hyperlink" Target="https://www2.education.vic.gov.au/pal/behaviour-students/policy" TargetMode="External"/><Relationship Id="rId26" Type="http://schemas.openxmlformats.org/officeDocument/2006/relationships/hyperlink" Target="mailto:VICBehavioursupport@ndiscommission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quests-about-student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behaviour-students/policy" TargetMode="External"/><Relationship Id="rId17" Type="http://schemas.openxmlformats.org/officeDocument/2006/relationships/hyperlink" Target="https://www2.education.vic.gov.au/pal/behaviour-students/guidance/7-functional-behaviour-assessment" TargetMode="External"/><Relationship Id="rId25" Type="http://schemas.openxmlformats.org/officeDocument/2006/relationships/hyperlink" Target="mailto:restraint.seclusion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behaviour-students/guidance/6-behaviour-support-plans" TargetMode="External"/><Relationship Id="rId20" Type="http://schemas.openxmlformats.org/officeDocument/2006/relationships/hyperlink" Target="https://www.vic.gov.au/raise-complaint-or-concern-about-your-schoo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straint-seclusion/policy" TargetMode="External"/><Relationship Id="rId24" Type="http://schemas.openxmlformats.org/officeDocument/2006/relationships/hyperlink" Target="https://www2.education.vic.gov.au/pal/restraint-seclusion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behaviour-students/guidance/7-functional-behaviour-assessment" TargetMode="External"/><Relationship Id="rId23" Type="http://schemas.openxmlformats.org/officeDocument/2006/relationships/hyperlink" Target="mailto:employee.conduct@education.vic.gov.au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restraint-seclusion/polic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behaviour-students/policy" TargetMode="External"/><Relationship Id="rId22" Type="http://schemas.openxmlformats.org/officeDocument/2006/relationships/hyperlink" Target="https://www.vic.gov.au/raise-complaint-or-concern-about-your-schoo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134ff05-a6e9-469e-a6d4-ec9048f019fc"/>
    <ds:schemaRef ds:uri="65797fc1-4497-48fc-9720-ad0d3685d071"/>
  </ds:schemaRefs>
</ds:datastoreItem>
</file>

<file path=customXml/itemProps4.xml><?xml version="1.0" encoding="utf-8"?>
<ds:datastoreItem xmlns:ds="http://schemas.openxmlformats.org/officeDocument/2006/customXml" ds:itemID="{D2524881-1A18-4970-ABB3-EF9C82D55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Links>
    <vt:vector size="96" baseType="variant">
      <vt:variant>
        <vt:i4>1114212</vt:i4>
      </vt:variant>
      <vt:variant>
        <vt:i4>54</vt:i4>
      </vt:variant>
      <vt:variant>
        <vt:i4>0</vt:i4>
      </vt:variant>
      <vt:variant>
        <vt:i4>5</vt:i4>
      </vt:variant>
      <vt:variant>
        <vt:lpwstr>mailto:VICBehavioursupport@ndiscommission.gov.au</vt:lpwstr>
      </vt:variant>
      <vt:variant>
        <vt:lpwstr/>
      </vt:variant>
      <vt:variant>
        <vt:i4>8192027</vt:i4>
      </vt:variant>
      <vt:variant>
        <vt:i4>51</vt:i4>
      </vt:variant>
      <vt:variant>
        <vt:i4>0</vt:i4>
      </vt:variant>
      <vt:variant>
        <vt:i4>5</vt:i4>
      </vt:variant>
      <vt:variant>
        <vt:lpwstr>mailto:restraint.seclusion@education.vic.gov.au</vt:lpwstr>
      </vt:variant>
      <vt:variant>
        <vt:lpwstr/>
      </vt:variant>
      <vt:variant>
        <vt:i4>3801160</vt:i4>
      </vt:variant>
      <vt:variant>
        <vt:i4>45</vt:i4>
      </vt:variant>
      <vt:variant>
        <vt:i4>0</vt:i4>
      </vt:variant>
      <vt:variant>
        <vt:i4>5</vt:i4>
      </vt:variant>
      <vt:variant>
        <vt:lpwstr>mailto:employee.conduct@education.vic.gov.au</vt:lpwstr>
      </vt:variant>
      <vt:variant>
        <vt:lpwstr/>
      </vt:variant>
      <vt:variant>
        <vt:i4>7864363</vt:i4>
      </vt:variant>
      <vt:variant>
        <vt:i4>39</vt:i4>
      </vt:variant>
      <vt:variant>
        <vt:i4>0</vt:i4>
      </vt:variant>
      <vt:variant>
        <vt:i4>5</vt:i4>
      </vt:variant>
      <vt:variant>
        <vt:lpwstr>https://www.vic.gov.au/raise-complaint-or-concern-about-your-school</vt:lpwstr>
      </vt:variant>
      <vt:variant>
        <vt:lpwstr/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>https://www2.education.vic.gov.au/pal/requests-about-students/policy</vt:lpwstr>
      </vt:variant>
      <vt:variant>
        <vt:lpwstr/>
      </vt:variant>
      <vt:variant>
        <vt:i4>7864363</vt:i4>
      </vt:variant>
      <vt:variant>
        <vt:i4>27</vt:i4>
      </vt:variant>
      <vt:variant>
        <vt:i4>0</vt:i4>
      </vt:variant>
      <vt:variant>
        <vt:i4>5</vt:i4>
      </vt:variant>
      <vt:variant>
        <vt:lpwstr>https://www.vic.gov.au/raise-complaint-or-concern-about-your-school</vt:lpwstr>
      </vt:variant>
      <vt:variant>
        <vt:lpwstr/>
      </vt:variant>
      <vt:variant>
        <vt:i4>5242944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https://www2.education.vic.gov.au/pal/restraint-seclusion/policy</vt:lpwstr>
      </vt:variant>
      <vt:variant>
        <vt:lpwstr/>
      </vt:variant>
      <vt:variant>
        <vt:i4>7209005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https://www2.education.vic.gov.au/pal/behaviour-students/guidance/7-functional-behaviour-assessment</vt:lpwstr>
      </vt:variant>
      <vt:variant>
        <vt:lpwstr/>
      </vt:variant>
      <vt:variant>
        <vt:i4>8192046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https://www2.education.vic.gov.au/pal/behaviour-students/guidance/6-behaviour-support-plans</vt:lpwstr>
      </vt:variant>
      <vt:variant>
        <vt:lpwstr/>
      </vt:variant>
      <vt:variant>
        <vt:i4>7209005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https://www2.education.vic.gov.au/pal/behaviour-students/guidance/7-functional-behaviour-assessment</vt:lpwstr>
      </vt:variant>
      <vt:variant>
        <vt:lpwstr/>
      </vt:variant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https://www2.education.vic.gov.au/pal/behaviour-students/resources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https://www2.education.vic.gov.au/pal/behaviour-students/policy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https://www2.education.vic.gov.au/pal/restraint-seclusion/policy</vt:lpwstr>
      </vt:variant>
      <vt:variant>
        <vt:lpwstr/>
      </vt:variant>
      <vt:variant>
        <vt:i4>2687090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https://www2.education.vic.gov.au/pal/ndis-funded-therapy/resources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https://www2.education.vic.gov.au/pal/ndis-funded-therapy/resources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https://eduvic.sharepoint.com/sites/communications/SitePages/Education-State-templates.aspx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Laura Janes</cp:lastModifiedBy>
  <cp:revision>2</cp:revision>
  <dcterms:created xsi:type="dcterms:W3CDTF">2023-07-25T05:22:00Z</dcterms:created>
  <dcterms:modified xsi:type="dcterms:W3CDTF">2023-07-25T05:22:00Z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{7d1b2e37-2646-4554-9ece-ef3ae2059e2e}</vt:lpwstr>
  </property>
  <property fmtid="{D5CDD505-2E9C-101B-9397-08002B2CF9AE}" pid="5" name="RecordPoint_ActiveItemListId">
    <vt:lpwstr>{9b0de521-9677-4ed6-a47f-a0fa08461c1e}</vt:lpwstr>
  </property>
  <property fmtid="{D5CDD505-2E9C-101B-9397-08002B2CF9AE}" pid="6" name="RecordPoint_ActiveItemUniqueId">
    <vt:lpwstr>{1b0eddd3-73e5-489d-82a4-9c64a12fc5d7}</vt:lpwstr>
  </property>
  <property fmtid="{D5CDD505-2E9C-101B-9397-08002B2CF9AE}" pid="7" name="RecordPoint_ActiveItemWebId">
    <vt:lpwstr>{3b8a6208-57ad-4d5a-99ed-be3641467b08}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R20230283854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2023-06-01T14:57:36.4412173+10:00</vt:lpwstr>
  </property>
</Properties>
</file>