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E9B7" w14:textId="207DBB91" w:rsidR="00813576" w:rsidRDefault="00D15ABA" w:rsidP="00D15ABA">
      <w:pPr>
        <w:pStyle w:val="Heading1"/>
        <w:rPr>
          <w:lang w:val="en-AU"/>
        </w:rPr>
      </w:pPr>
      <w:bookmarkStart w:id="0" w:name="_Toc54877708"/>
      <w:bookmarkStart w:id="1" w:name="_Toc80355965"/>
      <w:r>
        <w:rPr>
          <w:lang w:val="en-AU"/>
        </w:rPr>
        <w:t xml:space="preserve">Disability Inclusion </w:t>
      </w:r>
    </w:p>
    <w:p w14:paraId="4893B600" w14:textId="1A1EF12A" w:rsidR="00D15ABA" w:rsidRPr="003A3964" w:rsidRDefault="00D15ABA" w:rsidP="003A3964">
      <w:pPr>
        <w:pStyle w:val="Heading1"/>
        <w:spacing w:before="120"/>
        <w:rPr>
          <w:sz w:val="28"/>
          <w:szCs w:val="24"/>
          <w:lang w:val="en-AU"/>
        </w:rPr>
      </w:pPr>
      <w:r w:rsidRPr="003A3964">
        <w:rPr>
          <w:sz w:val="28"/>
          <w:szCs w:val="24"/>
          <w:lang w:val="en-AU"/>
        </w:rPr>
        <w:t xml:space="preserve">Factsheet </w:t>
      </w:r>
      <w:r w:rsidR="00813576">
        <w:rPr>
          <w:sz w:val="28"/>
          <w:szCs w:val="24"/>
          <w:lang w:val="en-AU"/>
        </w:rPr>
        <w:t xml:space="preserve">for </w:t>
      </w:r>
      <w:r w:rsidRPr="003A3964">
        <w:rPr>
          <w:sz w:val="28"/>
          <w:szCs w:val="24"/>
          <w:lang w:val="en-AU"/>
        </w:rPr>
        <w:t>Secondary Schools</w:t>
      </w:r>
    </w:p>
    <w:bookmarkEnd w:id="0"/>
    <w:bookmarkEnd w:id="1"/>
    <w:p w14:paraId="47BC4D1E" w14:textId="337DDB18" w:rsidR="00165D03" w:rsidRPr="003655C2" w:rsidRDefault="00D15ABA" w:rsidP="00D15ABA">
      <w:pPr>
        <w:pStyle w:val="Intro"/>
        <w:rPr>
          <w:sz w:val="21"/>
          <w:szCs w:val="21"/>
        </w:rPr>
      </w:pPr>
      <w:r w:rsidRPr="003655C2">
        <w:rPr>
          <w:sz w:val="21"/>
          <w:szCs w:val="21"/>
        </w:rPr>
        <w:t>D</w:t>
      </w:r>
      <w:r w:rsidR="00165D03" w:rsidRPr="003655C2">
        <w:rPr>
          <w:sz w:val="21"/>
          <w:szCs w:val="21"/>
        </w:rPr>
        <w:t>isability Inclusion invest</w:t>
      </w:r>
      <w:r w:rsidR="00633196" w:rsidRPr="003655C2">
        <w:rPr>
          <w:sz w:val="21"/>
          <w:szCs w:val="21"/>
        </w:rPr>
        <w:t>s</w:t>
      </w:r>
      <w:r w:rsidR="00165D03" w:rsidRPr="003655C2">
        <w:rPr>
          <w:sz w:val="21"/>
          <w:szCs w:val="21"/>
        </w:rPr>
        <w:t xml:space="preserve"> almost $1.6 billion to ensure every student at every ability thrives at school and in life. Disability Inclusion </w:t>
      </w:r>
      <w:r w:rsidR="00186B4B" w:rsidRPr="003655C2">
        <w:rPr>
          <w:sz w:val="21"/>
          <w:szCs w:val="21"/>
        </w:rPr>
        <w:t xml:space="preserve">is rolling out </w:t>
      </w:r>
      <w:r w:rsidR="00165D03" w:rsidRPr="003655C2">
        <w:rPr>
          <w:sz w:val="21"/>
          <w:szCs w:val="21"/>
        </w:rPr>
        <w:t>to Victoria's government schools between 2021 – 2025.</w:t>
      </w:r>
    </w:p>
    <w:p w14:paraId="1DE761D9" w14:textId="4ADABCE6" w:rsidR="00165D03" w:rsidRPr="003655C2" w:rsidRDefault="00000000" w:rsidP="00165D03">
      <w:pPr>
        <w:rPr>
          <w:rFonts w:asciiTheme="majorHAnsi" w:eastAsiaTheme="majorEastAsia" w:hAnsiTheme="majorHAnsi" w:cs="Times New Roman (Headings CS)"/>
          <w:b/>
          <w:color w:val="500778" w:themeColor="accent5"/>
          <w:sz w:val="21"/>
          <w:szCs w:val="21"/>
          <w:lang w:val="en-AU"/>
        </w:rPr>
      </w:pPr>
      <w:hyperlink r:id="rId10" w:history="1">
        <w:r w:rsidR="00165D03" w:rsidRPr="003655C2">
          <w:rPr>
            <w:rFonts w:asciiTheme="majorHAnsi" w:eastAsiaTheme="majorEastAsia" w:hAnsiTheme="majorHAnsi" w:cs="Times New Roman (Headings CS)"/>
            <w:b/>
            <w:color w:val="500778" w:themeColor="accent5"/>
            <w:sz w:val="21"/>
            <w:szCs w:val="21"/>
            <w:lang w:val="en-AU"/>
          </w:rPr>
          <w:t>Disability Inclusion</w:t>
        </w:r>
      </w:hyperlink>
      <w:r w:rsidR="00165D03" w:rsidRPr="003655C2">
        <w:rPr>
          <w:rFonts w:asciiTheme="majorHAnsi" w:eastAsiaTheme="majorEastAsia" w:hAnsiTheme="majorHAnsi" w:cs="Times New Roman (Headings CS)"/>
          <w:b/>
          <w:color w:val="500778" w:themeColor="accent5"/>
          <w:sz w:val="21"/>
          <w:szCs w:val="21"/>
          <w:lang w:val="en-AU"/>
        </w:rPr>
        <w:t xml:space="preserve"> </w:t>
      </w:r>
      <w:r w:rsidR="00C2110E" w:rsidRPr="003655C2">
        <w:rPr>
          <w:rFonts w:asciiTheme="majorHAnsi" w:eastAsiaTheme="majorEastAsia" w:hAnsiTheme="majorHAnsi" w:cs="Times New Roman (Headings CS)"/>
          <w:b/>
          <w:color w:val="500778" w:themeColor="accent5"/>
          <w:sz w:val="21"/>
          <w:szCs w:val="21"/>
          <w:lang w:val="en-AU"/>
        </w:rPr>
        <w:t xml:space="preserve">is </w:t>
      </w:r>
      <w:r w:rsidR="00165D03" w:rsidRPr="003655C2">
        <w:rPr>
          <w:rFonts w:asciiTheme="majorHAnsi" w:eastAsiaTheme="majorEastAsia" w:hAnsiTheme="majorHAnsi" w:cs="Times New Roman (Headings CS)"/>
          <w:b/>
          <w:color w:val="500778" w:themeColor="accent5"/>
          <w:sz w:val="21"/>
          <w:szCs w:val="21"/>
          <w:lang w:val="en-AU"/>
        </w:rPr>
        <w:t>deliver</w:t>
      </w:r>
      <w:r w:rsidR="00C2110E" w:rsidRPr="003655C2">
        <w:rPr>
          <w:rFonts w:asciiTheme="majorHAnsi" w:eastAsiaTheme="majorEastAsia" w:hAnsiTheme="majorHAnsi" w:cs="Times New Roman (Headings CS)"/>
          <w:b/>
          <w:color w:val="500778" w:themeColor="accent5"/>
          <w:sz w:val="21"/>
          <w:szCs w:val="21"/>
          <w:lang w:val="en-AU"/>
        </w:rPr>
        <w:t>ing</w:t>
      </w:r>
      <w:r w:rsidR="00165D03" w:rsidRPr="003655C2">
        <w:rPr>
          <w:rFonts w:asciiTheme="majorHAnsi" w:eastAsiaTheme="majorEastAsia" w:hAnsiTheme="majorHAnsi" w:cs="Times New Roman (Headings CS)"/>
          <w:b/>
          <w:color w:val="500778" w:themeColor="accent5"/>
          <w:sz w:val="21"/>
          <w:szCs w:val="21"/>
          <w:lang w:val="en-AU"/>
        </w:rPr>
        <w:t>:</w:t>
      </w:r>
    </w:p>
    <w:p w14:paraId="50A19587" w14:textId="06F1E02F" w:rsidR="00165D03" w:rsidRPr="003655C2" w:rsidRDefault="00165D03" w:rsidP="00165D03">
      <w:pPr>
        <w:numPr>
          <w:ilvl w:val="0"/>
          <w:numId w:val="18"/>
        </w:numPr>
        <w:rPr>
          <w:sz w:val="21"/>
          <w:szCs w:val="21"/>
          <w:lang w:val="en-AU"/>
        </w:rPr>
      </w:pPr>
      <w:r w:rsidRPr="003655C2">
        <w:rPr>
          <w:sz w:val="21"/>
          <w:szCs w:val="21"/>
          <w:lang w:val="en-AU"/>
        </w:rPr>
        <w:t xml:space="preserve">a new funding model for students with disability with two new funding allocations (Tier 2 school-level funding and Tier 3 student-level funding) </w:t>
      </w:r>
    </w:p>
    <w:p w14:paraId="61F231C2" w14:textId="07CA81E1" w:rsidR="00165D03" w:rsidRPr="003655C2" w:rsidRDefault="00165D03" w:rsidP="00165D03">
      <w:pPr>
        <w:numPr>
          <w:ilvl w:val="0"/>
          <w:numId w:val="18"/>
        </w:numPr>
        <w:rPr>
          <w:sz w:val="21"/>
          <w:szCs w:val="21"/>
          <w:lang w:val="en-AU"/>
        </w:rPr>
      </w:pPr>
      <w:r w:rsidRPr="003655C2">
        <w:rPr>
          <w:sz w:val="21"/>
          <w:szCs w:val="21"/>
          <w:lang w:val="en-AU"/>
        </w:rPr>
        <w:t xml:space="preserve">a new Disability Inclusion Profile (profile) </w:t>
      </w:r>
    </w:p>
    <w:p w14:paraId="7B45F554" w14:textId="02999AD6" w:rsidR="00165D03" w:rsidRPr="003655C2" w:rsidRDefault="00165D03" w:rsidP="000D576E">
      <w:pPr>
        <w:numPr>
          <w:ilvl w:val="0"/>
          <w:numId w:val="18"/>
        </w:numPr>
        <w:rPr>
          <w:sz w:val="21"/>
          <w:szCs w:val="21"/>
          <w:lang w:val="en-AU"/>
        </w:rPr>
      </w:pPr>
      <w:r w:rsidRPr="003655C2">
        <w:rPr>
          <w:sz w:val="21"/>
          <w:szCs w:val="21"/>
          <w:lang w:val="en-AU"/>
        </w:rPr>
        <w:t>initiatives to strengthen skills and knowledge in inclusive education</w:t>
      </w:r>
      <w:r w:rsidR="003655C2" w:rsidRPr="003655C2">
        <w:rPr>
          <w:sz w:val="21"/>
          <w:szCs w:val="21"/>
          <w:lang w:val="en-AU"/>
        </w:rPr>
        <w:t xml:space="preserve"> and </w:t>
      </w:r>
      <w:r w:rsidRPr="003655C2">
        <w:rPr>
          <w:sz w:val="21"/>
          <w:szCs w:val="21"/>
          <w:lang w:val="en-AU"/>
        </w:rPr>
        <w:t>additional regional disability support roles and dedicated implementation teams.</w:t>
      </w:r>
    </w:p>
    <w:p w14:paraId="0E277A74" w14:textId="4C2BF29B" w:rsidR="0058119F" w:rsidRPr="003655C2" w:rsidRDefault="0058119F" w:rsidP="0058119F">
      <w:pPr>
        <w:pStyle w:val="Heading3"/>
        <w:rPr>
          <w:sz w:val="21"/>
          <w:szCs w:val="21"/>
          <w:lang w:val="en-AU"/>
        </w:rPr>
      </w:pPr>
      <w:r w:rsidRPr="003655C2">
        <w:rPr>
          <w:sz w:val="21"/>
          <w:szCs w:val="21"/>
          <w:lang w:val="en-AU"/>
        </w:rPr>
        <w:t>What is a Disability Inclusion Profile?</w:t>
      </w:r>
    </w:p>
    <w:p w14:paraId="1B915F01" w14:textId="214C5E24" w:rsidR="0058119F" w:rsidRPr="003655C2" w:rsidRDefault="0058119F" w:rsidP="0058119F">
      <w:pPr>
        <w:rPr>
          <w:sz w:val="21"/>
          <w:szCs w:val="21"/>
          <w:lang w:val="en-AU"/>
        </w:rPr>
      </w:pPr>
      <w:r w:rsidRPr="003655C2">
        <w:rPr>
          <w:sz w:val="21"/>
          <w:szCs w:val="21"/>
          <w:lang w:val="en-AU"/>
        </w:rPr>
        <w:t xml:space="preserve">The profile is a strengths-based process led by an independent facilitator to help schools and families identify the student's goals, strengths, needs and the adjustments schools can make to </w:t>
      </w:r>
      <w:r w:rsidR="00D15ABA" w:rsidRPr="003655C2">
        <w:rPr>
          <w:sz w:val="21"/>
          <w:szCs w:val="21"/>
          <w:lang w:val="en-AU"/>
        </w:rPr>
        <w:t xml:space="preserve">enable a student’s learning, </w:t>
      </w:r>
      <w:r w:rsidR="00E427B6" w:rsidRPr="003655C2">
        <w:rPr>
          <w:sz w:val="21"/>
          <w:szCs w:val="21"/>
          <w:lang w:val="en-AU"/>
        </w:rPr>
        <w:t>participation</w:t>
      </w:r>
      <w:r w:rsidR="00D15ABA" w:rsidRPr="003655C2">
        <w:rPr>
          <w:sz w:val="21"/>
          <w:szCs w:val="21"/>
          <w:lang w:val="en-AU"/>
        </w:rPr>
        <w:t xml:space="preserve"> and engagement at school. </w:t>
      </w:r>
    </w:p>
    <w:p w14:paraId="2FBEFC81" w14:textId="6E5861CE" w:rsidR="0058119F" w:rsidRPr="003655C2" w:rsidRDefault="0058119F" w:rsidP="0058119F">
      <w:pPr>
        <w:rPr>
          <w:sz w:val="21"/>
          <w:szCs w:val="21"/>
          <w:lang w:val="en-AU"/>
        </w:rPr>
      </w:pPr>
      <w:r w:rsidRPr="003655C2">
        <w:rPr>
          <w:sz w:val="21"/>
          <w:szCs w:val="21"/>
          <w:lang w:val="en-AU"/>
        </w:rPr>
        <w:t xml:space="preserve">The profile is completed in a specially convened </w:t>
      </w:r>
      <w:r w:rsidR="004614B5" w:rsidRPr="003655C2">
        <w:rPr>
          <w:sz w:val="21"/>
          <w:szCs w:val="21"/>
          <w:lang w:val="en-AU"/>
        </w:rPr>
        <w:t>Student Support Group (</w:t>
      </w:r>
      <w:r w:rsidRPr="003655C2">
        <w:rPr>
          <w:sz w:val="21"/>
          <w:szCs w:val="21"/>
          <w:lang w:val="en-AU"/>
        </w:rPr>
        <w:t>SSG</w:t>
      </w:r>
      <w:r w:rsidR="004614B5" w:rsidRPr="003655C2">
        <w:rPr>
          <w:sz w:val="21"/>
          <w:szCs w:val="21"/>
          <w:lang w:val="en-AU"/>
        </w:rPr>
        <w:t>) meeting</w:t>
      </w:r>
      <w:r w:rsidRPr="003655C2">
        <w:rPr>
          <w:sz w:val="21"/>
          <w:szCs w:val="21"/>
          <w:lang w:val="en-AU"/>
        </w:rPr>
        <w:t xml:space="preserve"> and will help with planning for </w:t>
      </w:r>
      <w:r w:rsidR="005E1A38" w:rsidRPr="003655C2">
        <w:rPr>
          <w:sz w:val="21"/>
          <w:szCs w:val="21"/>
          <w:lang w:val="en-AU"/>
        </w:rPr>
        <w:t>adjustments and</w:t>
      </w:r>
      <w:r w:rsidR="003A52F1" w:rsidRPr="003655C2">
        <w:rPr>
          <w:sz w:val="21"/>
          <w:szCs w:val="21"/>
          <w:lang w:val="en-AU"/>
        </w:rPr>
        <w:t xml:space="preserve"> </w:t>
      </w:r>
      <w:r w:rsidRPr="003655C2">
        <w:rPr>
          <w:sz w:val="21"/>
          <w:szCs w:val="21"/>
          <w:lang w:val="en-AU"/>
        </w:rPr>
        <w:t xml:space="preserve">determining levels of Tier 3 funding where appropriate. </w:t>
      </w:r>
    </w:p>
    <w:p w14:paraId="4CE9AA5E" w14:textId="4D06F561" w:rsidR="0058119F" w:rsidRPr="003655C2" w:rsidRDefault="003B4350" w:rsidP="0058119F">
      <w:pPr>
        <w:rPr>
          <w:rFonts w:asciiTheme="majorHAnsi" w:eastAsiaTheme="majorEastAsia" w:hAnsiTheme="majorHAnsi" w:cs="Times New Roman (Headings CS)"/>
          <w:b/>
          <w:color w:val="500778" w:themeColor="accent5"/>
          <w:sz w:val="21"/>
          <w:szCs w:val="21"/>
          <w:lang w:val="en-AU"/>
        </w:rPr>
      </w:pPr>
      <w:r w:rsidRPr="003655C2">
        <w:rPr>
          <w:noProof/>
          <w:sz w:val="21"/>
          <w:szCs w:val="21"/>
        </w:rPr>
        <w:drawing>
          <wp:anchor distT="0" distB="0" distL="114300" distR="114300" simplePos="0" relativeHeight="251658240" behindDoc="0" locked="0" layoutInCell="1" allowOverlap="1" wp14:anchorId="5B58AD3A" wp14:editId="602C5240">
            <wp:simplePos x="0" y="0"/>
            <wp:positionH relativeFrom="margin">
              <wp:align>right</wp:align>
            </wp:positionH>
            <wp:positionV relativeFrom="paragraph">
              <wp:posOffset>13970</wp:posOffset>
            </wp:positionV>
            <wp:extent cx="2034540" cy="1914525"/>
            <wp:effectExtent l="0" t="0" r="3810" b="9525"/>
            <wp:wrapSquare wrapText="bothSides"/>
            <wp:docPr id="15" name="Picture 14">
              <a:extLst xmlns:a="http://schemas.openxmlformats.org/drawingml/2006/main">
                <a:ext uri="{FF2B5EF4-FFF2-40B4-BE49-F238E27FC236}">
                  <a16:creationId xmlns:a16="http://schemas.microsoft.com/office/drawing/2014/main" id="{E14C23F1-A051-465B-915E-42E43CEBD20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E14C23F1-A051-465B-915E-42E43CEBD202}"/>
                        </a:ex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34540" cy="1914525"/>
                    </a:xfrm>
                    <a:prstGeom prst="rect">
                      <a:avLst/>
                    </a:prstGeom>
                  </pic:spPr>
                </pic:pic>
              </a:graphicData>
            </a:graphic>
            <wp14:sizeRelH relativeFrom="margin">
              <wp14:pctWidth>0</wp14:pctWidth>
            </wp14:sizeRelH>
            <wp14:sizeRelV relativeFrom="margin">
              <wp14:pctHeight>0</wp14:pctHeight>
            </wp14:sizeRelV>
          </wp:anchor>
        </w:drawing>
      </w:r>
      <w:r w:rsidR="0058119F" w:rsidRPr="003655C2">
        <w:rPr>
          <w:rFonts w:asciiTheme="majorHAnsi" w:eastAsiaTheme="majorEastAsia" w:hAnsiTheme="majorHAnsi" w:cs="Times New Roman (Headings CS)"/>
          <w:b/>
          <w:color w:val="500778" w:themeColor="accent5"/>
          <w:sz w:val="21"/>
          <w:szCs w:val="21"/>
          <w:lang w:val="en-AU"/>
        </w:rPr>
        <w:t>Which students should complete a profile?</w:t>
      </w:r>
    </w:p>
    <w:p w14:paraId="5CC27A0E" w14:textId="77777777" w:rsidR="008A7279" w:rsidRPr="003655C2" w:rsidRDefault="008A7279" w:rsidP="008A7279">
      <w:pPr>
        <w:rPr>
          <w:sz w:val="21"/>
          <w:szCs w:val="21"/>
          <w:lang w:val="en-AU"/>
        </w:rPr>
      </w:pPr>
      <w:r w:rsidRPr="003655C2">
        <w:rPr>
          <w:sz w:val="21"/>
          <w:szCs w:val="21"/>
          <w:lang w:val="en-AU"/>
        </w:rPr>
        <w:t xml:space="preserve">Disability Inclusion will progressively replace the Program for Students with Disabilities (PSD) for calculating individual student funding </w:t>
      </w:r>
      <w:r w:rsidRPr="003655C2">
        <w:rPr>
          <w:b/>
          <w:bCs/>
          <w:sz w:val="21"/>
          <w:szCs w:val="21"/>
          <w:lang w:val="en-AU"/>
        </w:rPr>
        <w:t>but is available to a broader group of students with disability.</w:t>
      </w:r>
      <w:r w:rsidRPr="003655C2">
        <w:rPr>
          <w:sz w:val="21"/>
          <w:szCs w:val="21"/>
          <w:lang w:val="en-AU"/>
        </w:rPr>
        <w:t xml:space="preserve"> </w:t>
      </w:r>
    </w:p>
    <w:p w14:paraId="321308B9" w14:textId="77777777" w:rsidR="003B4350" w:rsidRPr="003655C2" w:rsidRDefault="0058119F" w:rsidP="0058119F">
      <w:pPr>
        <w:rPr>
          <w:sz w:val="21"/>
          <w:szCs w:val="21"/>
          <w:lang w:val="en-AU"/>
        </w:rPr>
      </w:pPr>
      <w:r w:rsidRPr="003655C2">
        <w:rPr>
          <w:sz w:val="21"/>
          <w:szCs w:val="21"/>
          <w:lang w:val="en-AU"/>
        </w:rPr>
        <w:t>The profile is available to students who</w:t>
      </w:r>
      <w:r w:rsidR="003B4350" w:rsidRPr="003655C2">
        <w:rPr>
          <w:sz w:val="21"/>
          <w:szCs w:val="21"/>
          <w:lang w:val="en-AU"/>
        </w:rPr>
        <w:t>:</w:t>
      </w:r>
    </w:p>
    <w:p w14:paraId="51269BA2" w14:textId="77777777" w:rsidR="003B4350" w:rsidRPr="003655C2" w:rsidRDefault="0058119F" w:rsidP="003B4350">
      <w:pPr>
        <w:pStyle w:val="ListParagraph"/>
        <w:numPr>
          <w:ilvl w:val="0"/>
          <w:numId w:val="24"/>
        </w:numPr>
        <w:rPr>
          <w:sz w:val="21"/>
          <w:szCs w:val="21"/>
          <w:lang w:val="en-AU"/>
        </w:rPr>
      </w:pPr>
      <w:r w:rsidRPr="003655C2">
        <w:rPr>
          <w:sz w:val="21"/>
          <w:szCs w:val="21"/>
          <w:lang w:val="en-AU"/>
        </w:rPr>
        <w:t>have an individual education plan (IEP) reviewed in the past three months</w:t>
      </w:r>
    </w:p>
    <w:p w14:paraId="111E5CDF" w14:textId="77777777" w:rsidR="003B4350" w:rsidRPr="003655C2" w:rsidRDefault="003B4350" w:rsidP="003B4350">
      <w:pPr>
        <w:pStyle w:val="ListParagraph"/>
        <w:numPr>
          <w:ilvl w:val="0"/>
          <w:numId w:val="24"/>
        </w:numPr>
        <w:rPr>
          <w:sz w:val="21"/>
          <w:szCs w:val="21"/>
          <w:lang w:val="en-AU"/>
        </w:rPr>
      </w:pPr>
      <w:r w:rsidRPr="003655C2">
        <w:rPr>
          <w:sz w:val="21"/>
          <w:szCs w:val="21"/>
          <w:lang w:val="en-AU"/>
        </w:rPr>
        <w:t xml:space="preserve">have </w:t>
      </w:r>
      <w:r w:rsidR="0058119F" w:rsidRPr="003655C2">
        <w:rPr>
          <w:sz w:val="21"/>
          <w:szCs w:val="21"/>
          <w:lang w:val="en-AU"/>
        </w:rPr>
        <w:t>a</w:t>
      </w:r>
      <w:r w:rsidR="004614B5" w:rsidRPr="003655C2">
        <w:rPr>
          <w:sz w:val="21"/>
          <w:szCs w:val="21"/>
          <w:lang w:val="en-AU"/>
        </w:rPr>
        <w:t>n</w:t>
      </w:r>
      <w:r w:rsidR="0058119F" w:rsidRPr="003655C2">
        <w:rPr>
          <w:sz w:val="21"/>
          <w:szCs w:val="21"/>
          <w:lang w:val="en-AU"/>
        </w:rPr>
        <w:t xml:space="preserve"> SSG that meets regularly and</w:t>
      </w:r>
    </w:p>
    <w:p w14:paraId="3B39B942" w14:textId="4BBF9E07" w:rsidR="0058119F" w:rsidRPr="003655C2" w:rsidRDefault="0058119F" w:rsidP="003B4350">
      <w:pPr>
        <w:pStyle w:val="ListParagraph"/>
        <w:numPr>
          <w:ilvl w:val="0"/>
          <w:numId w:val="24"/>
        </w:numPr>
        <w:rPr>
          <w:sz w:val="21"/>
          <w:szCs w:val="21"/>
          <w:lang w:val="en-AU"/>
        </w:rPr>
      </w:pPr>
      <w:r w:rsidRPr="003655C2">
        <w:rPr>
          <w:sz w:val="21"/>
          <w:szCs w:val="21"/>
          <w:lang w:val="en-US"/>
        </w:rPr>
        <w:t xml:space="preserve">have received </w:t>
      </w:r>
      <w:r w:rsidRPr="003655C2">
        <w:rPr>
          <w:sz w:val="21"/>
          <w:szCs w:val="21"/>
          <w:lang w:val="en-AU"/>
        </w:rPr>
        <w:t xml:space="preserve">supplementary, </w:t>
      </w:r>
      <w:proofErr w:type="gramStart"/>
      <w:r w:rsidRPr="003655C2">
        <w:rPr>
          <w:sz w:val="21"/>
          <w:szCs w:val="21"/>
          <w:lang w:val="en-AU"/>
        </w:rPr>
        <w:t>substantial</w:t>
      </w:r>
      <w:proofErr w:type="gramEnd"/>
      <w:r w:rsidRPr="003655C2">
        <w:rPr>
          <w:sz w:val="21"/>
          <w:szCs w:val="21"/>
          <w:lang w:val="en-AU"/>
        </w:rPr>
        <w:t xml:space="preserve"> or extensive adjustments to enable participation in learning due to disability for a period of at least 10 weeks prior to a profile meeting or 10 weeks cumulatively over the past 12 months.</w:t>
      </w:r>
    </w:p>
    <w:p w14:paraId="0D4F3A9F" w14:textId="27A305B5" w:rsidR="003B4350" w:rsidRPr="003655C2" w:rsidRDefault="008A7279" w:rsidP="0058119F">
      <w:pPr>
        <w:rPr>
          <w:sz w:val="21"/>
          <w:szCs w:val="21"/>
          <w:lang w:val="en-AU"/>
        </w:rPr>
      </w:pPr>
      <w:r w:rsidRPr="003655C2">
        <w:rPr>
          <w:sz w:val="21"/>
          <w:szCs w:val="21"/>
          <w:lang w:val="en-AU"/>
        </w:rPr>
        <w:t>It is recommended that the profile be completed after at least 10 weeks of implementation of adjustments have occurred in the setting. </w:t>
      </w:r>
    </w:p>
    <w:p w14:paraId="3084DC0A" w14:textId="14ABEFED" w:rsidR="0058119F" w:rsidRPr="003655C2" w:rsidRDefault="0058119F" w:rsidP="0058119F">
      <w:pPr>
        <w:rPr>
          <w:sz w:val="21"/>
          <w:szCs w:val="21"/>
          <w:lang w:val="en-AU"/>
        </w:rPr>
      </w:pPr>
      <w:r w:rsidRPr="003655C2">
        <w:rPr>
          <w:sz w:val="21"/>
          <w:szCs w:val="21"/>
          <w:lang w:val="en-AU"/>
        </w:rPr>
        <w:t xml:space="preserve">Schools can request a profile meeting for new students entering the government school system prior to their commencement if the student is receiving ongoing support from an </w:t>
      </w:r>
      <w:hyperlink r:id="rId12" w:anchor="evidence-of-ongoing-support-from-an-inclusion-or-disability-support-service" w:history="1">
        <w:r w:rsidRPr="003655C2">
          <w:rPr>
            <w:rStyle w:val="Hyperlink"/>
            <w:sz w:val="21"/>
            <w:szCs w:val="21"/>
            <w:lang w:val="en-AU"/>
          </w:rPr>
          <w:t>inclusion or disability support service</w:t>
        </w:r>
      </w:hyperlink>
      <w:r w:rsidRPr="003655C2">
        <w:rPr>
          <w:sz w:val="21"/>
          <w:szCs w:val="21"/>
          <w:lang w:val="en-AU"/>
        </w:rPr>
        <w:t>.</w:t>
      </w:r>
      <w:r w:rsidR="008A7279" w:rsidRPr="003655C2">
        <w:rPr>
          <w:sz w:val="21"/>
          <w:szCs w:val="21"/>
          <w:lang w:val="en-AU"/>
        </w:rPr>
        <w:t xml:space="preserve"> </w:t>
      </w:r>
    </w:p>
    <w:p w14:paraId="12A539AD" w14:textId="23200BD9" w:rsidR="006E78F1" w:rsidRDefault="003655C2" w:rsidP="0058119F">
      <w:pPr>
        <w:rPr>
          <w:b/>
          <w:bCs/>
          <w:lang w:val="en-US"/>
        </w:rPr>
      </w:pPr>
      <w:r w:rsidRPr="003655C2">
        <w:rPr>
          <w:noProof/>
          <w:sz w:val="21"/>
          <w:szCs w:val="21"/>
          <w:lang w:val="en-AU"/>
        </w:rPr>
        <mc:AlternateContent>
          <mc:Choice Requires="wps">
            <w:drawing>
              <wp:anchor distT="45720" distB="45720" distL="114300" distR="114300" simplePos="0" relativeHeight="251660288" behindDoc="0" locked="0" layoutInCell="1" allowOverlap="1" wp14:anchorId="1B4A7F17" wp14:editId="2A3FA411">
                <wp:simplePos x="0" y="0"/>
                <wp:positionH relativeFrom="margin">
                  <wp:align>center</wp:align>
                </wp:positionH>
                <wp:positionV relativeFrom="paragraph">
                  <wp:posOffset>290830</wp:posOffset>
                </wp:positionV>
                <wp:extent cx="6696075" cy="1404620"/>
                <wp:effectExtent l="0" t="0" r="9525" b="825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chemeClr val="accent2"/>
                        </a:solidFill>
                        <a:ln w="9525">
                          <a:noFill/>
                          <a:miter lim="800000"/>
                          <a:headEnd/>
                          <a:tailEnd/>
                        </a:ln>
                      </wps:spPr>
                      <wps:txbx>
                        <w:txbxContent>
                          <w:p w14:paraId="5A373A7B" w14:textId="081F24D6" w:rsidR="003655C2" w:rsidRDefault="003655C2" w:rsidP="003655C2">
                            <w:r w:rsidRPr="00A70195">
                              <w:t xml:space="preserve">Regional Implementation Teams </w:t>
                            </w:r>
                            <w:r>
                              <w:t xml:space="preserve">can </w:t>
                            </w:r>
                            <w:r w:rsidRPr="00A70195">
                              <w:t>support schools transitioning to Disability Inclusion</w:t>
                            </w:r>
                            <w:r>
                              <w:t>:</w:t>
                            </w:r>
                          </w:p>
                          <w:p w14:paraId="13CB5D00" w14:textId="77777777" w:rsidR="003655C2" w:rsidRDefault="00000000" w:rsidP="003655C2">
                            <w:pPr>
                              <w:rPr>
                                <w:lang w:val="en-AU"/>
                              </w:rPr>
                            </w:pPr>
                            <w:hyperlink r:id="rId13" w:history="1">
                              <w:r w:rsidR="003655C2" w:rsidRPr="005634A1">
                                <w:rPr>
                                  <w:rStyle w:val="Hyperlink"/>
                                </w:rPr>
                                <w:t>NEVR.disability.inclusion@education.vic.gov.au</w:t>
                              </w:r>
                            </w:hyperlink>
                            <w:r w:rsidR="003655C2">
                              <w:rPr>
                                <w:lang w:val="en-AU"/>
                              </w:rPr>
                              <w:t xml:space="preserve">   </w:t>
                            </w:r>
                            <w:hyperlink r:id="rId14" w:history="1">
                              <w:r w:rsidR="003655C2" w:rsidRPr="004411CF">
                                <w:rPr>
                                  <w:rStyle w:val="Hyperlink"/>
                                </w:rPr>
                                <w:t>SWVR.disability.inclusion@education.vic.gov.au</w:t>
                              </w:r>
                            </w:hyperlink>
                          </w:p>
                          <w:p w14:paraId="18ED6DFD" w14:textId="2DD4ED9A" w:rsidR="003655C2" w:rsidRPr="003655C2" w:rsidRDefault="00000000">
                            <w:pPr>
                              <w:rPr>
                                <w:lang w:val="en-AU"/>
                              </w:rPr>
                            </w:pPr>
                            <w:hyperlink r:id="rId15" w:history="1">
                              <w:r w:rsidR="003655C2" w:rsidRPr="004821E8">
                                <w:rPr>
                                  <w:rStyle w:val="Hyperlink"/>
                                </w:rPr>
                                <w:t>SEVR.disability.inclusion@education.vic.gov.au</w:t>
                              </w:r>
                            </w:hyperlink>
                            <w:r w:rsidR="003655C2">
                              <w:rPr>
                                <w:lang w:val="en-AU"/>
                              </w:rPr>
                              <w:t xml:space="preserve">   </w:t>
                            </w:r>
                            <w:hyperlink r:id="rId16" w:history="1">
                              <w:r w:rsidR="003655C2" w:rsidRPr="004411CF">
                                <w:rPr>
                                  <w:rStyle w:val="Hyperlink"/>
                                </w:rPr>
                                <w:t>NWVR.disability.inclusion@education.vic.gov.au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A7F17" id="_x0000_t202" coordsize="21600,21600" o:spt="202" path="m,l,21600r21600,l21600,xe">
                <v:stroke joinstyle="miter"/>
                <v:path gradientshapeok="t" o:connecttype="rect"/>
              </v:shapetype>
              <v:shape id="Text Box 2" o:spid="_x0000_s1026" type="#_x0000_t202" alt="&quot;&quot;" style="position:absolute;margin-left:0;margin-top:22.9pt;width:527.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" fillcolor="#004c97 [3205]" stroked="f">
                <v:textbox style="mso-fit-shape-to-text:t">
                  <w:txbxContent>
                    <w:p w14:paraId="5A373A7B" w14:textId="081F24D6" w:rsidR="003655C2" w:rsidRDefault="003655C2" w:rsidP="003655C2">
                      <w:r w:rsidRPr="00A70195">
                        <w:t xml:space="preserve">Regional Implementation Teams </w:t>
                      </w:r>
                      <w:r>
                        <w:t xml:space="preserve">can </w:t>
                      </w:r>
                      <w:r w:rsidRPr="00A70195">
                        <w:t>support schools transitioning to Disability Inclusion</w:t>
                      </w:r>
                      <w:r>
                        <w:t>:</w:t>
                      </w:r>
                    </w:p>
                    <w:p w14:paraId="13CB5D00" w14:textId="77777777" w:rsidR="003655C2" w:rsidRDefault="00000000" w:rsidP="003655C2">
                      <w:pPr>
                        <w:rPr>
                          <w:lang w:val="en-AU"/>
                        </w:rPr>
                      </w:pPr>
                      <w:hyperlink r:id="rId17" w:history="1">
                        <w:r w:rsidR="003655C2" w:rsidRPr="005634A1">
                          <w:rPr>
                            <w:rStyle w:val="Hyperlink"/>
                          </w:rPr>
                          <w:t>NEVR.disability.inclusion@education.vic.gov.au</w:t>
                        </w:r>
                      </w:hyperlink>
                      <w:r w:rsidR="003655C2">
                        <w:rPr>
                          <w:lang w:val="en-AU"/>
                        </w:rPr>
                        <w:t xml:space="preserve">   </w:t>
                      </w:r>
                      <w:hyperlink r:id="rId18" w:history="1">
                        <w:r w:rsidR="003655C2" w:rsidRPr="004411CF">
                          <w:rPr>
                            <w:rStyle w:val="Hyperlink"/>
                          </w:rPr>
                          <w:t>SWVR.disability.inclusion@education.vic.gov.au</w:t>
                        </w:r>
                      </w:hyperlink>
                    </w:p>
                    <w:p w14:paraId="18ED6DFD" w14:textId="2DD4ED9A" w:rsidR="003655C2" w:rsidRPr="003655C2" w:rsidRDefault="00000000">
                      <w:pPr>
                        <w:rPr>
                          <w:lang w:val="en-AU"/>
                        </w:rPr>
                      </w:pPr>
                      <w:hyperlink r:id="rId19" w:history="1">
                        <w:r w:rsidR="003655C2" w:rsidRPr="004821E8">
                          <w:rPr>
                            <w:rStyle w:val="Hyperlink"/>
                          </w:rPr>
                          <w:t>SEVR.disability.inclusion@education.vic.gov.au</w:t>
                        </w:r>
                      </w:hyperlink>
                      <w:r w:rsidR="003655C2">
                        <w:rPr>
                          <w:lang w:val="en-AU"/>
                        </w:rPr>
                        <w:t xml:space="preserve">   </w:t>
                      </w:r>
                      <w:hyperlink r:id="rId20" w:history="1">
                        <w:r w:rsidR="003655C2" w:rsidRPr="004411CF">
                          <w:rPr>
                            <w:rStyle w:val="Hyperlink"/>
                          </w:rPr>
                          <w:t>NWVR.disability.inclusion@education.vic.gov.au</w:t>
                        </w:r>
                      </w:hyperlink>
                    </w:p>
                  </w:txbxContent>
                </v:textbox>
                <w10:wrap type="square" anchorx="margin"/>
              </v:shape>
            </w:pict>
          </mc:Fallback>
        </mc:AlternateContent>
      </w:r>
      <w:r w:rsidR="006E78F1" w:rsidRPr="003655C2">
        <w:rPr>
          <w:b/>
          <w:bCs/>
          <w:sz w:val="21"/>
          <w:szCs w:val="21"/>
          <w:lang w:val="en-US"/>
        </w:rPr>
        <w:t>Schools have three years to complete</w:t>
      </w:r>
      <w:r w:rsidR="006E78F1" w:rsidRPr="006E78F1">
        <w:rPr>
          <w:b/>
          <w:bCs/>
          <w:lang w:val="en-US"/>
        </w:rPr>
        <w:t xml:space="preserve"> a profile </w:t>
      </w:r>
      <w:r w:rsidR="006E78F1" w:rsidRPr="003655C2">
        <w:rPr>
          <w:b/>
          <w:bCs/>
          <w:sz w:val="21"/>
          <w:szCs w:val="21"/>
          <w:lang w:val="en-US"/>
        </w:rPr>
        <w:t>for students supported through the PSD.</w:t>
      </w:r>
      <w:r w:rsidR="006E78F1" w:rsidRPr="006E78F1">
        <w:rPr>
          <w:b/>
          <w:bCs/>
          <w:lang w:val="en-US"/>
        </w:rPr>
        <w:t xml:space="preserve"> </w:t>
      </w:r>
    </w:p>
    <w:p w14:paraId="5BDB7A64" w14:textId="77777777" w:rsidR="008A7279" w:rsidRDefault="008A7279">
      <w:pPr>
        <w:spacing w:after="0"/>
        <w:rPr>
          <w:rFonts w:asciiTheme="majorHAnsi" w:eastAsiaTheme="majorEastAsia" w:hAnsiTheme="majorHAnsi" w:cs="Times New Roman (Headings CS)"/>
          <w:b/>
          <w:color w:val="500778" w:themeColor="accent5"/>
          <w:sz w:val="24"/>
          <w:lang w:val="en-AU"/>
        </w:rPr>
      </w:pPr>
      <w:r>
        <w:rPr>
          <w:rFonts w:asciiTheme="majorHAnsi" w:eastAsiaTheme="majorEastAsia" w:hAnsiTheme="majorHAnsi" w:cs="Times New Roman (Headings CS)"/>
          <w:b/>
          <w:color w:val="500778" w:themeColor="accent5"/>
          <w:sz w:val="24"/>
          <w:lang w:val="en-AU"/>
        </w:rPr>
        <w:br w:type="page"/>
      </w:r>
    </w:p>
    <w:p w14:paraId="45052F53" w14:textId="26BDD685" w:rsidR="00F261C3" w:rsidRDefault="0058119F" w:rsidP="0058119F">
      <w:pPr>
        <w:rPr>
          <w:rFonts w:asciiTheme="majorHAnsi" w:eastAsiaTheme="majorEastAsia" w:hAnsiTheme="majorHAnsi" w:cs="Times New Roman (Headings CS)"/>
          <w:b/>
          <w:color w:val="500778" w:themeColor="accent5"/>
          <w:sz w:val="24"/>
          <w:lang w:val="en-AU"/>
        </w:rPr>
      </w:pPr>
      <w:r w:rsidRPr="0058119F">
        <w:rPr>
          <w:rFonts w:asciiTheme="majorHAnsi" w:eastAsiaTheme="majorEastAsia" w:hAnsiTheme="majorHAnsi" w:cs="Times New Roman (Headings CS)"/>
          <w:b/>
          <w:color w:val="500778" w:themeColor="accent5"/>
          <w:sz w:val="24"/>
          <w:lang w:val="en-AU"/>
        </w:rPr>
        <w:lastRenderedPageBreak/>
        <w:t>The Disability Inclusion Profile process – advice for secondary schools</w:t>
      </w:r>
    </w:p>
    <w:p w14:paraId="6194DBB7" w14:textId="77777777" w:rsidR="008A7279" w:rsidRPr="00CD5237" w:rsidRDefault="0058119F" w:rsidP="0058119F">
      <w:pPr>
        <w:rPr>
          <w:rFonts w:cstheme="minorHAnsi"/>
          <w:sz w:val="21"/>
          <w:szCs w:val="21"/>
          <w:lang w:val="en-AU"/>
        </w:rPr>
      </w:pPr>
      <w:r w:rsidRPr="00CD5237">
        <w:rPr>
          <w:rFonts w:cstheme="minorHAnsi"/>
          <w:sz w:val="21"/>
          <w:szCs w:val="21"/>
          <w:lang w:val="en-AU"/>
        </w:rPr>
        <w:t xml:space="preserve">The table below provides secondary school-specific advice for key steps within the </w:t>
      </w:r>
      <w:r w:rsidR="00F261C3" w:rsidRPr="00CD5237">
        <w:rPr>
          <w:rFonts w:cstheme="minorHAnsi"/>
          <w:sz w:val="21"/>
          <w:szCs w:val="21"/>
          <w:lang w:val="en-AU"/>
        </w:rPr>
        <w:t xml:space="preserve">profile </w:t>
      </w:r>
      <w:r w:rsidRPr="00CD5237">
        <w:rPr>
          <w:rFonts w:cstheme="minorHAnsi"/>
          <w:sz w:val="21"/>
          <w:szCs w:val="21"/>
          <w:lang w:val="en-AU"/>
        </w:rPr>
        <w:t>process.</w:t>
      </w:r>
    </w:p>
    <w:p w14:paraId="2A1D041E" w14:textId="5B22D010" w:rsidR="0058119F" w:rsidRPr="00CD5237" w:rsidRDefault="0058119F" w:rsidP="0058119F">
      <w:pPr>
        <w:rPr>
          <w:rFonts w:cstheme="minorHAnsi"/>
          <w:sz w:val="21"/>
          <w:szCs w:val="21"/>
          <w:lang w:val="en-AU"/>
        </w:rPr>
      </w:pPr>
      <w:r w:rsidRPr="00CD5237">
        <w:rPr>
          <w:rFonts w:cstheme="minorHAnsi"/>
          <w:sz w:val="21"/>
          <w:szCs w:val="21"/>
          <w:lang w:val="en-AU"/>
        </w:rPr>
        <w:t>Schools should</w:t>
      </w:r>
      <w:r w:rsidR="00E546A4" w:rsidRPr="00CD5237">
        <w:rPr>
          <w:rFonts w:cstheme="minorHAnsi"/>
          <w:sz w:val="21"/>
          <w:szCs w:val="21"/>
          <w:lang w:val="en-AU"/>
        </w:rPr>
        <w:t xml:space="preserve"> also</w:t>
      </w:r>
      <w:r w:rsidRPr="00CD5237">
        <w:rPr>
          <w:rFonts w:cstheme="minorHAnsi"/>
          <w:sz w:val="21"/>
          <w:szCs w:val="21"/>
          <w:lang w:val="en-AU"/>
        </w:rPr>
        <w:t xml:space="preserve"> familiarise themselves with the Disability Inclusion Profile </w:t>
      </w:r>
      <w:hyperlink r:id="rId21" w:history="1">
        <w:r w:rsidRPr="00CD5237">
          <w:rPr>
            <w:rStyle w:val="Hyperlink"/>
            <w:rFonts w:cstheme="minorHAnsi"/>
            <w:sz w:val="21"/>
            <w:szCs w:val="21"/>
            <w:lang w:val="en-AU"/>
          </w:rPr>
          <w:t>guidance</w:t>
        </w:r>
      </w:hyperlink>
      <w:r w:rsidRPr="00CD5237">
        <w:rPr>
          <w:rFonts w:cstheme="minorHAnsi"/>
          <w:sz w:val="21"/>
          <w:szCs w:val="21"/>
          <w:lang w:val="en-AU"/>
        </w:rPr>
        <w:t xml:space="preserve"> </w:t>
      </w:r>
      <w:r w:rsidR="00265819" w:rsidRPr="00CD5237">
        <w:rPr>
          <w:rFonts w:cstheme="minorHAnsi"/>
          <w:sz w:val="21"/>
          <w:szCs w:val="21"/>
          <w:lang w:val="en-AU"/>
        </w:rPr>
        <w:t>on the Policy and Advisory Library</w:t>
      </w:r>
      <w:r w:rsidR="00D15ABA" w:rsidRPr="00CD5237">
        <w:rPr>
          <w:rFonts w:cstheme="minorHAnsi"/>
          <w:sz w:val="21"/>
          <w:szCs w:val="21"/>
          <w:lang w:val="en-AU"/>
        </w:rPr>
        <w:t>,</w:t>
      </w:r>
      <w:r w:rsidR="00265819" w:rsidRPr="00CD5237">
        <w:rPr>
          <w:rFonts w:cstheme="minorHAnsi"/>
          <w:sz w:val="21"/>
          <w:szCs w:val="21"/>
          <w:lang w:val="en-AU"/>
        </w:rPr>
        <w:t xml:space="preserve"> </w:t>
      </w:r>
      <w:r w:rsidRPr="00CD5237">
        <w:rPr>
          <w:rFonts w:cstheme="minorHAnsi"/>
          <w:sz w:val="21"/>
          <w:szCs w:val="21"/>
          <w:lang w:val="en-AU"/>
        </w:rPr>
        <w:t>which provides comprehensive advice</w:t>
      </w:r>
      <w:r w:rsidR="00F261C3" w:rsidRPr="00CD5237">
        <w:rPr>
          <w:rFonts w:cstheme="minorHAnsi"/>
          <w:sz w:val="21"/>
          <w:szCs w:val="21"/>
          <w:lang w:val="en-AU"/>
        </w:rPr>
        <w:t xml:space="preserve"> on the process</w:t>
      </w:r>
      <w:r w:rsidRPr="00CD5237">
        <w:rPr>
          <w:rFonts w:cstheme="minorHAnsi"/>
          <w:sz w:val="21"/>
          <w:szCs w:val="21"/>
          <w:lang w:val="en-AU"/>
        </w:rPr>
        <w:t>.</w:t>
      </w:r>
    </w:p>
    <w:tbl>
      <w:tblPr>
        <w:tblStyle w:val="TableGrid1"/>
        <w:tblW w:w="9493" w:type="dxa"/>
        <w:shd w:val="clear" w:color="auto" w:fill="F2F2F2" w:themeFill="background1" w:themeFillShade="F2"/>
        <w:tblLook w:val="04A0" w:firstRow="1" w:lastRow="0" w:firstColumn="1" w:lastColumn="0" w:noHBand="0" w:noVBand="1"/>
      </w:tblPr>
      <w:tblGrid>
        <w:gridCol w:w="562"/>
        <w:gridCol w:w="1838"/>
        <w:gridCol w:w="7093"/>
      </w:tblGrid>
      <w:tr w:rsidR="000E6A98" w:rsidRPr="00CD5237" w14:paraId="097F599D" w14:textId="77777777" w:rsidTr="003B4350">
        <w:tc>
          <w:tcPr>
            <w:tcW w:w="562" w:type="dxa"/>
            <w:vMerge w:val="restart"/>
            <w:shd w:val="clear" w:color="auto" w:fill="E57100" w:themeFill="accent6"/>
            <w:textDirection w:val="btLr"/>
          </w:tcPr>
          <w:p w14:paraId="06E1D22B" w14:textId="6C460380" w:rsidR="000E6A98" w:rsidRPr="00CD5237" w:rsidRDefault="000E6A98" w:rsidP="00633196">
            <w:pPr>
              <w:spacing w:after="0"/>
              <w:ind w:left="113" w:right="113"/>
              <w:jc w:val="center"/>
              <w:rPr>
                <w:rFonts w:eastAsia="Calibri" w:cstheme="minorHAnsi"/>
                <w:b/>
                <w:bCs/>
                <w:color w:val="FFFFFF" w:themeColor="background1"/>
                <w:sz w:val="21"/>
                <w:szCs w:val="21"/>
              </w:rPr>
            </w:pPr>
            <w:r w:rsidRPr="00CD5237">
              <w:rPr>
                <w:rFonts w:eastAsia="Calibri" w:cstheme="minorHAnsi"/>
                <w:b/>
                <w:bCs/>
                <w:color w:val="FFFFFF" w:themeColor="background1"/>
                <w:sz w:val="21"/>
                <w:szCs w:val="21"/>
              </w:rPr>
              <w:t>Before the meeting</w:t>
            </w:r>
          </w:p>
        </w:tc>
        <w:tc>
          <w:tcPr>
            <w:tcW w:w="1838" w:type="dxa"/>
            <w:shd w:val="clear" w:color="auto" w:fill="FFE2C6" w:themeFill="accent6" w:themeFillTint="33"/>
          </w:tcPr>
          <w:p w14:paraId="20486A3B" w14:textId="6AF0E61D" w:rsidR="000E6A98" w:rsidRPr="00CD5237" w:rsidRDefault="000E6A98" w:rsidP="00A256FF">
            <w:pPr>
              <w:spacing w:after="0"/>
              <w:rPr>
                <w:rFonts w:eastAsia="Calibri" w:cstheme="minorHAnsi"/>
                <w:sz w:val="21"/>
                <w:szCs w:val="21"/>
              </w:rPr>
            </w:pPr>
            <w:r w:rsidRPr="00CD5237">
              <w:rPr>
                <w:rFonts w:eastAsia="Calibri" w:cstheme="minorHAnsi"/>
                <w:sz w:val="21"/>
                <w:szCs w:val="21"/>
              </w:rPr>
              <w:t xml:space="preserve">Advice on students transitioning from Primary School </w:t>
            </w:r>
          </w:p>
        </w:tc>
        <w:tc>
          <w:tcPr>
            <w:tcW w:w="7093" w:type="dxa"/>
            <w:shd w:val="clear" w:color="auto" w:fill="auto"/>
          </w:tcPr>
          <w:p w14:paraId="53C7DD06" w14:textId="16D86695" w:rsidR="000E6A98" w:rsidRPr="00CD5237" w:rsidRDefault="000E6A98" w:rsidP="000E6A98">
            <w:pPr>
              <w:rPr>
                <w:rFonts w:cstheme="minorHAnsi"/>
                <w:sz w:val="21"/>
                <w:szCs w:val="21"/>
              </w:rPr>
            </w:pPr>
            <w:r w:rsidRPr="00CD5237">
              <w:rPr>
                <w:rFonts w:cstheme="minorHAnsi"/>
                <w:sz w:val="21"/>
                <w:szCs w:val="21"/>
              </w:rPr>
              <w:t xml:space="preserve">Where both the primary and secondary school have transitioned to Disability Inclusion students transitioning from primary to secondary do not complete Year 6/7 reviews.  </w:t>
            </w:r>
          </w:p>
          <w:p w14:paraId="35770041" w14:textId="7D8A19C7" w:rsidR="000E6A98" w:rsidRPr="00CD5237" w:rsidRDefault="000E6A98" w:rsidP="000E6A98">
            <w:pPr>
              <w:pStyle w:val="ListParagraph"/>
              <w:numPr>
                <w:ilvl w:val="0"/>
                <w:numId w:val="26"/>
              </w:numPr>
              <w:rPr>
                <w:rFonts w:cstheme="minorHAnsi"/>
                <w:sz w:val="21"/>
                <w:szCs w:val="21"/>
              </w:rPr>
            </w:pPr>
            <w:r w:rsidRPr="00CD5237">
              <w:rPr>
                <w:rFonts w:cstheme="minorHAnsi"/>
                <w:sz w:val="21"/>
                <w:szCs w:val="21"/>
              </w:rPr>
              <w:t>For students with PSD funding expiring at the end of Year 6, funding automatically transition</w:t>
            </w:r>
            <w:r w:rsidR="004D7042" w:rsidRPr="00CD5237">
              <w:rPr>
                <w:rFonts w:cstheme="minorHAnsi"/>
                <w:sz w:val="21"/>
                <w:szCs w:val="21"/>
              </w:rPr>
              <w:t>s</w:t>
            </w:r>
            <w:r w:rsidRPr="00CD5237">
              <w:rPr>
                <w:rFonts w:cstheme="minorHAnsi"/>
                <w:sz w:val="21"/>
                <w:szCs w:val="21"/>
              </w:rPr>
              <w:t xml:space="preserve"> for a year to the secondary school. </w:t>
            </w:r>
            <w:r w:rsidR="004D7042" w:rsidRPr="00CD5237">
              <w:rPr>
                <w:rFonts w:cstheme="minorHAnsi"/>
                <w:sz w:val="21"/>
                <w:szCs w:val="21"/>
              </w:rPr>
              <w:t>A</w:t>
            </w:r>
            <w:r w:rsidRPr="00CD5237">
              <w:rPr>
                <w:rFonts w:cstheme="minorHAnsi"/>
                <w:sz w:val="21"/>
                <w:szCs w:val="21"/>
              </w:rPr>
              <w:t xml:space="preserve"> profile</w:t>
            </w:r>
            <w:r w:rsidR="004D7042" w:rsidRPr="00CD5237">
              <w:rPr>
                <w:rFonts w:cstheme="minorHAnsi"/>
                <w:sz w:val="21"/>
                <w:szCs w:val="21"/>
              </w:rPr>
              <w:t xml:space="preserve"> should be completed</w:t>
            </w:r>
            <w:r w:rsidRPr="00CD5237">
              <w:rPr>
                <w:rFonts w:cstheme="minorHAnsi"/>
                <w:sz w:val="21"/>
                <w:szCs w:val="21"/>
              </w:rPr>
              <w:t xml:space="preserve"> in the first half of Year 7. </w:t>
            </w:r>
          </w:p>
          <w:p w14:paraId="3151859F" w14:textId="77777777" w:rsidR="000E6A98" w:rsidRPr="00CD5237" w:rsidRDefault="000E6A98" w:rsidP="000E6A98">
            <w:pPr>
              <w:pStyle w:val="ListParagraph"/>
              <w:numPr>
                <w:ilvl w:val="0"/>
                <w:numId w:val="26"/>
              </w:numPr>
              <w:rPr>
                <w:rFonts w:cstheme="minorHAnsi"/>
                <w:sz w:val="21"/>
                <w:szCs w:val="21"/>
              </w:rPr>
            </w:pPr>
            <w:r w:rsidRPr="00CD5237">
              <w:rPr>
                <w:rFonts w:cstheme="minorHAnsi"/>
                <w:sz w:val="21"/>
                <w:szCs w:val="21"/>
              </w:rPr>
              <w:t xml:space="preserve">For students who completed a profile in primary school, Disability Inclusion funding transitions with the student to the secondary setting. The secondary school should complete a profile at the student’s funding review date.  </w:t>
            </w:r>
          </w:p>
          <w:p w14:paraId="15200C2A" w14:textId="190F7A0E" w:rsidR="000E6A98" w:rsidRPr="00CD5237" w:rsidRDefault="000E6A98" w:rsidP="00065286">
            <w:pPr>
              <w:rPr>
                <w:rFonts w:cstheme="minorHAnsi"/>
                <w:sz w:val="21"/>
                <w:szCs w:val="21"/>
              </w:rPr>
            </w:pPr>
            <w:r w:rsidRPr="00CD5237">
              <w:rPr>
                <w:rFonts w:cstheme="minorHAnsi"/>
                <w:sz w:val="21"/>
                <w:szCs w:val="21"/>
              </w:rPr>
              <w:t xml:space="preserve">For students moving from non-Disability Inclusion areas, consult your </w:t>
            </w:r>
            <w:hyperlink r:id="rId22" w:history="1">
              <w:r w:rsidRPr="00CD5237">
                <w:rPr>
                  <w:rStyle w:val="Hyperlink"/>
                  <w:rFonts w:cstheme="minorHAnsi"/>
                  <w:sz w:val="21"/>
                  <w:szCs w:val="21"/>
                </w:rPr>
                <w:t>Regional Implementation Team</w:t>
              </w:r>
            </w:hyperlink>
            <w:r w:rsidRPr="00CD5237">
              <w:rPr>
                <w:rFonts w:cstheme="minorHAnsi"/>
                <w:sz w:val="21"/>
                <w:szCs w:val="21"/>
              </w:rPr>
              <w:t xml:space="preserve"> for further information.</w:t>
            </w:r>
          </w:p>
        </w:tc>
      </w:tr>
      <w:tr w:rsidR="000E6A98" w:rsidRPr="00CD5237" w14:paraId="44340621" w14:textId="77777777" w:rsidTr="003B4350">
        <w:tc>
          <w:tcPr>
            <w:tcW w:w="562" w:type="dxa"/>
            <w:vMerge/>
            <w:shd w:val="clear" w:color="auto" w:fill="E57100" w:themeFill="accent6"/>
            <w:textDirection w:val="btLr"/>
          </w:tcPr>
          <w:p w14:paraId="51727C65" w14:textId="570EC26F" w:rsidR="000E6A98" w:rsidRPr="00CD5237" w:rsidRDefault="000E6A98" w:rsidP="00633196">
            <w:pPr>
              <w:spacing w:after="0"/>
              <w:ind w:left="113" w:right="113"/>
              <w:jc w:val="center"/>
              <w:rPr>
                <w:rFonts w:eastAsia="Calibri" w:cstheme="minorHAnsi"/>
                <w:b/>
                <w:bCs/>
                <w:color w:val="FFFFFF" w:themeColor="background1"/>
                <w:sz w:val="21"/>
                <w:szCs w:val="21"/>
              </w:rPr>
            </w:pPr>
          </w:p>
        </w:tc>
        <w:tc>
          <w:tcPr>
            <w:tcW w:w="1838" w:type="dxa"/>
            <w:shd w:val="clear" w:color="auto" w:fill="FFE2C6" w:themeFill="accent6" w:themeFillTint="33"/>
          </w:tcPr>
          <w:p w14:paraId="301B145F" w14:textId="13DCB4CB" w:rsidR="000E6A98" w:rsidRPr="00CD5237" w:rsidRDefault="000E6A98" w:rsidP="00A256FF">
            <w:pPr>
              <w:spacing w:after="0"/>
              <w:rPr>
                <w:rFonts w:eastAsia="Calibri" w:cstheme="minorHAnsi"/>
                <w:sz w:val="21"/>
                <w:szCs w:val="21"/>
              </w:rPr>
            </w:pPr>
            <w:r w:rsidRPr="00CD5237">
              <w:rPr>
                <w:rFonts w:eastAsia="Calibri" w:cstheme="minorHAnsi"/>
                <w:sz w:val="21"/>
                <w:szCs w:val="21"/>
              </w:rPr>
              <w:t>Requesting a Disability Inclusion Profile meeting</w:t>
            </w:r>
          </w:p>
          <w:p w14:paraId="19E946A6" w14:textId="77777777" w:rsidR="000E6A98" w:rsidRPr="00CD5237" w:rsidRDefault="000E6A98" w:rsidP="00A256FF">
            <w:pPr>
              <w:spacing w:after="0"/>
              <w:rPr>
                <w:rFonts w:eastAsia="Calibri" w:cstheme="minorHAnsi"/>
                <w:sz w:val="21"/>
                <w:szCs w:val="21"/>
              </w:rPr>
            </w:pPr>
          </w:p>
        </w:tc>
        <w:tc>
          <w:tcPr>
            <w:tcW w:w="7093" w:type="dxa"/>
            <w:shd w:val="clear" w:color="auto" w:fill="auto"/>
          </w:tcPr>
          <w:p w14:paraId="25480262" w14:textId="0C1D9CBD" w:rsidR="000E6A98" w:rsidRPr="00CD5237" w:rsidRDefault="000E6A98" w:rsidP="00065286">
            <w:pPr>
              <w:rPr>
                <w:rFonts w:eastAsia="Calibri" w:cstheme="minorHAnsi"/>
                <w:sz w:val="21"/>
                <w:szCs w:val="21"/>
              </w:rPr>
            </w:pPr>
            <w:r w:rsidRPr="00CD5237">
              <w:rPr>
                <w:rFonts w:eastAsia="Calibri" w:cstheme="minorHAnsi"/>
                <w:sz w:val="21"/>
                <w:szCs w:val="21"/>
              </w:rPr>
              <w:t>The SSG agrees that the student should complete a profile</w:t>
            </w:r>
            <w:r w:rsidR="004D7042" w:rsidRPr="00CD5237">
              <w:rPr>
                <w:rFonts w:eastAsia="Calibri" w:cstheme="minorHAnsi"/>
                <w:sz w:val="21"/>
                <w:szCs w:val="21"/>
              </w:rPr>
              <w:t xml:space="preserve"> and t</w:t>
            </w:r>
            <w:r w:rsidRPr="00CD5237">
              <w:rPr>
                <w:rFonts w:eastAsia="Calibri" w:cstheme="minorHAnsi"/>
                <w:sz w:val="21"/>
                <w:szCs w:val="21"/>
              </w:rPr>
              <w:t xml:space="preserve">he school requests a profile meeting by contacting the </w:t>
            </w:r>
            <w:hyperlink r:id="rId23" w:history="1">
              <w:r w:rsidRPr="00CD5237">
                <w:rPr>
                  <w:rFonts w:eastAsia="Calibri" w:cstheme="minorHAnsi"/>
                  <w:color w:val="0563C1"/>
                  <w:sz w:val="21"/>
                  <w:szCs w:val="21"/>
                  <w:u w:val="single"/>
                </w:rPr>
                <w:t>Disability Inclusion Facilitator Service</w:t>
              </w:r>
            </w:hyperlink>
            <w:r w:rsidRPr="00CD5237">
              <w:rPr>
                <w:rFonts w:eastAsia="Calibri" w:cstheme="minorHAnsi"/>
                <w:sz w:val="21"/>
                <w:szCs w:val="21"/>
              </w:rPr>
              <w:t xml:space="preserve">.  </w:t>
            </w:r>
          </w:p>
          <w:p w14:paraId="7319EA07" w14:textId="36D9EE29" w:rsidR="000E6A98" w:rsidRPr="00CD5237" w:rsidRDefault="000E6A98" w:rsidP="00065286">
            <w:pPr>
              <w:rPr>
                <w:rFonts w:eastAsia="Calibri" w:cstheme="minorHAnsi"/>
                <w:sz w:val="21"/>
                <w:szCs w:val="21"/>
              </w:rPr>
            </w:pPr>
            <w:r w:rsidRPr="00CD5237">
              <w:rPr>
                <w:rFonts w:eastAsia="Calibri" w:cstheme="minorHAnsi"/>
                <w:sz w:val="21"/>
                <w:szCs w:val="21"/>
              </w:rPr>
              <w:t>The facilitator service works with the school to schedule the profile meeting.</w:t>
            </w:r>
          </w:p>
        </w:tc>
      </w:tr>
      <w:tr w:rsidR="000E6A98" w:rsidRPr="00CD5237" w14:paraId="1A72EA79" w14:textId="77777777" w:rsidTr="003B4350">
        <w:tc>
          <w:tcPr>
            <w:tcW w:w="562" w:type="dxa"/>
            <w:vMerge/>
            <w:shd w:val="clear" w:color="auto" w:fill="E57100" w:themeFill="accent6"/>
            <w:textDirection w:val="btLr"/>
          </w:tcPr>
          <w:p w14:paraId="1ADBF5EF" w14:textId="77777777" w:rsidR="000E6A98" w:rsidRPr="00CD5237" w:rsidDel="00DF03E9" w:rsidRDefault="000E6A98">
            <w:pPr>
              <w:spacing w:after="0"/>
              <w:ind w:left="113" w:right="113"/>
              <w:rPr>
                <w:rFonts w:eastAsia="Calibri" w:cstheme="minorHAnsi"/>
                <w:b/>
                <w:bCs/>
                <w:color w:val="FFFFFF" w:themeColor="background1"/>
                <w:sz w:val="21"/>
                <w:szCs w:val="21"/>
              </w:rPr>
              <w:pPrChange w:id="2" w:author="Belinda Berens" w:date="2022-06-29T08:47:00Z">
                <w:pPr/>
              </w:pPrChange>
            </w:pPr>
          </w:p>
        </w:tc>
        <w:tc>
          <w:tcPr>
            <w:tcW w:w="1838" w:type="dxa"/>
            <w:shd w:val="clear" w:color="auto" w:fill="FFE2C6" w:themeFill="accent6" w:themeFillTint="33"/>
          </w:tcPr>
          <w:p w14:paraId="0376926B" w14:textId="36336B9F" w:rsidR="000E6A98" w:rsidRPr="00CD5237" w:rsidRDefault="000E6A98" w:rsidP="00A256FF">
            <w:pPr>
              <w:spacing w:after="0"/>
              <w:rPr>
                <w:rFonts w:eastAsia="Calibri" w:cstheme="minorHAnsi"/>
                <w:sz w:val="21"/>
                <w:szCs w:val="21"/>
              </w:rPr>
            </w:pPr>
            <w:r w:rsidRPr="00CD5237">
              <w:rPr>
                <w:rFonts w:eastAsia="Calibri" w:cstheme="minorHAnsi"/>
                <w:sz w:val="21"/>
                <w:szCs w:val="21"/>
              </w:rPr>
              <w:t>Who should attend a profile meeting?</w:t>
            </w:r>
          </w:p>
          <w:p w14:paraId="76DBB602" w14:textId="77777777" w:rsidR="000E6A98" w:rsidRPr="00CD5237" w:rsidRDefault="000E6A98" w:rsidP="00A256FF">
            <w:pPr>
              <w:spacing w:after="0"/>
              <w:rPr>
                <w:rFonts w:eastAsia="Calibri" w:cstheme="minorHAnsi"/>
                <w:sz w:val="21"/>
                <w:szCs w:val="21"/>
              </w:rPr>
            </w:pPr>
          </w:p>
        </w:tc>
        <w:tc>
          <w:tcPr>
            <w:tcW w:w="7093" w:type="dxa"/>
            <w:shd w:val="clear" w:color="auto" w:fill="auto"/>
          </w:tcPr>
          <w:p w14:paraId="3981BC10" w14:textId="77777777" w:rsidR="000E6A98" w:rsidRPr="00CD5237" w:rsidRDefault="000E6A98" w:rsidP="00112B32">
            <w:pPr>
              <w:pStyle w:val="ListParagraph"/>
              <w:numPr>
                <w:ilvl w:val="0"/>
                <w:numId w:val="25"/>
              </w:numPr>
              <w:rPr>
                <w:rFonts w:eastAsia="Calibri" w:cstheme="minorHAnsi"/>
                <w:sz w:val="21"/>
                <w:szCs w:val="21"/>
              </w:rPr>
            </w:pPr>
            <w:r w:rsidRPr="00CD5237">
              <w:rPr>
                <w:rFonts w:eastAsia="Calibri" w:cstheme="minorHAnsi"/>
                <w:sz w:val="21"/>
                <w:szCs w:val="21"/>
              </w:rPr>
              <w:t>The student where possible</w:t>
            </w:r>
          </w:p>
          <w:p w14:paraId="15CEE000" w14:textId="4736A1DF" w:rsidR="000E6A98" w:rsidRPr="00CD5237" w:rsidRDefault="000E6A98" w:rsidP="00112B32">
            <w:pPr>
              <w:pStyle w:val="ListParagraph"/>
              <w:numPr>
                <w:ilvl w:val="0"/>
                <w:numId w:val="25"/>
              </w:numPr>
              <w:rPr>
                <w:rFonts w:eastAsia="Calibri" w:cstheme="minorHAnsi"/>
                <w:sz w:val="21"/>
                <w:szCs w:val="21"/>
              </w:rPr>
            </w:pPr>
            <w:r w:rsidRPr="00CD5237">
              <w:rPr>
                <w:rFonts w:eastAsia="Calibri" w:cstheme="minorHAnsi"/>
                <w:sz w:val="21"/>
                <w:szCs w:val="21"/>
              </w:rPr>
              <w:t xml:space="preserve">Parent/carer(s) and/or Department of Families, Fairness and Housing (DFFH) case worker; the teacher/s who have the best knowledge of the </w:t>
            </w:r>
            <w:proofErr w:type="gramStart"/>
            <w:r w:rsidRPr="00CD5237">
              <w:rPr>
                <w:rFonts w:eastAsia="Calibri" w:cstheme="minorHAnsi"/>
                <w:sz w:val="21"/>
                <w:szCs w:val="21"/>
              </w:rPr>
              <w:t>student;</w:t>
            </w:r>
            <w:proofErr w:type="gramEnd"/>
            <w:r w:rsidRPr="00CD5237">
              <w:rPr>
                <w:rFonts w:eastAsia="Calibri" w:cstheme="minorHAnsi"/>
                <w:sz w:val="21"/>
                <w:szCs w:val="21"/>
              </w:rPr>
              <w:t xml:space="preserve"> </w:t>
            </w:r>
          </w:p>
          <w:p w14:paraId="4137A5EB" w14:textId="42E54423" w:rsidR="000E6A98" w:rsidRPr="00CD5237" w:rsidRDefault="000E6A98" w:rsidP="00112B32">
            <w:pPr>
              <w:pStyle w:val="ListParagraph"/>
              <w:numPr>
                <w:ilvl w:val="0"/>
                <w:numId w:val="25"/>
              </w:numPr>
              <w:rPr>
                <w:rFonts w:eastAsia="Calibri" w:cstheme="minorHAnsi"/>
                <w:sz w:val="21"/>
                <w:szCs w:val="21"/>
              </w:rPr>
            </w:pPr>
            <w:r w:rsidRPr="00CD5237">
              <w:rPr>
                <w:rFonts w:eastAsia="Calibri" w:cstheme="minorHAnsi"/>
                <w:sz w:val="21"/>
                <w:szCs w:val="21"/>
              </w:rPr>
              <w:t>School principal or principal’s nominee (must be a member of the leadership team)</w:t>
            </w:r>
          </w:p>
          <w:p w14:paraId="6E53A878" w14:textId="47F5CAE4" w:rsidR="000E6A98" w:rsidRPr="00CD5237" w:rsidRDefault="000E6A98" w:rsidP="004D7042">
            <w:pPr>
              <w:pStyle w:val="ListParagraph"/>
              <w:numPr>
                <w:ilvl w:val="0"/>
                <w:numId w:val="25"/>
              </w:numPr>
              <w:rPr>
                <w:rFonts w:eastAsia="Calibri" w:cstheme="minorHAnsi"/>
                <w:sz w:val="21"/>
                <w:szCs w:val="21"/>
              </w:rPr>
            </w:pPr>
            <w:r w:rsidRPr="00CD5237">
              <w:rPr>
                <w:rFonts w:eastAsia="Calibri" w:cstheme="minorHAnsi"/>
                <w:sz w:val="21"/>
                <w:szCs w:val="21"/>
              </w:rPr>
              <w:t>The teacher with the most interaction and knowledge of the student should attend the profile meeting</w:t>
            </w:r>
            <w:r w:rsidR="004D7042" w:rsidRPr="00CD5237">
              <w:rPr>
                <w:rFonts w:eastAsia="Calibri" w:cstheme="minorHAnsi"/>
                <w:sz w:val="21"/>
                <w:szCs w:val="21"/>
              </w:rPr>
              <w:t xml:space="preserve"> however, </w:t>
            </w:r>
            <w:r w:rsidR="005E1A38" w:rsidRPr="00CD5237">
              <w:rPr>
                <w:rFonts w:eastAsia="Calibri" w:cstheme="minorHAnsi"/>
                <w:sz w:val="21"/>
                <w:szCs w:val="21"/>
              </w:rPr>
              <w:t>schools</w:t>
            </w:r>
            <w:r w:rsidRPr="00CD5237">
              <w:rPr>
                <w:rFonts w:eastAsia="Calibri" w:cstheme="minorHAnsi"/>
                <w:sz w:val="21"/>
                <w:szCs w:val="21"/>
              </w:rPr>
              <w:t xml:space="preserve"> may wish to include multiple teachers. </w:t>
            </w:r>
          </w:p>
        </w:tc>
      </w:tr>
      <w:tr w:rsidR="000E6A98" w:rsidRPr="00CD5237" w14:paraId="39577943" w14:textId="77777777" w:rsidTr="003B4350">
        <w:tc>
          <w:tcPr>
            <w:tcW w:w="562" w:type="dxa"/>
            <w:vMerge/>
            <w:shd w:val="clear" w:color="auto" w:fill="E57100" w:themeFill="accent6"/>
            <w:textDirection w:val="btLr"/>
          </w:tcPr>
          <w:p w14:paraId="4599F21B" w14:textId="77777777" w:rsidR="000E6A98" w:rsidRPr="00CD5237" w:rsidRDefault="000E6A98" w:rsidP="003A3964">
            <w:pPr>
              <w:spacing w:after="0"/>
              <w:ind w:left="113" w:right="113"/>
              <w:rPr>
                <w:rFonts w:eastAsia="Calibri" w:cstheme="minorHAnsi"/>
                <w:b/>
                <w:bCs/>
                <w:color w:val="FFFFFF" w:themeColor="background1"/>
                <w:sz w:val="21"/>
                <w:szCs w:val="21"/>
              </w:rPr>
            </w:pPr>
          </w:p>
        </w:tc>
        <w:tc>
          <w:tcPr>
            <w:tcW w:w="1838" w:type="dxa"/>
            <w:shd w:val="clear" w:color="auto" w:fill="FFE2C6" w:themeFill="accent6" w:themeFillTint="33"/>
          </w:tcPr>
          <w:p w14:paraId="3DE9E0F5" w14:textId="77777777" w:rsidR="000E6A98" w:rsidRPr="00CD5237" w:rsidRDefault="000E6A98" w:rsidP="00A256FF">
            <w:pPr>
              <w:spacing w:after="0"/>
              <w:rPr>
                <w:rFonts w:eastAsia="Calibri" w:cstheme="minorHAnsi"/>
                <w:sz w:val="21"/>
                <w:szCs w:val="21"/>
              </w:rPr>
            </w:pPr>
            <w:r w:rsidRPr="00CD5237">
              <w:rPr>
                <w:rFonts w:eastAsia="Calibri" w:cstheme="minorHAnsi"/>
                <w:sz w:val="21"/>
                <w:szCs w:val="21"/>
              </w:rPr>
              <w:t>Student voice</w:t>
            </w:r>
          </w:p>
          <w:p w14:paraId="5067E71A" w14:textId="77777777" w:rsidR="000E6A98" w:rsidRPr="00CD5237" w:rsidRDefault="000E6A98" w:rsidP="00A256FF">
            <w:pPr>
              <w:spacing w:after="0"/>
              <w:rPr>
                <w:rFonts w:eastAsia="Calibri" w:cstheme="minorHAnsi"/>
                <w:sz w:val="21"/>
                <w:szCs w:val="21"/>
              </w:rPr>
            </w:pPr>
          </w:p>
        </w:tc>
        <w:tc>
          <w:tcPr>
            <w:tcW w:w="7093" w:type="dxa"/>
            <w:shd w:val="clear" w:color="auto" w:fill="auto"/>
          </w:tcPr>
          <w:p w14:paraId="1DA658AF" w14:textId="0249891B" w:rsidR="000E6A98" w:rsidRPr="00CD5237" w:rsidRDefault="000E6A98" w:rsidP="006505BD">
            <w:pPr>
              <w:rPr>
                <w:rFonts w:eastAsia="Calibri" w:cstheme="minorHAnsi"/>
                <w:sz w:val="21"/>
                <w:szCs w:val="21"/>
              </w:rPr>
            </w:pPr>
            <w:r w:rsidRPr="00CD5237">
              <w:rPr>
                <w:rFonts w:eastAsia="Calibri" w:cstheme="minorHAnsi"/>
                <w:sz w:val="21"/>
                <w:szCs w:val="21"/>
              </w:rPr>
              <w:t>It is important that the student plays an active role in the profile process and contributes, directly or indirectly to the discussion, either in person (for all or part of the meeting) or via a trusted adult.</w:t>
            </w:r>
          </w:p>
          <w:p w14:paraId="69569322" w14:textId="14A607D9" w:rsidR="000E6A98" w:rsidRPr="00CD5237" w:rsidRDefault="000E6A98" w:rsidP="006505BD">
            <w:pPr>
              <w:rPr>
                <w:rFonts w:eastAsia="Calibri" w:cstheme="minorHAnsi"/>
                <w:sz w:val="21"/>
                <w:szCs w:val="21"/>
              </w:rPr>
            </w:pPr>
            <w:r w:rsidRPr="00CD5237">
              <w:rPr>
                <w:rFonts w:eastAsia="Calibri" w:cstheme="minorHAnsi"/>
                <w:sz w:val="21"/>
                <w:szCs w:val="21"/>
              </w:rPr>
              <w:t xml:space="preserve">Resources, such as the </w:t>
            </w:r>
            <w:hyperlink r:id="rId24" w:history="1">
              <w:r w:rsidRPr="00CD5237">
                <w:rPr>
                  <w:rFonts w:eastAsia="Calibri" w:cstheme="minorHAnsi"/>
                  <w:color w:val="0563C1"/>
                  <w:sz w:val="21"/>
                  <w:szCs w:val="21"/>
                  <w:u w:val="single"/>
                </w:rPr>
                <w:t>Inclusive Student Voice Toolkit</w:t>
              </w:r>
            </w:hyperlink>
            <w:r w:rsidRPr="00CD5237">
              <w:rPr>
                <w:rFonts w:eastAsia="Calibri" w:cstheme="minorHAnsi"/>
                <w:sz w:val="21"/>
                <w:szCs w:val="21"/>
              </w:rPr>
              <w:t>, can be used to support student voice. A social script will also be available to explain the profile process to students in secondary schools.</w:t>
            </w:r>
          </w:p>
        </w:tc>
      </w:tr>
      <w:tr w:rsidR="000E6A98" w:rsidRPr="00CD5237" w14:paraId="48898D69" w14:textId="77777777" w:rsidTr="003B4350">
        <w:tc>
          <w:tcPr>
            <w:tcW w:w="562" w:type="dxa"/>
            <w:vMerge/>
            <w:shd w:val="clear" w:color="auto" w:fill="E57100" w:themeFill="accent6"/>
            <w:textDirection w:val="btLr"/>
          </w:tcPr>
          <w:p w14:paraId="6BD3D581" w14:textId="77777777" w:rsidR="000E6A98" w:rsidRPr="00CD5237" w:rsidRDefault="000E6A98">
            <w:pPr>
              <w:spacing w:after="0"/>
              <w:ind w:left="113" w:right="113"/>
              <w:rPr>
                <w:rFonts w:eastAsia="Calibri" w:cstheme="minorHAnsi"/>
                <w:b/>
                <w:bCs/>
                <w:color w:val="FFFFFF" w:themeColor="background1"/>
                <w:sz w:val="21"/>
                <w:szCs w:val="21"/>
              </w:rPr>
              <w:pPrChange w:id="3" w:author="Belinda Berens" w:date="2022-06-29T08:47:00Z">
                <w:pPr/>
              </w:pPrChange>
            </w:pPr>
          </w:p>
        </w:tc>
        <w:tc>
          <w:tcPr>
            <w:tcW w:w="1838" w:type="dxa"/>
            <w:shd w:val="clear" w:color="auto" w:fill="FFE2C6" w:themeFill="accent6" w:themeFillTint="33"/>
          </w:tcPr>
          <w:p w14:paraId="38B2B1B8" w14:textId="77777777" w:rsidR="000E6A98" w:rsidRPr="00CD5237" w:rsidRDefault="000E6A98" w:rsidP="00A256FF">
            <w:pPr>
              <w:spacing w:after="0"/>
              <w:rPr>
                <w:rFonts w:eastAsia="Calibri" w:cstheme="minorHAnsi"/>
                <w:sz w:val="21"/>
                <w:szCs w:val="21"/>
              </w:rPr>
            </w:pPr>
            <w:r w:rsidRPr="00CD5237">
              <w:rPr>
                <w:rFonts w:eastAsia="Calibri" w:cstheme="minorHAnsi"/>
                <w:sz w:val="21"/>
                <w:szCs w:val="21"/>
              </w:rPr>
              <w:t>Arranging input from teachers and relevant staff</w:t>
            </w:r>
          </w:p>
          <w:p w14:paraId="3A58C36D" w14:textId="77777777" w:rsidR="000E6A98" w:rsidRPr="00CD5237" w:rsidRDefault="000E6A98" w:rsidP="00A256FF">
            <w:pPr>
              <w:spacing w:after="0"/>
              <w:rPr>
                <w:rFonts w:eastAsia="Calibri" w:cstheme="minorHAnsi"/>
                <w:sz w:val="21"/>
                <w:szCs w:val="21"/>
              </w:rPr>
            </w:pPr>
          </w:p>
        </w:tc>
        <w:tc>
          <w:tcPr>
            <w:tcW w:w="7093" w:type="dxa"/>
            <w:shd w:val="clear" w:color="auto" w:fill="auto"/>
          </w:tcPr>
          <w:p w14:paraId="37B7F8C2" w14:textId="77777777" w:rsidR="000E6A98" w:rsidRPr="00CD5237" w:rsidRDefault="000E6A98" w:rsidP="006505BD">
            <w:pPr>
              <w:rPr>
                <w:rFonts w:eastAsia="Calibri" w:cstheme="minorHAnsi"/>
                <w:sz w:val="21"/>
                <w:szCs w:val="21"/>
              </w:rPr>
            </w:pPr>
            <w:r w:rsidRPr="00CD5237">
              <w:rPr>
                <w:rFonts w:eastAsia="Calibri" w:cstheme="minorHAnsi"/>
                <w:sz w:val="21"/>
                <w:szCs w:val="21"/>
              </w:rPr>
              <w:t xml:space="preserve">Before the meeting, the student’s teachers should provide input into the information regarding the student’s goals, strengths, needs and adjustments in their classes. </w:t>
            </w:r>
          </w:p>
          <w:p w14:paraId="1AE75011" w14:textId="01947778" w:rsidR="000E6A98" w:rsidRPr="00CD5237" w:rsidRDefault="000E6A98" w:rsidP="006505BD">
            <w:pPr>
              <w:rPr>
                <w:rFonts w:eastAsia="Calibri" w:cstheme="minorHAnsi"/>
                <w:sz w:val="21"/>
                <w:szCs w:val="21"/>
              </w:rPr>
            </w:pPr>
            <w:r w:rsidRPr="00CD5237">
              <w:rPr>
                <w:rFonts w:eastAsia="Calibri" w:cstheme="minorHAnsi"/>
                <w:sz w:val="21"/>
                <w:szCs w:val="21"/>
              </w:rPr>
              <w:t xml:space="preserve">The </w:t>
            </w:r>
            <w:hyperlink r:id="rId25" w:history="1">
              <w:r w:rsidRPr="00CD5237">
                <w:rPr>
                  <w:rStyle w:val="Hyperlink"/>
                  <w:rFonts w:eastAsia="Calibri" w:cstheme="minorHAnsi"/>
                  <w:sz w:val="21"/>
                  <w:szCs w:val="21"/>
                </w:rPr>
                <w:t>Profile Preparation Tool</w:t>
              </w:r>
            </w:hyperlink>
            <w:r w:rsidRPr="00CD5237">
              <w:rPr>
                <w:rFonts w:eastAsia="Calibri" w:cstheme="minorHAnsi"/>
                <w:b/>
                <w:bCs/>
                <w:sz w:val="21"/>
                <w:szCs w:val="21"/>
              </w:rPr>
              <w:t xml:space="preserve"> </w:t>
            </w:r>
            <w:r w:rsidRPr="00CD5237">
              <w:rPr>
                <w:rFonts w:eastAsia="Calibri" w:cstheme="minorHAnsi"/>
                <w:sz w:val="21"/>
                <w:szCs w:val="21"/>
              </w:rPr>
              <w:t xml:space="preserve">can help to capture this information. Schools are encouraged to consider input from other relevant staff, including wellbeing, education support and careers/pathways. </w:t>
            </w:r>
          </w:p>
          <w:p w14:paraId="73CA010D" w14:textId="77777777" w:rsidR="000E6A98" w:rsidRPr="00CD5237" w:rsidRDefault="000E6A98" w:rsidP="006505BD">
            <w:pPr>
              <w:rPr>
                <w:rFonts w:eastAsia="Calibri" w:cstheme="minorHAnsi"/>
                <w:sz w:val="21"/>
                <w:szCs w:val="21"/>
              </w:rPr>
            </w:pPr>
            <w:r w:rsidRPr="00CD5237">
              <w:rPr>
                <w:rFonts w:eastAsia="Calibri" w:cstheme="minorHAnsi"/>
                <w:sz w:val="21"/>
                <w:szCs w:val="21"/>
              </w:rPr>
              <w:t xml:space="preserve">Teachers can meet before the meeting to ensure a strong understanding of the student across all the functional needs. </w:t>
            </w:r>
          </w:p>
          <w:p w14:paraId="36F74E74" w14:textId="738E8115" w:rsidR="000E6A98" w:rsidRPr="00CD5237" w:rsidRDefault="000E6A98" w:rsidP="006505BD">
            <w:pPr>
              <w:rPr>
                <w:rFonts w:cstheme="minorHAnsi"/>
                <w:b/>
                <w:bCs/>
                <w:sz w:val="21"/>
                <w:szCs w:val="21"/>
                <w:u w:val="single"/>
                <w:lang w:val="en-US"/>
              </w:rPr>
            </w:pPr>
            <w:r w:rsidRPr="00CD5237">
              <w:rPr>
                <w:rFonts w:cstheme="minorHAnsi"/>
                <w:sz w:val="21"/>
                <w:szCs w:val="21"/>
              </w:rPr>
              <w:lastRenderedPageBreak/>
              <w:t xml:space="preserve">Tier 2 funding can be used for CRT to support teachers’ participation in the profile process, including preparation.  </w:t>
            </w:r>
          </w:p>
        </w:tc>
      </w:tr>
      <w:tr w:rsidR="000E6A98" w:rsidRPr="00CD5237" w14:paraId="0F0967B1" w14:textId="77777777" w:rsidTr="003B4350">
        <w:tc>
          <w:tcPr>
            <w:tcW w:w="562" w:type="dxa"/>
            <w:vMerge/>
            <w:shd w:val="clear" w:color="auto" w:fill="E57100" w:themeFill="accent6"/>
            <w:textDirection w:val="btLr"/>
          </w:tcPr>
          <w:p w14:paraId="6002C3BE" w14:textId="77777777" w:rsidR="000E6A98" w:rsidRPr="00CD5237" w:rsidRDefault="000E6A98">
            <w:pPr>
              <w:spacing w:after="0"/>
              <w:ind w:left="113" w:right="113"/>
              <w:rPr>
                <w:rFonts w:eastAsia="Calibri" w:cstheme="minorHAnsi"/>
                <w:b/>
                <w:bCs/>
                <w:color w:val="FFFFFF" w:themeColor="background1"/>
                <w:sz w:val="21"/>
                <w:szCs w:val="21"/>
              </w:rPr>
              <w:pPrChange w:id="4" w:author="Belinda Berens" w:date="2022-06-29T08:47:00Z">
                <w:pPr/>
              </w:pPrChange>
            </w:pPr>
          </w:p>
        </w:tc>
        <w:tc>
          <w:tcPr>
            <w:tcW w:w="1838" w:type="dxa"/>
            <w:shd w:val="clear" w:color="auto" w:fill="FFE2C6" w:themeFill="accent6" w:themeFillTint="33"/>
          </w:tcPr>
          <w:p w14:paraId="651C3E9E" w14:textId="77777777" w:rsidR="000E6A98" w:rsidRPr="00CD5237" w:rsidRDefault="000E6A98" w:rsidP="00A256FF">
            <w:pPr>
              <w:spacing w:after="0"/>
              <w:rPr>
                <w:rFonts w:eastAsia="Calibri" w:cstheme="minorHAnsi"/>
                <w:sz w:val="21"/>
                <w:szCs w:val="21"/>
              </w:rPr>
            </w:pPr>
            <w:r w:rsidRPr="00CD5237">
              <w:rPr>
                <w:rFonts w:eastAsia="Calibri" w:cstheme="minorHAnsi"/>
                <w:sz w:val="21"/>
                <w:szCs w:val="21"/>
              </w:rPr>
              <w:t>Supporting information required for the Disability Inclusion Profile</w:t>
            </w:r>
          </w:p>
          <w:p w14:paraId="079B1123" w14:textId="77777777" w:rsidR="000E6A98" w:rsidRPr="00CD5237" w:rsidRDefault="000E6A98" w:rsidP="00A256FF">
            <w:pPr>
              <w:spacing w:after="0"/>
              <w:rPr>
                <w:rFonts w:eastAsia="Calibri" w:cstheme="minorHAnsi"/>
                <w:sz w:val="21"/>
                <w:szCs w:val="21"/>
              </w:rPr>
            </w:pPr>
          </w:p>
        </w:tc>
        <w:tc>
          <w:tcPr>
            <w:tcW w:w="7093" w:type="dxa"/>
            <w:shd w:val="clear" w:color="auto" w:fill="auto"/>
          </w:tcPr>
          <w:p w14:paraId="62ED281B" w14:textId="13F22D5F" w:rsidR="000E6A98" w:rsidRPr="00CD5237" w:rsidRDefault="000E6A98" w:rsidP="00654ED7">
            <w:pPr>
              <w:rPr>
                <w:rFonts w:eastAsia="Calibri" w:cstheme="minorHAnsi"/>
                <w:sz w:val="21"/>
                <w:szCs w:val="21"/>
              </w:rPr>
            </w:pPr>
            <w:r w:rsidRPr="00CD5237">
              <w:rPr>
                <w:rFonts w:eastAsia="Calibri" w:cstheme="minorHAnsi"/>
                <w:sz w:val="21"/>
                <w:szCs w:val="21"/>
              </w:rPr>
              <w:t>The information about adjustments, their implementation over time and the student’s responsiveness may be contained in the student’s IEP and SSG minutes and a range of other sources, including the department’s Health, Wellbeing, and Inclusion Workforces and documentation held by parents/carers.</w:t>
            </w:r>
          </w:p>
          <w:p w14:paraId="0F537057" w14:textId="402E18EA" w:rsidR="000E6A98" w:rsidRPr="00CD5237" w:rsidRDefault="000E6A98" w:rsidP="00654ED7">
            <w:pPr>
              <w:rPr>
                <w:rFonts w:eastAsia="Calibri" w:cstheme="minorHAnsi"/>
                <w:sz w:val="21"/>
                <w:szCs w:val="21"/>
              </w:rPr>
            </w:pPr>
            <w:r w:rsidRPr="00CD5237">
              <w:rPr>
                <w:rFonts w:eastAsia="Calibri" w:cstheme="minorHAnsi"/>
                <w:sz w:val="21"/>
                <w:szCs w:val="21"/>
              </w:rPr>
              <w:t>Advice on how to gather the right kinds of supporting information to support the process is available at</w:t>
            </w:r>
            <w:r w:rsidRPr="00CB5A0C">
              <w:rPr>
                <w:rFonts w:eastAsia="Calibri" w:cstheme="minorHAnsi"/>
                <w:sz w:val="21"/>
                <w:szCs w:val="21"/>
              </w:rPr>
              <w:t>: </w:t>
            </w:r>
            <w:hyperlink r:id="rId26" w:tgtFrame="_blank" w:history="1">
              <w:r w:rsidRPr="00CB5A0C">
                <w:rPr>
                  <w:rFonts w:eastAsia="Calibri" w:cstheme="minorHAnsi"/>
                  <w:color w:val="0563C1"/>
                  <w:sz w:val="21"/>
                  <w:szCs w:val="21"/>
                  <w:u w:val="single"/>
                </w:rPr>
                <w:t>Supporting Information Guidance for Schools (Word)</w:t>
              </w:r>
            </w:hyperlink>
          </w:p>
        </w:tc>
      </w:tr>
      <w:tr w:rsidR="00A256FF" w:rsidRPr="00CD5237" w14:paraId="19BF0475" w14:textId="77777777" w:rsidTr="003B4350">
        <w:trPr>
          <w:cantSplit/>
          <w:trHeight w:val="1134"/>
        </w:trPr>
        <w:tc>
          <w:tcPr>
            <w:tcW w:w="562" w:type="dxa"/>
            <w:shd w:val="clear" w:color="auto" w:fill="0090DA" w:themeFill="accent1"/>
            <w:textDirection w:val="btLr"/>
          </w:tcPr>
          <w:p w14:paraId="76DB999C" w14:textId="256BEC22" w:rsidR="00A256FF" w:rsidRPr="00CD5237" w:rsidRDefault="00A256FF" w:rsidP="003A3964">
            <w:pPr>
              <w:spacing w:after="0"/>
              <w:ind w:left="113" w:right="113"/>
              <w:jc w:val="center"/>
              <w:rPr>
                <w:rFonts w:eastAsia="Calibri" w:cstheme="minorHAnsi"/>
                <w:b/>
                <w:bCs/>
                <w:color w:val="FFFFFF" w:themeColor="background1"/>
                <w:sz w:val="21"/>
                <w:szCs w:val="21"/>
              </w:rPr>
            </w:pPr>
            <w:r w:rsidRPr="00CD5237">
              <w:rPr>
                <w:rFonts w:eastAsia="Calibri" w:cstheme="minorHAnsi"/>
                <w:b/>
                <w:bCs/>
                <w:color w:val="FFFFFF" w:themeColor="background1"/>
                <w:sz w:val="21"/>
                <w:szCs w:val="21"/>
              </w:rPr>
              <w:t>During</w:t>
            </w:r>
          </w:p>
        </w:tc>
        <w:tc>
          <w:tcPr>
            <w:tcW w:w="1838" w:type="dxa"/>
            <w:shd w:val="clear" w:color="auto" w:fill="C4EAFF" w:themeFill="accent1" w:themeFillTint="33"/>
          </w:tcPr>
          <w:p w14:paraId="61A0EB3C" w14:textId="77777777" w:rsidR="00A256FF" w:rsidRPr="00CD5237" w:rsidRDefault="00000000" w:rsidP="00A256FF">
            <w:pPr>
              <w:spacing w:after="0"/>
              <w:rPr>
                <w:rFonts w:eastAsia="Calibri" w:cstheme="minorHAnsi"/>
                <w:sz w:val="21"/>
                <w:szCs w:val="21"/>
              </w:rPr>
            </w:pPr>
            <w:hyperlink r:id="rId27" w:history="1">
              <w:r w:rsidR="00A256FF" w:rsidRPr="00CD5237">
                <w:rPr>
                  <w:rFonts w:eastAsia="Calibri" w:cstheme="minorHAnsi"/>
                  <w:sz w:val="21"/>
                  <w:szCs w:val="21"/>
                </w:rPr>
                <w:t>Participating in the Disability Inclusion Profile meeting – roles and responsibilities</w:t>
              </w:r>
            </w:hyperlink>
          </w:p>
        </w:tc>
        <w:tc>
          <w:tcPr>
            <w:tcW w:w="7093" w:type="dxa"/>
            <w:shd w:val="clear" w:color="auto" w:fill="auto"/>
          </w:tcPr>
          <w:p w14:paraId="756D367C" w14:textId="77777777" w:rsidR="00A256FF" w:rsidRPr="00CD5237" w:rsidRDefault="00A256FF" w:rsidP="006F5B26">
            <w:pPr>
              <w:rPr>
                <w:rFonts w:eastAsia="Calibri" w:cstheme="minorHAnsi"/>
                <w:sz w:val="21"/>
                <w:szCs w:val="21"/>
              </w:rPr>
            </w:pPr>
            <w:r w:rsidRPr="00CD5237">
              <w:rPr>
                <w:rFonts w:eastAsia="Calibri" w:cstheme="minorHAnsi"/>
                <w:sz w:val="21"/>
                <w:szCs w:val="21"/>
              </w:rPr>
              <w:t>The facilitator will support participants to discuss and agree on the level of adjustment being provided or required for the student to participate in the 31 school-related activities in the Functional Needs section of the profile. </w:t>
            </w:r>
          </w:p>
          <w:p w14:paraId="3FFAF613" w14:textId="77777777" w:rsidR="00A256FF" w:rsidRPr="00CD5237" w:rsidRDefault="00A256FF" w:rsidP="006F5B26">
            <w:pPr>
              <w:rPr>
                <w:rFonts w:eastAsia="Calibri" w:cstheme="minorHAnsi"/>
                <w:sz w:val="21"/>
                <w:szCs w:val="21"/>
              </w:rPr>
            </w:pPr>
            <w:r w:rsidRPr="00CD5237">
              <w:rPr>
                <w:rFonts w:eastAsia="Calibri" w:cstheme="minorHAnsi"/>
                <w:sz w:val="21"/>
                <w:szCs w:val="21"/>
              </w:rPr>
              <w:t>The principal or principal’s nominee is responsible for ensuring all attendees can attend, as well as providing information about the school environment, school wide adjustments; the student’s learning and social engagement and helping ensure the profile meeting is collaborative and constructive.</w:t>
            </w:r>
          </w:p>
        </w:tc>
      </w:tr>
      <w:tr w:rsidR="00292C3B" w:rsidRPr="00CD5237" w14:paraId="23BC679B" w14:textId="77777777" w:rsidTr="003B4350">
        <w:trPr>
          <w:cantSplit/>
          <w:trHeight w:val="1134"/>
        </w:trPr>
        <w:tc>
          <w:tcPr>
            <w:tcW w:w="562" w:type="dxa"/>
            <w:vMerge w:val="restart"/>
            <w:shd w:val="clear" w:color="auto" w:fill="87189D" w:themeFill="accent4"/>
            <w:textDirection w:val="btLr"/>
          </w:tcPr>
          <w:p w14:paraId="501AAFE7" w14:textId="77777777" w:rsidR="00292C3B" w:rsidRPr="00CD5237" w:rsidRDefault="00292C3B" w:rsidP="003A3964">
            <w:pPr>
              <w:spacing w:after="0"/>
              <w:ind w:left="113" w:right="113"/>
              <w:jc w:val="center"/>
              <w:rPr>
                <w:rFonts w:eastAsia="Calibri" w:cstheme="minorHAnsi"/>
                <w:b/>
                <w:bCs/>
                <w:color w:val="FFFFFF" w:themeColor="background1"/>
                <w:sz w:val="21"/>
                <w:szCs w:val="21"/>
              </w:rPr>
            </w:pPr>
            <w:r w:rsidRPr="00CD5237">
              <w:rPr>
                <w:rFonts w:eastAsia="Calibri" w:cstheme="minorHAnsi"/>
                <w:b/>
                <w:bCs/>
                <w:color w:val="FFFFFF" w:themeColor="background1"/>
                <w:sz w:val="21"/>
                <w:szCs w:val="21"/>
              </w:rPr>
              <w:t>After the meeting</w:t>
            </w:r>
          </w:p>
        </w:tc>
        <w:tc>
          <w:tcPr>
            <w:tcW w:w="1838" w:type="dxa"/>
            <w:shd w:val="clear" w:color="auto" w:fill="EEC5F6" w:themeFill="accent4" w:themeFillTint="33"/>
          </w:tcPr>
          <w:p w14:paraId="2ADB21FD" w14:textId="77777777" w:rsidR="00292C3B" w:rsidRPr="00CD5237" w:rsidRDefault="00000000" w:rsidP="00A256FF">
            <w:pPr>
              <w:spacing w:after="0"/>
              <w:rPr>
                <w:rFonts w:eastAsia="Calibri" w:cstheme="minorHAnsi"/>
                <w:sz w:val="21"/>
                <w:szCs w:val="21"/>
              </w:rPr>
            </w:pPr>
            <w:hyperlink r:id="rId28" w:history="1">
              <w:r w:rsidR="00292C3B" w:rsidRPr="00CD5237">
                <w:rPr>
                  <w:rFonts w:eastAsia="Calibri" w:cstheme="minorHAnsi"/>
                  <w:sz w:val="21"/>
                  <w:szCs w:val="21"/>
                </w:rPr>
                <w:t>Finalising the Disability Inclusion Profile</w:t>
              </w:r>
            </w:hyperlink>
          </w:p>
          <w:p w14:paraId="33B39E0F" w14:textId="77777777" w:rsidR="00292C3B" w:rsidRPr="00CD5237" w:rsidRDefault="00292C3B" w:rsidP="00A256FF">
            <w:pPr>
              <w:spacing w:after="0"/>
              <w:rPr>
                <w:rFonts w:eastAsia="Calibri" w:cstheme="minorHAnsi"/>
                <w:sz w:val="21"/>
                <w:szCs w:val="21"/>
              </w:rPr>
            </w:pPr>
          </w:p>
        </w:tc>
        <w:tc>
          <w:tcPr>
            <w:tcW w:w="7093" w:type="dxa"/>
            <w:shd w:val="clear" w:color="auto" w:fill="auto"/>
          </w:tcPr>
          <w:p w14:paraId="0CC3734E" w14:textId="77777777" w:rsidR="00292C3B" w:rsidRPr="00CD5237" w:rsidRDefault="00292C3B" w:rsidP="006F5B26">
            <w:pPr>
              <w:rPr>
                <w:rFonts w:eastAsia="Calibri" w:cstheme="minorHAnsi"/>
                <w:sz w:val="21"/>
                <w:szCs w:val="21"/>
              </w:rPr>
            </w:pPr>
            <w:r w:rsidRPr="00CD5237">
              <w:rPr>
                <w:rFonts w:eastAsia="Calibri" w:cstheme="minorHAnsi"/>
                <w:sz w:val="21"/>
                <w:szCs w:val="21"/>
              </w:rPr>
              <w:t xml:space="preserve">After the meeting, the facilitator may request additional information from the principal before finalising the report. </w:t>
            </w:r>
          </w:p>
          <w:p w14:paraId="2E80F178" w14:textId="73B8EB27" w:rsidR="00292C3B" w:rsidRPr="00CD5237" w:rsidRDefault="00292C3B" w:rsidP="006F5B26">
            <w:pPr>
              <w:rPr>
                <w:rFonts w:eastAsia="Calibri" w:cstheme="minorHAnsi"/>
                <w:sz w:val="21"/>
                <w:szCs w:val="21"/>
              </w:rPr>
            </w:pPr>
            <w:r w:rsidRPr="00CD5237">
              <w:rPr>
                <w:rFonts w:eastAsia="Calibri" w:cstheme="minorHAnsi"/>
                <w:sz w:val="21"/>
                <w:szCs w:val="21"/>
              </w:rPr>
              <w:t>Quality assurance and moderation processes, which ensure that facilitators are consistently capturing student need across the state may lead to changes to the final profile.</w:t>
            </w:r>
          </w:p>
        </w:tc>
      </w:tr>
      <w:tr w:rsidR="00292C3B" w:rsidRPr="00CD5237" w14:paraId="247E1D35" w14:textId="77777777" w:rsidTr="003B4350">
        <w:tc>
          <w:tcPr>
            <w:tcW w:w="562" w:type="dxa"/>
            <w:vMerge/>
            <w:shd w:val="clear" w:color="auto" w:fill="87189D" w:themeFill="accent4"/>
          </w:tcPr>
          <w:p w14:paraId="0DDF6513" w14:textId="77777777" w:rsidR="00292C3B" w:rsidRPr="00CD5237" w:rsidRDefault="00292C3B" w:rsidP="00A256FF">
            <w:pPr>
              <w:spacing w:after="0"/>
              <w:rPr>
                <w:rFonts w:eastAsia="Calibri" w:cstheme="minorHAnsi"/>
                <w:sz w:val="21"/>
                <w:szCs w:val="21"/>
              </w:rPr>
            </w:pPr>
          </w:p>
        </w:tc>
        <w:tc>
          <w:tcPr>
            <w:tcW w:w="1838" w:type="dxa"/>
            <w:shd w:val="clear" w:color="auto" w:fill="EEC5F6" w:themeFill="accent4" w:themeFillTint="33"/>
          </w:tcPr>
          <w:p w14:paraId="4E35537B" w14:textId="77777777" w:rsidR="00292C3B" w:rsidRPr="00CD5237" w:rsidRDefault="00000000" w:rsidP="00A256FF">
            <w:pPr>
              <w:spacing w:after="0"/>
              <w:rPr>
                <w:rFonts w:eastAsia="Calibri" w:cstheme="minorHAnsi"/>
                <w:sz w:val="21"/>
                <w:szCs w:val="21"/>
              </w:rPr>
            </w:pPr>
            <w:hyperlink r:id="rId29" w:history="1">
              <w:r w:rsidR="00292C3B" w:rsidRPr="00CD5237">
                <w:rPr>
                  <w:rFonts w:eastAsia="Calibri" w:cstheme="minorHAnsi"/>
                  <w:sz w:val="21"/>
                  <w:szCs w:val="21"/>
                </w:rPr>
                <w:t>Notification of Disability Inclusion Profile outcome</w:t>
              </w:r>
            </w:hyperlink>
          </w:p>
          <w:p w14:paraId="6ED07DC2" w14:textId="77777777" w:rsidR="00292C3B" w:rsidRPr="00CD5237" w:rsidRDefault="00292C3B" w:rsidP="00A256FF">
            <w:pPr>
              <w:spacing w:after="0"/>
              <w:rPr>
                <w:rFonts w:eastAsia="Calibri" w:cstheme="minorHAnsi"/>
                <w:sz w:val="21"/>
                <w:szCs w:val="21"/>
              </w:rPr>
            </w:pPr>
          </w:p>
        </w:tc>
        <w:tc>
          <w:tcPr>
            <w:tcW w:w="7093" w:type="dxa"/>
            <w:shd w:val="clear" w:color="auto" w:fill="auto"/>
          </w:tcPr>
          <w:p w14:paraId="292A82D3" w14:textId="2FDC0A32" w:rsidR="00292C3B" w:rsidRPr="00CD5237" w:rsidRDefault="00292C3B" w:rsidP="003A52F1">
            <w:pPr>
              <w:rPr>
                <w:rFonts w:eastAsia="Calibri" w:cstheme="minorHAnsi"/>
                <w:sz w:val="21"/>
                <w:szCs w:val="21"/>
              </w:rPr>
            </w:pPr>
            <w:r w:rsidRPr="00CD5237">
              <w:rPr>
                <w:rFonts w:eastAsia="Calibri" w:cstheme="minorHAnsi"/>
                <w:sz w:val="21"/>
                <w:szCs w:val="21"/>
              </w:rPr>
              <w:t xml:space="preserve">The department will provide the Profile Report to the principal or principal’s nominee within 4 school weeks after providing any further information along with a School Resource Notification which outlines the funding outcome. See </w:t>
            </w:r>
            <w:hyperlink r:id="rId30" w:history="1">
              <w:r w:rsidRPr="00CD5237">
                <w:rPr>
                  <w:rFonts w:eastAsia="Calibri" w:cstheme="minorHAnsi"/>
                  <w:color w:val="0563C1"/>
                  <w:sz w:val="21"/>
                  <w:szCs w:val="21"/>
                  <w:u w:val="single"/>
                </w:rPr>
                <w:t>Tier 3 student-level funding</w:t>
              </w:r>
            </w:hyperlink>
            <w:r w:rsidRPr="00CD5237">
              <w:rPr>
                <w:rFonts w:eastAsia="Calibri" w:cstheme="minorHAnsi"/>
                <w:b/>
                <w:bCs/>
                <w:color w:val="0563C1"/>
                <w:sz w:val="21"/>
                <w:szCs w:val="21"/>
                <w:u w:val="single"/>
              </w:rPr>
              <w:t xml:space="preserve"> </w:t>
            </w:r>
            <w:r w:rsidRPr="00CD5237">
              <w:rPr>
                <w:rFonts w:eastAsia="Calibri" w:cstheme="minorHAnsi"/>
                <w:sz w:val="21"/>
                <w:szCs w:val="21"/>
              </w:rPr>
              <w:t>for funding eligibility criteria and guidance on expenditure.</w:t>
            </w:r>
          </w:p>
          <w:p w14:paraId="4F7560C7" w14:textId="20A808CB" w:rsidR="00292C3B" w:rsidRPr="00CD5237" w:rsidRDefault="00292C3B" w:rsidP="003A52F1">
            <w:pPr>
              <w:rPr>
                <w:rFonts w:eastAsia="Calibri" w:cstheme="minorHAnsi"/>
                <w:sz w:val="21"/>
                <w:szCs w:val="21"/>
              </w:rPr>
            </w:pPr>
            <w:r w:rsidRPr="00CD5237">
              <w:rPr>
                <w:rFonts w:eastAsia="Calibri" w:cstheme="minorHAnsi"/>
                <w:sz w:val="21"/>
                <w:szCs w:val="21"/>
              </w:rPr>
              <w:t xml:space="preserve">Information on </w:t>
            </w:r>
            <w:r w:rsidRPr="00CD5237">
              <w:rPr>
                <w:rFonts w:eastAsia="Calibri" w:cstheme="minorHAnsi"/>
                <w:b/>
                <w:bCs/>
                <w:sz w:val="21"/>
                <w:szCs w:val="21"/>
              </w:rPr>
              <w:t xml:space="preserve">Disability Inclusion Transition Funding can be found </w:t>
            </w:r>
            <w:r w:rsidRPr="00CD5237">
              <w:rPr>
                <w:rFonts w:eastAsia="Calibri" w:cstheme="minorHAnsi"/>
                <w:sz w:val="21"/>
                <w:szCs w:val="21"/>
              </w:rPr>
              <w:t>here:</w:t>
            </w:r>
            <w:r w:rsidRPr="00CD5237">
              <w:rPr>
                <w:rFonts w:cstheme="minorHAnsi"/>
                <w:sz w:val="21"/>
                <w:szCs w:val="21"/>
              </w:rPr>
              <w:t xml:space="preserve"> </w:t>
            </w:r>
            <w:r w:rsidRPr="00CD5237">
              <w:rPr>
                <w:rFonts w:cstheme="minorHAnsi"/>
                <w:color w:val="000000"/>
                <w:sz w:val="21"/>
                <w:szCs w:val="21"/>
              </w:rPr>
              <w:t xml:space="preserve"> </w:t>
            </w:r>
            <w:hyperlink r:id="rId31" w:history="1">
              <w:r w:rsidRPr="00CD5237">
                <w:rPr>
                  <w:rFonts w:eastAsia="Calibri" w:cstheme="minorHAnsi"/>
                  <w:color w:val="0563C1"/>
                  <w:sz w:val="21"/>
                  <w:szCs w:val="21"/>
                </w:rPr>
                <w:t>Disability Inclusion Profile: Guidance</w:t>
              </w:r>
            </w:hyperlink>
          </w:p>
          <w:p w14:paraId="7D759FBD" w14:textId="46282F75" w:rsidR="00292C3B" w:rsidRPr="00CD5237" w:rsidRDefault="00292C3B" w:rsidP="006F5B26">
            <w:pPr>
              <w:rPr>
                <w:rFonts w:eastAsia="Calibri" w:cstheme="minorHAnsi"/>
                <w:sz w:val="21"/>
                <w:szCs w:val="21"/>
              </w:rPr>
            </w:pPr>
            <w:r w:rsidRPr="00CD5237">
              <w:rPr>
                <w:rFonts w:eastAsia="Calibri" w:cstheme="minorHAnsi"/>
                <w:sz w:val="21"/>
                <w:szCs w:val="21"/>
              </w:rPr>
              <w:t>Schools should provide a copy of the Profile Report to the parent/carer(s) as soon as possible and support them in understanding the report.</w:t>
            </w:r>
          </w:p>
        </w:tc>
      </w:tr>
    </w:tbl>
    <w:p w14:paraId="007C6517" w14:textId="3F3EE49E" w:rsidR="00A256FF" w:rsidRPr="00CD5237" w:rsidRDefault="00A256FF" w:rsidP="00624A55">
      <w:pPr>
        <w:rPr>
          <w:rFonts w:cstheme="minorHAnsi"/>
          <w:sz w:val="21"/>
          <w:szCs w:val="21"/>
          <w:lang w:val="en-AU"/>
        </w:rPr>
      </w:pPr>
    </w:p>
    <w:p w14:paraId="0CC07A9F" w14:textId="3CFAF844" w:rsidR="0026154F" w:rsidRPr="00CD5237" w:rsidRDefault="0026154F" w:rsidP="0026154F">
      <w:pPr>
        <w:rPr>
          <w:rFonts w:eastAsiaTheme="majorEastAsia" w:cstheme="minorHAnsi"/>
          <w:b/>
          <w:color w:val="500778" w:themeColor="accent5"/>
          <w:sz w:val="21"/>
          <w:szCs w:val="21"/>
          <w:lang w:val="en-AU"/>
        </w:rPr>
      </w:pPr>
      <w:r w:rsidRPr="00CD5237">
        <w:rPr>
          <w:rFonts w:eastAsiaTheme="majorEastAsia" w:cstheme="minorHAnsi"/>
          <w:b/>
          <w:color w:val="500778" w:themeColor="accent5"/>
          <w:sz w:val="21"/>
          <w:szCs w:val="21"/>
          <w:lang w:val="en-AU"/>
        </w:rPr>
        <w:t xml:space="preserve">What </w:t>
      </w:r>
      <w:r w:rsidR="003A52F1" w:rsidRPr="00CD5237">
        <w:rPr>
          <w:rFonts w:eastAsiaTheme="majorEastAsia" w:cstheme="minorHAnsi"/>
          <w:b/>
          <w:color w:val="500778" w:themeColor="accent5"/>
          <w:sz w:val="21"/>
          <w:szCs w:val="21"/>
          <w:lang w:val="en-AU"/>
        </w:rPr>
        <w:t xml:space="preserve">guidance is there to </w:t>
      </w:r>
      <w:r w:rsidRPr="00CD5237">
        <w:rPr>
          <w:rFonts w:eastAsiaTheme="majorEastAsia" w:cstheme="minorHAnsi"/>
          <w:b/>
          <w:color w:val="500778" w:themeColor="accent5"/>
          <w:sz w:val="21"/>
          <w:szCs w:val="21"/>
          <w:lang w:val="en-AU"/>
        </w:rPr>
        <w:t>help schools transition to Disability Inclusion?</w:t>
      </w:r>
    </w:p>
    <w:p w14:paraId="4F2CDDF5" w14:textId="364367B2" w:rsidR="0026154F" w:rsidRPr="00CD5237" w:rsidRDefault="0026154F" w:rsidP="0026154F">
      <w:pPr>
        <w:numPr>
          <w:ilvl w:val="0"/>
          <w:numId w:val="20"/>
        </w:numPr>
        <w:rPr>
          <w:rFonts w:cstheme="minorHAnsi"/>
          <w:sz w:val="21"/>
          <w:szCs w:val="21"/>
          <w:lang w:val="en-US"/>
        </w:rPr>
      </w:pPr>
      <w:r w:rsidRPr="00CD5237">
        <w:rPr>
          <w:rFonts w:cstheme="minorHAnsi"/>
          <w:sz w:val="21"/>
          <w:szCs w:val="21"/>
          <w:lang w:val="en-US"/>
        </w:rPr>
        <w:t xml:space="preserve">Resources on Policy and Advisory Library: </w:t>
      </w:r>
      <w:hyperlink r:id="rId32" w:history="1">
        <w:r w:rsidRPr="00CD5237">
          <w:rPr>
            <w:rStyle w:val="Hyperlink"/>
            <w:rFonts w:cstheme="minorHAnsi"/>
            <w:sz w:val="21"/>
            <w:szCs w:val="21"/>
            <w:lang w:val="en-US"/>
          </w:rPr>
          <w:t>Funding and support model</w:t>
        </w:r>
      </w:hyperlink>
      <w:r w:rsidRPr="00CD5237">
        <w:rPr>
          <w:rFonts w:cstheme="minorHAnsi"/>
          <w:sz w:val="21"/>
          <w:szCs w:val="21"/>
          <w:lang w:val="en-US"/>
        </w:rPr>
        <w:t xml:space="preserve"> and </w:t>
      </w:r>
      <w:hyperlink r:id="rId33" w:history="1">
        <w:r w:rsidR="00031660" w:rsidRPr="00CD5237">
          <w:rPr>
            <w:rStyle w:val="Hyperlink"/>
            <w:rFonts w:cstheme="minorHAnsi"/>
            <w:sz w:val="21"/>
            <w:szCs w:val="21"/>
            <w:lang w:val="en-US"/>
          </w:rPr>
          <w:t>Disability</w:t>
        </w:r>
        <w:r w:rsidR="00713F8D" w:rsidRPr="00CD5237">
          <w:rPr>
            <w:rStyle w:val="Hyperlink"/>
            <w:rFonts w:cstheme="minorHAnsi"/>
            <w:sz w:val="21"/>
            <w:szCs w:val="21"/>
            <w:lang w:val="en-US"/>
          </w:rPr>
          <w:t xml:space="preserve"> Inclusion</w:t>
        </w:r>
        <w:r w:rsidRPr="00CD5237">
          <w:rPr>
            <w:rStyle w:val="Hyperlink"/>
            <w:rFonts w:cstheme="minorHAnsi"/>
            <w:sz w:val="21"/>
            <w:szCs w:val="21"/>
            <w:lang w:val="en-US"/>
          </w:rPr>
          <w:t xml:space="preserve"> profile</w:t>
        </w:r>
      </w:hyperlink>
    </w:p>
    <w:p w14:paraId="074BE2B0" w14:textId="4DD5B6E8" w:rsidR="0026154F" w:rsidRPr="00CD5237" w:rsidRDefault="00000000" w:rsidP="0026154F">
      <w:pPr>
        <w:numPr>
          <w:ilvl w:val="0"/>
          <w:numId w:val="20"/>
        </w:numPr>
        <w:rPr>
          <w:rFonts w:cstheme="minorHAnsi"/>
          <w:sz w:val="21"/>
          <w:szCs w:val="21"/>
          <w:lang w:val="en-US"/>
        </w:rPr>
      </w:pPr>
      <w:hyperlink r:id="rId34" w:history="1">
        <w:r w:rsidR="0026154F" w:rsidRPr="006B73EC">
          <w:rPr>
            <w:rStyle w:val="Hyperlink"/>
            <w:rFonts w:cstheme="minorHAnsi"/>
            <w:sz w:val="21"/>
            <w:szCs w:val="21"/>
            <w:lang w:val="en-US"/>
          </w:rPr>
          <w:t>School comms pack</w:t>
        </w:r>
        <w:r w:rsidR="00CB5A0C" w:rsidRPr="006B73EC">
          <w:rPr>
            <w:rStyle w:val="Hyperlink"/>
            <w:rFonts w:cstheme="minorHAnsi"/>
            <w:b/>
            <w:bCs/>
            <w:sz w:val="21"/>
            <w:szCs w:val="21"/>
            <w:lang w:val="en-US"/>
          </w:rPr>
          <w:t xml:space="preserve"> </w:t>
        </w:r>
        <w:r w:rsidR="0026154F" w:rsidRPr="006B73EC">
          <w:rPr>
            <w:rStyle w:val="Hyperlink"/>
            <w:rFonts w:cstheme="minorHAnsi"/>
            <w:sz w:val="21"/>
            <w:szCs w:val="21"/>
            <w:lang w:val="en-US"/>
          </w:rPr>
          <w:t>–</w:t>
        </w:r>
      </w:hyperlink>
      <w:r w:rsidR="0026154F" w:rsidRPr="00CD5237">
        <w:rPr>
          <w:rFonts w:cstheme="minorHAnsi"/>
          <w:sz w:val="21"/>
          <w:szCs w:val="21"/>
          <w:lang w:val="en-US"/>
        </w:rPr>
        <w:t xml:space="preserve"> resources, preparing for talking to workforce</w:t>
      </w:r>
      <w:r w:rsidR="002766BD" w:rsidRPr="00CD5237">
        <w:rPr>
          <w:rFonts w:cstheme="minorHAnsi"/>
          <w:sz w:val="21"/>
          <w:szCs w:val="21"/>
          <w:lang w:val="en-US"/>
        </w:rPr>
        <w:t>s</w:t>
      </w:r>
      <w:r w:rsidR="0026154F" w:rsidRPr="00CD5237">
        <w:rPr>
          <w:rFonts w:cstheme="minorHAnsi"/>
          <w:sz w:val="21"/>
          <w:szCs w:val="21"/>
          <w:lang w:val="en-US"/>
        </w:rPr>
        <w:t xml:space="preserve"> and community</w:t>
      </w:r>
    </w:p>
    <w:p w14:paraId="054435E2" w14:textId="1743EE79" w:rsidR="0026154F" w:rsidRPr="00CD5237" w:rsidRDefault="0026154F" w:rsidP="0026154F">
      <w:pPr>
        <w:numPr>
          <w:ilvl w:val="0"/>
          <w:numId w:val="20"/>
        </w:numPr>
        <w:rPr>
          <w:rFonts w:cstheme="minorHAnsi"/>
          <w:b/>
          <w:bCs/>
          <w:sz w:val="21"/>
          <w:szCs w:val="21"/>
          <w:lang w:val="en-AU"/>
        </w:rPr>
      </w:pPr>
      <w:r w:rsidRPr="00CD5237">
        <w:rPr>
          <w:rFonts w:cstheme="minorHAnsi"/>
          <w:sz w:val="21"/>
          <w:szCs w:val="21"/>
          <w:lang w:val="en-AU"/>
        </w:rPr>
        <w:t>Disability Inclusion eLearning modules</w:t>
      </w:r>
      <w:r w:rsidRPr="00CD5237">
        <w:rPr>
          <w:rFonts w:cstheme="minorHAnsi"/>
          <w:b/>
          <w:bCs/>
          <w:sz w:val="21"/>
          <w:szCs w:val="21"/>
          <w:lang w:val="en-AU"/>
        </w:rPr>
        <w:t xml:space="preserve"> </w:t>
      </w:r>
      <w:r w:rsidRPr="00CD5237">
        <w:rPr>
          <w:rFonts w:cstheme="minorHAnsi"/>
          <w:sz w:val="21"/>
          <w:szCs w:val="21"/>
          <w:lang w:val="en-AU"/>
        </w:rPr>
        <w:t>- all modules available on D</w:t>
      </w:r>
      <w:r w:rsidR="00234BEA">
        <w:rPr>
          <w:rFonts w:cstheme="minorHAnsi"/>
          <w:sz w:val="21"/>
          <w:szCs w:val="21"/>
          <w:lang w:val="en-AU"/>
        </w:rPr>
        <w:t>oE</w:t>
      </w:r>
      <w:r w:rsidRPr="00CD5237">
        <w:rPr>
          <w:rFonts w:cstheme="minorHAnsi"/>
          <w:sz w:val="21"/>
          <w:szCs w:val="21"/>
          <w:lang w:val="en-AU"/>
        </w:rPr>
        <w:t xml:space="preserve">’s </w:t>
      </w:r>
      <w:proofErr w:type="spellStart"/>
      <w:r w:rsidRPr="00CD5237">
        <w:rPr>
          <w:rFonts w:cstheme="minorHAnsi"/>
          <w:sz w:val="21"/>
          <w:szCs w:val="21"/>
          <w:lang w:val="en-AU"/>
        </w:rPr>
        <w:t>LearnEd</w:t>
      </w:r>
      <w:proofErr w:type="spellEnd"/>
      <w:r w:rsidR="00206BAF" w:rsidRPr="00CD5237">
        <w:rPr>
          <w:rFonts w:cstheme="minorHAnsi"/>
          <w:sz w:val="21"/>
          <w:szCs w:val="21"/>
          <w:lang w:val="en-AU"/>
        </w:rPr>
        <w:t xml:space="preserve"> (access through </w:t>
      </w:r>
      <w:r w:rsidR="00712055" w:rsidRPr="00CD5237">
        <w:rPr>
          <w:rFonts w:cstheme="minorHAnsi"/>
          <w:sz w:val="21"/>
          <w:szCs w:val="21"/>
          <w:lang w:val="en-AU"/>
        </w:rPr>
        <w:t>eduPay</w:t>
      </w:r>
      <w:r w:rsidR="00713F8D" w:rsidRPr="00CD5237">
        <w:rPr>
          <w:rFonts w:cstheme="minorHAnsi"/>
          <w:sz w:val="21"/>
          <w:szCs w:val="21"/>
          <w:lang w:val="en-AU"/>
        </w:rPr>
        <w:t>. Search “Disability Inclusion”</w:t>
      </w:r>
      <w:r w:rsidR="00206BAF" w:rsidRPr="00CD5237">
        <w:rPr>
          <w:rFonts w:cstheme="minorHAnsi"/>
          <w:sz w:val="21"/>
          <w:szCs w:val="21"/>
          <w:lang w:val="en-AU"/>
        </w:rPr>
        <w:t>)</w:t>
      </w:r>
    </w:p>
    <w:p w14:paraId="24D3DE91" w14:textId="25664F5A" w:rsidR="0026154F" w:rsidRPr="00CD5237" w:rsidRDefault="0026154F" w:rsidP="0026154F">
      <w:pPr>
        <w:numPr>
          <w:ilvl w:val="0"/>
          <w:numId w:val="20"/>
        </w:numPr>
        <w:rPr>
          <w:rFonts w:cstheme="minorHAnsi"/>
          <w:sz w:val="21"/>
          <w:szCs w:val="21"/>
          <w:lang w:val="en-AU"/>
        </w:rPr>
      </w:pPr>
      <w:r w:rsidRPr="00CD5237">
        <w:rPr>
          <w:rFonts w:cstheme="minorHAnsi"/>
          <w:sz w:val="21"/>
          <w:szCs w:val="21"/>
          <w:lang w:val="en-AU"/>
        </w:rPr>
        <w:t>Practice sessions -</w:t>
      </w:r>
      <w:r w:rsidRPr="00CD5237">
        <w:rPr>
          <w:rFonts w:cstheme="minorHAnsi"/>
          <w:b/>
          <w:bCs/>
          <w:sz w:val="21"/>
          <w:szCs w:val="21"/>
          <w:lang w:val="en-AU"/>
        </w:rPr>
        <w:t xml:space="preserve"> </w:t>
      </w:r>
      <w:r w:rsidRPr="00CD5237">
        <w:rPr>
          <w:rFonts w:cstheme="minorHAnsi"/>
          <w:sz w:val="21"/>
          <w:szCs w:val="21"/>
          <w:lang w:val="en-AU"/>
        </w:rPr>
        <w:t xml:space="preserve">optional for school teams to work through a profile process with a Disability Inclusion facilitator.  </w:t>
      </w:r>
      <w:r w:rsidRPr="00CD5237">
        <w:rPr>
          <w:rFonts w:cstheme="minorHAnsi"/>
          <w:sz w:val="21"/>
          <w:szCs w:val="21"/>
        </w:rPr>
        <w:t xml:space="preserve">Schools can submit a practice session request at: </w:t>
      </w:r>
      <w:hyperlink r:id="rId35" w:history="1">
        <w:r w:rsidRPr="00CD5237">
          <w:rPr>
            <w:rStyle w:val="Hyperlink"/>
            <w:rFonts w:cstheme="minorHAnsi"/>
            <w:sz w:val="21"/>
            <w:szCs w:val="21"/>
          </w:rPr>
          <w:t>https://www.difs.com.au</w:t>
        </w:r>
      </w:hyperlink>
    </w:p>
    <w:p w14:paraId="7E0F4E6A" w14:textId="4BE6AC69" w:rsidR="00A146AD" w:rsidRPr="00CD5237" w:rsidRDefault="00A146AD" w:rsidP="00624A55">
      <w:pPr>
        <w:rPr>
          <w:rFonts w:cstheme="minorHAnsi"/>
          <w:sz w:val="21"/>
          <w:szCs w:val="21"/>
          <w:lang w:val="en-AU"/>
        </w:rPr>
      </w:pPr>
    </w:p>
    <w:sectPr w:rsidR="00A146AD" w:rsidRPr="00CD5237" w:rsidSect="00165D03">
      <w:headerReference w:type="default" r:id="rId36"/>
      <w:footerReference w:type="default" r:id="rId37"/>
      <w:pgSz w:w="11900" w:h="16840"/>
      <w:pgMar w:top="212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F6A8" w14:textId="77777777" w:rsidR="002B6A99" w:rsidRDefault="002B6A99" w:rsidP="003967DD">
      <w:pPr>
        <w:spacing w:after="0"/>
      </w:pPr>
      <w:r>
        <w:separator/>
      </w:r>
    </w:p>
  </w:endnote>
  <w:endnote w:type="continuationSeparator" w:id="0">
    <w:p w14:paraId="56735490" w14:textId="77777777" w:rsidR="002B6A99" w:rsidRDefault="002B6A9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E324B">
      <w:rPr>
        <w:rStyle w:val="PageNumber"/>
        <w:noProof/>
      </w:rPr>
      <w:t>3</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9E83" w14:textId="77777777" w:rsidR="002B6A99" w:rsidRDefault="002B6A99" w:rsidP="003967DD">
      <w:pPr>
        <w:spacing w:after="0"/>
      </w:pPr>
      <w:r>
        <w:separator/>
      </w:r>
    </w:p>
  </w:footnote>
  <w:footnote w:type="continuationSeparator" w:id="0">
    <w:p w14:paraId="4A767243" w14:textId="77777777" w:rsidR="002B6A99" w:rsidRDefault="002B6A9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5D325868" w:rsidR="00DA5F30" w:rsidRDefault="00472F80" w:rsidP="00A63D55">
    <w:pPr>
      <w:pStyle w:val="Header"/>
      <w:tabs>
        <w:tab w:val="clear" w:pos="4513"/>
        <w:tab w:val="clear" w:pos="9026"/>
        <w:tab w:val="left" w:pos="1425"/>
      </w:tabs>
    </w:pPr>
    <w:r>
      <w:rPr>
        <w:noProof/>
      </w:rPr>
      <w:drawing>
        <wp:anchor distT="0" distB="0" distL="114300" distR="114300" simplePos="0" relativeHeight="251671552" behindDoc="1" locked="1" layoutInCell="1" allowOverlap="1" wp14:anchorId="115E26A9" wp14:editId="0992CF6E">
          <wp:simplePos x="0" y="0"/>
          <wp:positionH relativeFrom="page">
            <wp:align>right</wp:align>
          </wp:positionH>
          <wp:positionV relativeFrom="page">
            <wp:align>top</wp:align>
          </wp:positionV>
          <wp:extent cx="7538085" cy="10655935"/>
          <wp:effectExtent l="0" t="0" r="571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8085" cy="10655935"/>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729CB"/>
    <w:multiLevelType w:val="hybridMultilevel"/>
    <w:tmpl w:val="FC32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ED09EA"/>
    <w:multiLevelType w:val="hybridMultilevel"/>
    <w:tmpl w:val="F9D8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178AC"/>
    <w:multiLevelType w:val="multilevel"/>
    <w:tmpl w:val="3E62A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3178A"/>
    <w:multiLevelType w:val="hybridMultilevel"/>
    <w:tmpl w:val="982C3E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55C57"/>
    <w:multiLevelType w:val="hybridMultilevel"/>
    <w:tmpl w:val="69985356"/>
    <w:lvl w:ilvl="0" w:tplc="D36C4C6E">
      <w:start w:val="1"/>
      <w:numFmt w:val="bullet"/>
      <w:lvlText w:val="•"/>
      <w:lvlJc w:val="left"/>
      <w:pPr>
        <w:tabs>
          <w:tab w:val="num" w:pos="720"/>
        </w:tabs>
        <w:ind w:left="720" w:hanging="360"/>
      </w:pPr>
      <w:rPr>
        <w:rFonts w:ascii="Arial" w:hAnsi="Arial" w:hint="default"/>
      </w:rPr>
    </w:lvl>
    <w:lvl w:ilvl="1" w:tplc="82C651D6" w:tentative="1">
      <w:start w:val="1"/>
      <w:numFmt w:val="bullet"/>
      <w:lvlText w:val="•"/>
      <w:lvlJc w:val="left"/>
      <w:pPr>
        <w:tabs>
          <w:tab w:val="num" w:pos="1440"/>
        </w:tabs>
        <w:ind w:left="1440" w:hanging="360"/>
      </w:pPr>
      <w:rPr>
        <w:rFonts w:ascii="Arial" w:hAnsi="Arial" w:hint="default"/>
      </w:rPr>
    </w:lvl>
    <w:lvl w:ilvl="2" w:tplc="E3CA78E2" w:tentative="1">
      <w:start w:val="1"/>
      <w:numFmt w:val="bullet"/>
      <w:lvlText w:val="•"/>
      <w:lvlJc w:val="left"/>
      <w:pPr>
        <w:tabs>
          <w:tab w:val="num" w:pos="2160"/>
        </w:tabs>
        <w:ind w:left="2160" w:hanging="360"/>
      </w:pPr>
      <w:rPr>
        <w:rFonts w:ascii="Arial" w:hAnsi="Arial" w:hint="default"/>
      </w:rPr>
    </w:lvl>
    <w:lvl w:ilvl="3" w:tplc="12827F86" w:tentative="1">
      <w:start w:val="1"/>
      <w:numFmt w:val="bullet"/>
      <w:lvlText w:val="•"/>
      <w:lvlJc w:val="left"/>
      <w:pPr>
        <w:tabs>
          <w:tab w:val="num" w:pos="2880"/>
        </w:tabs>
        <w:ind w:left="2880" w:hanging="360"/>
      </w:pPr>
      <w:rPr>
        <w:rFonts w:ascii="Arial" w:hAnsi="Arial" w:hint="default"/>
      </w:rPr>
    </w:lvl>
    <w:lvl w:ilvl="4" w:tplc="C78A7C60" w:tentative="1">
      <w:start w:val="1"/>
      <w:numFmt w:val="bullet"/>
      <w:lvlText w:val="•"/>
      <w:lvlJc w:val="left"/>
      <w:pPr>
        <w:tabs>
          <w:tab w:val="num" w:pos="3600"/>
        </w:tabs>
        <w:ind w:left="3600" w:hanging="360"/>
      </w:pPr>
      <w:rPr>
        <w:rFonts w:ascii="Arial" w:hAnsi="Arial" w:hint="default"/>
      </w:rPr>
    </w:lvl>
    <w:lvl w:ilvl="5" w:tplc="D82A6194" w:tentative="1">
      <w:start w:val="1"/>
      <w:numFmt w:val="bullet"/>
      <w:lvlText w:val="•"/>
      <w:lvlJc w:val="left"/>
      <w:pPr>
        <w:tabs>
          <w:tab w:val="num" w:pos="4320"/>
        </w:tabs>
        <w:ind w:left="4320" w:hanging="360"/>
      </w:pPr>
      <w:rPr>
        <w:rFonts w:ascii="Arial" w:hAnsi="Arial" w:hint="default"/>
      </w:rPr>
    </w:lvl>
    <w:lvl w:ilvl="6" w:tplc="F1304D12" w:tentative="1">
      <w:start w:val="1"/>
      <w:numFmt w:val="bullet"/>
      <w:lvlText w:val="•"/>
      <w:lvlJc w:val="left"/>
      <w:pPr>
        <w:tabs>
          <w:tab w:val="num" w:pos="5040"/>
        </w:tabs>
        <w:ind w:left="5040" w:hanging="360"/>
      </w:pPr>
      <w:rPr>
        <w:rFonts w:ascii="Arial" w:hAnsi="Arial" w:hint="default"/>
      </w:rPr>
    </w:lvl>
    <w:lvl w:ilvl="7" w:tplc="148A3104" w:tentative="1">
      <w:start w:val="1"/>
      <w:numFmt w:val="bullet"/>
      <w:lvlText w:val="•"/>
      <w:lvlJc w:val="left"/>
      <w:pPr>
        <w:tabs>
          <w:tab w:val="num" w:pos="5760"/>
        </w:tabs>
        <w:ind w:left="5760" w:hanging="360"/>
      </w:pPr>
      <w:rPr>
        <w:rFonts w:ascii="Arial" w:hAnsi="Arial" w:hint="default"/>
      </w:rPr>
    </w:lvl>
    <w:lvl w:ilvl="8" w:tplc="ED8A8E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661EA"/>
    <w:multiLevelType w:val="multilevel"/>
    <w:tmpl w:val="4A32E1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13BD7"/>
    <w:multiLevelType w:val="multilevel"/>
    <w:tmpl w:val="E21495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9960C1"/>
    <w:multiLevelType w:val="hybridMultilevel"/>
    <w:tmpl w:val="3838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93896"/>
    <w:multiLevelType w:val="hybridMultilevel"/>
    <w:tmpl w:val="3A401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5800637">
    <w:abstractNumId w:val="0"/>
  </w:num>
  <w:num w:numId="2" w16cid:durableId="1073166173">
    <w:abstractNumId w:val="1"/>
  </w:num>
  <w:num w:numId="3" w16cid:durableId="1794134377">
    <w:abstractNumId w:val="2"/>
  </w:num>
  <w:num w:numId="4" w16cid:durableId="1040544756">
    <w:abstractNumId w:val="3"/>
  </w:num>
  <w:num w:numId="5" w16cid:durableId="1260411166">
    <w:abstractNumId w:val="4"/>
  </w:num>
  <w:num w:numId="6" w16cid:durableId="626280942">
    <w:abstractNumId w:val="9"/>
  </w:num>
  <w:num w:numId="7" w16cid:durableId="323053139">
    <w:abstractNumId w:val="5"/>
  </w:num>
  <w:num w:numId="8" w16cid:durableId="1128621771">
    <w:abstractNumId w:val="6"/>
  </w:num>
  <w:num w:numId="9" w16cid:durableId="1613367370">
    <w:abstractNumId w:val="7"/>
  </w:num>
  <w:num w:numId="10" w16cid:durableId="1192307990">
    <w:abstractNumId w:val="8"/>
  </w:num>
  <w:num w:numId="11" w16cid:durableId="304042531">
    <w:abstractNumId w:val="10"/>
  </w:num>
  <w:num w:numId="12" w16cid:durableId="443500606">
    <w:abstractNumId w:val="17"/>
  </w:num>
  <w:num w:numId="13" w16cid:durableId="1851673765">
    <w:abstractNumId w:val="20"/>
  </w:num>
  <w:num w:numId="14" w16cid:durableId="68355584">
    <w:abstractNumId w:val="21"/>
  </w:num>
  <w:num w:numId="15" w16cid:durableId="2010209138">
    <w:abstractNumId w:val="15"/>
  </w:num>
  <w:num w:numId="16" w16cid:durableId="1147942523">
    <w:abstractNumId w:val="15"/>
    <w:lvlOverride w:ilvl="0">
      <w:startOverride w:val="1"/>
    </w:lvlOverride>
  </w:num>
  <w:num w:numId="17" w16cid:durableId="1510412461">
    <w:abstractNumId w:val="19"/>
  </w:num>
  <w:num w:numId="18" w16cid:durableId="1315992840">
    <w:abstractNumId w:val="23"/>
  </w:num>
  <w:num w:numId="19" w16cid:durableId="1277711892">
    <w:abstractNumId w:val="13"/>
  </w:num>
  <w:num w:numId="20" w16cid:durableId="977882204">
    <w:abstractNumId w:val="24"/>
  </w:num>
  <w:num w:numId="21" w16cid:durableId="2087026091">
    <w:abstractNumId w:val="22"/>
  </w:num>
  <w:num w:numId="22" w16cid:durableId="1179007989">
    <w:abstractNumId w:val="18"/>
  </w:num>
  <w:num w:numId="23" w16cid:durableId="1008754635">
    <w:abstractNumId w:val="16"/>
  </w:num>
  <w:num w:numId="24" w16cid:durableId="1663898045">
    <w:abstractNumId w:val="14"/>
  </w:num>
  <w:num w:numId="25" w16cid:durableId="80568733">
    <w:abstractNumId w:val="12"/>
  </w:num>
  <w:num w:numId="26" w16cid:durableId="55577495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da Berens">
    <w15:presenceInfo w15:providerId="AD" w15:userId="S::Belinda.Berens@education.vic.gov.au::972ffc80-84ce-42db-890b-2dae79b65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215A4"/>
    <w:rsid w:val="00024EBF"/>
    <w:rsid w:val="00031660"/>
    <w:rsid w:val="00065195"/>
    <w:rsid w:val="00065286"/>
    <w:rsid w:val="0006773D"/>
    <w:rsid w:val="00083C9C"/>
    <w:rsid w:val="00085EFE"/>
    <w:rsid w:val="0009587E"/>
    <w:rsid w:val="000A286B"/>
    <w:rsid w:val="000A47D4"/>
    <w:rsid w:val="000A5FCC"/>
    <w:rsid w:val="000A6E13"/>
    <w:rsid w:val="000B6560"/>
    <w:rsid w:val="000B7A2B"/>
    <w:rsid w:val="000D3731"/>
    <w:rsid w:val="000E4391"/>
    <w:rsid w:val="000E6A98"/>
    <w:rsid w:val="0010110B"/>
    <w:rsid w:val="00112B32"/>
    <w:rsid w:val="00122369"/>
    <w:rsid w:val="00124D09"/>
    <w:rsid w:val="0012582C"/>
    <w:rsid w:val="00127D72"/>
    <w:rsid w:val="001322D8"/>
    <w:rsid w:val="00132D78"/>
    <w:rsid w:val="00141F23"/>
    <w:rsid w:val="001522AA"/>
    <w:rsid w:val="00165D03"/>
    <w:rsid w:val="00173AFD"/>
    <w:rsid w:val="00181B07"/>
    <w:rsid w:val="00186B4B"/>
    <w:rsid w:val="001B7E41"/>
    <w:rsid w:val="0020333C"/>
    <w:rsid w:val="00206BAF"/>
    <w:rsid w:val="00207499"/>
    <w:rsid w:val="00211CDB"/>
    <w:rsid w:val="002136D9"/>
    <w:rsid w:val="0021405F"/>
    <w:rsid w:val="00234BEA"/>
    <w:rsid w:val="002460ED"/>
    <w:rsid w:val="00260B3E"/>
    <w:rsid w:val="0026154F"/>
    <w:rsid w:val="00265819"/>
    <w:rsid w:val="0026720E"/>
    <w:rsid w:val="00271459"/>
    <w:rsid w:val="002766BD"/>
    <w:rsid w:val="00285941"/>
    <w:rsid w:val="00292C3B"/>
    <w:rsid w:val="002970D9"/>
    <w:rsid w:val="002A4A96"/>
    <w:rsid w:val="002B6A99"/>
    <w:rsid w:val="002E3BED"/>
    <w:rsid w:val="002F01F5"/>
    <w:rsid w:val="00304BE3"/>
    <w:rsid w:val="00312720"/>
    <w:rsid w:val="00323DD1"/>
    <w:rsid w:val="00324FC5"/>
    <w:rsid w:val="00336C4C"/>
    <w:rsid w:val="00336D3C"/>
    <w:rsid w:val="00343D7F"/>
    <w:rsid w:val="003655C2"/>
    <w:rsid w:val="003967DD"/>
    <w:rsid w:val="00397444"/>
    <w:rsid w:val="003A3964"/>
    <w:rsid w:val="003A52F1"/>
    <w:rsid w:val="003B4350"/>
    <w:rsid w:val="003C0A06"/>
    <w:rsid w:val="003D24C7"/>
    <w:rsid w:val="00407028"/>
    <w:rsid w:val="00420768"/>
    <w:rsid w:val="00422C09"/>
    <w:rsid w:val="00426127"/>
    <w:rsid w:val="00443DF6"/>
    <w:rsid w:val="0045446B"/>
    <w:rsid w:val="004614B5"/>
    <w:rsid w:val="0046684F"/>
    <w:rsid w:val="00472F80"/>
    <w:rsid w:val="004821E8"/>
    <w:rsid w:val="00482401"/>
    <w:rsid w:val="0049034A"/>
    <w:rsid w:val="004A3A6A"/>
    <w:rsid w:val="004D7042"/>
    <w:rsid w:val="00503261"/>
    <w:rsid w:val="00506FF2"/>
    <w:rsid w:val="00507148"/>
    <w:rsid w:val="00514FFC"/>
    <w:rsid w:val="005634A1"/>
    <w:rsid w:val="0058119F"/>
    <w:rsid w:val="00584366"/>
    <w:rsid w:val="005C161D"/>
    <w:rsid w:val="005C230D"/>
    <w:rsid w:val="005C57E7"/>
    <w:rsid w:val="005C62E8"/>
    <w:rsid w:val="005D56C7"/>
    <w:rsid w:val="005E1A38"/>
    <w:rsid w:val="00615E96"/>
    <w:rsid w:val="00624A55"/>
    <w:rsid w:val="0062583A"/>
    <w:rsid w:val="00633196"/>
    <w:rsid w:val="00635C65"/>
    <w:rsid w:val="0064295D"/>
    <w:rsid w:val="006505BD"/>
    <w:rsid w:val="00654ED7"/>
    <w:rsid w:val="00656225"/>
    <w:rsid w:val="006621B2"/>
    <w:rsid w:val="00684C37"/>
    <w:rsid w:val="00685432"/>
    <w:rsid w:val="00687099"/>
    <w:rsid w:val="006A25AC"/>
    <w:rsid w:val="006A29C4"/>
    <w:rsid w:val="006B73EC"/>
    <w:rsid w:val="006D1040"/>
    <w:rsid w:val="006E78F1"/>
    <w:rsid w:val="006F1125"/>
    <w:rsid w:val="006F5B26"/>
    <w:rsid w:val="00712055"/>
    <w:rsid w:val="00713F8D"/>
    <w:rsid w:val="00716973"/>
    <w:rsid w:val="0073270D"/>
    <w:rsid w:val="00736FB0"/>
    <w:rsid w:val="00741580"/>
    <w:rsid w:val="00744E46"/>
    <w:rsid w:val="007614D6"/>
    <w:rsid w:val="00765355"/>
    <w:rsid w:val="00770CE4"/>
    <w:rsid w:val="00786A4F"/>
    <w:rsid w:val="007A0376"/>
    <w:rsid w:val="007A55DB"/>
    <w:rsid w:val="007B3E1C"/>
    <w:rsid w:val="007B556E"/>
    <w:rsid w:val="007B5834"/>
    <w:rsid w:val="007B6686"/>
    <w:rsid w:val="007D1FB1"/>
    <w:rsid w:val="007D3E38"/>
    <w:rsid w:val="007F0E4D"/>
    <w:rsid w:val="007F12D7"/>
    <w:rsid w:val="007F2207"/>
    <w:rsid w:val="00813576"/>
    <w:rsid w:val="00847456"/>
    <w:rsid w:val="008525DF"/>
    <w:rsid w:val="00856B61"/>
    <w:rsid w:val="00862181"/>
    <w:rsid w:val="0087456B"/>
    <w:rsid w:val="0089606B"/>
    <w:rsid w:val="008A7279"/>
    <w:rsid w:val="008C041A"/>
    <w:rsid w:val="008C6C2E"/>
    <w:rsid w:val="008C78AF"/>
    <w:rsid w:val="008D5C8A"/>
    <w:rsid w:val="008E0BE6"/>
    <w:rsid w:val="008E7C47"/>
    <w:rsid w:val="008F494F"/>
    <w:rsid w:val="00901279"/>
    <w:rsid w:val="00907FAB"/>
    <w:rsid w:val="009101FB"/>
    <w:rsid w:val="00920105"/>
    <w:rsid w:val="00932E4D"/>
    <w:rsid w:val="009A0367"/>
    <w:rsid w:val="009C5685"/>
    <w:rsid w:val="009D1E24"/>
    <w:rsid w:val="009F33B9"/>
    <w:rsid w:val="00A12570"/>
    <w:rsid w:val="00A146AD"/>
    <w:rsid w:val="00A256FF"/>
    <w:rsid w:val="00A2585F"/>
    <w:rsid w:val="00A31926"/>
    <w:rsid w:val="00A35B58"/>
    <w:rsid w:val="00A62EC0"/>
    <w:rsid w:val="00A63D55"/>
    <w:rsid w:val="00A70195"/>
    <w:rsid w:val="00A724F4"/>
    <w:rsid w:val="00A91763"/>
    <w:rsid w:val="00AB7484"/>
    <w:rsid w:val="00AD040F"/>
    <w:rsid w:val="00AE324B"/>
    <w:rsid w:val="00AF74E8"/>
    <w:rsid w:val="00B009FB"/>
    <w:rsid w:val="00B02F3D"/>
    <w:rsid w:val="00B04CD2"/>
    <w:rsid w:val="00B0601D"/>
    <w:rsid w:val="00B12B63"/>
    <w:rsid w:val="00B211E6"/>
    <w:rsid w:val="00B31C06"/>
    <w:rsid w:val="00B476BA"/>
    <w:rsid w:val="00B62551"/>
    <w:rsid w:val="00B73E55"/>
    <w:rsid w:val="00B7631C"/>
    <w:rsid w:val="00B76BB1"/>
    <w:rsid w:val="00BB0F41"/>
    <w:rsid w:val="00BE63CA"/>
    <w:rsid w:val="00C05BD4"/>
    <w:rsid w:val="00C127DC"/>
    <w:rsid w:val="00C2110E"/>
    <w:rsid w:val="00C332BA"/>
    <w:rsid w:val="00C83D47"/>
    <w:rsid w:val="00CB5A0C"/>
    <w:rsid w:val="00CB605F"/>
    <w:rsid w:val="00CC15AC"/>
    <w:rsid w:val="00CD4CE0"/>
    <w:rsid w:val="00CD5237"/>
    <w:rsid w:val="00CE16AC"/>
    <w:rsid w:val="00CE4E5F"/>
    <w:rsid w:val="00D013E1"/>
    <w:rsid w:val="00D07A1C"/>
    <w:rsid w:val="00D15ABA"/>
    <w:rsid w:val="00D252AE"/>
    <w:rsid w:val="00D65FD9"/>
    <w:rsid w:val="00D70A40"/>
    <w:rsid w:val="00D8169F"/>
    <w:rsid w:val="00D9091E"/>
    <w:rsid w:val="00DA3218"/>
    <w:rsid w:val="00DA5F30"/>
    <w:rsid w:val="00DB21B0"/>
    <w:rsid w:val="00DD2BB0"/>
    <w:rsid w:val="00DD3F70"/>
    <w:rsid w:val="00DE00AD"/>
    <w:rsid w:val="00DF3442"/>
    <w:rsid w:val="00E03CE0"/>
    <w:rsid w:val="00E20985"/>
    <w:rsid w:val="00E32A8D"/>
    <w:rsid w:val="00E427B6"/>
    <w:rsid w:val="00E44C0C"/>
    <w:rsid w:val="00E546A4"/>
    <w:rsid w:val="00E96456"/>
    <w:rsid w:val="00EA49A1"/>
    <w:rsid w:val="00EA679D"/>
    <w:rsid w:val="00EB027C"/>
    <w:rsid w:val="00EB4033"/>
    <w:rsid w:val="00EC6651"/>
    <w:rsid w:val="00F07635"/>
    <w:rsid w:val="00F261C3"/>
    <w:rsid w:val="00F64A32"/>
    <w:rsid w:val="00FF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ListParagraph">
    <w:name w:val="List Paragraph"/>
    <w:basedOn w:val="Normal"/>
    <w:uiPriority w:val="34"/>
    <w:qFormat/>
    <w:rsid w:val="0058119F"/>
    <w:pPr>
      <w:ind w:left="720"/>
      <w:contextualSpacing/>
    </w:pPr>
  </w:style>
  <w:style w:type="character" w:styleId="UnresolvedMention">
    <w:name w:val="Unresolved Mention"/>
    <w:basedOn w:val="DefaultParagraphFont"/>
    <w:uiPriority w:val="99"/>
    <w:rsid w:val="0058119F"/>
    <w:rPr>
      <w:color w:val="605E5C"/>
      <w:shd w:val="clear" w:color="auto" w:fill="E1DFDD"/>
    </w:rPr>
  </w:style>
  <w:style w:type="character" w:styleId="CommentReference">
    <w:name w:val="annotation reference"/>
    <w:basedOn w:val="DefaultParagraphFont"/>
    <w:uiPriority w:val="99"/>
    <w:unhideWhenUsed/>
    <w:rsid w:val="00A256FF"/>
    <w:rPr>
      <w:sz w:val="16"/>
      <w:szCs w:val="16"/>
    </w:rPr>
  </w:style>
  <w:style w:type="paragraph" w:styleId="CommentText">
    <w:name w:val="annotation text"/>
    <w:basedOn w:val="Normal"/>
    <w:link w:val="CommentTextChar"/>
    <w:uiPriority w:val="99"/>
    <w:unhideWhenUsed/>
    <w:rsid w:val="00A256FF"/>
    <w:pPr>
      <w:spacing w:after="160"/>
    </w:pPr>
    <w:rPr>
      <w:sz w:val="20"/>
      <w:szCs w:val="20"/>
      <w:lang w:val="en-AU"/>
    </w:rPr>
  </w:style>
  <w:style w:type="character" w:customStyle="1" w:styleId="CommentTextChar">
    <w:name w:val="Comment Text Char"/>
    <w:basedOn w:val="DefaultParagraphFont"/>
    <w:link w:val="CommentText"/>
    <w:uiPriority w:val="99"/>
    <w:rsid w:val="00A256FF"/>
    <w:rPr>
      <w:sz w:val="20"/>
      <w:szCs w:val="20"/>
      <w:lang w:val="en-AU"/>
    </w:rPr>
  </w:style>
  <w:style w:type="table" w:customStyle="1" w:styleId="TableGrid1">
    <w:name w:val="Table Grid1"/>
    <w:basedOn w:val="TableNormal"/>
    <w:next w:val="TableGrid"/>
    <w:uiPriority w:val="39"/>
    <w:rsid w:val="00A256F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l-text-label">
    <w:name w:val="rpl-text-label"/>
    <w:basedOn w:val="DefaultParagraphFont"/>
    <w:rsid w:val="00B62551"/>
  </w:style>
  <w:style w:type="character" w:customStyle="1" w:styleId="rpl-text-icongroup">
    <w:name w:val="rpl-text-icon__group"/>
    <w:basedOn w:val="DefaultParagraphFont"/>
    <w:rsid w:val="00B62551"/>
  </w:style>
  <w:style w:type="character" w:styleId="FollowedHyperlink">
    <w:name w:val="FollowedHyperlink"/>
    <w:basedOn w:val="DefaultParagraphFont"/>
    <w:uiPriority w:val="99"/>
    <w:semiHidden/>
    <w:unhideWhenUsed/>
    <w:rsid w:val="007A0376"/>
    <w:rPr>
      <w:color w:val="87189D" w:themeColor="followedHyperlink"/>
      <w:u w:val="single"/>
    </w:rPr>
  </w:style>
  <w:style w:type="paragraph" w:styleId="CommentSubject">
    <w:name w:val="annotation subject"/>
    <w:basedOn w:val="CommentText"/>
    <w:next w:val="CommentText"/>
    <w:link w:val="CommentSubjectChar"/>
    <w:uiPriority w:val="99"/>
    <w:semiHidden/>
    <w:unhideWhenUsed/>
    <w:rsid w:val="00D15ABA"/>
    <w:pPr>
      <w:spacing w:after="120"/>
    </w:pPr>
    <w:rPr>
      <w:b/>
      <w:bCs/>
      <w:lang w:val="en-GB"/>
    </w:rPr>
  </w:style>
  <w:style w:type="character" w:customStyle="1" w:styleId="CommentSubjectChar">
    <w:name w:val="Comment Subject Char"/>
    <w:basedOn w:val="CommentTextChar"/>
    <w:link w:val="CommentSubject"/>
    <w:uiPriority w:val="99"/>
    <w:semiHidden/>
    <w:rsid w:val="00D15ABA"/>
    <w:rPr>
      <w:b/>
      <w:bCs/>
      <w:sz w:val="20"/>
      <w:szCs w:val="20"/>
      <w:lang w:val="en-AU"/>
    </w:rPr>
  </w:style>
  <w:style w:type="character" w:customStyle="1" w:styleId="Bullet1Char">
    <w:name w:val="Bullet 1 Char"/>
    <w:aliases w:val="b1 Char"/>
    <w:basedOn w:val="DefaultParagraphFont"/>
    <w:link w:val="Bullet1"/>
    <w:rsid w:val="00D15ABA"/>
    <w:rPr>
      <w:sz w:val="22"/>
      <w:lang w:val="en-AU"/>
    </w:rPr>
  </w:style>
  <w:style w:type="paragraph" w:styleId="Revision">
    <w:name w:val="Revision"/>
    <w:hidden/>
    <w:uiPriority w:val="99"/>
    <w:semiHidden/>
    <w:rsid w:val="00D15A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8688">
      <w:bodyDiv w:val="1"/>
      <w:marLeft w:val="0"/>
      <w:marRight w:val="0"/>
      <w:marTop w:val="0"/>
      <w:marBottom w:val="0"/>
      <w:divBdr>
        <w:top w:val="none" w:sz="0" w:space="0" w:color="auto"/>
        <w:left w:val="none" w:sz="0" w:space="0" w:color="auto"/>
        <w:bottom w:val="none" w:sz="0" w:space="0" w:color="auto"/>
        <w:right w:val="none" w:sz="0" w:space="0" w:color="auto"/>
      </w:divBdr>
    </w:div>
    <w:div w:id="896890473">
      <w:bodyDiv w:val="1"/>
      <w:marLeft w:val="0"/>
      <w:marRight w:val="0"/>
      <w:marTop w:val="0"/>
      <w:marBottom w:val="0"/>
      <w:divBdr>
        <w:top w:val="none" w:sz="0" w:space="0" w:color="auto"/>
        <w:left w:val="none" w:sz="0" w:space="0" w:color="auto"/>
        <w:bottom w:val="none" w:sz="0" w:space="0" w:color="auto"/>
        <w:right w:val="none" w:sz="0" w:space="0" w:color="auto"/>
      </w:divBdr>
    </w:div>
    <w:div w:id="1121072306">
      <w:bodyDiv w:val="1"/>
      <w:marLeft w:val="0"/>
      <w:marRight w:val="0"/>
      <w:marTop w:val="0"/>
      <w:marBottom w:val="0"/>
      <w:divBdr>
        <w:top w:val="none" w:sz="0" w:space="0" w:color="auto"/>
        <w:left w:val="none" w:sz="0" w:space="0" w:color="auto"/>
        <w:bottom w:val="none" w:sz="0" w:space="0" w:color="auto"/>
        <w:right w:val="none" w:sz="0" w:space="0" w:color="auto"/>
      </w:divBdr>
    </w:div>
    <w:div w:id="1631014819">
      <w:bodyDiv w:val="1"/>
      <w:marLeft w:val="0"/>
      <w:marRight w:val="0"/>
      <w:marTop w:val="0"/>
      <w:marBottom w:val="0"/>
      <w:divBdr>
        <w:top w:val="none" w:sz="0" w:space="0" w:color="auto"/>
        <w:left w:val="none" w:sz="0" w:space="0" w:color="auto"/>
        <w:bottom w:val="none" w:sz="0" w:space="0" w:color="auto"/>
        <w:right w:val="none" w:sz="0" w:space="0" w:color="auto"/>
      </w:divBdr>
    </w:div>
    <w:div w:id="1758012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VR.disability.inclusion@education.vic.gov.au" TargetMode="External"/><Relationship Id="rId18" Type="http://schemas.openxmlformats.org/officeDocument/2006/relationships/hyperlink" Target="mailto:SWVR.disability.inclusion@education.vic.gov.au" TargetMode="External"/><Relationship Id="rId26" Type="http://schemas.openxmlformats.org/officeDocument/2006/relationships/hyperlink" Target="https://www.education.vic.gov.au/PAL/disability-inclusion-profile-supporting-information-guidance.docx" TargetMode="External"/><Relationship Id="rId39" Type="http://schemas.microsoft.com/office/2011/relationships/people" Target="people.xml"/><Relationship Id="rId21" Type="http://schemas.openxmlformats.org/officeDocument/2006/relationships/hyperlink" Target="https://www2.education.vic.gov.au/pal/disability-inclusion-profile/guidance" TargetMode="External"/><Relationship Id="rId34" Type="http://schemas.openxmlformats.org/officeDocument/2006/relationships/hyperlink" Target="https://edugate.eduweb.vic.gov.au/edrms/website/PAL/disability-inclusion-schools-communications-pack-secondary.docx" TargetMode="External"/><Relationship Id="rId7" Type="http://schemas.openxmlformats.org/officeDocument/2006/relationships/webSettings" Target="webSettings.xml"/><Relationship Id="rId12" Type="http://schemas.openxmlformats.org/officeDocument/2006/relationships/hyperlink" Target="https://www2.education.vic.gov.au/pal/disability-inclusion-profile/guidance/identifying-students-undertake-disability-inclusion" TargetMode="External"/><Relationship Id="rId17" Type="http://schemas.openxmlformats.org/officeDocument/2006/relationships/hyperlink" Target="mailto:NEVR.disability.inclusion@education.vic.gov.au" TargetMode="External"/><Relationship Id="rId25" Type="http://schemas.openxmlformats.org/officeDocument/2006/relationships/hyperlink" Target="https://www.education.vic.gov.au/PAL/DIP-preparation-tool-schools.docx" TargetMode="External"/><Relationship Id="rId33" Type="http://schemas.openxmlformats.org/officeDocument/2006/relationships/hyperlink" Target="https://www2.education.vic.gov.au/pal/disability-inclusion-profile/resour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WVR.disability.inclusion@education.vic.gov.au" TargetMode="External"/><Relationship Id="rId20" Type="http://schemas.openxmlformats.org/officeDocument/2006/relationships/hyperlink" Target="mailto:NWVR.disability.inclusion@education.vic.gov.au" TargetMode="External"/><Relationship Id="rId29" Type="http://schemas.openxmlformats.org/officeDocument/2006/relationships/hyperlink" Target="https://www2.education.vic.gov.au/pal/disability-inclusion-profile/guidance/notification-disability-inclusion-profile-outc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education.vic.gov.au/PAL/disability-inclusion-profile-inclusive-student-voice-toolkit.docx" TargetMode="External"/><Relationship Id="rId32" Type="http://schemas.openxmlformats.org/officeDocument/2006/relationships/hyperlink" Target="https://www2.education.vic.gov.au/pal/disability-inclusion-funding-support/resourc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EVR.disability.inclusion@education.vic.gov.au" TargetMode="External"/><Relationship Id="rId23" Type="http://schemas.openxmlformats.org/officeDocument/2006/relationships/hyperlink" Target="https://www.difs.com.au/" TargetMode="External"/><Relationship Id="rId28" Type="http://schemas.openxmlformats.org/officeDocument/2006/relationships/hyperlink" Target="https://www2.education.vic.gov.au/pal/disability-inclusion-profile/guidance/finalising-disability-inclusion-profile" TargetMode="External"/><Relationship Id="rId36" Type="http://schemas.openxmlformats.org/officeDocument/2006/relationships/header" Target="header1.xml"/><Relationship Id="rId10" Type="http://schemas.openxmlformats.org/officeDocument/2006/relationships/hyperlink" Target="https://www.education.vic.gov.au/school/teachers/learningneeds/Pages/disability-inclusion.aspx" TargetMode="External"/><Relationship Id="rId19" Type="http://schemas.openxmlformats.org/officeDocument/2006/relationships/hyperlink" Target="mailto:SEVR.disability.inclusion@education.vic.gov.au" TargetMode="External"/><Relationship Id="rId31" Type="http://schemas.openxmlformats.org/officeDocument/2006/relationships/hyperlink" Target="https://www2.education.vic.gov.au/pal/disability-inclusion-profil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WVR.disability.inclusion@education.vic.gov.au" TargetMode="External"/><Relationship Id="rId22" Type="http://schemas.openxmlformats.org/officeDocument/2006/relationships/hyperlink" Target="https://www2.education.vic.gov.au/pal/disability-inclusion-profile/policy" TargetMode="External"/><Relationship Id="rId27" Type="http://schemas.openxmlformats.org/officeDocument/2006/relationships/hyperlink" Target="https://www2.education.vic.gov.au/pal/disability-inclusion-profile/guidance/participating-disability-inclusion-profile-meeting-roles" TargetMode="External"/><Relationship Id="rId30" Type="http://schemas.openxmlformats.org/officeDocument/2006/relationships/hyperlink" Target="https://www2.education.vic.gov.au/pal/disability-inclusion-funding-support/guidance/tier-3-student-level-funding" TargetMode="External"/><Relationship Id="rId35" Type="http://schemas.openxmlformats.org/officeDocument/2006/relationships/hyperlink" Target="https://www.difs.com.a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429</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3.xml><?xml version="1.0" encoding="utf-8"?>
<ds:datastoreItem xmlns:ds="http://schemas.openxmlformats.org/officeDocument/2006/customXml" ds:itemID="{B801760B-B7BC-4DBA-B91A-B1DC58CD6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Katarina Nozdrovicziova</cp:lastModifiedBy>
  <cp:revision>3</cp:revision>
  <dcterms:created xsi:type="dcterms:W3CDTF">2023-08-01T05:35:00Z</dcterms:created>
  <dcterms:modified xsi:type="dcterms:W3CDTF">2023-08-03T01:33:00Z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